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6B2639" w14:paraId="29501F42" w14:textId="77777777" w:rsidTr="0050008E">
        <w:trPr>
          <w:cantSplit/>
        </w:trPr>
        <w:tc>
          <w:tcPr>
            <w:tcW w:w="6911" w:type="dxa"/>
          </w:tcPr>
          <w:p w14:paraId="07380530" w14:textId="77777777" w:rsidR="0090121B" w:rsidRPr="006B2639" w:rsidRDefault="005D46FB" w:rsidP="00D34041">
            <w:pPr>
              <w:spacing w:before="400" w:after="48"/>
              <w:rPr>
                <w:rFonts w:ascii="Verdana" w:hAnsi="Verdana"/>
                <w:position w:val="6"/>
              </w:rPr>
            </w:pPr>
            <w:r w:rsidRPr="006B263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6B2639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6B2639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6B263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B263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0B2BC5CE" w14:textId="77777777" w:rsidR="0090121B" w:rsidRPr="006B2639" w:rsidRDefault="00DA71A3" w:rsidP="00D34041">
            <w:pPr>
              <w:spacing w:before="0"/>
              <w:jc w:val="right"/>
            </w:pPr>
            <w:bookmarkStart w:id="0" w:name="ditulogo"/>
            <w:bookmarkEnd w:id="0"/>
            <w:r w:rsidRPr="006B2639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5BAACE61" wp14:editId="42BC4FEE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B2639" w14:paraId="18C2532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1CBF0BD" w14:textId="77777777" w:rsidR="0090121B" w:rsidRPr="006B2639" w:rsidRDefault="0090121B" w:rsidP="00D34041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7DF335E" w14:textId="77777777" w:rsidR="0090121B" w:rsidRPr="006B2639" w:rsidRDefault="0090121B" w:rsidP="00D34041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6B2639" w14:paraId="35A100EA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1FDAE64" w14:textId="77777777" w:rsidR="0090121B" w:rsidRPr="006B2639" w:rsidRDefault="0090121B" w:rsidP="00D34041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C18271B" w14:textId="77777777" w:rsidR="0090121B" w:rsidRPr="006B2639" w:rsidRDefault="0090121B" w:rsidP="00D34041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6B2639" w14:paraId="038C7457" w14:textId="77777777" w:rsidTr="0090121B">
        <w:trPr>
          <w:cantSplit/>
        </w:trPr>
        <w:tc>
          <w:tcPr>
            <w:tcW w:w="6911" w:type="dxa"/>
          </w:tcPr>
          <w:p w14:paraId="7CACDD22" w14:textId="77777777" w:rsidR="0090121B" w:rsidRPr="006B2639" w:rsidRDefault="001E7D42" w:rsidP="00D34041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6B2639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0EAC502D" w14:textId="77777777" w:rsidR="0090121B" w:rsidRPr="006B2639" w:rsidRDefault="00AE658F" w:rsidP="00D34041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6B2639">
              <w:rPr>
                <w:rFonts w:ascii="Verdana" w:hAnsi="Verdana"/>
                <w:b/>
                <w:sz w:val="18"/>
                <w:szCs w:val="18"/>
              </w:rPr>
              <w:t>Addéndum 1 al</w:t>
            </w:r>
            <w:r w:rsidRPr="006B2639">
              <w:rPr>
                <w:rFonts w:ascii="Verdana" w:hAnsi="Verdana"/>
                <w:b/>
                <w:sz w:val="18"/>
                <w:szCs w:val="18"/>
              </w:rPr>
              <w:br/>
              <w:t>Documento 16(Add.10)</w:t>
            </w:r>
            <w:r w:rsidR="0090121B" w:rsidRPr="006B2639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6B2639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1"/>
      <w:tr w:rsidR="000A5B9A" w:rsidRPr="006B2639" w14:paraId="40993839" w14:textId="77777777" w:rsidTr="0090121B">
        <w:trPr>
          <w:cantSplit/>
        </w:trPr>
        <w:tc>
          <w:tcPr>
            <w:tcW w:w="6911" w:type="dxa"/>
          </w:tcPr>
          <w:p w14:paraId="3E57E49A" w14:textId="77777777" w:rsidR="000A5B9A" w:rsidRPr="006B2639" w:rsidRDefault="000A5B9A" w:rsidP="00D34041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CE9CE39" w14:textId="77777777" w:rsidR="000A5B9A" w:rsidRPr="006B2639" w:rsidRDefault="000A5B9A" w:rsidP="00D34041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B2639">
              <w:rPr>
                <w:rFonts w:ascii="Verdana" w:hAnsi="Verdana"/>
                <w:b/>
                <w:sz w:val="18"/>
                <w:szCs w:val="18"/>
              </w:rPr>
              <w:t>8 de octubre de 2019</w:t>
            </w:r>
          </w:p>
        </w:tc>
      </w:tr>
      <w:tr w:rsidR="000A5B9A" w:rsidRPr="006B2639" w14:paraId="3A0F0A0D" w14:textId="77777777" w:rsidTr="0090121B">
        <w:trPr>
          <w:cantSplit/>
        </w:trPr>
        <w:tc>
          <w:tcPr>
            <w:tcW w:w="6911" w:type="dxa"/>
          </w:tcPr>
          <w:p w14:paraId="510EC28A" w14:textId="77777777" w:rsidR="000A5B9A" w:rsidRPr="006B2639" w:rsidRDefault="000A5B9A" w:rsidP="00D34041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3E4A0E30" w14:textId="77777777" w:rsidR="000A5B9A" w:rsidRPr="006B2639" w:rsidRDefault="000A5B9A" w:rsidP="00D34041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B2639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6B2639" w14:paraId="44FBDE84" w14:textId="77777777" w:rsidTr="006744FC">
        <w:trPr>
          <w:cantSplit/>
        </w:trPr>
        <w:tc>
          <w:tcPr>
            <w:tcW w:w="10031" w:type="dxa"/>
            <w:gridSpan w:val="2"/>
          </w:tcPr>
          <w:p w14:paraId="6E015A8E" w14:textId="77777777" w:rsidR="000A5B9A" w:rsidRPr="006B2639" w:rsidRDefault="000A5B9A" w:rsidP="00D34041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6B2639" w14:paraId="0AB01E26" w14:textId="77777777" w:rsidTr="0050008E">
        <w:trPr>
          <w:cantSplit/>
        </w:trPr>
        <w:tc>
          <w:tcPr>
            <w:tcW w:w="10031" w:type="dxa"/>
            <w:gridSpan w:val="2"/>
          </w:tcPr>
          <w:p w14:paraId="0D943B35" w14:textId="77777777" w:rsidR="000A5B9A" w:rsidRPr="006B2639" w:rsidRDefault="000A5B9A" w:rsidP="00D34041">
            <w:pPr>
              <w:pStyle w:val="Source"/>
            </w:pPr>
            <w:bookmarkStart w:id="2" w:name="dsource" w:colFirst="0" w:colLast="0"/>
            <w:r w:rsidRPr="006B2639">
              <w:t>Propuestas Comunes Europeas</w:t>
            </w:r>
          </w:p>
        </w:tc>
      </w:tr>
      <w:tr w:rsidR="000A5B9A" w:rsidRPr="006B2639" w14:paraId="7865987F" w14:textId="77777777" w:rsidTr="0050008E">
        <w:trPr>
          <w:cantSplit/>
        </w:trPr>
        <w:tc>
          <w:tcPr>
            <w:tcW w:w="10031" w:type="dxa"/>
            <w:gridSpan w:val="2"/>
          </w:tcPr>
          <w:p w14:paraId="21814CA2" w14:textId="77777777" w:rsidR="000A5B9A" w:rsidRPr="006B2639" w:rsidRDefault="000A5B9A" w:rsidP="00D34041">
            <w:pPr>
              <w:pStyle w:val="Title1"/>
            </w:pPr>
            <w:bookmarkStart w:id="3" w:name="dtitle1" w:colFirst="0" w:colLast="0"/>
            <w:bookmarkEnd w:id="2"/>
            <w:r w:rsidRPr="006B2639">
              <w:t>Propuestas para los trabajos de la Conferencia</w:t>
            </w:r>
          </w:p>
        </w:tc>
      </w:tr>
      <w:tr w:rsidR="000A5B9A" w:rsidRPr="006B2639" w14:paraId="283997BC" w14:textId="77777777" w:rsidTr="0050008E">
        <w:trPr>
          <w:cantSplit/>
        </w:trPr>
        <w:tc>
          <w:tcPr>
            <w:tcW w:w="10031" w:type="dxa"/>
            <w:gridSpan w:val="2"/>
          </w:tcPr>
          <w:p w14:paraId="6C98426F" w14:textId="77777777" w:rsidR="000A5B9A" w:rsidRPr="006B2639" w:rsidRDefault="000A5B9A" w:rsidP="00D34041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6B2639" w14:paraId="4DC184BD" w14:textId="77777777" w:rsidTr="0050008E">
        <w:trPr>
          <w:cantSplit/>
        </w:trPr>
        <w:tc>
          <w:tcPr>
            <w:tcW w:w="10031" w:type="dxa"/>
            <w:gridSpan w:val="2"/>
          </w:tcPr>
          <w:p w14:paraId="447EC111" w14:textId="77777777" w:rsidR="000A5B9A" w:rsidRPr="006B2639" w:rsidRDefault="000A5B9A" w:rsidP="00D34041">
            <w:pPr>
              <w:pStyle w:val="Agendaitem"/>
            </w:pPr>
            <w:bookmarkStart w:id="5" w:name="dtitle3" w:colFirst="0" w:colLast="0"/>
            <w:bookmarkEnd w:id="4"/>
            <w:r w:rsidRPr="006B2639">
              <w:t>Punto 1.10 del orden del día</w:t>
            </w:r>
          </w:p>
        </w:tc>
      </w:tr>
    </w:tbl>
    <w:bookmarkEnd w:id="5"/>
    <w:p w14:paraId="140E1F27" w14:textId="77777777" w:rsidR="001C0E40" w:rsidRPr="006B2639" w:rsidRDefault="0036141B" w:rsidP="00D34041">
      <w:r w:rsidRPr="006B2639">
        <w:t>1.10</w:t>
      </w:r>
      <w:r w:rsidRPr="006B2639">
        <w:tab/>
        <w:t>las necesidades de espectro y la posibilidad de adoptar disposiciones reglamentarias para la introducción y utilización del Sistema Mundial de Socorro y Seguridad Aeronáuticos (GADSS) de conformidad con la Resolución </w:t>
      </w:r>
      <w:r w:rsidRPr="006B2639">
        <w:rPr>
          <w:b/>
          <w:bCs/>
        </w:rPr>
        <w:t>426</w:t>
      </w:r>
      <w:r w:rsidRPr="006B2639">
        <w:rPr>
          <w:b/>
        </w:rPr>
        <w:t xml:space="preserve"> (CMR-15)</w:t>
      </w:r>
      <w:r w:rsidRPr="006B2639">
        <w:t>;</w:t>
      </w:r>
    </w:p>
    <w:p w14:paraId="7CCDE27F" w14:textId="73C13957" w:rsidR="00363A65" w:rsidRPr="006B2639" w:rsidRDefault="0036141B" w:rsidP="00D34041">
      <w:pPr>
        <w:pStyle w:val="Headingb"/>
      </w:pPr>
      <w:r w:rsidRPr="006B2639">
        <w:t>Introducción</w:t>
      </w:r>
    </w:p>
    <w:p w14:paraId="56C1AE53" w14:textId="5E6EFB77" w:rsidR="0036141B" w:rsidRPr="006B2639" w:rsidRDefault="0036141B" w:rsidP="00D34041">
      <w:r w:rsidRPr="006B2639">
        <w:t xml:space="preserve">La Organización de Aviación Civil Internacional (OACI) ha elaborado un concepto de funcionamiento </w:t>
      </w:r>
      <w:r w:rsidR="000E6AAB" w:rsidRPr="006B2639">
        <w:t xml:space="preserve">(ConOps) </w:t>
      </w:r>
      <w:r w:rsidRPr="006B2639">
        <w:t>para apoyar el futuro desarrollo de un Sistema Mundial de Socorro y Seguridad Aeronáuticos (GADSS).</w:t>
      </w:r>
    </w:p>
    <w:p w14:paraId="4CE08DAE" w14:textId="4AD62780" w:rsidR="0036141B" w:rsidRPr="006B2639" w:rsidRDefault="000E6AAB" w:rsidP="00D34041">
      <w:r w:rsidRPr="006B2639">
        <w:t>Se presenta aquí una propuesta para completar las disposiciones reglamentarias presentadas en la primera propuesta común europea (ECP), ya adoptada por la CEPT</w:t>
      </w:r>
      <w:r w:rsidR="0036141B" w:rsidRPr="006B2639">
        <w:t>.</w:t>
      </w:r>
      <w:bookmarkStart w:id="6" w:name="_GoBack"/>
      <w:bookmarkEnd w:id="6"/>
    </w:p>
    <w:p w14:paraId="01771F59" w14:textId="77777777" w:rsidR="008750A8" w:rsidRPr="006B2639" w:rsidRDefault="008750A8" w:rsidP="00D3404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B2639">
        <w:br w:type="page"/>
      </w:r>
    </w:p>
    <w:p w14:paraId="2E3832A1" w14:textId="77777777" w:rsidR="00E127E9" w:rsidRPr="006B2639" w:rsidRDefault="00E127E9" w:rsidP="00E127E9">
      <w:pPr>
        <w:pStyle w:val="Headingb"/>
      </w:pPr>
      <w:bookmarkStart w:id="7" w:name="_Toc451865352"/>
      <w:r w:rsidRPr="006B2639">
        <w:lastRenderedPageBreak/>
        <w:t>Propuesta</w:t>
      </w:r>
    </w:p>
    <w:p w14:paraId="662623BC" w14:textId="27A5D660" w:rsidR="0036141B" w:rsidRPr="006B2639" w:rsidRDefault="0036141B" w:rsidP="00D34041">
      <w:pPr>
        <w:pStyle w:val="ArtNo"/>
      </w:pPr>
      <w:r w:rsidRPr="006B2639">
        <w:t>ART</w:t>
      </w:r>
      <w:r w:rsidR="000E6AAB" w:rsidRPr="006B2639">
        <w:t>ÍCULO</w:t>
      </w:r>
      <w:r w:rsidRPr="006B2639">
        <w:t xml:space="preserve"> 30</w:t>
      </w:r>
      <w:bookmarkEnd w:id="7"/>
    </w:p>
    <w:p w14:paraId="6035D2CA" w14:textId="39952906" w:rsidR="0036141B" w:rsidRPr="006B2639" w:rsidRDefault="000E6AAB" w:rsidP="00D34041">
      <w:pPr>
        <w:pStyle w:val="Arttitle"/>
      </w:pPr>
      <w:bookmarkStart w:id="8" w:name="_Toc327956644"/>
      <w:bookmarkStart w:id="9" w:name="_Toc451865353"/>
      <w:r w:rsidRPr="006B2639">
        <w:t>Disposiciones generales</w:t>
      </w:r>
      <w:bookmarkEnd w:id="8"/>
      <w:bookmarkEnd w:id="9"/>
    </w:p>
    <w:p w14:paraId="67F591F7" w14:textId="1174AD93" w:rsidR="0036141B" w:rsidRPr="006B2639" w:rsidRDefault="0036141B" w:rsidP="00D34041">
      <w:pPr>
        <w:pStyle w:val="Section1"/>
      </w:pPr>
      <w:r w:rsidRPr="006B2639">
        <w:t>Sec</w:t>
      </w:r>
      <w:r w:rsidR="000E6AAB" w:rsidRPr="006B2639">
        <w:t>ción</w:t>
      </w:r>
      <w:r w:rsidRPr="006B2639">
        <w:t> I − Introduc</w:t>
      </w:r>
      <w:r w:rsidR="000E6AAB" w:rsidRPr="006B2639">
        <w:t>ción</w:t>
      </w:r>
    </w:p>
    <w:p w14:paraId="51FA3A86" w14:textId="518B4C29" w:rsidR="00677F93" w:rsidRPr="006B2639" w:rsidRDefault="0036141B" w:rsidP="00D34041">
      <w:pPr>
        <w:pStyle w:val="Proposal"/>
      </w:pPr>
      <w:r w:rsidRPr="006B2639">
        <w:t>ADD</w:t>
      </w:r>
      <w:r w:rsidRPr="006B2639">
        <w:tab/>
        <w:t>EUR/16A10A1/1</w:t>
      </w:r>
    </w:p>
    <w:p w14:paraId="07A4126E" w14:textId="26AC93C3" w:rsidR="00677F93" w:rsidRPr="006B2639" w:rsidRDefault="0036141B" w:rsidP="00D34041">
      <w:r w:rsidRPr="006B2639">
        <w:rPr>
          <w:rStyle w:val="Artdef"/>
        </w:rPr>
        <w:t>30.1A</w:t>
      </w:r>
      <w:r w:rsidRPr="006B2639">
        <w:tab/>
        <w:t>§1A</w:t>
      </w:r>
      <w:r w:rsidRPr="006B2639">
        <w:tab/>
      </w:r>
      <w:r w:rsidR="000E6AAB" w:rsidRPr="006B2639">
        <w:t>El concepto de Sistema Mundial de Socorro y Seguridad Aeronáuticos (SMSSA) no establece prioridad alguna en el Reglamento de Radiocomunicaciones ni impone restricciones adicionales a otros sistemas del mismo servicio de radiocomunicaciones o de otros servicios. En particular, los sistemas que participan en el SMSSA no requerirán una protección contra la interferencia superior a la de los criterios de compartición consignados en este Reglamento, en las Recomendaciones UIT-R o en acuerdos especiales previstos en dicho Reglamento</w:t>
      </w:r>
      <w:r w:rsidRPr="006B2639">
        <w:t>.</w:t>
      </w:r>
      <w:r w:rsidRPr="006B2639">
        <w:rPr>
          <w:sz w:val="16"/>
          <w:szCs w:val="16"/>
        </w:rPr>
        <w:t>     (</w:t>
      </w:r>
      <w:r w:rsidR="000E6AAB" w:rsidRPr="006B2639">
        <w:rPr>
          <w:sz w:val="16"/>
          <w:szCs w:val="16"/>
        </w:rPr>
        <w:t>CMR</w:t>
      </w:r>
      <w:r w:rsidRPr="006B2639">
        <w:rPr>
          <w:sz w:val="16"/>
          <w:szCs w:val="16"/>
        </w:rPr>
        <w:noBreakHyphen/>
        <w:t>19)</w:t>
      </w:r>
    </w:p>
    <w:p w14:paraId="3C63CC8B" w14:textId="1AEEBD4D" w:rsidR="00677F93" w:rsidRPr="006B2639" w:rsidRDefault="0036141B" w:rsidP="00D34041">
      <w:pPr>
        <w:pStyle w:val="Reasons"/>
      </w:pPr>
      <w:r w:rsidRPr="006B2639">
        <w:rPr>
          <w:b/>
        </w:rPr>
        <w:t>Motivos</w:t>
      </w:r>
      <w:r w:rsidRPr="006B2639">
        <w:rPr>
          <w:bCs/>
        </w:rPr>
        <w:t>:</w:t>
      </w:r>
      <w:r w:rsidRPr="006B2639">
        <w:rPr>
          <w:bCs/>
        </w:rPr>
        <w:tab/>
      </w:r>
      <w:r w:rsidR="000E6AAB" w:rsidRPr="006B2639">
        <w:t>El Sistema Mundial de Socorro y Seguridad Aeronáuticos es un concepto de funcionamiento que establece requisitos de alto nivel, pero no define los dispositivos/equipos que contribuirán al cumplimiento de esos requisitos. El SMSSA no contiene las características técnicas que necesitaría el UIT-R para poder realizar estudios de compatibilidad y compartición con otros sistemas del mismo servicio y de otros servicios</w:t>
      </w:r>
      <w:r w:rsidRPr="006B2639">
        <w:t xml:space="preserve">. </w:t>
      </w:r>
      <w:r w:rsidR="000E6AAB" w:rsidRPr="006B2639">
        <w:t xml:space="preserve">Con la adición de esta disposición se </w:t>
      </w:r>
      <w:r w:rsidR="00CD260F" w:rsidRPr="006B2639">
        <w:t>quiere evitar que el SMSSA tenga asociado un estatus de seguridad especial que pueda afectar a otros servicios a los que están atribuidas la misma banda de frecuencias o bandas adyacentes</w:t>
      </w:r>
      <w:r w:rsidRPr="006B2639">
        <w:t>.</w:t>
      </w:r>
    </w:p>
    <w:p w14:paraId="2FE0E718" w14:textId="77777777" w:rsidR="0036141B" w:rsidRPr="006B2639" w:rsidRDefault="0036141B" w:rsidP="00D34041"/>
    <w:p w14:paraId="620E5B4F" w14:textId="77777777" w:rsidR="0036141B" w:rsidRPr="006B2639" w:rsidRDefault="0036141B" w:rsidP="00D34041">
      <w:pPr>
        <w:jc w:val="center"/>
      </w:pPr>
      <w:r w:rsidRPr="006B2639">
        <w:t>______________</w:t>
      </w:r>
    </w:p>
    <w:sectPr w:rsidR="0036141B" w:rsidRPr="006B2639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532FD" w14:textId="77777777" w:rsidR="003C0613" w:rsidRDefault="003C0613">
      <w:r>
        <w:separator/>
      </w:r>
    </w:p>
  </w:endnote>
  <w:endnote w:type="continuationSeparator" w:id="0">
    <w:p w14:paraId="14AB0D99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7A5A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08745" w14:textId="619DA313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22F1E">
      <w:rPr>
        <w:noProof/>
        <w:lang w:val="en-US"/>
      </w:rPr>
      <w:t>P:\TRAD\S\ITU-R\CONF-R\CMR19\000\016ADD10ADD01S_montaje_LS.docx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027DE">
      <w:rPr>
        <w:noProof/>
      </w:rPr>
      <w:t>11.10.19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2F1E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DFC8" w14:textId="77777777" w:rsidR="00D34041" w:rsidRDefault="00D34041" w:rsidP="00D34041">
    <w:pPr>
      <w:pStyle w:val="Footer"/>
      <w:rPr>
        <w:lang w:val="en-US"/>
      </w:rPr>
    </w:pPr>
    <w:r w:rsidRPr="0036141B">
      <w:rPr>
        <w:lang w:val="en-US"/>
      </w:rPr>
      <w:fldChar w:fldCharType="begin"/>
    </w:r>
    <w:r w:rsidRPr="0036141B">
      <w:rPr>
        <w:lang w:val="en-US"/>
      </w:rPr>
      <w:instrText xml:space="preserve"> FILENAME \p  \* MERGEFORMAT </w:instrText>
    </w:r>
    <w:r w:rsidRPr="0036141B">
      <w:rPr>
        <w:lang w:val="en-US"/>
      </w:rPr>
      <w:fldChar w:fldCharType="separate"/>
    </w:r>
    <w:r>
      <w:rPr>
        <w:lang w:val="en-US"/>
      </w:rPr>
      <w:t>P:\ESP\ITU-R\CONF-R\CMR19\000\016ADD10ADD01S.docx</w:t>
    </w:r>
    <w:r w:rsidRPr="0036141B">
      <w:rPr>
        <w:lang w:val="en-US"/>
      </w:rPr>
      <w:fldChar w:fldCharType="end"/>
    </w:r>
    <w:r w:rsidRPr="0036141B">
      <w:rPr>
        <w:lang w:val="en-US"/>
      </w:rPr>
      <w:t xml:space="preserve"> (</w:t>
    </w:r>
    <w:r>
      <w:rPr>
        <w:lang w:val="en-US"/>
      </w:rPr>
      <w:t>462012</w:t>
    </w:r>
    <w:r w:rsidRPr="0036141B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77DB6" w14:textId="071262F6" w:rsidR="0077084A" w:rsidRDefault="0036141B" w:rsidP="0036141B">
    <w:pPr>
      <w:pStyle w:val="Footer"/>
      <w:rPr>
        <w:lang w:val="en-US"/>
      </w:rPr>
    </w:pPr>
    <w:r w:rsidRPr="0036141B">
      <w:rPr>
        <w:lang w:val="en-US"/>
      </w:rPr>
      <w:fldChar w:fldCharType="begin"/>
    </w:r>
    <w:r w:rsidRPr="0036141B">
      <w:rPr>
        <w:lang w:val="en-US"/>
      </w:rPr>
      <w:instrText xml:space="preserve"> FILENAME \p  \* MERGEFORMAT </w:instrText>
    </w:r>
    <w:r w:rsidRPr="0036141B">
      <w:rPr>
        <w:lang w:val="en-US"/>
      </w:rPr>
      <w:fldChar w:fldCharType="separate"/>
    </w:r>
    <w:r w:rsidR="00D34041">
      <w:rPr>
        <w:lang w:val="en-US"/>
      </w:rPr>
      <w:t>P:\ESP\ITU-R\CONF-R\CMR19\000\016ADD10ADD01S.docx</w:t>
    </w:r>
    <w:r w:rsidRPr="0036141B">
      <w:rPr>
        <w:lang w:val="en-US"/>
      </w:rPr>
      <w:fldChar w:fldCharType="end"/>
    </w:r>
    <w:r w:rsidRPr="0036141B">
      <w:rPr>
        <w:lang w:val="en-US"/>
      </w:rPr>
      <w:t xml:space="preserve"> (</w:t>
    </w:r>
    <w:r>
      <w:rPr>
        <w:lang w:val="en-US"/>
      </w:rPr>
      <w:t>462012</w:t>
    </w:r>
    <w:r w:rsidRPr="0036141B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33E7E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19D986D6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7CA7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270430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16(Add.10)(Add.1)-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53AC"/>
    <w:rsid w:val="0002785D"/>
    <w:rsid w:val="00087AE8"/>
    <w:rsid w:val="000A5B9A"/>
    <w:rsid w:val="000E5BF9"/>
    <w:rsid w:val="000E6AAB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141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B3D88"/>
    <w:rsid w:val="004D2C7C"/>
    <w:rsid w:val="005133B5"/>
    <w:rsid w:val="00524392"/>
    <w:rsid w:val="00532097"/>
    <w:rsid w:val="00555BA2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77F93"/>
    <w:rsid w:val="00684A94"/>
    <w:rsid w:val="00692AAE"/>
    <w:rsid w:val="006B2639"/>
    <w:rsid w:val="006C0E38"/>
    <w:rsid w:val="006D6E67"/>
    <w:rsid w:val="006E1A13"/>
    <w:rsid w:val="00701C20"/>
    <w:rsid w:val="00702F3D"/>
    <w:rsid w:val="0070518E"/>
    <w:rsid w:val="007341A6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260F"/>
    <w:rsid w:val="00CD5FEE"/>
    <w:rsid w:val="00CE60D2"/>
    <w:rsid w:val="00CE7431"/>
    <w:rsid w:val="00D00CA8"/>
    <w:rsid w:val="00D0288A"/>
    <w:rsid w:val="00D34041"/>
    <w:rsid w:val="00D72A5D"/>
    <w:rsid w:val="00DA71A3"/>
    <w:rsid w:val="00DC629B"/>
    <w:rsid w:val="00DE1C31"/>
    <w:rsid w:val="00E027DE"/>
    <w:rsid w:val="00E04FDC"/>
    <w:rsid w:val="00E05BFF"/>
    <w:rsid w:val="00E127E9"/>
    <w:rsid w:val="00E25B3D"/>
    <w:rsid w:val="00E262F1"/>
    <w:rsid w:val="00E3176A"/>
    <w:rsid w:val="00E36CE4"/>
    <w:rsid w:val="00E54754"/>
    <w:rsid w:val="00E56BD3"/>
    <w:rsid w:val="00E71D14"/>
    <w:rsid w:val="00EA77F0"/>
    <w:rsid w:val="00F22F1E"/>
    <w:rsid w:val="00F32316"/>
    <w:rsid w:val="00F66597"/>
    <w:rsid w:val="00F675D0"/>
    <w:rsid w:val="00F8150C"/>
    <w:rsid w:val="00FD03C4"/>
    <w:rsid w:val="00FD0E6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3271C8D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R16-WRC19-C-0016!A10-A1!MSW-S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96B04-81AB-4803-9A1C-6E064981D8DB}">
  <ds:schemaRefs>
    <ds:schemaRef ds:uri="http://purl.org/dc/elements/1.1/"/>
    <ds:schemaRef ds:uri="http://purl.org/dc/terms/"/>
    <ds:schemaRef ds:uri="32a1a8c5-2265-4ebc-b7a0-2071e2c5c9bb"/>
    <ds:schemaRef ds:uri="996b2e75-67fd-4955-a3b0-5ab9934cb50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387DEB-0F7B-41BB-BE47-6A2D693B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R16-WRC19-C-0016!A10-A1!MSW-S</vt:lpstr>
    </vt:vector>
  </TitlesOfParts>
  <Manager>Secretaría General - Pool</Manager>
  <Company>Unión Internacional de Telecomunicaciones (UIT)</Company>
  <LinksUpToDate>false</LinksUpToDate>
  <CharactersWithSpaces>2265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R16-WRC19-C-0016!A10-A1!MSW-S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10</cp:revision>
  <cp:lastPrinted>2019-10-11T13:23:00Z</cp:lastPrinted>
  <dcterms:created xsi:type="dcterms:W3CDTF">2019-10-24T00:56:00Z</dcterms:created>
  <dcterms:modified xsi:type="dcterms:W3CDTF">2019-10-24T00:58:00Z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