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460B79" w14:paraId="0CB9474B" w14:textId="77777777" w:rsidTr="0050008E">
        <w:trPr>
          <w:cantSplit/>
        </w:trPr>
        <w:tc>
          <w:tcPr>
            <w:tcW w:w="6911" w:type="dxa"/>
          </w:tcPr>
          <w:p w14:paraId="2FD5EDAE" w14:textId="77777777" w:rsidR="00BB1D82" w:rsidRPr="00460B79" w:rsidRDefault="00851625" w:rsidP="00487B59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460B79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 w:rsidRPr="00460B79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 w:rsidRPr="00460B79"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460B79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 w:rsidRPr="00460B79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3D0BE768" w14:textId="77777777" w:rsidR="00BB1D82" w:rsidRPr="00460B79" w:rsidRDefault="000A55AE" w:rsidP="00487B59">
            <w:pPr>
              <w:spacing w:before="0"/>
              <w:jc w:val="right"/>
              <w:rPr>
                <w:lang w:val="fr-CH"/>
              </w:rPr>
            </w:pPr>
            <w:bookmarkStart w:id="0" w:name="ditulogo"/>
            <w:bookmarkEnd w:id="0"/>
            <w:r w:rsidRPr="00460B79">
              <w:rPr>
                <w:rFonts w:ascii="Verdana" w:hAnsi="Verdana"/>
                <w:b/>
                <w:bCs/>
                <w:noProof/>
                <w:lang w:val="fr-CH" w:eastAsia="fr-CH"/>
              </w:rPr>
              <w:drawing>
                <wp:inline distT="0" distB="0" distL="0" distR="0" wp14:anchorId="2C38ED0A" wp14:editId="1EEA50AE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460B79" w14:paraId="36BC646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AF0B8CD" w14:textId="77777777" w:rsidR="00BB1D82" w:rsidRPr="00460B79" w:rsidRDefault="00BB1D82" w:rsidP="00487B59">
            <w:pPr>
              <w:spacing w:before="0" w:after="48"/>
              <w:rPr>
                <w:b/>
                <w:smallCaps/>
                <w:szCs w:val="24"/>
                <w:lang w:val="fr-CH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FEE5EEC" w14:textId="77777777" w:rsidR="00BB1D82" w:rsidRPr="00460B79" w:rsidRDefault="00BB1D82" w:rsidP="00487B59">
            <w:pPr>
              <w:spacing w:before="0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460B79" w14:paraId="413F69EC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464364D" w14:textId="77777777" w:rsidR="00BB1D82" w:rsidRPr="00460B79" w:rsidRDefault="00BB1D82" w:rsidP="00487B5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3843058" w14:textId="77777777" w:rsidR="00BB1D82" w:rsidRPr="00460B79" w:rsidRDefault="00BB1D82" w:rsidP="00487B59">
            <w:pPr>
              <w:spacing w:before="0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460B79" w14:paraId="11FEE9A9" w14:textId="77777777" w:rsidTr="00BB1D82">
        <w:trPr>
          <w:cantSplit/>
        </w:trPr>
        <w:tc>
          <w:tcPr>
            <w:tcW w:w="6911" w:type="dxa"/>
          </w:tcPr>
          <w:p w14:paraId="38CF674A" w14:textId="77777777" w:rsidR="00BB1D82" w:rsidRPr="00460B79" w:rsidRDefault="006D4724" w:rsidP="00487B5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460B79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</w:tcPr>
          <w:p w14:paraId="07BA5296" w14:textId="77777777" w:rsidR="00BB1D82" w:rsidRPr="00460B79" w:rsidRDefault="006D4724" w:rsidP="00487B59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460B79">
              <w:rPr>
                <w:rFonts w:ascii="Verdana" w:hAnsi="Verdana"/>
                <w:b/>
                <w:sz w:val="20"/>
                <w:lang w:val="fr-CH"/>
              </w:rPr>
              <w:t>Addendum 1 au</w:t>
            </w:r>
            <w:r w:rsidRPr="00460B79">
              <w:rPr>
                <w:rFonts w:ascii="Verdana" w:hAnsi="Verdana"/>
                <w:b/>
                <w:sz w:val="20"/>
                <w:lang w:val="fr-CH"/>
              </w:rPr>
              <w:br/>
              <w:t>Document 16(Add.10)</w:t>
            </w:r>
            <w:r w:rsidR="00BB1D82" w:rsidRPr="00460B79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460B79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460B79" w14:paraId="6D59FCDD" w14:textId="77777777" w:rsidTr="00BB1D82">
        <w:trPr>
          <w:cantSplit/>
        </w:trPr>
        <w:tc>
          <w:tcPr>
            <w:tcW w:w="6911" w:type="dxa"/>
          </w:tcPr>
          <w:p w14:paraId="7B56AF77" w14:textId="77777777" w:rsidR="00690C7B" w:rsidRPr="00460B79" w:rsidRDefault="00690C7B" w:rsidP="00487B5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4796557A" w14:textId="77777777" w:rsidR="00690C7B" w:rsidRPr="00460B79" w:rsidRDefault="00690C7B" w:rsidP="00487B5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460B79">
              <w:rPr>
                <w:rFonts w:ascii="Verdana" w:hAnsi="Verdana"/>
                <w:b/>
                <w:sz w:val="20"/>
                <w:lang w:val="fr-CH"/>
              </w:rPr>
              <w:t>8 octobre 2019</w:t>
            </w:r>
          </w:p>
        </w:tc>
      </w:tr>
      <w:tr w:rsidR="00690C7B" w:rsidRPr="00460B79" w14:paraId="3D2DC21C" w14:textId="77777777" w:rsidTr="00BB1D82">
        <w:trPr>
          <w:cantSplit/>
        </w:trPr>
        <w:tc>
          <w:tcPr>
            <w:tcW w:w="6911" w:type="dxa"/>
          </w:tcPr>
          <w:p w14:paraId="3046986E" w14:textId="77777777" w:rsidR="00690C7B" w:rsidRPr="00460B79" w:rsidRDefault="00690C7B" w:rsidP="00487B5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1F528E67" w14:textId="77777777" w:rsidR="00690C7B" w:rsidRPr="00460B79" w:rsidRDefault="00690C7B" w:rsidP="00487B5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460B79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460B79" w14:paraId="07EBAA3B" w14:textId="77777777" w:rsidTr="00C11970">
        <w:trPr>
          <w:cantSplit/>
        </w:trPr>
        <w:tc>
          <w:tcPr>
            <w:tcW w:w="10031" w:type="dxa"/>
            <w:gridSpan w:val="2"/>
          </w:tcPr>
          <w:p w14:paraId="1F7C8AF5" w14:textId="77777777" w:rsidR="00690C7B" w:rsidRPr="00460B79" w:rsidRDefault="00690C7B" w:rsidP="00487B5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460B79" w14:paraId="2E73DF0B" w14:textId="77777777" w:rsidTr="0050008E">
        <w:trPr>
          <w:cantSplit/>
        </w:trPr>
        <w:tc>
          <w:tcPr>
            <w:tcW w:w="10031" w:type="dxa"/>
            <w:gridSpan w:val="2"/>
          </w:tcPr>
          <w:p w14:paraId="76EE4903" w14:textId="77777777" w:rsidR="00690C7B" w:rsidRPr="00460B79" w:rsidRDefault="00690C7B" w:rsidP="00487B59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460B79">
              <w:rPr>
                <w:lang w:val="fr-CH"/>
              </w:rPr>
              <w:t>Propositions européennes communes</w:t>
            </w:r>
          </w:p>
        </w:tc>
      </w:tr>
      <w:tr w:rsidR="00690C7B" w:rsidRPr="00460B79" w14:paraId="797B3958" w14:textId="77777777" w:rsidTr="0050008E">
        <w:trPr>
          <w:cantSplit/>
        </w:trPr>
        <w:tc>
          <w:tcPr>
            <w:tcW w:w="10031" w:type="dxa"/>
            <w:gridSpan w:val="2"/>
          </w:tcPr>
          <w:p w14:paraId="2E4072A7" w14:textId="77777777" w:rsidR="00690C7B" w:rsidRPr="00460B79" w:rsidRDefault="00690C7B" w:rsidP="00487B59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460B79">
              <w:rPr>
                <w:lang w:val="fr-CH"/>
              </w:rPr>
              <w:t>Propositions pour les travaux de la conférence</w:t>
            </w:r>
          </w:p>
        </w:tc>
      </w:tr>
      <w:tr w:rsidR="00690C7B" w:rsidRPr="00460B79" w14:paraId="39A54E0F" w14:textId="77777777" w:rsidTr="0050008E">
        <w:trPr>
          <w:cantSplit/>
        </w:trPr>
        <w:tc>
          <w:tcPr>
            <w:tcW w:w="10031" w:type="dxa"/>
            <w:gridSpan w:val="2"/>
          </w:tcPr>
          <w:p w14:paraId="0753EC85" w14:textId="77777777" w:rsidR="00690C7B" w:rsidRPr="00460B79" w:rsidRDefault="00690C7B" w:rsidP="00487B59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RPr="00460B79" w14:paraId="2A9C3339" w14:textId="77777777" w:rsidTr="0050008E">
        <w:trPr>
          <w:cantSplit/>
        </w:trPr>
        <w:tc>
          <w:tcPr>
            <w:tcW w:w="10031" w:type="dxa"/>
            <w:gridSpan w:val="2"/>
          </w:tcPr>
          <w:p w14:paraId="15B06194" w14:textId="77777777" w:rsidR="00690C7B" w:rsidRPr="00460B79" w:rsidRDefault="00690C7B" w:rsidP="00487B59">
            <w:pPr>
              <w:pStyle w:val="Agendaitem"/>
            </w:pPr>
            <w:bookmarkStart w:id="5" w:name="dtitle3" w:colFirst="0" w:colLast="0"/>
            <w:bookmarkEnd w:id="4"/>
            <w:r w:rsidRPr="00460B79">
              <w:t>Point 1.10 de l'ordre du jour</w:t>
            </w:r>
          </w:p>
        </w:tc>
      </w:tr>
    </w:tbl>
    <w:bookmarkEnd w:id="5"/>
    <w:p w14:paraId="4565DDFC" w14:textId="698BC7F9" w:rsidR="001C0E40" w:rsidRPr="00460B79" w:rsidRDefault="00DC1BAA" w:rsidP="00487B59">
      <w:pPr>
        <w:rPr>
          <w:lang w:val="fr-CH"/>
        </w:rPr>
      </w:pPr>
      <w:r w:rsidRPr="00460B79">
        <w:rPr>
          <w:lang w:val="fr-CH"/>
        </w:rPr>
        <w:t>1.10</w:t>
      </w:r>
      <w:r w:rsidRPr="00460B79">
        <w:rPr>
          <w:lang w:val="fr-CH"/>
        </w:rPr>
        <w:tab/>
        <w:t xml:space="preserve">examiner les besoins de spectre et les dispositions réglementaires en vue de la mise en place et de l'utilisation du système mondial de détresse et de sécurité aéronautique (GADSS), conformément à la Résolution </w:t>
      </w:r>
      <w:r w:rsidRPr="00460B79">
        <w:rPr>
          <w:b/>
          <w:bCs/>
          <w:lang w:val="fr-CH"/>
        </w:rPr>
        <w:t>426 (CMR-15)</w:t>
      </w:r>
      <w:r w:rsidR="00460B79" w:rsidRPr="00460B79">
        <w:rPr>
          <w:lang w:val="fr-CH"/>
        </w:rPr>
        <w:t>.</w:t>
      </w:r>
    </w:p>
    <w:p w14:paraId="7001E2F0" w14:textId="3C10851B" w:rsidR="003A583E" w:rsidRPr="00460B79" w:rsidRDefault="00082184" w:rsidP="00487B59">
      <w:pPr>
        <w:pStyle w:val="Headingb"/>
        <w:rPr>
          <w:lang w:val="fr-CH"/>
        </w:rPr>
      </w:pPr>
      <w:r w:rsidRPr="00460B79">
        <w:rPr>
          <w:lang w:val="fr-CH"/>
        </w:rPr>
        <w:t>Introduction</w:t>
      </w:r>
    </w:p>
    <w:p w14:paraId="60CF4316" w14:textId="7F347571" w:rsidR="00082184" w:rsidRPr="00460B79" w:rsidRDefault="00082184" w:rsidP="00487B59">
      <w:pPr>
        <w:rPr>
          <w:bCs/>
          <w:lang w:val="fr-CH"/>
        </w:rPr>
      </w:pPr>
      <w:r w:rsidRPr="00460B79">
        <w:rPr>
          <w:bCs/>
          <w:lang w:val="fr-CH"/>
        </w:rPr>
        <w:t>L</w:t>
      </w:r>
      <w:r w:rsidR="002A6C2A" w:rsidRPr="00460B79">
        <w:rPr>
          <w:bCs/>
          <w:lang w:val="fr-CH"/>
        </w:rPr>
        <w:t>'</w:t>
      </w:r>
      <w:r w:rsidRPr="00460B79">
        <w:rPr>
          <w:bCs/>
          <w:lang w:val="fr-CH"/>
        </w:rPr>
        <w:t>Organisation de l</w:t>
      </w:r>
      <w:r w:rsidR="002A6C2A" w:rsidRPr="00460B79">
        <w:rPr>
          <w:bCs/>
          <w:lang w:val="fr-CH"/>
        </w:rPr>
        <w:t>'</w:t>
      </w:r>
      <w:r w:rsidRPr="00460B79">
        <w:rPr>
          <w:bCs/>
          <w:lang w:val="fr-CH"/>
        </w:rPr>
        <w:t>aviation civile internationale (OACI) a élaboré un concept d</w:t>
      </w:r>
      <w:r w:rsidR="002A6C2A" w:rsidRPr="00460B79">
        <w:rPr>
          <w:bCs/>
          <w:lang w:val="fr-CH"/>
        </w:rPr>
        <w:t>'</w:t>
      </w:r>
      <w:r w:rsidRPr="00460B79">
        <w:rPr>
          <w:bCs/>
          <w:lang w:val="fr-CH"/>
        </w:rPr>
        <w:t xml:space="preserve">exploitation </w:t>
      </w:r>
      <w:r w:rsidR="00FD4D25" w:rsidRPr="00460B79">
        <w:rPr>
          <w:bCs/>
          <w:lang w:val="fr-CH"/>
        </w:rPr>
        <w:t>pour faciliter le développement du</w:t>
      </w:r>
      <w:r w:rsidRPr="00460B79">
        <w:rPr>
          <w:bCs/>
          <w:lang w:val="fr-CH"/>
        </w:rPr>
        <w:t xml:space="preserve"> Système mondial de détresse et de sécurité aéronautique (GADSS).</w:t>
      </w:r>
    </w:p>
    <w:p w14:paraId="1C6C3D43" w14:textId="58B39229" w:rsidR="00082184" w:rsidRPr="00460B79" w:rsidRDefault="00FD4D25" w:rsidP="00487B59">
      <w:pPr>
        <w:rPr>
          <w:lang w:val="fr-CH"/>
        </w:rPr>
      </w:pPr>
      <w:r w:rsidRPr="00460B79">
        <w:rPr>
          <w:lang w:val="fr-CH"/>
        </w:rPr>
        <w:t>La présente proposition européenne comm</w:t>
      </w:r>
      <w:r w:rsidR="00E43EE8" w:rsidRPr="00460B79">
        <w:rPr>
          <w:lang w:val="fr-CH"/>
        </w:rPr>
        <w:t xml:space="preserve">une </w:t>
      </w:r>
      <w:r w:rsidRPr="00460B79">
        <w:rPr>
          <w:lang w:val="fr-CH"/>
        </w:rPr>
        <w:t>supplémentaire</w:t>
      </w:r>
      <w:r w:rsidR="00082184" w:rsidRPr="00460B79">
        <w:rPr>
          <w:lang w:val="fr-CH"/>
        </w:rPr>
        <w:t xml:space="preserve"> </w:t>
      </w:r>
      <w:r w:rsidR="005F2A4C" w:rsidRPr="00460B79">
        <w:rPr>
          <w:lang w:val="fr-CH"/>
        </w:rPr>
        <w:t>vis</w:t>
      </w:r>
      <w:r w:rsidR="00487B59" w:rsidRPr="00460B79">
        <w:rPr>
          <w:lang w:val="fr-CH"/>
        </w:rPr>
        <w:t>e</w:t>
      </w:r>
      <w:r w:rsidR="005F2A4C" w:rsidRPr="00460B79">
        <w:rPr>
          <w:lang w:val="fr-CH"/>
        </w:rPr>
        <w:t xml:space="preserve"> à</w:t>
      </w:r>
      <w:r w:rsidR="00082184" w:rsidRPr="00460B79">
        <w:rPr>
          <w:lang w:val="fr-CH"/>
        </w:rPr>
        <w:t xml:space="preserve"> </w:t>
      </w:r>
      <w:r w:rsidR="000D1260" w:rsidRPr="00460B79">
        <w:rPr>
          <w:lang w:val="fr-CH"/>
        </w:rPr>
        <w:t>compléter</w:t>
      </w:r>
      <w:r w:rsidR="005F2A4C" w:rsidRPr="00460B79">
        <w:rPr>
          <w:lang w:val="fr-CH"/>
        </w:rPr>
        <w:t xml:space="preserve"> les dispositions réglementaires</w:t>
      </w:r>
      <w:r w:rsidR="00082184" w:rsidRPr="00460B79">
        <w:rPr>
          <w:lang w:val="fr-CH"/>
        </w:rPr>
        <w:t xml:space="preserve"> </w:t>
      </w:r>
      <w:r w:rsidR="005F2A4C" w:rsidRPr="00460B79">
        <w:rPr>
          <w:lang w:val="fr-CH"/>
        </w:rPr>
        <w:t>d</w:t>
      </w:r>
      <w:r w:rsidR="000D1260" w:rsidRPr="00460B79">
        <w:rPr>
          <w:lang w:val="fr-CH"/>
        </w:rPr>
        <w:t>e la</w:t>
      </w:r>
      <w:r w:rsidR="005F2A4C" w:rsidRPr="00460B79">
        <w:rPr>
          <w:lang w:val="fr-CH"/>
        </w:rPr>
        <w:t xml:space="preserve"> première proposition européenne commune</w:t>
      </w:r>
      <w:r w:rsidR="00082184" w:rsidRPr="00460B79">
        <w:rPr>
          <w:lang w:val="fr-CH"/>
        </w:rPr>
        <w:t xml:space="preserve"> </w:t>
      </w:r>
      <w:r w:rsidR="005F2A4C" w:rsidRPr="00460B79">
        <w:rPr>
          <w:lang w:val="fr-CH"/>
        </w:rPr>
        <w:t>déjà adoptée au sein de la</w:t>
      </w:r>
      <w:r w:rsidR="00082184" w:rsidRPr="00460B79">
        <w:rPr>
          <w:lang w:val="fr-CH"/>
        </w:rPr>
        <w:t xml:space="preserve"> CEPT.</w:t>
      </w:r>
    </w:p>
    <w:p w14:paraId="14EEBE2E" w14:textId="07C5CF5B" w:rsidR="00082184" w:rsidRPr="00460B79" w:rsidRDefault="00082184" w:rsidP="00487B59">
      <w:pPr>
        <w:pStyle w:val="Headingb"/>
        <w:rPr>
          <w:lang w:val="fr-CH"/>
        </w:rPr>
      </w:pPr>
      <w:r w:rsidRPr="00460B79">
        <w:rPr>
          <w:lang w:val="fr-CH"/>
        </w:rPr>
        <w:t>Proposition</w:t>
      </w:r>
    </w:p>
    <w:p w14:paraId="0AF8ACAD" w14:textId="39F1A6C9" w:rsidR="00082184" w:rsidRPr="00460B79" w:rsidRDefault="0015203F" w:rsidP="00487B5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460B79">
        <w:rPr>
          <w:lang w:val="fr-CH"/>
        </w:rPr>
        <w:br w:type="page"/>
      </w:r>
    </w:p>
    <w:p w14:paraId="1E608488" w14:textId="77777777" w:rsidR="00DC1BAA" w:rsidRPr="00460B79" w:rsidRDefault="00DC1BAA" w:rsidP="00487B59">
      <w:pPr>
        <w:pStyle w:val="ArtNo"/>
        <w:rPr>
          <w:lang w:val="fr-CH"/>
        </w:rPr>
      </w:pPr>
      <w:bookmarkStart w:id="6" w:name="_Toc451865352"/>
      <w:r w:rsidRPr="00460B79">
        <w:rPr>
          <w:lang w:val="fr-CH"/>
        </w:rPr>
        <w:lastRenderedPageBreak/>
        <w:t xml:space="preserve">ARTICLE </w:t>
      </w:r>
      <w:r w:rsidRPr="00460B79">
        <w:rPr>
          <w:rStyle w:val="href"/>
          <w:lang w:val="fr-CH"/>
        </w:rPr>
        <w:t>30</w:t>
      </w:r>
      <w:bookmarkEnd w:id="6"/>
    </w:p>
    <w:p w14:paraId="77C92367" w14:textId="3C3C10AE" w:rsidR="00DC1BAA" w:rsidRPr="00460B79" w:rsidRDefault="005F2A4C" w:rsidP="00487B59">
      <w:pPr>
        <w:pStyle w:val="Arttitle"/>
        <w:rPr>
          <w:lang w:val="fr-CH"/>
        </w:rPr>
      </w:pPr>
      <w:bookmarkStart w:id="7" w:name="_Toc327956644"/>
      <w:bookmarkStart w:id="8" w:name="_Toc451865353"/>
      <w:r w:rsidRPr="00460B79">
        <w:rPr>
          <w:lang w:val="fr-CH"/>
        </w:rPr>
        <w:t>Dispositions générale</w:t>
      </w:r>
      <w:r w:rsidR="00DC1BAA" w:rsidRPr="00460B79">
        <w:rPr>
          <w:lang w:val="fr-CH"/>
        </w:rPr>
        <w:t>s</w:t>
      </w:r>
      <w:bookmarkEnd w:id="7"/>
      <w:bookmarkEnd w:id="8"/>
    </w:p>
    <w:p w14:paraId="06983C26" w14:textId="7A6029FD" w:rsidR="00082184" w:rsidRPr="00460B79" w:rsidRDefault="00DC1BAA" w:rsidP="00487B59">
      <w:pPr>
        <w:pStyle w:val="Section1"/>
        <w:rPr>
          <w:lang w:val="fr-CH"/>
        </w:rPr>
      </w:pPr>
      <w:r w:rsidRPr="00460B79">
        <w:rPr>
          <w:lang w:val="fr-CH"/>
        </w:rPr>
        <w:t>Section I − Introduction</w:t>
      </w:r>
    </w:p>
    <w:p w14:paraId="309F80A3" w14:textId="231A7D87" w:rsidR="00473891" w:rsidRPr="00460B79" w:rsidRDefault="00DC1BAA" w:rsidP="00487B59">
      <w:pPr>
        <w:pStyle w:val="Proposal"/>
        <w:rPr>
          <w:lang w:val="fr-CH"/>
        </w:rPr>
      </w:pPr>
      <w:r w:rsidRPr="00460B79">
        <w:rPr>
          <w:lang w:val="fr-CH"/>
        </w:rPr>
        <w:t>ADD</w:t>
      </w:r>
      <w:r w:rsidRPr="00460B79">
        <w:rPr>
          <w:lang w:val="fr-CH"/>
        </w:rPr>
        <w:tab/>
        <w:t>EUR/16A10A1/1</w:t>
      </w:r>
    </w:p>
    <w:p w14:paraId="3E8B2C6E" w14:textId="32837C7E" w:rsidR="00DC1BAA" w:rsidRPr="00460B79" w:rsidRDefault="00DC1BAA" w:rsidP="00487B59">
      <w:pPr>
        <w:rPr>
          <w:lang w:val="fr-CH"/>
        </w:rPr>
      </w:pPr>
      <w:r w:rsidRPr="00460B79">
        <w:rPr>
          <w:rStyle w:val="Artdef"/>
          <w:lang w:val="fr-CH"/>
        </w:rPr>
        <w:t>30.1A</w:t>
      </w:r>
      <w:r w:rsidRPr="00460B79">
        <w:rPr>
          <w:lang w:val="fr-CH"/>
        </w:rPr>
        <w:tab/>
        <w:t>§1A</w:t>
      </w:r>
      <w:r w:rsidRPr="00460B79">
        <w:rPr>
          <w:lang w:val="fr-CH"/>
        </w:rPr>
        <w:tab/>
      </w:r>
      <w:r w:rsidR="005F2A4C" w:rsidRPr="00460B79">
        <w:rPr>
          <w:lang w:val="fr-CH"/>
        </w:rPr>
        <w:t>L</w:t>
      </w:r>
      <w:r w:rsidRPr="00460B79">
        <w:rPr>
          <w:lang w:val="fr-CH"/>
        </w:rPr>
        <w:t>e concept</w:t>
      </w:r>
      <w:r w:rsidR="005F2A4C" w:rsidRPr="00460B79">
        <w:rPr>
          <w:lang w:val="fr-CH"/>
        </w:rPr>
        <w:t xml:space="preserve"> du</w:t>
      </w:r>
      <w:r w:rsidRPr="00460B79">
        <w:rPr>
          <w:lang w:val="fr-CH"/>
        </w:rPr>
        <w:t xml:space="preserve"> </w:t>
      </w:r>
      <w:r w:rsidR="005F2A4C" w:rsidRPr="00460B79">
        <w:rPr>
          <w:lang w:val="fr-CH"/>
        </w:rPr>
        <w:t>Système mondial de détresse et de sécurité aéronautique</w:t>
      </w:r>
      <w:r w:rsidRPr="00460B79">
        <w:rPr>
          <w:lang w:val="fr-CH"/>
        </w:rPr>
        <w:t xml:space="preserve"> (GADSS) </w:t>
      </w:r>
      <w:r w:rsidR="005F2A4C" w:rsidRPr="00460B79">
        <w:rPr>
          <w:lang w:val="fr-CH"/>
        </w:rPr>
        <w:t>n'établit pas de priorité dans le Règlement des radiocommunications</w:t>
      </w:r>
      <w:r w:rsidRPr="00460B79">
        <w:rPr>
          <w:lang w:val="fr-CH"/>
        </w:rPr>
        <w:t xml:space="preserve"> </w:t>
      </w:r>
      <w:r w:rsidR="005F2A4C" w:rsidRPr="00460B79">
        <w:rPr>
          <w:lang w:val="fr-CH"/>
        </w:rPr>
        <w:t>et</w:t>
      </w:r>
      <w:r w:rsidRPr="00460B79">
        <w:rPr>
          <w:lang w:val="fr-CH"/>
        </w:rPr>
        <w:t xml:space="preserve"> </w:t>
      </w:r>
      <w:r w:rsidR="005F2A4C" w:rsidRPr="00460B79">
        <w:rPr>
          <w:lang w:val="fr-CH"/>
        </w:rPr>
        <w:t>n'impose pas de contraintes supplémentaires aux</w:t>
      </w:r>
      <w:r w:rsidR="00B40801" w:rsidRPr="00460B79">
        <w:rPr>
          <w:lang w:val="fr-CH"/>
        </w:rPr>
        <w:t xml:space="preserve"> autres</w:t>
      </w:r>
      <w:r w:rsidRPr="00460B79">
        <w:rPr>
          <w:lang w:val="fr-CH"/>
        </w:rPr>
        <w:t xml:space="preserve"> </w:t>
      </w:r>
      <w:r w:rsidR="00B40801" w:rsidRPr="00460B79">
        <w:rPr>
          <w:lang w:val="fr-CH"/>
        </w:rPr>
        <w:t>systèmes</w:t>
      </w:r>
      <w:r w:rsidRPr="00460B79">
        <w:rPr>
          <w:lang w:val="fr-CH"/>
        </w:rPr>
        <w:t xml:space="preserve"> </w:t>
      </w:r>
      <w:r w:rsidR="00B40801" w:rsidRPr="00460B79">
        <w:rPr>
          <w:lang w:val="fr-CH"/>
        </w:rPr>
        <w:t>fonctionn</w:t>
      </w:r>
      <w:r w:rsidR="00487B59" w:rsidRPr="00460B79">
        <w:rPr>
          <w:lang w:val="fr-CH"/>
        </w:rPr>
        <w:t>a</w:t>
      </w:r>
      <w:r w:rsidR="00B40801" w:rsidRPr="00460B79">
        <w:rPr>
          <w:lang w:val="fr-CH"/>
        </w:rPr>
        <w:t xml:space="preserve">nt </w:t>
      </w:r>
      <w:r w:rsidR="000D1260" w:rsidRPr="00460B79">
        <w:rPr>
          <w:lang w:val="fr-CH"/>
        </w:rPr>
        <w:t>dans le cadre du</w:t>
      </w:r>
      <w:r w:rsidR="00B40801" w:rsidRPr="00460B79">
        <w:rPr>
          <w:lang w:val="fr-CH"/>
        </w:rPr>
        <w:t xml:space="preserve"> même service de radiocommunication ou d'autres services; e</w:t>
      </w:r>
      <w:r w:rsidRPr="00460B79">
        <w:rPr>
          <w:lang w:val="fr-CH"/>
        </w:rPr>
        <w:t>n particul</w:t>
      </w:r>
      <w:r w:rsidR="00B40801" w:rsidRPr="00460B79">
        <w:rPr>
          <w:lang w:val="fr-CH"/>
        </w:rPr>
        <w:t>ie</w:t>
      </w:r>
      <w:r w:rsidRPr="00460B79">
        <w:rPr>
          <w:lang w:val="fr-CH"/>
        </w:rPr>
        <w:t>r</w:t>
      </w:r>
      <w:r w:rsidR="00B40801" w:rsidRPr="00460B79">
        <w:rPr>
          <w:lang w:val="fr-CH"/>
        </w:rPr>
        <w:t>, les</w:t>
      </w:r>
      <w:r w:rsidRPr="00460B79">
        <w:rPr>
          <w:lang w:val="fr-CH"/>
        </w:rPr>
        <w:t xml:space="preserve"> syst</w:t>
      </w:r>
      <w:r w:rsidR="00B40801" w:rsidRPr="00460B79">
        <w:rPr>
          <w:lang w:val="fr-CH"/>
        </w:rPr>
        <w:t>èm</w:t>
      </w:r>
      <w:r w:rsidRPr="00460B79">
        <w:rPr>
          <w:lang w:val="fr-CH"/>
        </w:rPr>
        <w:t xml:space="preserve">es </w:t>
      </w:r>
      <w:r w:rsidR="00B40801" w:rsidRPr="00460B79">
        <w:rPr>
          <w:lang w:val="fr-CH"/>
        </w:rPr>
        <w:t xml:space="preserve">contribuant au GADSS ne doivent pas demander </w:t>
      </w:r>
      <w:r w:rsidR="000D1260" w:rsidRPr="00460B79">
        <w:rPr>
          <w:lang w:val="fr-CH"/>
        </w:rPr>
        <w:t>à bénéficier d'</w:t>
      </w:r>
      <w:r w:rsidR="00021D71" w:rsidRPr="00460B79">
        <w:rPr>
          <w:lang w:val="fr-CH"/>
        </w:rPr>
        <w:t>une</w:t>
      </w:r>
      <w:r w:rsidRPr="00460B79">
        <w:rPr>
          <w:lang w:val="fr-CH"/>
        </w:rPr>
        <w:t xml:space="preserve"> protection </w:t>
      </w:r>
      <w:r w:rsidR="00B40801" w:rsidRPr="00460B79">
        <w:rPr>
          <w:lang w:val="fr-CH"/>
        </w:rPr>
        <w:t>contre les brouillages</w:t>
      </w:r>
      <w:r w:rsidRPr="00460B79">
        <w:rPr>
          <w:lang w:val="fr-CH"/>
        </w:rPr>
        <w:t xml:space="preserve"> </w:t>
      </w:r>
      <w:r w:rsidR="00021D71" w:rsidRPr="00460B79">
        <w:rPr>
          <w:lang w:val="fr-CH"/>
        </w:rPr>
        <w:t>plus grande que</w:t>
      </w:r>
      <w:r w:rsidR="000D1260" w:rsidRPr="00460B79">
        <w:rPr>
          <w:lang w:val="fr-CH"/>
        </w:rPr>
        <w:t xml:space="preserve"> celle découlant</w:t>
      </w:r>
      <w:r w:rsidRPr="00460B79">
        <w:rPr>
          <w:lang w:val="fr-CH"/>
        </w:rPr>
        <w:t xml:space="preserve"> </w:t>
      </w:r>
      <w:r w:rsidR="000D1260" w:rsidRPr="00460B79">
        <w:rPr>
          <w:lang w:val="fr-CH"/>
        </w:rPr>
        <w:t>d</w:t>
      </w:r>
      <w:r w:rsidR="00021D71" w:rsidRPr="00460B79">
        <w:rPr>
          <w:lang w:val="fr-CH"/>
        </w:rPr>
        <w:t xml:space="preserve">es critères de partage </w:t>
      </w:r>
      <w:r w:rsidR="000D1260" w:rsidRPr="00460B79">
        <w:rPr>
          <w:lang w:val="fr-CH"/>
        </w:rPr>
        <w:t>fixés</w:t>
      </w:r>
      <w:r w:rsidR="00021D71" w:rsidRPr="00460B79">
        <w:rPr>
          <w:lang w:val="fr-CH"/>
        </w:rPr>
        <w:t xml:space="preserve"> dans ledit Règlement</w:t>
      </w:r>
      <w:bookmarkStart w:id="9" w:name="_GoBack"/>
      <w:bookmarkEnd w:id="9"/>
      <w:r w:rsidR="000D1260" w:rsidRPr="00460B79">
        <w:rPr>
          <w:lang w:val="fr-CH"/>
        </w:rPr>
        <w:t xml:space="preserve"> ou</w:t>
      </w:r>
      <w:r w:rsidRPr="00460B79">
        <w:rPr>
          <w:lang w:val="fr-CH"/>
        </w:rPr>
        <w:t xml:space="preserve"> </w:t>
      </w:r>
      <w:r w:rsidR="00021D71" w:rsidRPr="00460B79">
        <w:rPr>
          <w:lang w:val="fr-CH"/>
        </w:rPr>
        <w:t xml:space="preserve">dans </w:t>
      </w:r>
      <w:r w:rsidR="000D1260" w:rsidRPr="00460B79">
        <w:rPr>
          <w:lang w:val="fr-CH"/>
        </w:rPr>
        <w:t>d</w:t>
      </w:r>
      <w:r w:rsidR="00021D71" w:rsidRPr="00460B79">
        <w:rPr>
          <w:lang w:val="fr-CH"/>
        </w:rPr>
        <w:t>es Recommandations</w:t>
      </w:r>
      <w:r w:rsidRPr="00460B79">
        <w:rPr>
          <w:lang w:val="fr-CH"/>
        </w:rPr>
        <w:t xml:space="preserve"> </w:t>
      </w:r>
      <w:r w:rsidR="00021D71" w:rsidRPr="00460B79">
        <w:rPr>
          <w:lang w:val="fr-CH"/>
        </w:rPr>
        <w:t>de l'U</w:t>
      </w:r>
      <w:r w:rsidRPr="00460B79">
        <w:rPr>
          <w:lang w:val="fr-CH"/>
        </w:rPr>
        <w:t xml:space="preserve">IT-R </w:t>
      </w:r>
      <w:r w:rsidR="00021D71" w:rsidRPr="00460B79">
        <w:rPr>
          <w:lang w:val="fr-CH"/>
        </w:rPr>
        <w:t>ou</w:t>
      </w:r>
      <w:r w:rsidR="000D1260" w:rsidRPr="00460B79">
        <w:rPr>
          <w:lang w:val="fr-CH"/>
        </w:rPr>
        <w:t xml:space="preserve"> encore</w:t>
      </w:r>
      <w:r w:rsidR="00021D71" w:rsidRPr="00460B79">
        <w:rPr>
          <w:lang w:val="fr-CH"/>
        </w:rPr>
        <w:t xml:space="preserve"> dans </w:t>
      </w:r>
      <w:r w:rsidR="000D1260" w:rsidRPr="00460B79">
        <w:rPr>
          <w:lang w:val="fr-CH"/>
        </w:rPr>
        <w:t>d</w:t>
      </w:r>
      <w:r w:rsidR="00021D71" w:rsidRPr="00460B79">
        <w:rPr>
          <w:lang w:val="fr-CH"/>
        </w:rPr>
        <w:t>es</w:t>
      </w:r>
      <w:r w:rsidRPr="00460B79">
        <w:rPr>
          <w:lang w:val="fr-CH"/>
        </w:rPr>
        <w:t xml:space="preserve"> </w:t>
      </w:r>
      <w:r w:rsidR="00021D71" w:rsidRPr="00460B79">
        <w:rPr>
          <w:lang w:val="fr-CH"/>
        </w:rPr>
        <w:t xml:space="preserve">accords particuliers </w:t>
      </w:r>
      <w:r w:rsidR="000D1260" w:rsidRPr="00460B79">
        <w:rPr>
          <w:lang w:val="fr-CH"/>
        </w:rPr>
        <w:t>dont la possibilité est prévue dans</w:t>
      </w:r>
      <w:r w:rsidR="00021D71" w:rsidRPr="00460B79">
        <w:rPr>
          <w:lang w:val="fr-CH"/>
        </w:rPr>
        <w:t xml:space="preserve"> </w:t>
      </w:r>
      <w:r w:rsidR="000D1260" w:rsidRPr="00460B79">
        <w:rPr>
          <w:lang w:val="fr-CH"/>
        </w:rPr>
        <w:t>le</w:t>
      </w:r>
      <w:r w:rsidR="00021D71" w:rsidRPr="00460B79">
        <w:rPr>
          <w:lang w:val="fr-CH"/>
        </w:rPr>
        <w:t>dit Règlement</w:t>
      </w:r>
      <w:r w:rsidRPr="00460B79">
        <w:rPr>
          <w:lang w:val="fr-CH"/>
        </w:rPr>
        <w:t>.</w:t>
      </w:r>
      <w:r w:rsidRPr="00460B79">
        <w:rPr>
          <w:sz w:val="16"/>
          <w:szCs w:val="16"/>
          <w:lang w:val="fr-CH"/>
        </w:rPr>
        <w:t>     </w:t>
      </w:r>
      <w:r w:rsidR="00021D71" w:rsidRPr="00460B79">
        <w:rPr>
          <w:sz w:val="16"/>
          <w:szCs w:val="16"/>
          <w:lang w:val="fr-CH"/>
        </w:rPr>
        <w:t>(</w:t>
      </w:r>
      <w:r w:rsidRPr="00460B79">
        <w:rPr>
          <w:sz w:val="16"/>
          <w:szCs w:val="16"/>
          <w:lang w:val="fr-CH"/>
        </w:rPr>
        <w:t>C</w:t>
      </w:r>
      <w:r w:rsidR="00021D71" w:rsidRPr="00460B79">
        <w:rPr>
          <w:sz w:val="16"/>
          <w:szCs w:val="16"/>
          <w:lang w:val="fr-CH"/>
        </w:rPr>
        <w:t>MR</w:t>
      </w:r>
      <w:r w:rsidRPr="00460B79">
        <w:rPr>
          <w:sz w:val="16"/>
          <w:szCs w:val="16"/>
          <w:lang w:val="fr-CH"/>
        </w:rPr>
        <w:noBreakHyphen/>
        <w:t>19)</w:t>
      </w:r>
    </w:p>
    <w:p w14:paraId="51425E2C" w14:textId="71ACA4C4" w:rsidR="00DC1BAA" w:rsidRPr="00460B79" w:rsidRDefault="00DC1BAA" w:rsidP="00487B59">
      <w:pPr>
        <w:pStyle w:val="Reasons"/>
        <w:rPr>
          <w:lang w:val="fr-CH"/>
        </w:rPr>
      </w:pPr>
      <w:r w:rsidRPr="00460B79">
        <w:rPr>
          <w:b/>
          <w:lang w:val="fr-CH"/>
        </w:rPr>
        <w:t>Motifs:</w:t>
      </w:r>
      <w:r w:rsidR="00021D71" w:rsidRPr="00460B79">
        <w:rPr>
          <w:lang w:val="fr-CH"/>
        </w:rPr>
        <w:tab/>
        <w:t>L</w:t>
      </w:r>
      <w:r w:rsidRPr="00460B79">
        <w:rPr>
          <w:lang w:val="fr-CH"/>
        </w:rPr>
        <w:t xml:space="preserve">e </w:t>
      </w:r>
      <w:r w:rsidR="00021D71" w:rsidRPr="00460B79">
        <w:rPr>
          <w:lang w:val="fr-CH"/>
        </w:rPr>
        <w:t>Système mondial de détresse et de sécurité aéronautique</w:t>
      </w:r>
      <w:r w:rsidRPr="00460B79">
        <w:rPr>
          <w:lang w:val="fr-CH"/>
        </w:rPr>
        <w:t xml:space="preserve"> </w:t>
      </w:r>
      <w:r w:rsidR="00021D71" w:rsidRPr="00460B79">
        <w:rPr>
          <w:lang w:val="fr-CH"/>
        </w:rPr>
        <w:t>consiste en un</w:t>
      </w:r>
      <w:r w:rsidRPr="00460B79">
        <w:rPr>
          <w:lang w:val="fr-CH"/>
        </w:rPr>
        <w:t xml:space="preserve"> concept </w:t>
      </w:r>
      <w:r w:rsidR="00021D71" w:rsidRPr="00460B79">
        <w:rPr>
          <w:lang w:val="fr-CH"/>
        </w:rPr>
        <w:t xml:space="preserve">d'exploitation </w:t>
      </w:r>
      <w:r w:rsidR="007646EB" w:rsidRPr="00460B79">
        <w:rPr>
          <w:lang w:val="fr-CH"/>
        </w:rPr>
        <w:t>qui</w:t>
      </w:r>
      <w:r w:rsidRPr="00460B79">
        <w:rPr>
          <w:lang w:val="fr-CH"/>
        </w:rPr>
        <w:t xml:space="preserve"> </w:t>
      </w:r>
      <w:r w:rsidR="00487B59" w:rsidRPr="00460B79">
        <w:rPr>
          <w:lang w:val="fr-CH"/>
        </w:rPr>
        <w:t>définit les</w:t>
      </w:r>
      <w:r w:rsidR="00021D71" w:rsidRPr="00460B79">
        <w:rPr>
          <w:lang w:val="fr-CH"/>
        </w:rPr>
        <w:t xml:space="preserve"> exigences de haut niveau, mais pas les dispositifs</w:t>
      </w:r>
      <w:r w:rsidRPr="00460B79">
        <w:rPr>
          <w:lang w:val="fr-CH"/>
        </w:rPr>
        <w:t>/</w:t>
      </w:r>
      <w:r w:rsidR="00487B59" w:rsidRPr="00460B79">
        <w:rPr>
          <w:lang w:val="fr-CH"/>
        </w:rPr>
        <w:t>équipements</w:t>
      </w:r>
      <w:r w:rsidR="00B35655" w:rsidRPr="00460B79">
        <w:rPr>
          <w:lang w:val="fr-CH"/>
        </w:rPr>
        <w:t xml:space="preserve"> permettant de respecter ces exigences</w:t>
      </w:r>
      <w:r w:rsidRPr="00460B79">
        <w:rPr>
          <w:lang w:val="fr-CH"/>
        </w:rPr>
        <w:t xml:space="preserve">. </w:t>
      </w:r>
      <w:r w:rsidR="00487B59" w:rsidRPr="00460B79">
        <w:rPr>
          <w:lang w:val="fr-CH"/>
        </w:rPr>
        <w:t>Ce concept d'exploitation ne définit</w:t>
      </w:r>
      <w:r w:rsidR="00B35655" w:rsidRPr="00460B79">
        <w:rPr>
          <w:lang w:val="fr-CH"/>
        </w:rPr>
        <w:t xml:space="preserve"> aucune caractéristique technique dont aurait besoin</w:t>
      </w:r>
      <w:r w:rsidRPr="00460B79">
        <w:rPr>
          <w:lang w:val="fr-CH"/>
        </w:rPr>
        <w:t xml:space="preserve"> </w:t>
      </w:r>
      <w:r w:rsidR="00B35655" w:rsidRPr="00460B79">
        <w:rPr>
          <w:lang w:val="fr-CH"/>
        </w:rPr>
        <w:t>l'U</w:t>
      </w:r>
      <w:r w:rsidRPr="00460B79">
        <w:rPr>
          <w:lang w:val="fr-CH"/>
        </w:rPr>
        <w:t xml:space="preserve">IT-R </w:t>
      </w:r>
      <w:r w:rsidR="00B35655" w:rsidRPr="00460B79">
        <w:rPr>
          <w:lang w:val="fr-CH"/>
        </w:rPr>
        <w:t>pour être en mesure de mener des études de compatibilité et de partage</w:t>
      </w:r>
      <w:r w:rsidRPr="00460B79">
        <w:rPr>
          <w:lang w:val="fr-CH"/>
        </w:rPr>
        <w:t xml:space="preserve"> </w:t>
      </w:r>
      <w:r w:rsidR="00B35655" w:rsidRPr="00460B79">
        <w:rPr>
          <w:lang w:val="fr-CH"/>
        </w:rPr>
        <w:t xml:space="preserve">avec d'autres systèmes </w:t>
      </w:r>
      <w:r w:rsidR="007646EB" w:rsidRPr="00460B79">
        <w:rPr>
          <w:lang w:val="fr-CH"/>
        </w:rPr>
        <w:t>fonctionn</w:t>
      </w:r>
      <w:r w:rsidR="00487B59" w:rsidRPr="00460B79">
        <w:rPr>
          <w:lang w:val="fr-CH"/>
        </w:rPr>
        <w:t>a</w:t>
      </w:r>
      <w:r w:rsidR="007646EB" w:rsidRPr="00460B79">
        <w:rPr>
          <w:lang w:val="fr-CH"/>
        </w:rPr>
        <w:t>nt</w:t>
      </w:r>
      <w:r w:rsidRPr="00460B79">
        <w:rPr>
          <w:lang w:val="fr-CH"/>
        </w:rPr>
        <w:t xml:space="preserve"> </w:t>
      </w:r>
      <w:r w:rsidR="000D1260" w:rsidRPr="00460B79">
        <w:rPr>
          <w:lang w:val="fr-CH"/>
        </w:rPr>
        <w:t>dans le cadre du</w:t>
      </w:r>
      <w:r w:rsidR="00B35655" w:rsidRPr="00460B79">
        <w:rPr>
          <w:lang w:val="fr-CH"/>
        </w:rPr>
        <w:t xml:space="preserve"> même</w:t>
      </w:r>
      <w:r w:rsidRPr="00460B79">
        <w:rPr>
          <w:lang w:val="fr-CH"/>
        </w:rPr>
        <w:t xml:space="preserve"> service </w:t>
      </w:r>
      <w:r w:rsidR="00B35655" w:rsidRPr="00460B79">
        <w:rPr>
          <w:lang w:val="fr-CH"/>
        </w:rPr>
        <w:t>ou d'autres</w:t>
      </w:r>
      <w:r w:rsidRPr="00460B79">
        <w:rPr>
          <w:lang w:val="fr-CH"/>
        </w:rPr>
        <w:t xml:space="preserve"> services. </w:t>
      </w:r>
      <w:r w:rsidR="00B35655" w:rsidRPr="00460B79">
        <w:rPr>
          <w:lang w:val="fr-CH"/>
        </w:rPr>
        <w:t>Cette disposition supplémentaire vise à éviter</w:t>
      </w:r>
      <w:r w:rsidRPr="00460B79">
        <w:rPr>
          <w:lang w:val="fr-CH"/>
        </w:rPr>
        <w:t xml:space="preserve"> </w:t>
      </w:r>
      <w:r w:rsidR="00B35655" w:rsidRPr="00460B79">
        <w:rPr>
          <w:lang w:val="fr-CH"/>
        </w:rPr>
        <w:t>que le statut spécial du GADSS lié à la sécurité</w:t>
      </w:r>
      <w:r w:rsidRPr="00460B79">
        <w:rPr>
          <w:lang w:val="fr-CH"/>
        </w:rPr>
        <w:t xml:space="preserve"> </w:t>
      </w:r>
      <w:r w:rsidR="00B35655" w:rsidRPr="00460B79">
        <w:rPr>
          <w:lang w:val="fr-CH"/>
        </w:rPr>
        <w:t>puisse avoir une incidence sur d'autres services</w:t>
      </w:r>
      <w:r w:rsidRPr="00460B79">
        <w:rPr>
          <w:lang w:val="fr-CH"/>
        </w:rPr>
        <w:t xml:space="preserve"> </w:t>
      </w:r>
      <w:r w:rsidR="00B35655" w:rsidRPr="00460B79">
        <w:rPr>
          <w:lang w:val="fr-CH"/>
        </w:rPr>
        <w:t>disposant d'une attribution dans la même bande de fréquences</w:t>
      </w:r>
      <w:r w:rsidRPr="00460B79">
        <w:rPr>
          <w:lang w:val="fr-CH"/>
        </w:rPr>
        <w:t xml:space="preserve"> </w:t>
      </w:r>
      <w:r w:rsidR="00B35655" w:rsidRPr="00460B79">
        <w:rPr>
          <w:lang w:val="fr-CH"/>
        </w:rPr>
        <w:t xml:space="preserve">ou dans </w:t>
      </w:r>
      <w:r w:rsidR="001B636B" w:rsidRPr="00460B79">
        <w:rPr>
          <w:lang w:val="fr-CH"/>
        </w:rPr>
        <w:t>une bande adjacente</w:t>
      </w:r>
      <w:r w:rsidRPr="00460B79">
        <w:rPr>
          <w:lang w:val="fr-CH"/>
        </w:rPr>
        <w:t>.</w:t>
      </w:r>
    </w:p>
    <w:p w14:paraId="7A239F9D" w14:textId="77777777" w:rsidR="00DC1BAA" w:rsidRPr="00460B79" w:rsidRDefault="00DC1BAA" w:rsidP="00487B59">
      <w:pPr>
        <w:jc w:val="center"/>
        <w:rPr>
          <w:lang w:val="fr-CH"/>
        </w:rPr>
      </w:pPr>
      <w:r w:rsidRPr="00460B79">
        <w:rPr>
          <w:lang w:val="fr-CH"/>
        </w:rPr>
        <w:t>______________</w:t>
      </w:r>
    </w:p>
    <w:sectPr w:rsidR="00DC1BAA" w:rsidRPr="00460B79" w:rsidSect="008E7BD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90067" w14:textId="77777777" w:rsidR="0070076C" w:rsidRDefault="0070076C">
      <w:r>
        <w:separator/>
      </w:r>
    </w:p>
  </w:endnote>
  <w:endnote w:type="continuationSeparator" w:id="0">
    <w:p w14:paraId="377B03B4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24C1" w14:textId="346D09F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2DAB">
      <w:rPr>
        <w:noProof/>
        <w:lang w:val="en-US"/>
      </w:rPr>
      <w:t>P:\FRA\ITU-R\CONF-R\CMR19\000\016ADD10ADD01F.docx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32DAB">
      <w:rPr>
        <w:noProof/>
      </w:rPr>
      <w:t>21.10.19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32DAB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10149" w14:textId="442C62C1" w:rsidR="00936D25" w:rsidRDefault="00DC1BAA" w:rsidP="00DC1BAA">
    <w:pPr>
      <w:pStyle w:val="Footer"/>
      <w:rPr>
        <w:lang w:val="en-US"/>
      </w:rPr>
    </w:pPr>
    <w:r>
      <w:fldChar w:fldCharType="begin"/>
    </w:r>
    <w:r w:rsidRPr="00DC1BAA">
      <w:rPr>
        <w:lang w:val="en-GB"/>
      </w:rPr>
      <w:instrText xml:space="preserve"> FILENAME \p  \* MERGEFORMAT </w:instrText>
    </w:r>
    <w:r>
      <w:fldChar w:fldCharType="separate"/>
    </w:r>
    <w:r w:rsidR="00A32DAB">
      <w:rPr>
        <w:lang w:val="en-GB"/>
      </w:rPr>
      <w:t>P:\FRA\ITU-R\CONF-R\CMR19\000\016ADD10ADD01F.docx</w:t>
    </w:r>
    <w:r>
      <w:fldChar w:fldCharType="end"/>
    </w:r>
    <w:r w:rsidRPr="00DC1BAA">
      <w:rPr>
        <w:lang w:val="en-GB"/>
      </w:rPr>
      <w:t xml:space="preserve"> (</w:t>
    </w:r>
    <w:r>
      <w:rPr>
        <w:lang w:val="en-GB"/>
      </w:rPr>
      <w:t>462012)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E961" w14:textId="142E1811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2DAB">
      <w:rPr>
        <w:lang w:val="en-US"/>
      </w:rPr>
      <w:t>P:\FRA\ITU-R\CONF-R\CMR19\000\016ADD10ADD01F.docx</w:t>
    </w:r>
    <w:r>
      <w:fldChar w:fldCharType="end"/>
    </w:r>
    <w:r w:rsidR="008E7BDB">
      <w:t xml:space="preserve"> (462012)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63631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680F0710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4BB1" w14:textId="5C1A8985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B636B">
      <w:rPr>
        <w:noProof/>
      </w:rPr>
      <w:t>2</w:t>
    </w:r>
    <w:r>
      <w:fldChar w:fldCharType="end"/>
    </w:r>
  </w:p>
  <w:p w14:paraId="6A7FC7C0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16(Add.10)(Add.1)-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40F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A8AE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3C6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C8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544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3CAB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469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8B1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E24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786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21D71"/>
    <w:rsid w:val="0003522F"/>
    <w:rsid w:val="00063A1F"/>
    <w:rsid w:val="00080E2C"/>
    <w:rsid w:val="00081366"/>
    <w:rsid w:val="00082184"/>
    <w:rsid w:val="000863B3"/>
    <w:rsid w:val="000A4755"/>
    <w:rsid w:val="000A55AE"/>
    <w:rsid w:val="000B2E0C"/>
    <w:rsid w:val="000B3D0C"/>
    <w:rsid w:val="000D1260"/>
    <w:rsid w:val="001167B9"/>
    <w:rsid w:val="001267A0"/>
    <w:rsid w:val="0015203F"/>
    <w:rsid w:val="00160C64"/>
    <w:rsid w:val="0018169B"/>
    <w:rsid w:val="0019352B"/>
    <w:rsid w:val="001960D0"/>
    <w:rsid w:val="001A11F6"/>
    <w:rsid w:val="001B636B"/>
    <w:rsid w:val="001F17E8"/>
    <w:rsid w:val="00204306"/>
    <w:rsid w:val="00232FD2"/>
    <w:rsid w:val="0026554E"/>
    <w:rsid w:val="002A4622"/>
    <w:rsid w:val="002A6C2A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0B79"/>
    <w:rsid w:val="00466211"/>
    <w:rsid w:val="00473891"/>
    <w:rsid w:val="00483196"/>
    <w:rsid w:val="004834A9"/>
    <w:rsid w:val="00487B5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5F2A4C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646EB"/>
    <w:rsid w:val="00774362"/>
    <w:rsid w:val="00786598"/>
    <w:rsid w:val="00790C74"/>
    <w:rsid w:val="007A04E8"/>
    <w:rsid w:val="007B2C34"/>
    <w:rsid w:val="00830086"/>
    <w:rsid w:val="00851625"/>
    <w:rsid w:val="00863C0A"/>
    <w:rsid w:val="008931BD"/>
    <w:rsid w:val="008A3120"/>
    <w:rsid w:val="008A4B97"/>
    <w:rsid w:val="008C5B8E"/>
    <w:rsid w:val="008C5DD5"/>
    <w:rsid w:val="008D41BE"/>
    <w:rsid w:val="008D58D3"/>
    <w:rsid w:val="008E3BC9"/>
    <w:rsid w:val="008E7BDB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2DAB"/>
    <w:rsid w:val="00A37105"/>
    <w:rsid w:val="00A606C3"/>
    <w:rsid w:val="00A83B09"/>
    <w:rsid w:val="00A84541"/>
    <w:rsid w:val="00AD0C8B"/>
    <w:rsid w:val="00AE36A0"/>
    <w:rsid w:val="00B00294"/>
    <w:rsid w:val="00B35655"/>
    <w:rsid w:val="00B3749C"/>
    <w:rsid w:val="00B40801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1BAA"/>
    <w:rsid w:val="00DC402B"/>
    <w:rsid w:val="00DE0932"/>
    <w:rsid w:val="00E03A27"/>
    <w:rsid w:val="00E049F1"/>
    <w:rsid w:val="00E37A25"/>
    <w:rsid w:val="00E43EE8"/>
    <w:rsid w:val="00E44E54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81F96"/>
    <w:rsid w:val="00FA3BBF"/>
    <w:rsid w:val="00FC41F8"/>
    <w:rsid w:val="00FD4D25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43644B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Section10">
    <w:name w:val="Section 1"/>
    <w:basedOn w:val="Normal"/>
    <w:rsid w:val="0008218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C1BAA"/>
    <w:pPr>
      <w:spacing w:before="0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DC1BAA"/>
    <w:rPr>
      <w:rFonts w:ascii="Segoe UI" w:hAnsi="Segoe UI" w:cs="Segoe UI"/>
      <w:sz w:val="18"/>
      <w:szCs w:val="18"/>
      <w:lang w:val="en-GB" w:eastAsia="en-US"/>
    </w:rPr>
  </w:style>
  <w:style w:type="character" w:customStyle="1" w:styleId="href">
    <w:name w:val="href"/>
    <w:basedOn w:val="DefaultParagraphFont"/>
    <w:rsid w:val="00DC1BAA"/>
  </w:style>
  <w:style w:type="character" w:customStyle="1" w:styleId="ArttitleCar">
    <w:name w:val="Art_title Car"/>
    <w:basedOn w:val="DefaultParagraphFont"/>
    <w:link w:val="Arttitle"/>
    <w:rsid w:val="00DC1BAA"/>
    <w:rPr>
      <w:rFonts w:ascii="Times New Roman" w:hAnsi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R16-WRC19-C-0016!A10-A1!MSW-F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1CAEAE-7399-409B-A746-E82A3FC5FE76}">
  <ds:schemaRefs>
    <ds:schemaRef ds:uri="32a1a8c5-2265-4ebc-b7a0-2071e2c5c9b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0304CAC-45CD-498D-B39E-5FEF3F4BE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2DFD18-7A2A-4A83-B92E-9F7942F706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B1E0AE-3F2D-4F12-B3E9-1662A17A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2063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R16-WRC19-C-0016!A10-A1!MSW-F</vt:lpstr>
    </vt:vector>
  </TitlesOfParts>
  <Manager>Secrétariat général - Pool</Manager>
  <Company>Union internationale des télécommunications (UIT)</Company>
  <LinksUpToDate>false</LinksUpToDate>
  <CharactersWithSpaces>2390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R16-WRC19-C-0016!A10-A1!MSW-F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9</cp:revision>
  <cp:lastPrinted>2019-10-21T20:16:00Z</cp:lastPrinted>
  <dcterms:created xsi:type="dcterms:W3CDTF">2019-10-14T10:12:00Z</dcterms:created>
  <dcterms:modified xsi:type="dcterms:W3CDTF">2019-10-21T20:16:00Z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