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84302E" w:rsidTr="00CD73AE">
        <w:trPr>
          <w:cantSplit/>
        </w:trPr>
        <w:tc>
          <w:tcPr>
            <w:tcW w:w="6911" w:type="dxa"/>
          </w:tcPr>
          <w:p w:rsidR="00BB1D82" w:rsidRPr="0084302E" w:rsidRDefault="00851625" w:rsidP="00F10064">
            <w:pPr>
              <w:spacing w:before="400" w:after="48" w:line="240" w:lineRule="atLeast"/>
              <w:rPr>
                <w:rFonts w:ascii="Verdana" w:hAnsi="Verdana"/>
                <w:b/>
                <w:bCs/>
                <w:sz w:val="20"/>
              </w:rPr>
            </w:pPr>
            <w:r w:rsidRPr="0084302E">
              <w:rPr>
                <w:rFonts w:ascii="Verdana" w:hAnsi="Verdana"/>
                <w:b/>
                <w:bCs/>
                <w:sz w:val="20"/>
              </w:rPr>
              <w:t>Conférence mondiale des radiocommunications (CMR-1</w:t>
            </w:r>
            <w:r w:rsidR="00FD7AA3" w:rsidRPr="0084302E">
              <w:rPr>
                <w:rFonts w:ascii="Verdana" w:hAnsi="Verdana"/>
                <w:b/>
                <w:bCs/>
                <w:sz w:val="20"/>
              </w:rPr>
              <w:t>9</w:t>
            </w:r>
            <w:r w:rsidRPr="0084302E">
              <w:rPr>
                <w:rFonts w:ascii="Verdana" w:hAnsi="Verdana"/>
                <w:b/>
                <w:bCs/>
                <w:sz w:val="20"/>
              </w:rPr>
              <w:t>)</w:t>
            </w:r>
            <w:r w:rsidRPr="0084302E">
              <w:rPr>
                <w:rFonts w:ascii="Verdana" w:hAnsi="Verdana"/>
                <w:b/>
                <w:bCs/>
                <w:sz w:val="20"/>
              </w:rPr>
              <w:br/>
            </w:r>
            <w:r w:rsidR="00063A1F" w:rsidRPr="0084302E">
              <w:rPr>
                <w:rFonts w:ascii="Verdana" w:hAnsi="Verdana"/>
                <w:b/>
                <w:bCs/>
                <w:sz w:val="18"/>
                <w:szCs w:val="18"/>
              </w:rPr>
              <w:t xml:space="preserve">Charm el-Cheikh, </w:t>
            </w:r>
            <w:r w:rsidR="00081366" w:rsidRPr="0084302E">
              <w:rPr>
                <w:rFonts w:ascii="Verdana" w:hAnsi="Verdana"/>
                <w:b/>
                <w:bCs/>
                <w:sz w:val="18"/>
                <w:szCs w:val="18"/>
              </w:rPr>
              <w:t>É</w:t>
            </w:r>
            <w:r w:rsidR="00063A1F" w:rsidRPr="0084302E">
              <w:rPr>
                <w:rFonts w:ascii="Verdana" w:hAnsi="Verdana"/>
                <w:b/>
                <w:bCs/>
                <w:sz w:val="18"/>
                <w:szCs w:val="18"/>
              </w:rPr>
              <w:t>gypte</w:t>
            </w:r>
            <w:r w:rsidRPr="0084302E">
              <w:rPr>
                <w:rFonts w:ascii="Verdana" w:hAnsi="Verdana"/>
                <w:b/>
                <w:bCs/>
                <w:sz w:val="18"/>
                <w:szCs w:val="18"/>
              </w:rPr>
              <w:t>,</w:t>
            </w:r>
            <w:r w:rsidR="00E537FF" w:rsidRPr="0084302E">
              <w:rPr>
                <w:rFonts w:ascii="Verdana" w:hAnsi="Verdana"/>
                <w:b/>
                <w:bCs/>
                <w:sz w:val="18"/>
                <w:szCs w:val="18"/>
              </w:rPr>
              <w:t xml:space="preserve"> </w:t>
            </w:r>
            <w:r w:rsidRPr="0084302E">
              <w:rPr>
                <w:rFonts w:ascii="Verdana" w:hAnsi="Verdana"/>
                <w:b/>
                <w:bCs/>
                <w:sz w:val="18"/>
                <w:szCs w:val="18"/>
              </w:rPr>
              <w:t>2</w:t>
            </w:r>
            <w:r w:rsidR="00FD7AA3" w:rsidRPr="0084302E">
              <w:rPr>
                <w:rFonts w:ascii="Verdana" w:hAnsi="Verdana"/>
                <w:b/>
                <w:bCs/>
                <w:sz w:val="18"/>
                <w:szCs w:val="18"/>
              </w:rPr>
              <w:t xml:space="preserve">8 octobre </w:t>
            </w:r>
            <w:r w:rsidR="00F10064" w:rsidRPr="0084302E">
              <w:rPr>
                <w:rFonts w:ascii="Verdana" w:hAnsi="Verdana"/>
                <w:b/>
                <w:bCs/>
                <w:sz w:val="18"/>
                <w:szCs w:val="18"/>
              </w:rPr>
              <w:t>–</w:t>
            </w:r>
            <w:r w:rsidR="00FD7AA3" w:rsidRPr="0084302E">
              <w:rPr>
                <w:rFonts w:ascii="Verdana" w:hAnsi="Verdana"/>
                <w:b/>
                <w:bCs/>
                <w:sz w:val="18"/>
                <w:szCs w:val="18"/>
              </w:rPr>
              <w:t xml:space="preserve"> </w:t>
            </w:r>
            <w:r w:rsidRPr="0084302E">
              <w:rPr>
                <w:rFonts w:ascii="Verdana" w:hAnsi="Verdana"/>
                <w:b/>
                <w:bCs/>
                <w:sz w:val="18"/>
                <w:szCs w:val="18"/>
              </w:rPr>
              <w:t>2</w:t>
            </w:r>
            <w:r w:rsidR="00FD7AA3" w:rsidRPr="0084302E">
              <w:rPr>
                <w:rFonts w:ascii="Verdana" w:hAnsi="Verdana"/>
                <w:b/>
                <w:bCs/>
                <w:sz w:val="18"/>
                <w:szCs w:val="18"/>
              </w:rPr>
              <w:t>2</w:t>
            </w:r>
            <w:r w:rsidRPr="0084302E">
              <w:rPr>
                <w:rFonts w:ascii="Verdana" w:hAnsi="Verdana"/>
                <w:b/>
                <w:bCs/>
                <w:sz w:val="18"/>
                <w:szCs w:val="18"/>
              </w:rPr>
              <w:t xml:space="preserve"> novembre 201</w:t>
            </w:r>
            <w:r w:rsidR="00FD7AA3" w:rsidRPr="0084302E">
              <w:rPr>
                <w:rFonts w:ascii="Verdana" w:hAnsi="Verdana"/>
                <w:b/>
                <w:bCs/>
                <w:sz w:val="18"/>
                <w:szCs w:val="18"/>
              </w:rPr>
              <w:t>9</w:t>
            </w:r>
          </w:p>
        </w:tc>
        <w:tc>
          <w:tcPr>
            <w:tcW w:w="3120" w:type="dxa"/>
          </w:tcPr>
          <w:p w:rsidR="00BB1D82" w:rsidRPr="0084302E" w:rsidRDefault="000A55AE" w:rsidP="002C28A4">
            <w:pPr>
              <w:spacing w:before="0" w:line="240" w:lineRule="atLeast"/>
              <w:jc w:val="right"/>
            </w:pPr>
            <w:r w:rsidRPr="0084302E">
              <w:rPr>
                <w:rFonts w:ascii="Verdana" w:hAnsi="Verdana"/>
                <w:b/>
                <w:bCs/>
                <w:noProof/>
                <w:lang w:val="fr-CH" w:eastAsia="zh-CN"/>
              </w:rPr>
              <w:drawing>
                <wp:inline distT="0" distB="0" distL="0" distR="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84302E" w:rsidTr="00CD73AE">
        <w:trPr>
          <w:cantSplit/>
        </w:trPr>
        <w:tc>
          <w:tcPr>
            <w:tcW w:w="6911" w:type="dxa"/>
            <w:tcBorders>
              <w:bottom w:val="single" w:sz="12" w:space="0" w:color="auto"/>
            </w:tcBorders>
          </w:tcPr>
          <w:p w:rsidR="00BB1D82" w:rsidRPr="0084302E" w:rsidRDefault="00BB1D82" w:rsidP="00BB1D82">
            <w:pPr>
              <w:spacing w:before="0" w:after="48" w:line="240" w:lineRule="atLeast"/>
              <w:rPr>
                <w:b/>
                <w:smallCaps/>
                <w:szCs w:val="24"/>
              </w:rPr>
            </w:pPr>
            <w:bookmarkStart w:id="0" w:name="dhead"/>
          </w:p>
        </w:tc>
        <w:tc>
          <w:tcPr>
            <w:tcW w:w="3120" w:type="dxa"/>
            <w:tcBorders>
              <w:bottom w:val="single" w:sz="12" w:space="0" w:color="auto"/>
            </w:tcBorders>
          </w:tcPr>
          <w:p w:rsidR="00BB1D82" w:rsidRPr="0084302E" w:rsidRDefault="00BB1D82" w:rsidP="00BB1D82">
            <w:pPr>
              <w:spacing w:before="0" w:line="240" w:lineRule="atLeast"/>
              <w:rPr>
                <w:rFonts w:ascii="Verdana" w:hAnsi="Verdana"/>
                <w:szCs w:val="24"/>
              </w:rPr>
            </w:pPr>
          </w:p>
        </w:tc>
      </w:tr>
      <w:tr w:rsidR="00BB1D82" w:rsidRPr="0084302E" w:rsidTr="00BB1D82">
        <w:trPr>
          <w:cantSplit/>
        </w:trPr>
        <w:tc>
          <w:tcPr>
            <w:tcW w:w="6911" w:type="dxa"/>
            <w:tcBorders>
              <w:top w:val="single" w:sz="12" w:space="0" w:color="auto"/>
            </w:tcBorders>
          </w:tcPr>
          <w:p w:rsidR="00BB1D82" w:rsidRPr="0084302E" w:rsidRDefault="00BB1D82" w:rsidP="00BB1D82">
            <w:pPr>
              <w:spacing w:before="0" w:after="48" w:line="240" w:lineRule="atLeast"/>
              <w:rPr>
                <w:rFonts w:ascii="Verdana" w:hAnsi="Verdana"/>
                <w:b/>
                <w:smallCaps/>
                <w:sz w:val="20"/>
              </w:rPr>
            </w:pPr>
          </w:p>
        </w:tc>
        <w:tc>
          <w:tcPr>
            <w:tcW w:w="3120" w:type="dxa"/>
            <w:tcBorders>
              <w:top w:val="single" w:sz="12" w:space="0" w:color="auto"/>
            </w:tcBorders>
          </w:tcPr>
          <w:p w:rsidR="00BB1D82" w:rsidRPr="0084302E" w:rsidRDefault="00BB1D82" w:rsidP="00BB1D82">
            <w:pPr>
              <w:spacing w:before="0" w:line="240" w:lineRule="atLeast"/>
              <w:rPr>
                <w:rFonts w:ascii="Verdana" w:hAnsi="Verdana"/>
                <w:sz w:val="20"/>
              </w:rPr>
            </w:pPr>
          </w:p>
        </w:tc>
      </w:tr>
      <w:tr w:rsidR="00BB1D82" w:rsidRPr="0084302E" w:rsidTr="00BB1D82">
        <w:trPr>
          <w:cantSplit/>
        </w:trPr>
        <w:tc>
          <w:tcPr>
            <w:tcW w:w="6911" w:type="dxa"/>
          </w:tcPr>
          <w:p w:rsidR="00BB1D82" w:rsidRPr="0084302E" w:rsidRDefault="006D4724" w:rsidP="00BA5BD0">
            <w:pPr>
              <w:spacing w:before="0"/>
              <w:rPr>
                <w:rFonts w:ascii="Verdana" w:hAnsi="Verdana"/>
                <w:b/>
                <w:sz w:val="20"/>
              </w:rPr>
            </w:pPr>
            <w:r w:rsidRPr="0084302E">
              <w:rPr>
                <w:rFonts w:ascii="Verdana" w:hAnsi="Verdana"/>
                <w:b/>
                <w:sz w:val="20"/>
              </w:rPr>
              <w:t>SÉANCE PLÉNIÈRE</w:t>
            </w:r>
          </w:p>
        </w:tc>
        <w:tc>
          <w:tcPr>
            <w:tcW w:w="3120" w:type="dxa"/>
          </w:tcPr>
          <w:p w:rsidR="00BB1D82" w:rsidRPr="0084302E" w:rsidRDefault="006D4724" w:rsidP="00BA5BD0">
            <w:pPr>
              <w:spacing w:before="0"/>
              <w:rPr>
                <w:rFonts w:ascii="Verdana" w:hAnsi="Verdana"/>
                <w:sz w:val="20"/>
              </w:rPr>
            </w:pPr>
            <w:r w:rsidRPr="0084302E">
              <w:rPr>
                <w:rFonts w:ascii="Verdana" w:hAnsi="Verdana"/>
                <w:b/>
                <w:sz w:val="20"/>
              </w:rPr>
              <w:t>Addendum 3 au</w:t>
            </w:r>
            <w:r w:rsidRPr="0084302E">
              <w:rPr>
                <w:rFonts w:ascii="Verdana" w:hAnsi="Verdana"/>
                <w:b/>
                <w:sz w:val="20"/>
              </w:rPr>
              <w:br/>
              <w:t>Document 12</w:t>
            </w:r>
            <w:r w:rsidR="00BB1D82" w:rsidRPr="0084302E">
              <w:rPr>
                <w:rFonts w:ascii="Verdana" w:hAnsi="Verdana"/>
                <w:b/>
                <w:sz w:val="20"/>
              </w:rPr>
              <w:t>-</w:t>
            </w:r>
            <w:r w:rsidRPr="0084302E">
              <w:rPr>
                <w:rFonts w:ascii="Verdana" w:hAnsi="Verdana"/>
                <w:b/>
                <w:sz w:val="20"/>
              </w:rPr>
              <w:t>F</w:t>
            </w:r>
          </w:p>
        </w:tc>
      </w:tr>
      <w:bookmarkEnd w:id="0"/>
      <w:tr w:rsidR="00690C7B" w:rsidRPr="0084302E" w:rsidTr="00BB1D82">
        <w:trPr>
          <w:cantSplit/>
        </w:trPr>
        <w:tc>
          <w:tcPr>
            <w:tcW w:w="6911" w:type="dxa"/>
          </w:tcPr>
          <w:p w:rsidR="00690C7B" w:rsidRPr="0084302E" w:rsidRDefault="00690C7B" w:rsidP="00BA5BD0">
            <w:pPr>
              <w:spacing w:before="0"/>
              <w:rPr>
                <w:rFonts w:ascii="Verdana" w:hAnsi="Verdana"/>
                <w:b/>
                <w:sz w:val="20"/>
              </w:rPr>
            </w:pPr>
          </w:p>
        </w:tc>
        <w:tc>
          <w:tcPr>
            <w:tcW w:w="3120" w:type="dxa"/>
          </w:tcPr>
          <w:p w:rsidR="00690C7B" w:rsidRPr="0084302E" w:rsidRDefault="00690C7B" w:rsidP="00BA5BD0">
            <w:pPr>
              <w:spacing w:before="0"/>
              <w:rPr>
                <w:rFonts w:ascii="Verdana" w:hAnsi="Verdana"/>
                <w:b/>
                <w:sz w:val="20"/>
              </w:rPr>
            </w:pPr>
            <w:r w:rsidRPr="0084302E">
              <w:rPr>
                <w:rFonts w:ascii="Verdana" w:hAnsi="Verdana"/>
                <w:b/>
                <w:sz w:val="20"/>
              </w:rPr>
              <w:t>20 juin 2019</w:t>
            </w:r>
          </w:p>
        </w:tc>
      </w:tr>
      <w:tr w:rsidR="00690C7B" w:rsidRPr="0084302E" w:rsidTr="00BB1D82">
        <w:trPr>
          <w:cantSplit/>
        </w:trPr>
        <w:tc>
          <w:tcPr>
            <w:tcW w:w="6911" w:type="dxa"/>
          </w:tcPr>
          <w:p w:rsidR="00690C7B" w:rsidRPr="0084302E" w:rsidRDefault="00690C7B" w:rsidP="00BA5BD0">
            <w:pPr>
              <w:spacing w:before="0" w:after="48"/>
              <w:rPr>
                <w:rFonts w:ascii="Verdana" w:hAnsi="Verdana"/>
                <w:b/>
                <w:smallCaps/>
                <w:sz w:val="20"/>
              </w:rPr>
            </w:pPr>
          </w:p>
        </w:tc>
        <w:tc>
          <w:tcPr>
            <w:tcW w:w="3120" w:type="dxa"/>
          </w:tcPr>
          <w:p w:rsidR="00690C7B" w:rsidRPr="0084302E" w:rsidRDefault="00690C7B" w:rsidP="00BA5BD0">
            <w:pPr>
              <w:spacing w:before="0"/>
              <w:rPr>
                <w:rFonts w:ascii="Verdana" w:hAnsi="Verdana"/>
                <w:b/>
                <w:sz w:val="20"/>
              </w:rPr>
            </w:pPr>
            <w:r w:rsidRPr="0084302E">
              <w:rPr>
                <w:rFonts w:ascii="Verdana" w:hAnsi="Verdana"/>
                <w:b/>
                <w:sz w:val="20"/>
              </w:rPr>
              <w:t>Original: russe</w:t>
            </w:r>
          </w:p>
        </w:tc>
      </w:tr>
      <w:tr w:rsidR="00690C7B" w:rsidRPr="0084302E" w:rsidTr="00CD73AE">
        <w:trPr>
          <w:cantSplit/>
        </w:trPr>
        <w:tc>
          <w:tcPr>
            <w:tcW w:w="10031" w:type="dxa"/>
            <w:gridSpan w:val="2"/>
          </w:tcPr>
          <w:p w:rsidR="00690C7B" w:rsidRPr="0084302E" w:rsidRDefault="00690C7B" w:rsidP="00BA5BD0">
            <w:pPr>
              <w:spacing w:before="0"/>
              <w:rPr>
                <w:rFonts w:ascii="Verdana" w:hAnsi="Verdana"/>
                <w:b/>
                <w:sz w:val="20"/>
              </w:rPr>
            </w:pPr>
          </w:p>
        </w:tc>
      </w:tr>
      <w:tr w:rsidR="00690C7B" w:rsidRPr="0084302E" w:rsidTr="00CD73AE">
        <w:trPr>
          <w:cantSplit/>
        </w:trPr>
        <w:tc>
          <w:tcPr>
            <w:tcW w:w="10031" w:type="dxa"/>
            <w:gridSpan w:val="2"/>
          </w:tcPr>
          <w:p w:rsidR="00690C7B" w:rsidRPr="0084302E" w:rsidRDefault="00690C7B" w:rsidP="00690C7B">
            <w:pPr>
              <w:pStyle w:val="Source"/>
            </w:pPr>
            <w:bookmarkStart w:id="1" w:name="dsource" w:colFirst="0" w:colLast="0"/>
            <w:r w:rsidRPr="0084302E">
              <w:t>Propositions communes de la Communauté régionale des communications</w:t>
            </w:r>
          </w:p>
        </w:tc>
      </w:tr>
      <w:tr w:rsidR="00690C7B" w:rsidRPr="0084302E" w:rsidTr="00CD73AE">
        <w:trPr>
          <w:cantSplit/>
        </w:trPr>
        <w:tc>
          <w:tcPr>
            <w:tcW w:w="10031" w:type="dxa"/>
            <w:gridSpan w:val="2"/>
          </w:tcPr>
          <w:p w:rsidR="00690C7B" w:rsidRPr="0084302E" w:rsidRDefault="00690C7B" w:rsidP="00CD73AE">
            <w:pPr>
              <w:pStyle w:val="Title1"/>
            </w:pPr>
            <w:bookmarkStart w:id="2" w:name="dtitle1" w:colFirst="0" w:colLast="0"/>
            <w:bookmarkEnd w:id="1"/>
            <w:r w:rsidRPr="0084302E">
              <w:t>Propos</w:t>
            </w:r>
            <w:r w:rsidR="00CD73AE" w:rsidRPr="0084302E">
              <w:t>itions pour les travaux de la conférence</w:t>
            </w:r>
          </w:p>
        </w:tc>
      </w:tr>
      <w:tr w:rsidR="00690C7B" w:rsidRPr="0084302E" w:rsidTr="00CD73AE">
        <w:trPr>
          <w:cantSplit/>
        </w:trPr>
        <w:tc>
          <w:tcPr>
            <w:tcW w:w="10031" w:type="dxa"/>
            <w:gridSpan w:val="2"/>
          </w:tcPr>
          <w:p w:rsidR="00690C7B" w:rsidRPr="0084302E" w:rsidRDefault="00690C7B" w:rsidP="00690C7B">
            <w:pPr>
              <w:pStyle w:val="Title2"/>
            </w:pPr>
            <w:bookmarkStart w:id="3" w:name="dtitle2" w:colFirst="0" w:colLast="0"/>
            <w:bookmarkEnd w:id="2"/>
          </w:p>
        </w:tc>
      </w:tr>
      <w:tr w:rsidR="00690C7B" w:rsidRPr="0084302E" w:rsidTr="00CD73AE">
        <w:trPr>
          <w:cantSplit/>
        </w:trPr>
        <w:tc>
          <w:tcPr>
            <w:tcW w:w="10031" w:type="dxa"/>
            <w:gridSpan w:val="2"/>
          </w:tcPr>
          <w:p w:rsidR="00690C7B" w:rsidRPr="0084302E" w:rsidRDefault="00690C7B" w:rsidP="00690C7B">
            <w:pPr>
              <w:pStyle w:val="Agendaitem"/>
              <w:rPr>
                <w:lang w:val="fr-FR"/>
              </w:rPr>
            </w:pPr>
            <w:bookmarkStart w:id="4" w:name="dtitle3" w:colFirst="0" w:colLast="0"/>
            <w:bookmarkEnd w:id="3"/>
            <w:r w:rsidRPr="0084302E">
              <w:rPr>
                <w:lang w:val="fr-FR"/>
              </w:rPr>
              <w:t>Point 1.3 de l'ordre du jour</w:t>
            </w:r>
          </w:p>
        </w:tc>
      </w:tr>
    </w:tbl>
    <w:bookmarkEnd w:id="4"/>
    <w:p w:rsidR="00CD73AE" w:rsidRPr="0084302E" w:rsidRDefault="00CD73AE" w:rsidP="0090549B">
      <w:pPr>
        <w:pStyle w:val="Normalaftertitle"/>
      </w:pPr>
      <w:r w:rsidRPr="0084302E">
        <w:t>1.</w:t>
      </w:r>
      <w:r w:rsidR="0042307A">
        <w:t>3</w:t>
      </w:r>
      <w:r w:rsidRPr="0084302E">
        <w:tab/>
      </w:r>
      <w:r w:rsidR="0042307A" w:rsidRPr="0042307A">
        <w:t xml:space="preserve">envisager de relever éventuellement le statut de l'attribution à titre secondaire au service de météorologie par satellite (espace vers Terre) pour lui conférer le statut primaire et de faire éventuellement une attribution à titre primaire au service d'exploration de la Terre par satellite (espace vers Terre) dans la bande de fréquences 460-470 MHz, conformément à la Résolution </w:t>
      </w:r>
      <w:r w:rsidR="0042307A" w:rsidRPr="0042307A">
        <w:rPr>
          <w:b/>
          <w:bCs/>
        </w:rPr>
        <w:t>766 (CMR-15)</w:t>
      </w:r>
      <w:r w:rsidR="0042307A" w:rsidRPr="0042307A">
        <w:t>;</w:t>
      </w:r>
    </w:p>
    <w:p w:rsidR="00CD73AE" w:rsidRPr="0084302E" w:rsidRDefault="00CD73AE" w:rsidP="00CD73AE">
      <w:pPr>
        <w:pStyle w:val="Headingb"/>
      </w:pPr>
      <w:r w:rsidRPr="0084302E">
        <w:t>Introduction</w:t>
      </w:r>
    </w:p>
    <w:p w:rsidR="00CD73AE" w:rsidRPr="0084302E" w:rsidRDefault="00CD73AE" w:rsidP="00CD73AE">
      <w:r w:rsidRPr="0084302E">
        <w:t>On trouvera</w:t>
      </w:r>
      <w:r w:rsidR="0090549B">
        <w:t xml:space="preserve"> ci-après les propositions des A</w:t>
      </w:r>
      <w:r w:rsidRPr="0084302E">
        <w:t>dministrations des pays membres de la RCC, fondées sur la Méthode C du Rapport de la RPC.</w:t>
      </w:r>
    </w:p>
    <w:p w:rsidR="0015203F" w:rsidRPr="0084302E" w:rsidRDefault="0015203F">
      <w:pPr>
        <w:tabs>
          <w:tab w:val="clear" w:pos="1134"/>
          <w:tab w:val="clear" w:pos="1871"/>
          <w:tab w:val="clear" w:pos="2268"/>
        </w:tabs>
        <w:overflowPunct/>
        <w:autoSpaceDE/>
        <w:autoSpaceDN/>
        <w:adjustRightInd/>
        <w:spacing w:before="0"/>
        <w:textAlignment w:val="auto"/>
      </w:pPr>
      <w:r w:rsidRPr="0084302E">
        <w:br w:type="page"/>
      </w:r>
    </w:p>
    <w:p w:rsidR="00CD73AE" w:rsidRPr="0084302E" w:rsidRDefault="00CD73AE" w:rsidP="00CD73AE">
      <w:pPr>
        <w:pStyle w:val="ArtNo"/>
        <w:spacing w:before="0"/>
      </w:pPr>
      <w:bookmarkStart w:id="5" w:name="_Toc455752914"/>
      <w:bookmarkStart w:id="6" w:name="_Toc455756153"/>
      <w:r w:rsidRPr="0084302E">
        <w:lastRenderedPageBreak/>
        <w:t xml:space="preserve">ARTICLE </w:t>
      </w:r>
      <w:r w:rsidRPr="0084302E">
        <w:rPr>
          <w:rStyle w:val="href"/>
          <w:color w:val="000000"/>
        </w:rPr>
        <w:t>5</w:t>
      </w:r>
      <w:bookmarkEnd w:id="5"/>
      <w:bookmarkEnd w:id="6"/>
    </w:p>
    <w:p w:rsidR="00CD73AE" w:rsidRPr="0084302E" w:rsidRDefault="00CD73AE" w:rsidP="00CD73AE">
      <w:pPr>
        <w:pStyle w:val="Arttitle"/>
      </w:pPr>
      <w:bookmarkStart w:id="7" w:name="_Toc455752915"/>
      <w:bookmarkStart w:id="8" w:name="_Toc455756154"/>
      <w:r w:rsidRPr="0084302E">
        <w:t>Attribution des bandes de fréquences</w:t>
      </w:r>
      <w:bookmarkEnd w:id="7"/>
      <w:bookmarkEnd w:id="8"/>
    </w:p>
    <w:p w:rsidR="00CD73AE" w:rsidRPr="0084302E" w:rsidRDefault="00CD73AE" w:rsidP="0090549B">
      <w:pPr>
        <w:pStyle w:val="Section1"/>
        <w:keepNext/>
        <w:rPr>
          <w:b w:val="0"/>
          <w:color w:val="000000"/>
        </w:rPr>
      </w:pPr>
      <w:r w:rsidRPr="0084302E">
        <w:t>Section IV – Tableau d'attribution des bandes de fréquences</w:t>
      </w:r>
      <w:r w:rsidRPr="0084302E">
        <w:br/>
      </w:r>
      <w:r w:rsidRPr="0084302E">
        <w:rPr>
          <w:b w:val="0"/>
          <w:bCs/>
        </w:rPr>
        <w:t xml:space="preserve">(Voir le numéro </w:t>
      </w:r>
      <w:r w:rsidRPr="0084302E">
        <w:t>2.1</w:t>
      </w:r>
      <w:r w:rsidRPr="0084302E">
        <w:rPr>
          <w:b w:val="0"/>
          <w:bCs/>
        </w:rPr>
        <w:t>)</w:t>
      </w:r>
    </w:p>
    <w:p w:rsidR="00610A9E" w:rsidRPr="0084302E" w:rsidRDefault="00CD73AE">
      <w:pPr>
        <w:pStyle w:val="Proposal"/>
      </w:pPr>
      <w:r w:rsidRPr="0084302E">
        <w:t>MOD</w:t>
      </w:r>
      <w:r w:rsidRPr="0084302E">
        <w:tab/>
        <w:t>RCC/12A3/1</w:t>
      </w:r>
      <w:r w:rsidRPr="0084302E">
        <w:rPr>
          <w:vanish/>
          <w:color w:val="7F7F7F" w:themeColor="text1" w:themeTint="80"/>
          <w:vertAlign w:val="superscript"/>
        </w:rPr>
        <w:t>#50202</w:t>
      </w:r>
    </w:p>
    <w:p w:rsidR="00CD73AE" w:rsidRPr="0084302E" w:rsidRDefault="00CD73AE" w:rsidP="00CD73AE">
      <w:pPr>
        <w:pStyle w:val="Tabletitle"/>
      </w:pPr>
      <w:r w:rsidRPr="0084302E">
        <w:t>460-890 MHz</w:t>
      </w:r>
    </w:p>
    <w:tbl>
      <w:tblPr>
        <w:tblW w:w="0" w:type="auto"/>
        <w:jc w:val="center"/>
        <w:tblLayout w:type="fixed"/>
        <w:tblCellMar>
          <w:left w:w="0" w:type="dxa"/>
          <w:right w:w="0" w:type="dxa"/>
        </w:tblCellMar>
        <w:tblLook w:val="0000" w:firstRow="0" w:lastRow="0" w:firstColumn="0" w:lastColumn="0" w:noHBand="0" w:noVBand="0"/>
      </w:tblPr>
      <w:tblGrid>
        <w:gridCol w:w="3098"/>
        <w:gridCol w:w="3100"/>
        <w:gridCol w:w="3100"/>
      </w:tblGrid>
      <w:tr w:rsidR="00CD73AE" w:rsidRPr="0084302E" w:rsidTr="00CD73AE">
        <w:trPr>
          <w:cantSplit/>
          <w:trHeight w:val="20"/>
          <w:jc w:val="center"/>
        </w:trPr>
        <w:tc>
          <w:tcPr>
            <w:tcW w:w="9298" w:type="dxa"/>
            <w:gridSpan w:val="3"/>
            <w:tcBorders>
              <w:top w:val="single" w:sz="4" w:space="0" w:color="auto"/>
              <w:left w:val="single" w:sz="6" w:space="0" w:color="auto"/>
              <w:bottom w:val="single" w:sz="6" w:space="0" w:color="auto"/>
              <w:right w:val="single" w:sz="6" w:space="0" w:color="auto"/>
            </w:tcBorders>
          </w:tcPr>
          <w:p w:rsidR="00CD73AE" w:rsidRPr="0084302E" w:rsidRDefault="00CD73AE" w:rsidP="00CD73AE">
            <w:pPr>
              <w:pStyle w:val="Tablehead"/>
              <w:keepLines/>
              <w:rPr>
                <w:color w:val="000000"/>
              </w:rPr>
            </w:pPr>
            <w:r w:rsidRPr="0084302E">
              <w:rPr>
                <w:color w:val="000000"/>
              </w:rPr>
              <w:t>Attribution aux services</w:t>
            </w:r>
          </w:p>
        </w:tc>
      </w:tr>
      <w:tr w:rsidR="00CD73AE" w:rsidRPr="0084302E" w:rsidTr="00CD73AE">
        <w:tblPrEx>
          <w:tblCellMar>
            <w:left w:w="107" w:type="dxa"/>
            <w:right w:w="107" w:type="dxa"/>
          </w:tblCellMar>
        </w:tblPrEx>
        <w:trPr>
          <w:cantSplit/>
          <w:jc w:val="center"/>
        </w:trPr>
        <w:tc>
          <w:tcPr>
            <w:tcW w:w="309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head"/>
              <w:keepLines/>
              <w:rPr>
                <w:b w:val="0"/>
                <w:color w:val="000000"/>
              </w:rPr>
            </w:pPr>
            <w:r w:rsidRPr="0084302E">
              <w:rPr>
                <w:color w:val="000000"/>
              </w:rPr>
              <w:t>Région 1</w:t>
            </w:r>
          </w:p>
        </w:tc>
        <w:tc>
          <w:tcPr>
            <w:tcW w:w="310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head"/>
              <w:keepLines/>
              <w:rPr>
                <w:b w:val="0"/>
                <w:color w:val="000000"/>
              </w:rPr>
            </w:pPr>
            <w:r w:rsidRPr="0084302E">
              <w:rPr>
                <w:color w:val="000000"/>
              </w:rPr>
              <w:t>Région 2</w:t>
            </w:r>
          </w:p>
        </w:tc>
        <w:tc>
          <w:tcPr>
            <w:tcW w:w="310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head"/>
              <w:keepLines/>
              <w:rPr>
                <w:b w:val="0"/>
                <w:color w:val="000000"/>
              </w:rPr>
            </w:pPr>
            <w:r w:rsidRPr="0084302E">
              <w:rPr>
                <w:color w:val="000000"/>
              </w:rPr>
              <w:t>Région 3</w:t>
            </w:r>
          </w:p>
        </w:tc>
      </w:tr>
      <w:tr w:rsidR="00CD73AE" w:rsidRPr="0084302E" w:rsidTr="00CD73AE">
        <w:tblPrEx>
          <w:tblCellMar>
            <w:left w:w="107" w:type="dxa"/>
            <w:right w:w="107" w:type="dxa"/>
          </w:tblCellMar>
        </w:tblPrEx>
        <w:trPr>
          <w:cantSplit/>
          <w:jc w:val="center"/>
        </w:trPr>
        <w:tc>
          <w:tcPr>
            <w:tcW w:w="9298" w:type="dxa"/>
            <w:gridSpan w:val="3"/>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S5"/>
              <w:keepNext/>
              <w:tabs>
                <w:tab w:val="clear" w:pos="2977"/>
                <w:tab w:val="left" w:pos="2991"/>
              </w:tabs>
              <w:ind w:left="2991" w:hanging="2991"/>
              <w:rPr>
                <w:color w:val="000000"/>
              </w:rPr>
            </w:pPr>
            <w:r w:rsidRPr="0084302E">
              <w:rPr>
                <w:rStyle w:val="Tablefreq"/>
              </w:rPr>
              <w:t>460-470</w:t>
            </w:r>
            <w:r w:rsidRPr="0084302E">
              <w:rPr>
                <w:rStyle w:val="Tablefreq"/>
              </w:rPr>
              <w:tab/>
            </w:r>
            <w:r w:rsidRPr="0084302E">
              <w:rPr>
                <w:color w:val="000000"/>
              </w:rPr>
              <w:tab/>
            </w:r>
            <w:ins w:id="9" w:author="" w:date="2018-05-30T10:51:00Z">
              <w:r w:rsidRPr="0042307A">
                <w:rPr>
                  <w:color w:val="000000"/>
                </w:rPr>
                <w:t>EXPLORATION DE LA TERRE PAR SATELLITE (</w:t>
              </w:r>
              <w:r w:rsidRPr="0084302E">
                <w:rPr>
                  <w:color w:val="000000"/>
                </w:rPr>
                <w:t xml:space="preserve">espace vers Terre) </w:t>
              </w:r>
            </w:ins>
            <w:ins w:id="10" w:author="" w:date="2018-06-20T15:01:00Z">
              <w:r w:rsidRPr="0084302E">
                <w:rPr>
                  <w:color w:val="000000"/>
                </w:rPr>
                <w:t xml:space="preserve"> </w:t>
              </w:r>
            </w:ins>
          </w:p>
          <w:p w:rsidR="00CD73AE" w:rsidRPr="0084302E" w:rsidRDefault="00CD73AE" w:rsidP="00CD73AE">
            <w:pPr>
              <w:pStyle w:val="TableTextS5"/>
              <w:keepNext/>
              <w:tabs>
                <w:tab w:val="clear" w:pos="2977"/>
                <w:tab w:val="left" w:pos="2991"/>
              </w:tabs>
              <w:rPr>
                <w:color w:val="000000"/>
              </w:rPr>
            </w:pPr>
            <w:r w:rsidRPr="0084302E">
              <w:rPr>
                <w:color w:val="000000"/>
              </w:rPr>
              <w:tab/>
            </w:r>
            <w:r w:rsidRPr="0084302E">
              <w:rPr>
                <w:color w:val="000000"/>
              </w:rPr>
              <w:tab/>
            </w:r>
            <w:r w:rsidRPr="0084302E">
              <w:rPr>
                <w:color w:val="000000"/>
              </w:rPr>
              <w:tab/>
            </w:r>
            <w:r w:rsidRPr="0084302E">
              <w:rPr>
                <w:color w:val="000000"/>
              </w:rPr>
              <w:tab/>
              <w:t>FIXE</w:t>
            </w:r>
          </w:p>
          <w:p w:rsidR="00CD73AE" w:rsidRPr="0084302E" w:rsidRDefault="00CD73AE" w:rsidP="00CD73AE">
            <w:pPr>
              <w:pStyle w:val="TableTextS5"/>
              <w:keepNext/>
              <w:tabs>
                <w:tab w:val="clear" w:pos="2977"/>
                <w:tab w:val="left" w:pos="2991"/>
              </w:tabs>
              <w:rPr>
                <w:color w:val="000000"/>
              </w:rPr>
            </w:pPr>
            <w:r w:rsidRPr="0084302E">
              <w:rPr>
                <w:color w:val="000000"/>
              </w:rPr>
              <w:tab/>
            </w:r>
            <w:r w:rsidRPr="0084302E">
              <w:rPr>
                <w:color w:val="000000"/>
              </w:rPr>
              <w:tab/>
            </w:r>
            <w:r w:rsidRPr="0084302E">
              <w:rPr>
                <w:color w:val="000000"/>
              </w:rPr>
              <w:tab/>
            </w:r>
            <w:r w:rsidRPr="0084302E">
              <w:rPr>
                <w:color w:val="000000"/>
              </w:rPr>
              <w:tab/>
            </w:r>
            <w:ins w:id="11" w:author="" w:date="2018-05-30T10:52:00Z">
              <w:r w:rsidRPr="0084302E">
                <w:rPr>
                  <w:color w:val="000000"/>
                </w:rPr>
                <w:t>MÉTÉOROLOGIE PAR SATELLITE (espace vers Terre)</w:t>
              </w:r>
            </w:ins>
          </w:p>
          <w:p w:rsidR="00CD73AE" w:rsidRPr="0084302E" w:rsidRDefault="00CD73AE" w:rsidP="00CD73AE">
            <w:pPr>
              <w:pStyle w:val="TableTextS5"/>
              <w:keepNext/>
              <w:tabs>
                <w:tab w:val="clear" w:pos="2977"/>
                <w:tab w:val="left" w:pos="2991"/>
              </w:tabs>
              <w:rPr>
                <w:color w:val="000000"/>
              </w:rPr>
            </w:pPr>
            <w:r w:rsidRPr="0084302E">
              <w:rPr>
                <w:color w:val="000000"/>
              </w:rPr>
              <w:tab/>
            </w:r>
            <w:r w:rsidRPr="0084302E">
              <w:rPr>
                <w:color w:val="000000"/>
              </w:rPr>
              <w:tab/>
            </w:r>
            <w:r w:rsidRPr="0084302E">
              <w:rPr>
                <w:color w:val="000000"/>
              </w:rPr>
              <w:tab/>
            </w:r>
            <w:r w:rsidRPr="0084302E">
              <w:rPr>
                <w:color w:val="000000"/>
              </w:rPr>
              <w:tab/>
              <w:t xml:space="preserve">MOBILE </w:t>
            </w:r>
            <w:r w:rsidRPr="0084302E">
              <w:t>5.286AA</w:t>
            </w:r>
          </w:p>
          <w:p w:rsidR="00CD73AE" w:rsidRPr="0084302E" w:rsidDel="00974E3C" w:rsidRDefault="00CD73AE" w:rsidP="00CD73AE">
            <w:pPr>
              <w:pStyle w:val="TableTextS5"/>
              <w:keepNext/>
              <w:tabs>
                <w:tab w:val="clear" w:pos="2977"/>
                <w:tab w:val="left" w:pos="2991"/>
              </w:tabs>
              <w:rPr>
                <w:del w:id="12" w:author="" w:date="2018-05-30T10:53:00Z"/>
                <w:color w:val="000000"/>
              </w:rPr>
            </w:pPr>
            <w:r w:rsidRPr="0084302E">
              <w:rPr>
                <w:color w:val="000000"/>
              </w:rPr>
              <w:tab/>
            </w:r>
            <w:r w:rsidRPr="0084302E">
              <w:rPr>
                <w:color w:val="000000"/>
              </w:rPr>
              <w:tab/>
            </w:r>
            <w:r w:rsidRPr="0084302E">
              <w:rPr>
                <w:color w:val="000000"/>
              </w:rPr>
              <w:tab/>
            </w:r>
            <w:r w:rsidRPr="0084302E">
              <w:rPr>
                <w:color w:val="000000"/>
              </w:rPr>
              <w:tab/>
            </w:r>
            <w:del w:id="13" w:author="" w:date="2018-05-30T10:53:00Z">
              <w:r w:rsidRPr="0084302E" w:rsidDel="00974E3C">
                <w:rPr>
                  <w:color w:val="000000"/>
                </w:rPr>
                <w:delText>Météorologie par satellite (espace vers Terre)</w:delText>
              </w:r>
            </w:del>
          </w:p>
          <w:p w:rsidR="00CD73AE" w:rsidRPr="0084302E" w:rsidRDefault="00CD73AE" w:rsidP="00CD73AE">
            <w:pPr>
              <w:pStyle w:val="TableTextS5"/>
              <w:keepNext/>
              <w:tabs>
                <w:tab w:val="clear" w:pos="2977"/>
                <w:tab w:val="left" w:pos="2991"/>
              </w:tabs>
            </w:pPr>
            <w:r w:rsidRPr="0084302E">
              <w:rPr>
                <w:color w:val="000000"/>
              </w:rPr>
              <w:tab/>
            </w:r>
            <w:r w:rsidRPr="0084302E">
              <w:rPr>
                <w:color w:val="000000"/>
              </w:rPr>
              <w:tab/>
            </w:r>
            <w:r w:rsidRPr="0084302E">
              <w:rPr>
                <w:color w:val="000000"/>
              </w:rPr>
              <w:tab/>
            </w:r>
            <w:r w:rsidRPr="0084302E">
              <w:rPr>
                <w:color w:val="000000"/>
              </w:rPr>
              <w:tab/>
            </w:r>
            <w:r w:rsidRPr="0084302E">
              <w:t>5.287</w:t>
            </w:r>
            <w:r w:rsidRPr="0084302E">
              <w:rPr>
                <w:color w:val="000000"/>
              </w:rPr>
              <w:t xml:space="preserve">  </w:t>
            </w:r>
            <w:r w:rsidRPr="0084302E">
              <w:t>5.288</w:t>
            </w:r>
            <w:del w:id="14" w:author="" w:date="2018-06-20T15:01:00Z">
              <w:r w:rsidRPr="0084302E" w:rsidDel="00793EE6">
                <w:delText xml:space="preserve"> </w:delText>
              </w:r>
              <w:r w:rsidRPr="0084302E" w:rsidDel="00793EE6">
                <w:rPr>
                  <w:color w:val="000000"/>
                </w:rPr>
                <w:delText xml:space="preserve"> </w:delText>
              </w:r>
              <w:r w:rsidRPr="0084302E" w:rsidDel="00793EE6">
                <w:delText xml:space="preserve">5.289 </w:delText>
              </w:r>
              <w:r w:rsidRPr="0084302E" w:rsidDel="00793EE6">
                <w:rPr>
                  <w:color w:val="000000"/>
                </w:rPr>
                <w:delText xml:space="preserve"> </w:delText>
              </w:r>
              <w:r w:rsidRPr="0084302E" w:rsidDel="00793EE6">
                <w:delText>5.290</w:delText>
              </w:r>
            </w:del>
            <w:ins w:id="15" w:author="" w:date="2018-05-30T10:53:00Z">
              <w:r w:rsidRPr="0084302E">
                <w:t xml:space="preserve"> </w:t>
              </w:r>
            </w:ins>
            <w:ins w:id="16" w:author="" w:date="2018-06-20T15:01:00Z">
              <w:r w:rsidRPr="0084302E">
                <w:t xml:space="preserve"> </w:t>
              </w:r>
            </w:ins>
            <w:ins w:id="17" w:author="" w:date="2018-05-30T10:53:00Z">
              <w:r w:rsidRPr="0084302E">
                <w:t>ADD 5</w:t>
              </w:r>
            </w:ins>
            <w:ins w:id="18" w:author="" w:date="2019-02-14T10:04:00Z">
              <w:r w:rsidRPr="0084302E">
                <w:t>.</w:t>
              </w:r>
            </w:ins>
            <w:ins w:id="19" w:author="" w:date="2019-02-14T09:31:00Z">
              <w:r w:rsidRPr="0084302E">
                <w:t>D</w:t>
              </w:r>
            </w:ins>
            <w:ins w:id="20" w:author="" w:date="2018-05-30T10:53:00Z">
              <w:r w:rsidRPr="0084302E">
                <w:t>13</w:t>
              </w:r>
            </w:ins>
            <w:ins w:id="21" w:author="" w:date="2018-06-06T10:32:00Z">
              <w:r w:rsidRPr="0084302E">
                <w:t xml:space="preserve">  </w:t>
              </w:r>
            </w:ins>
          </w:p>
        </w:tc>
      </w:tr>
    </w:tbl>
    <w:p w:rsidR="00CC428E" w:rsidRPr="0084302E" w:rsidRDefault="00CD73AE" w:rsidP="00130DEE">
      <w:pPr>
        <w:pStyle w:val="Reasons"/>
      </w:pPr>
      <w:r w:rsidRPr="0084302E">
        <w:rPr>
          <w:b/>
        </w:rPr>
        <w:t>Motifs:</w:t>
      </w:r>
      <w:r w:rsidRPr="0084302E">
        <w:tab/>
      </w:r>
      <w:r w:rsidR="00CC428E" w:rsidRPr="0084302E">
        <w:t xml:space="preserve">Conformément aux résultats des études menées au titre de la Résolution </w:t>
      </w:r>
      <w:r w:rsidR="00CC428E" w:rsidRPr="0084302E">
        <w:rPr>
          <w:b/>
          <w:bCs/>
        </w:rPr>
        <w:t>766 (CMR-15)</w:t>
      </w:r>
      <w:r w:rsidR="00CC428E" w:rsidRPr="0084302E">
        <w:t xml:space="preserve">, </w:t>
      </w:r>
      <w:r w:rsidR="00130DEE" w:rsidRPr="0084302E">
        <w:t xml:space="preserve">relèvement au statut </w:t>
      </w:r>
      <w:r w:rsidR="00CC428E" w:rsidRPr="0084302E">
        <w:t xml:space="preserve">primaire de l'attribution </w:t>
      </w:r>
      <w:r w:rsidR="00130DEE" w:rsidRPr="0084302E">
        <w:t xml:space="preserve">à titre </w:t>
      </w:r>
      <w:r w:rsidR="00CC428E" w:rsidRPr="0084302E">
        <w:t xml:space="preserve">secondaire </w:t>
      </w:r>
      <w:r w:rsidR="00130DEE" w:rsidRPr="0084302E">
        <w:t xml:space="preserve">au service </w:t>
      </w:r>
      <w:r w:rsidR="00CC428E" w:rsidRPr="0084302E">
        <w:t xml:space="preserve">MetSat (espace vers Terre) </w:t>
      </w:r>
      <w:r w:rsidR="00130DEE" w:rsidRPr="0084302E">
        <w:t>dans la bande de fréquences 460-</w:t>
      </w:r>
      <w:r w:rsidR="00CC428E" w:rsidRPr="0084302E">
        <w:t xml:space="preserve">470 MHz et ajout d'une nouvelle attribution </w:t>
      </w:r>
      <w:r w:rsidR="00130DEE" w:rsidRPr="0084302E">
        <w:t xml:space="preserve">à titre </w:t>
      </w:r>
      <w:r w:rsidR="00CC428E" w:rsidRPr="0084302E">
        <w:t xml:space="preserve">primaire </w:t>
      </w:r>
      <w:r w:rsidR="00130DEE" w:rsidRPr="0084302E">
        <w:t xml:space="preserve">au </w:t>
      </w:r>
      <w:r w:rsidR="00CC428E" w:rsidRPr="0084302E">
        <w:t>SETS (espace vers Terre).</w:t>
      </w:r>
    </w:p>
    <w:p w:rsidR="00610A9E" w:rsidRPr="0084302E" w:rsidRDefault="00CD73AE">
      <w:pPr>
        <w:pStyle w:val="Proposal"/>
      </w:pPr>
      <w:r w:rsidRPr="0084302E">
        <w:t>MOD</w:t>
      </w:r>
      <w:r w:rsidRPr="0084302E">
        <w:tab/>
        <w:t>RCC/12A3/2</w:t>
      </w:r>
      <w:r w:rsidRPr="0084302E">
        <w:rPr>
          <w:vanish/>
          <w:color w:val="7F7F7F" w:themeColor="text1" w:themeTint="80"/>
          <w:vertAlign w:val="superscript"/>
        </w:rPr>
        <w:t>#50203</w:t>
      </w:r>
    </w:p>
    <w:p w:rsidR="00CD73AE" w:rsidRPr="0084302E" w:rsidRDefault="00CD73AE" w:rsidP="00CD73AE">
      <w:pPr>
        <w:pStyle w:val="Tabletitle"/>
      </w:pPr>
      <w:r w:rsidRPr="0084302E">
        <w:t>1 660-1 710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CD73AE" w:rsidRPr="0084302E" w:rsidTr="00CD73AE">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rsidR="00CD73AE" w:rsidRPr="0084302E" w:rsidRDefault="00CD73AE" w:rsidP="00CD73AE">
            <w:pPr>
              <w:pStyle w:val="Tablehead"/>
              <w:rPr>
                <w:color w:val="000000"/>
              </w:rPr>
            </w:pPr>
            <w:r w:rsidRPr="0084302E">
              <w:rPr>
                <w:color w:val="000000"/>
              </w:rPr>
              <w:t>Attribution aux services</w:t>
            </w:r>
          </w:p>
        </w:tc>
      </w:tr>
      <w:tr w:rsidR="00CD73AE" w:rsidRPr="0084302E" w:rsidTr="00CD73AE">
        <w:trPr>
          <w:cantSplit/>
          <w:jc w:val="center"/>
        </w:trPr>
        <w:tc>
          <w:tcPr>
            <w:tcW w:w="3101"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head"/>
              <w:rPr>
                <w:color w:val="000000"/>
              </w:rPr>
            </w:pPr>
            <w:r w:rsidRPr="0084302E">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head"/>
              <w:rPr>
                <w:color w:val="000000"/>
              </w:rPr>
            </w:pPr>
            <w:r w:rsidRPr="0084302E">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head"/>
              <w:rPr>
                <w:color w:val="000000"/>
              </w:rPr>
            </w:pPr>
            <w:r w:rsidRPr="0084302E">
              <w:rPr>
                <w:color w:val="000000"/>
              </w:rPr>
              <w:t>Région 3</w:t>
            </w:r>
          </w:p>
        </w:tc>
      </w:tr>
      <w:tr w:rsidR="00CD73AE" w:rsidRPr="0084302E" w:rsidTr="00CD73AE">
        <w:trPr>
          <w:cantSplit/>
          <w:jc w:val="center"/>
        </w:trPr>
        <w:tc>
          <w:tcPr>
            <w:tcW w:w="3101" w:type="dxa"/>
            <w:tcBorders>
              <w:top w:val="single" w:sz="6" w:space="0" w:color="auto"/>
              <w:left w:val="single" w:sz="6" w:space="0" w:color="auto"/>
              <w:right w:val="single" w:sz="6" w:space="0" w:color="auto"/>
            </w:tcBorders>
          </w:tcPr>
          <w:p w:rsidR="00CD73AE" w:rsidRPr="0084302E" w:rsidRDefault="00CD73AE" w:rsidP="00CD73AE">
            <w:pPr>
              <w:tabs>
                <w:tab w:val="clear" w:pos="1134"/>
                <w:tab w:val="clear" w:pos="1871"/>
                <w:tab w:val="clear" w:pos="2268"/>
                <w:tab w:val="left" w:pos="170"/>
                <w:tab w:val="left" w:pos="567"/>
                <w:tab w:val="left" w:pos="737"/>
                <w:tab w:val="left" w:pos="2977"/>
                <w:tab w:val="left" w:pos="3266"/>
              </w:tabs>
              <w:spacing w:before="40" w:after="40"/>
              <w:ind w:left="170" w:hanging="170"/>
              <w:rPr>
                <w:b/>
                <w:sz w:val="20"/>
              </w:rPr>
            </w:pPr>
            <w:r w:rsidRPr="0084302E">
              <w:rPr>
                <w:b/>
                <w:sz w:val="20"/>
              </w:rPr>
              <w:t>1 690-1 700</w:t>
            </w:r>
          </w:p>
          <w:p w:rsidR="00CD73AE" w:rsidRPr="0084302E" w:rsidRDefault="00CD73AE" w:rsidP="00CD73A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84302E">
              <w:rPr>
                <w:color w:val="000000"/>
                <w:sz w:val="20"/>
              </w:rPr>
              <w:t>AUXILIAIRES DE LA MÉTÉOROLOGIE</w:t>
            </w:r>
          </w:p>
          <w:p w:rsidR="00CD73AE" w:rsidRPr="0084302E" w:rsidRDefault="00CD73AE" w:rsidP="00CD73AE">
            <w:pPr>
              <w:tabs>
                <w:tab w:val="clear" w:pos="1134"/>
                <w:tab w:val="clear" w:pos="1871"/>
                <w:tab w:val="clear" w:pos="2268"/>
                <w:tab w:val="left" w:pos="170"/>
                <w:tab w:val="left" w:pos="567"/>
                <w:tab w:val="left" w:pos="737"/>
                <w:tab w:val="left" w:pos="2977"/>
                <w:tab w:val="left" w:pos="3266"/>
              </w:tabs>
              <w:spacing w:before="0" w:after="40"/>
              <w:ind w:left="170" w:hanging="170"/>
              <w:rPr>
                <w:color w:val="000000"/>
                <w:sz w:val="20"/>
              </w:rPr>
            </w:pPr>
            <w:r w:rsidRPr="0084302E">
              <w:rPr>
                <w:color w:val="000000"/>
                <w:sz w:val="20"/>
              </w:rPr>
              <w:t>MÉTÉOROLOGIE PAR SATELLITE (espace vers Terre)</w:t>
            </w:r>
          </w:p>
          <w:p w:rsidR="00CD73AE" w:rsidRPr="0084302E" w:rsidRDefault="00CD73AE" w:rsidP="00CD73AE">
            <w:pPr>
              <w:tabs>
                <w:tab w:val="clear" w:pos="1134"/>
                <w:tab w:val="clear" w:pos="1871"/>
                <w:tab w:val="clear" w:pos="2268"/>
                <w:tab w:val="left" w:pos="170"/>
                <w:tab w:val="left" w:pos="567"/>
                <w:tab w:val="left" w:pos="737"/>
                <w:tab w:val="left" w:pos="2977"/>
                <w:tab w:val="left" w:pos="3266"/>
              </w:tabs>
              <w:spacing w:before="0" w:after="40"/>
              <w:ind w:left="170" w:hanging="170"/>
              <w:rPr>
                <w:color w:val="000000"/>
                <w:sz w:val="20"/>
              </w:rPr>
            </w:pPr>
            <w:r w:rsidRPr="0084302E">
              <w:rPr>
                <w:color w:val="000000"/>
                <w:sz w:val="20"/>
              </w:rPr>
              <w:t>Fixe</w:t>
            </w:r>
          </w:p>
          <w:p w:rsidR="00CD73AE" w:rsidRPr="0084302E" w:rsidRDefault="00CD73AE" w:rsidP="00CD73AE">
            <w:pPr>
              <w:tabs>
                <w:tab w:val="clear" w:pos="1134"/>
                <w:tab w:val="clear" w:pos="1871"/>
                <w:tab w:val="clear" w:pos="2268"/>
                <w:tab w:val="left" w:pos="170"/>
                <w:tab w:val="left" w:pos="567"/>
                <w:tab w:val="left" w:pos="737"/>
                <w:tab w:val="left" w:pos="2977"/>
                <w:tab w:val="left" w:pos="3266"/>
              </w:tabs>
              <w:spacing w:before="0" w:after="40"/>
              <w:ind w:left="170" w:hanging="170"/>
              <w:rPr>
                <w:color w:val="000000"/>
                <w:sz w:val="20"/>
              </w:rPr>
            </w:pPr>
            <w:r w:rsidRPr="0084302E">
              <w:rPr>
                <w:color w:val="000000"/>
                <w:sz w:val="20"/>
              </w:rPr>
              <w:t>Mobile sauf mobile aéronautique</w:t>
            </w:r>
          </w:p>
        </w:tc>
        <w:tc>
          <w:tcPr>
            <w:tcW w:w="6203" w:type="dxa"/>
            <w:gridSpan w:val="2"/>
            <w:tcBorders>
              <w:top w:val="single" w:sz="6" w:space="0" w:color="auto"/>
              <w:left w:val="single" w:sz="6" w:space="0" w:color="auto"/>
              <w:right w:val="single" w:sz="6" w:space="0" w:color="auto"/>
            </w:tcBorders>
          </w:tcPr>
          <w:p w:rsidR="00CD73AE" w:rsidRPr="0084302E" w:rsidRDefault="00CD73AE" w:rsidP="00CD73AE">
            <w:pPr>
              <w:tabs>
                <w:tab w:val="clear" w:pos="1134"/>
                <w:tab w:val="clear" w:pos="1871"/>
                <w:tab w:val="clear" w:pos="2268"/>
                <w:tab w:val="left" w:pos="170"/>
                <w:tab w:val="left" w:pos="567"/>
                <w:tab w:val="left" w:pos="737"/>
                <w:tab w:val="left" w:pos="2977"/>
                <w:tab w:val="left" w:pos="3266"/>
              </w:tabs>
              <w:spacing w:before="0" w:after="40"/>
              <w:ind w:left="567" w:hanging="567"/>
              <w:rPr>
                <w:color w:val="000000"/>
                <w:sz w:val="20"/>
              </w:rPr>
            </w:pPr>
            <w:r w:rsidRPr="0084302E">
              <w:rPr>
                <w:b/>
                <w:sz w:val="20"/>
              </w:rPr>
              <w:t>1 690-1 700</w:t>
            </w:r>
          </w:p>
          <w:p w:rsidR="00CD73AE" w:rsidRPr="0084302E" w:rsidRDefault="00CD73AE" w:rsidP="00CD73AE">
            <w:pPr>
              <w:tabs>
                <w:tab w:val="clear" w:pos="1134"/>
                <w:tab w:val="clear" w:pos="1871"/>
                <w:tab w:val="clear" w:pos="2268"/>
              </w:tabs>
              <w:spacing w:before="0" w:after="40"/>
              <w:ind w:left="567" w:hanging="567"/>
              <w:rPr>
                <w:color w:val="000000"/>
                <w:sz w:val="20"/>
              </w:rPr>
            </w:pPr>
            <w:r w:rsidRPr="0084302E">
              <w:rPr>
                <w:color w:val="000000"/>
                <w:sz w:val="20"/>
              </w:rPr>
              <w:tab/>
              <w:t>AUXILIAIRES DE LA MÉTÉOROLOGIE</w:t>
            </w:r>
          </w:p>
          <w:p w:rsidR="00CD73AE" w:rsidRPr="0084302E" w:rsidRDefault="00CD73AE" w:rsidP="00CD73AE">
            <w:pPr>
              <w:tabs>
                <w:tab w:val="clear" w:pos="1134"/>
                <w:tab w:val="clear" w:pos="1871"/>
                <w:tab w:val="clear" w:pos="2268"/>
                <w:tab w:val="left" w:pos="170"/>
                <w:tab w:val="left" w:pos="737"/>
                <w:tab w:val="left" w:pos="2977"/>
                <w:tab w:val="left" w:pos="3266"/>
              </w:tabs>
              <w:spacing w:before="0" w:after="40"/>
              <w:ind w:left="567" w:hanging="170"/>
              <w:rPr>
                <w:color w:val="000000"/>
                <w:sz w:val="20"/>
              </w:rPr>
            </w:pPr>
            <w:r w:rsidRPr="0084302E">
              <w:rPr>
                <w:color w:val="000000"/>
                <w:sz w:val="20"/>
              </w:rPr>
              <w:tab/>
              <w:t>MÉTÉOROLOGIE PAR SATELLITE (espace vers Terre)</w:t>
            </w:r>
          </w:p>
        </w:tc>
      </w:tr>
      <w:tr w:rsidR="00CD73AE" w:rsidRPr="0084302E" w:rsidTr="00CD73AE">
        <w:trPr>
          <w:cantSplit/>
          <w:jc w:val="center"/>
        </w:trPr>
        <w:tc>
          <w:tcPr>
            <w:tcW w:w="3101" w:type="dxa"/>
            <w:tcBorders>
              <w:left w:val="single" w:sz="6" w:space="0" w:color="auto"/>
              <w:bottom w:val="single" w:sz="6" w:space="0" w:color="auto"/>
              <w:right w:val="single" w:sz="6" w:space="0" w:color="auto"/>
            </w:tcBorders>
          </w:tcPr>
          <w:p w:rsidR="00CD73AE" w:rsidRPr="0084302E" w:rsidRDefault="00CD73AE" w:rsidP="00CD73A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ins w:id="22" w:author="" w:date="2019-02-11T09:54:00Z">
              <w:r w:rsidRPr="0084302E">
                <w:rPr>
                  <w:sz w:val="20"/>
                </w:rPr>
                <w:t xml:space="preserve">MOD </w:t>
              </w:r>
            </w:ins>
            <w:r w:rsidRPr="0084302E">
              <w:rPr>
                <w:sz w:val="20"/>
              </w:rPr>
              <w:t>5.289</w:t>
            </w:r>
            <w:r w:rsidRPr="0084302E">
              <w:rPr>
                <w:color w:val="000000"/>
                <w:sz w:val="20"/>
              </w:rPr>
              <w:t xml:space="preserve">  </w:t>
            </w:r>
            <w:r w:rsidRPr="0084302E">
              <w:rPr>
                <w:sz w:val="20"/>
              </w:rPr>
              <w:t>5.341</w:t>
            </w:r>
            <w:r w:rsidRPr="0084302E">
              <w:rPr>
                <w:color w:val="000000"/>
                <w:sz w:val="20"/>
              </w:rPr>
              <w:t xml:space="preserve">  </w:t>
            </w:r>
            <w:r w:rsidRPr="0084302E">
              <w:rPr>
                <w:sz w:val="20"/>
              </w:rPr>
              <w:t>5.382</w:t>
            </w:r>
          </w:p>
        </w:tc>
        <w:tc>
          <w:tcPr>
            <w:tcW w:w="6203" w:type="dxa"/>
            <w:gridSpan w:val="2"/>
            <w:tcBorders>
              <w:left w:val="single" w:sz="6" w:space="0" w:color="auto"/>
              <w:bottom w:val="single" w:sz="6" w:space="0" w:color="auto"/>
              <w:right w:val="single" w:sz="6" w:space="0" w:color="auto"/>
            </w:tcBorders>
          </w:tcPr>
          <w:p w:rsidR="00CD73AE" w:rsidRPr="0084302E" w:rsidRDefault="00CD73AE" w:rsidP="00CD73AE">
            <w:pPr>
              <w:tabs>
                <w:tab w:val="clear" w:pos="1134"/>
                <w:tab w:val="clear" w:pos="1871"/>
                <w:tab w:val="clear" w:pos="2268"/>
                <w:tab w:val="left" w:pos="567"/>
                <w:tab w:val="left" w:pos="737"/>
                <w:tab w:val="left" w:pos="2977"/>
                <w:tab w:val="left" w:pos="3266"/>
              </w:tabs>
              <w:spacing w:before="40" w:after="40"/>
              <w:ind w:left="170" w:hanging="170"/>
              <w:rPr>
                <w:color w:val="000000"/>
                <w:sz w:val="20"/>
              </w:rPr>
            </w:pPr>
            <w:r w:rsidRPr="0084302E">
              <w:rPr>
                <w:sz w:val="20"/>
              </w:rPr>
              <w:tab/>
            </w:r>
            <w:r w:rsidRPr="0084302E">
              <w:rPr>
                <w:sz w:val="20"/>
              </w:rPr>
              <w:tab/>
            </w:r>
            <w:ins w:id="23" w:author="" w:date="2019-02-11T09:54:00Z">
              <w:r w:rsidRPr="0084302E">
                <w:rPr>
                  <w:sz w:val="20"/>
                </w:rPr>
                <w:t xml:space="preserve">MOD </w:t>
              </w:r>
            </w:ins>
            <w:r w:rsidRPr="0084302E">
              <w:rPr>
                <w:sz w:val="20"/>
              </w:rPr>
              <w:t>5.289</w:t>
            </w:r>
            <w:r w:rsidRPr="0084302E">
              <w:rPr>
                <w:color w:val="000000"/>
                <w:sz w:val="20"/>
              </w:rPr>
              <w:t xml:space="preserve">  </w:t>
            </w:r>
            <w:r w:rsidRPr="0084302E">
              <w:rPr>
                <w:sz w:val="20"/>
              </w:rPr>
              <w:t>5.341</w:t>
            </w:r>
            <w:r w:rsidRPr="0084302E">
              <w:rPr>
                <w:color w:val="000000"/>
                <w:sz w:val="20"/>
              </w:rPr>
              <w:t xml:space="preserve">  </w:t>
            </w:r>
            <w:r w:rsidRPr="0084302E">
              <w:rPr>
                <w:sz w:val="20"/>
              </w:rPr>
              <w:t>5.381</w:t>
            </w:r>
          </w:p>
        </w:tc>
      </w:tr>
      <w:tr w:rsidR="00CD73AE" w:rsidRPr="0084302E" w:rsidTr="00CD73AE">
        <w:trPr>
          <w:cantSplit/>
          <w:jc w:val="center"/>
        </w:trPr>
        <w:tc>
          <w:tcPr>
            <w:tcW w:w="6202" w:type="dxa"/>
            <w:gridSpan w:val="2"/>
            <w:tcBorders>
              <w:top w:val="single" w:sz="6" w:space="0" w:color="auto"/>
              <w:left w:val="single" w:sz="6" w:space="0" w:color="auto"/>
              <w:right w:val="single" w:sz="6" w:space="0" w:color="auto"/>
            </w:tcBorders>
          </w:tcPr>
          <w:p w:rsidR="00CD73AE" w:rsidRPr="0084302E" w:rsidRDefault="00CD73AE" w:rsidP="00CD73AE">
            <w:pPr>
              <w:tabs>
                <w:tab w:val="clear" w:pos="1134"/>
                <w:tab w:val="clear" w:pos="1871"/>
                <w:tab w:val="clear" w:pos="2268"/>
                <w:tab w:val="left" w:pos="170"/>
                <w:tab w:val="left" w:pos="567"/>
                <w:tab w:val="left" w:pos="737"/>
                <w:tab w:val="left" w:pos="2977"/>
                <w:tab w:val="left" w:pos="3266"/>
              </w:tabs>
              <w:spacing w:before="0" w:after="40"/>
              <w:ind w:left="170" w:hanging="170"/>
              <w:rPr>
                <w:color w:val="000000"/>
                <w:sz w:val="20"/>
              </w:rPr>
            </w:pPr>
            <w:r w:rsidRPr="0084302E">
              <w:rPr>
                <w:b/>
                <w:sz w:val="20"/>
              </w:rPr>
              <w:t>1 700-1 710</w:t>
            </w:r>
          </w:p>
          <w:p w:rsidR="00CD73AE" w:rsidRPr="0084302E" w:rsidRDefault="00CD73AE" w:rsidP="00CD73AE">
            <w:pPr>
              <w:tabs>
                <w:tab w:val="clear" w:pos="1134"/>
                <w:tab w:val="clear" w:pos="1871"/>
                <w:tab w:val="clear" w:pos="2268"/>
                <w:tab w:val="left" w:pos="0"/>
                <w:tab w:val="left" w:pos="737"/>
                <w:tab w:val="left" w:pos="2977"/>
                <w:tab w:val="left" w:pos="3266"/>
              </w:tabs>
              <w:spacing w:before="0" w:after="40"/>
              <w:ind w:left="567" w:hanging="567"/>
              <w:rPr>
                <w:color w:val="000000"/>
                <w:sz w:val="20"/>
              </w:rPr>
            </w:pPr>
            <w:r w:rsidRPr="0084302E">
              <w:rPr>
                <w:color w:val="000000"/>
                <w:sz w:val="20"/>
              </w:rPr>
              <w:tab/>
              <w:t>FIXE</w:t>
            </w:r>
          </w:p>
          <w:p w:rsidR="00CD73AE" w:rsidRPr="0084302E" w:rsidRDefault="00CD73AE" w:rsidP="00CD73AE">
            <w:pPr>
              <w:tabs>
                <w:tab w:val="clear" w:pos="1134"/>
                <w:tab w:val="clear" w:pos="1871"/>
                <w:tab w:val="clear" w:pos="2268"/>
                <w:tab w:val="left" w:pos="0"/>
                <w:tab w:val="left" w:pos="737"/>
                <w:tab w:val="left" w:pos="2977"/>
                <w:tab w:val="left" w:pos="3266"/>
              </w:tabs>
              <w:spacing w:before="0" w:after="40"/>
              <w:ind w:left="567" w:hanging="567"/>
              <w:rPr>
                <w:color w:val="000000"/>
                <w:sz w:val="20"/>
              </w:rPr>
            </w:pPr>
            <w:r w:rsidRPr="0084302E">
              <w:rPr>
                <w:color w:val="000000"/>
                <w:sz w:val="20"/>
              </w:rPr>
              <w:tab/>
              <w:t>MÉTÉOROLOGIE PAR SATELLITE (espace vers Terre)</w:t>
            </w:r>
          </w:p>
          <w:p w:rsidR="00CD73AE" w:rsidRPr="0084302E" w:rsidRDefault="00CD73AE" w:rsidP="00CD73AE">
            <w:pPr>
              <w:tabs>
                <w:tab w:val="clear" w:pos="1134"/>
                <w:tab w:val="clear" w:pos="1871"/>
                <w:tab w:val="clear" w:pos="2268"/>
                <w:tab w:val="left" w:pos="0"/>
                <w:tab w:val="left" w:pos="737"/>
                <w:tab w:val="left" w:pos="2977"/>
                <w:tab w:val="left" w:pos="3266"/>
              </w:tabs>
              <w:spacing w:before="0" w:after="40"/>
              <w:ind w:left="567" w:hanging="567"/>
              <w:rPr>
                <w:color w:val="000000"/>
                <w:sz w:val="20"/>
              </w:rPr>
            </w:pPr>
            <w:r w:rsidRPr="0084302E">
              <w:rPr>
                <w:color w:val="000000"/>
                <w:sz w:val="20"/>
              </w:rPr>
              <w:tab/>
              <w:t>MOBILE sauf mobile aéronautique</w:t>
            </w:r>
          </w:p>
        </w:tc>
        <w:tc>
          <w:tcPr>
            <w:tcW w:w="3102" w:type="dxa"/>
            <w:tcBorders>
              <w:top w:val="single" w:sz="6" w:space="0" w:color="auto"/>
              <w:left w:val="single" w:sz="6" w:space="0" w:color="auto"/>
              <w:right w:val="single" w:sz="6" w:space="0" w:color="auto"/>
            </w:tcBorders>
          </w:tcPr>
          <w:p w:rsidR="00CD73AE" w:rsidRPr="0084302E" w:rsidRDefault="00CD73AE" w:rsidP="00CD73AE">
            <w:pPr>
              <w:tabs>
                <w:tab w:val="clear" w:pos="1134"/>
                <w:tab w:val="clear" w:pos="1871"/>
                <w:tab w:val="clear" w:pos="2268"/>
                <w:tab w:val="left" w:pos="170"/>
                <w:tab w:val="left" w:pos="567"/>
                <w:tab w:val="left" w:pos="737"/>
                <w:tab w:val="left" w:pos="2977"/>
                <w:tab w:val="left" w:pos="3266"/>
              </w:tabs>
              <w:spacing w:before="40" w:after="40"/>
              <w:ind w:left="170" w:hanging="170"/>
              <w:rPr>
                <w:b/>
                <w:sz w:val="20"/>
              </w:rPr>
            </w:pPr>
            <w:r w:rsidRPr="0084302E">
              <w:rPr>
                <w:b/>
                <w:sz w:val="20"/>
              </w:rPr>
              <w:t>1 700-1 710</w:t>
            </w:r>
          </w:p>
          <w:p w:rsidR="00CD73AE" w:rsidRPr="0084302E" w:rsidRDefault="00CD73AE" w:rsidP="00CD73A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84302E">
              <w:rPr>
                <w:color w:val="000000"/>
                <w:sz w:val="20"/>
              </w:rPr>
              <w:t>FIXE</w:t>
            </w:r>
          </w:p>
          <w:p w:rsidR="00CD73AE" w:rsidRPr="0084302E" w:rsidRDefault="00CD73AE" w:rsidP="00CD73AE">
            <w:pPr>
              <w:tabs>
                <w:tab w:val="clear" w:pos="1134"/>
                <w:tab w:val="clear" w:pos="1871"/>
                <w:tab w:val="clear" w:pos="2268"/>
                <w:tab w:val="left" w:pos="170"/>
                <w:tab w:val="left" w:pos="567"/>
                <w:tab w:val="left" w:pos="737"/>
                <w:tab w:val="left" w:pos="2977"/>
                <w:tab w:val="left" w:pos="3266"/>
              </w:tabs>
              <w:spacing w:before="0" w:after="40"/>
              <w:ind w:left="170" w:hanging="170"/>
              <w:rPr>
                <w:color w:val="000000"/>
                <w:sz w:val="20"/>
              </w:rPr>
            </w:pPr>
            <w:r w:rsidRPr="0084302E">
              <w:rPr>
                <w:color w:val="000000"/>
                <w:sz w:val="20"/>
              </w:rPr>
              <w:t>MÉTÉOROLOGIE PAR SATELLITE (espace vers Terre)</w:t>
            </w:r>
          </w:p>
          <w:p w:rsidR="00CD73AE" w:rsidRPr="0084302E" w:rsidRDefault="00CD73AE" w:rsidP="00CD73AE">
            <w:pPr>
              <w:tabs>
                <w:tab w:val="clear" w:pos="1134"/>
                <w:tab w:val="clear" w:pos="1871"/>
                <w:tab w:val="clear" w:pos="2268"/>
                <w:tab w:val="left" w:pos="170"/>
                <w:tab w:val="left" w:pos="567"/>
                <w:tab w:val="left" w:pos="737"/>
                <w:tab w:val="left" w:pos="2977"/>
                <w:tab w:val="left" w:pos="3266"/>
              </w:tabs>
              <w:spacing w:before="0" w:after="40"/>
              <w:ind w:left="170" w:hanging="170"/>
              <w:rPr>
                <w:color w:val="000000"/>
                <w:sz w:val="20"/>
              </w:rPr>
            </w:pPr>
            <w:r w:rsidRPr="0084302E">
              <w:rPr>
                <w:color w:val="000000"/>
                <w:sz w:val="20"/>
              </w:rPr>
              <w:t>MOBILE sauf mobile aéronautique</w:t>
            </w:r>
          </w:p>
        </w:tc>
      </w:tr>
      <w:tr w:rsidR="00CD73AE" w:rsidRPr="0084302E" w:rsidTr="00CD73AE">
        <w:trPr>
          <w:cantSplit/>
          <w:jc w:val="center"/>
        </w:trPr>
        <w:tc>
          <w:tcPr>
            <w:tcW w:w="6202" w:type="dxa"/>
            <w:gridSpan w:val="2"/>
            <w:tcBorders>
              <w:left w:val="single" w:sz="6" w:space="0" w:color="auto"/>
              <w:bottom w:val="single" w:sz="6" w:space="0" w:color="auto"/>
              <w:right w:val="single" w:sz="6" w:space="0" w:color="auto"/>
            </w:tcBorders>
          </w:tcPr>
          <w:p w:rsidR="00CD73AE" w:rsidRPr="0084302E" w:rsidRDefault="00CD73AE" w:rsidP="00CD73AE">
            <w:pPr>
              <w:tabs>
                <w:tab w:val="clear" w:pos="1134"/>
                <w:tab w:val="clear" w:pos="1871"/>
                <w:tab w:val="clear" w:pos="2268"/>
                <w:tab w:val="left" w:pos="567"/>
                <w:tab w:val="left" w:pos="2977"/>
                <w:tab w:val="left" w:pos="3266"/>
              </w:tabs>
              <w:spacing w:before="40" w:after="40"/>
              <w:ind w:left="170" w:hanging="170"/>
              <w:rPr>
                <w:color w:val="000000"/>
                <w:sz w:val="20"/>
              </w:rPr>
            </w:pPr>
            <w:r w:rsidRPr="0084302E">
              <w:rPr>
                <w:sz w:val="20"/>
              </w:rPr>
              <w:tab/>
            </w:r>
            <w:r w:rsidRPr="0084302E">
              <w:rPr>
                <w:sz w:val="20"/>
              </w:rPr>
              <w:tab/>
            </w:r>
            <w:ins w:id="24" w:author="" w:date="2019-02-11T09:54:00Z">
              <w:r w:rsidRPr="0084302E">
                <w:rPr>
                  <w:sz w:val="20"/>
                </w:rPr>
                <w:t xml:space="preserve">MOD </w:t>
              </w:r>
            </w:ins>
            <w:r w:rsidRPr="0084302E">
              <w:rPr>
                <w:sz w:val="20"/>
              </w:rPr>
              <w:t>5.289</w:t>
            </w:r>
            <w:r w:rsidRPr="0084302E">
              <w:rPr>
                <w:color w:val="000000"/>
                <w:sz w:val="20"/>
              </w:rPr>
              <w:t xml:space="preserve">  </w:t>
            </w:r>
            <w:r w:rsidRPr="0084302E">
              <w:rPr>
                <w:sz w:val="20"/>
              </w:rPr>
              <w:t>5.341</w:t>
            </w:r>
          </w:p>
        </w:tc>
        <w:tc>
          <w:tcPr>
            <w:tcW w:w="3102" w:type="dxa"/>
            <w:tcBorders>
              <w:left w:val="single" w:sz="6" w:space="0" w:color="auto"/>
              <w:bottom w:val="single" w:sz="6" w:space="0" w:color="auto"/>
              <w:right w:val="single" w:sz="6" w:space="0" w:color="auto"/>
            </w:tcBorders>
          </w:tcPr>
          <w:p w:rsidR="00CD73AE" w:rsidRPr="0084302E" w:rsidRDefault="00CD73AE" w:rsidP="00CD73A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ins w:id="25" w:author="" w:date="2019-02-11T09:54:00Z">
              <w:r w:rsidRPr="0084302E">
                <w:rPr>
                  <w:sz w:val="20"/>
                </w:rPr>
                <w:t xml:space="preserve">MOD </w:t>
              </w:r>
            </w:ins>
            <w:r w:rsidRPr="0084302E">
              <w:rPr>
                <w:sz w:val="20"/>
              </w:rPr>
              <w:t>5.289</w:t>
            </w:r>
            <w:r w:rsidRPr="0084302E">
              <w:rPr>
                <w:color w:val="000000"/>
                <w:sz w:val="20"/>
              </w:rPr>
              <w:t xml:space="preserve">  </w:t>
            </w:r>
            <w:r w:rsidRPr="0084302E">
              <w:rPr>
                <w:sz w:val="20"/>
              </w:rPr>
              <w:t>5.341</w:t>
            </w:r>
            <w:r w:rsidRPr="0084302E">
              <w:rPr>
                <w:color w:val="000000"/>
                <w:sz w:val="20"/>
              </w:rPr>
              <w:t xml:space="preserve">  </w:t>
            </w:r>
            <w:r w:rsidRPr="0084302E">
              <w:rPr>
                <w:sz w:val="20"/>
              </w:rPr>
              <w:t>5.384</w:t>
            </w:r>
          </w:p>
        </w:tc>
      </w:tr>
    </w:tbl>
    <w:p w:rsidR="00610A9E" w:rsidRPr="0084302E" w:rsidRDefault="00610A9E">
      <w:pPr>
        <w:pStyle w:val="Reasons"/>
      </w:pPr>
    </w:p>
    <w:p w:rsidR="00610A9E" w:rsidRPr="0084302E" w:rsidRDefault="00CD73AE">
      <w:pPr>
        <w:pStyle w:val="Proposal"/>
      </w:pPr>
      <w:r w:rsidRPr="0084302E">
        <w:t>MOD</w:t>
      </w:r>
      <w:r w:rsidRPr="0084302E">
        <w:tab/>
        <w:t>RCC/12A3/3</w:t>
      </w:r>
      <w:r w:rsidRPr="0084302E">
        <w:rPr>
          <w:vanish/>
          <w:color w:val="7F7F7F" w:themeColor="text1" w:themeTint="80"/>
          <w:vertAlign w:val="superscript"/>
        </w:rPr>
        <w:t>#50193</w:t>
      </w:r>
    </w:p>
    <w:p w:rsidR="00CD73AE" w:rsidRPr="0084302E" w:rsidRDefault="00CD73AE" w:rsidP="00CD73AE">
      <w:r w:rsidRPr="0084302E">
        <w:rPr>
          <w:rStyle w:val="Artdef"/>
        </w:rPr>
        <w:t>5.289</w:t>
      </w:r>
      <w:r w:rsidRPr="0084302E">
        <w:tab/>
      </w:r>
      <w:del w:id="26" w:author="" w:date="2018-06-06T10:32:00Z">
        <w:r w:rsidRPr="0084302E" w:rsidDel="006F2549">
          <w:rPr>
            <w:rStyle w:val="NoteChar"/>
          </w:rPr>
          <w:delText>Les bandes 460-470 MHz et 1 690-1 710 MHz peuvent, de plus, être utilisées</w:delText>
        </w:r>
      </w:del>
      <w:ins w:id="27" w:author="" w:date="2018-06-06T10:32:00Z">
        <w:r w:rsidRPr="0084302E">
          <w:rPr>
            <w:rStyle w:val="NoteChar"/>
          </w:rPr>
          <w:t xml:space="preserve">La bande 1 690-1 710 MHz peut, de plus, être utilisée </w:t>
        </w:r>
      </w:ins>
      <w:r w:rsidRPr="0084302E">
        <w:rPr>
          <w:rStyle w:val="NoteChar"/>
        </w:rPr>
        <w:t xml:space="preserve">pour les applications du service d'exploration de la Terre par satellite autres que celles du service de météorologie par satellite, pour les transmissions </w:t>
      </w:r>
      <w:r w:rsidRPr="0084302E">
        <w:rPr>
          <w:rStyle w:val="NoteChar"/>
        </w:rPr>
        <w:lastRenderedPageBreak/>
        <w:t>espace vers Terre, à condition de ne pas causer de brouillage préjudiciable aux stations qui fonctionnent conformément au Tableau.</w:t>
      </w:r>
      <w:ins w:id="28" w:author="" w:date="2018-09-17T11:49:00Z">
        <w:r w:rsidRPr="0084302E">
          <w:rPr>
            <w:rStyle w:val="NoteChar"/>
            <w:sz w:val="16"/>
            <w:szCs w:val="12"/>
          </w:rPr>
          <w:t>   </w:t>
        </w:r>
      </w:ins>
      <w:ins w:id="29" w:author="" w:date="2018-09-17T12:09:00Z">
        <w:r w:rsidRPr="0084302E">
          <w:rPr>
            <w:rStyle w:val="NoteChar"/>
            <w:sz w:val="16"/>
            <w:szCs w:val="12"/>
          </w:rPr>
          <w:t> </w:t>
        </w:r>
      </w:ins>
      <w:ins w:id="30" w:author="" w:date="2018-09-17T11:49:00Z">
        <w:r w:rsidRPr="0084302E">
          <w:rPr>
            <w:rStyle w:val="NoteChar"/>
            <w:sz w:val="16"/>
            <w:szCs w:val="12"/>
          </w:rPr>
          <w:t> (CMR</w:t>
        </w:r>
        <w:r w:rsidRPr="0084302E">
          <w:rPr>
            <w:rStyle w:val="NoteChar"/>
            <w:sz w:val="16"/>
            <w:szCs w:val="12"/>
          </w:rPr>
          <w:noBreakHyphen/>
          <w:t>19)</w:t>
        </w:r>
      </w:ins>
    </w:p>
    <w:p w:rsidR="00CC428E" w:rsidRPr="0084302E" w:rsidRDefault="00CD73AE" w:rsidP="00CC428E">
      <w:pPr>
        <w:pStyle w:val="Reasons"/>
      </w:pPr>
      <w:r w:rsidRPr="0084302E">
        <w:rPr>
          <w:b/>
        </w:rPr>
        <w:t>Motifs:</w:t>
      </w:r>
      <w:r w:rsidRPr="0084302E">
        <w:tab/>
      </w:r>
      <w:r w:rsidR="00CC428E" w:rsidRPr="0084302E">
        <w:t>Du fait du relèvement du statut de l'attribution au SETS et au service MetSat, il n'est plus nécessaire de faire référence à la bande de fréquences 460-470 MHz dans ce renvoi.</w:t>
      </w:r>
    </w:p>
    <w:p w:rsidR="00610A9E" w:rsidRPr="0084302E" w:rsidRDefault="00CD73AE">
      <w:pPr>
        <w:pStyle w:val="Proposal"/>
      </w:pPr>
      <w:r w:rsidRPr="0084302E">
        <w:t>SUP</w:t>
      </w:r>
      <w:r w:rsidRPr="0084302E">
        <w:tab/>
        <w:t>RCC/12A3/4</w:t>
      </w:r>
    </w:p>
    <w:p w:rsidR="00CD73AE" w:rsidRPr="0084302E" w:rsidRDefault="00CD73AE" w:rsidP="00CD73AE">
      <w:pPr>
        <w:pStyle w:val="Note"/>
        <w:rPr>
          <w:sz w:val="16"/>
        </w:rPr>
      </w:pPr>
      <w:r w:rsidRPr="0084302E">
        <w:rPr>
          <w:rStyle w:val="Artdef"/>
        </w:rPr>
        <w:t>5.290</w:t>
      </w:r>
      <w:r w:rsidRPr="0084302E">
        <w:tab/>
      </w:r>
      <w:r w:rsidRPr="0084302E">
        <w:rPr>
          <w:i/>
        </w:rPr>
        <w:t>Catégorie de service différente:  </w:t>
      </w:r>
      <w:r w:rsidRPr="0084302E">
        <w:t>dans les pays suivants: Afghanistan, Azerbaïdjan, Bélarus, Chine, Fédération de Russie, Japon, Kirghizistan, Tadjikistan et Turkménistan, dans la bande 460-470 MHz, l'attribution au service de météorologie par satellite (espace vers Terre) est à titre primaire (voir le numéro </w:t>
      </w:r>
      <w:r w:rsidRPr="0084302E">
        <w:rPr>
          <w:b/>
          <w:bCs/>
        </w:rPr>
        <w:t>5.33</w:t>
      </w:r>
      <w:r w:rsidRPr="0084302E">
        <w:t>), sous réserve de l'accord obtenu au titre du numéro </w:t>
      </w:r>
      <w:r w:rsidRPr="0084302E">
        <w:rPr>
          <w:b/>
          <w:bCs/>
        </w:rPr>
        <w:t>9.21</w:t>
      </w:r>
      <w:r w:rsidRPr="0084302E">
        <w:t>.</w:t>
      </w:r>
      <w:r w:rsidRPr="0084302E">
        <w:rPr>
          <w:sz w:val="16"/>
        </w:rPr>
        <w:t>     (CMR</w:t>
      </w:r>
      <w:r w:rsidRPr="0084302E">
        <w:rPr>
          <w:sz w:val="16"/>
        </w:rPr>
        <w:noBreakHyphen/>
        <w:t>12)</w:t>
      </w:r>
    </w:p>
    <w:p w:rsidR="00CC428E" w:rsidRPr="0084302E" w:rsidRDefault="00CD73AE" w:rsidP="0090549B">
      <w:pPr>
        <w:pStyle w:val="Reasons"/>
      </w:pPr>
      <w:r w:rsidRPr="0084302E">
        <w:rPr>
          <w:b/>
        </w:rPr>
        <w:t>Motifs:</w:t>
      </w:r>
      <w:r w:rsidRPr="0084302E">
        <w:tab/>
      </w:r>
      <w:r w:rsidR="00CC428E" w:rsidRPr="0084302E">
        <w:t xml:space="preserve">Étant donné qu'il est proposé de relever au statut primaire les attributions au service MetSat (espace vers Terre) et au SETS (espace vers Terre) dans la bande de fréquences 460-470 MHz, il n'y a plus lieu de faire référence au numéro </w:t>
      </w:r>
      <w:r w:rsidR="00CC428E" w:rsidRPr="0084302E">
        <w:rPr>
          <w:b/>
          <w:bCs/>
        </w:rPr>
        <w:t>9.21</w:t>
      </w:r>
      <w:r w:rsidR="00CC428E" w:rsidRPr="0084302E">
        <w:t xml:space="preserve">, et le renvoi </w:t>
      </w:r>
      <w:r w:rsidR="00CC428E" w:rsidRPr="0084302E">
        <w:rPr>
          <w:b/>
          <w:bCs/>
        </w:rPr>
        <w:t>5.290</w:t>
      </w:r>
      <w:r w:rsidR="00CC428E" w:rsidRPr="0084302E">
        <w:t xml:space="preserve"> </w:t>
      </w:r>
      <w:r w:rsidR="0090549B">
        <w:t>devrait être</w:t>
      </w:r>
      <w:r w:rsidR="00CC428E" w:rsidRPr="0084302E">
        <w:t xml:space="preserve"> supprimé.</w:t>
      </w:r>
    </w:p>
    <w:p w:rsidR="00610A9E" w:rsidRPr="0084302E" w:rsidRDefault="00CD73AE">
      <w:pPr>
        <w:pStyle w:val="Proposal"/>
      </w:pPr>
      <w:r w:rsidRPr="0084302E">
        <w:t>ADD</w:t>
      </w:r>
      <w:r w:rsidRPr="0084302E">
        <w:tab/>
        <w:t>RCC/12A3/5</w:t>
      </w:r>
      <w:r w:rsidRPr="0084302E">
        <w:rPr>
          <w:vanish/>
          <w:color w:val="7F7F7F" w:themeColor="text1" w:themeTint="80"/>
          <w:vertAlign w:val="superscript"/>
        </w:rPr>
        <w:t>#50206</w:t>
      </w:r>
    </w:p>
    <w:p w:rsidR="00CD73AE" w:rsidRPr="0084302E" w:rsidRDefault="00CD73AE" w:rsidP="00CC428E">
      <w:pPr>
        <w:tabs>
          <w:tab w:val="left" w:pos="1060"/>
        </w:tabs>
        <w:rPr>
          <w:sz w:val="16"/>
          <w:szCs w:val="16"/>
          <w:lang w:eastAsia="ja-JP"/>
        </w:rPr>
      </w:pPr>
      <w:r w:rsidRPr="0084302E">
        <w:rPr>
          <w:rStyle w:val="Artdef"/>
        </w:rPr>
        <w:t>5.D13</w:t>
      </w:r>
      <w:r w:rsidRPr="0084302E">
        <w:tab/>
        <w:t xml:space="preserve">Dans la bande de fréquences 460-470 MHz, la </w:t>
      </w:r>
      <w:r w:rsidRPr="0084302E">
        <w:rPr>
          <w:szCs w:val="14"/>
        </w:rPr>
        <w:t xml:space="preserve">Résolution </w:t>
      </w:r>
      <w:r w:rsidRPr="0084302E">
        <w:rPr>
          <w:b/>
          <w:szCs w:val="14"/>
        </w:rPr>
        <w:t>[</w:t>
      </w:r>
      <w:r w:rsidR="00CC428E" w:rsidRPr="0084302E">
        <w:rPr>
          <w:b/>
          <w:szCs w:val="14"/>
        </w:rPr>
        <w:t>RCC/A</w:t>
      </w:r>
      <w:r w:rsidRPr="0084302E">
        <w:rPr>
          <w:b/>
          <w:szCs w:val="14"/>
        </w:rPr>
        <w:t>13] (CMR-19)</w:t>
      </w:r>
      <w:r w:rsidRPr="0084302E">
        <w:rPr>
          <w:szCs w:val="14"/>
        </w:rPr>
        <w:t xml:space="preserve"> s'applique.</w:t>
      </w:r>
      <w:r w:rsidRPr="0084302E">
        <w:rPr>
          <w:rFonts w:ascii="TimesNewRomanPSMT" w:hAnsi="TimesNewRomanPSMT" w:cs="TimesNewRomanPSMT"/>
          <w:sz w:val="16"/>
          <w:szCs w:val="16"/>
        </w:rPr>
        <w:t>     </w:t>
      </w:r>
      <w:r w:rsidRPr="0084302E">
        <w:rPr>
          <w:sz w:val="16"/>
          <w:szCs w:val="16"/>
          <w:lang w:eastAsia="ja-JP"/>
        </w:rPr>
        <w:t>(CMR-19)</w:t>
      </w:r>
    </w:p>
    <w:p w:rsidR="00610A9E" w:rsidRPr="0084302E" w:rsidRDefault="00CD73AE" w:rsidP="00CC428E">
      <w:pPr>
        <w:pStyle w:val="Reasons"/>
      </w:pPr>
      <w:r w:rsidRPr="0084302E">
        <w:rPr>
          <w:b/>
        </w:rPr>
        <w:t>Motifs:</w:t>
      </w:r>
      <w:r w:rsidRPr="0084302E">
        <w:tab/>
      </w:r>
      <w:r w:rsidR="00CC428E" w:rsidRPr="0084302E">
        <w:t>Cette Résolution décrit les mesures réglementaires à prendre pour protéger le service fixe et le service mobile, les mesures réglementaires permettant de garantir le statut prioritaire du service MetSat par rapport au SETS, ainsi que les mesures relatives au maintien des droits acquis pour les systèmes de collecte de données existants.</w:t>
      </w:r>
    </w:p>
    <w:p w:rsidR="00CD73AE" w:rsidRPr="0084302E" w:rsidRDefault="00CD73AE" w:rsidP="0090549B">
      <w:pPr>
        <w:pStyle w:val="AppendixNo"/>
      </w:pPr>
      <w:bookmarkStart w:id="31" w:name="_Toc459986293"/>
      <w:bookmarkStart w:id="32" w:name="_Toc459987736"/>
      <w:r w:rsidRPr="0084302E">
        <w:t>APPENDICE</w:t>
      </w:r>
      <w:r w:rsidRPr="0084302E">
        <w:rPr>
          <w:rStyle w:val="Appref"/>
          <w:bCs/>
          <w:caps w:val="0"/>
          <w:color w:val="000000"/>
          <w:szCs w:val="28"/>
        </w:rPr>
        <w:t xml:space="preserve"> </w:t>
      </w:r>
      <w:r w:rsidRPr="0084302E">
        <w:rPr>
          <w:rStyle w:val="href"/>
        </w:rPr>
        <w:t>7</w:t>
      </w:r>
      <w:r w:rsidRPr="0084302E">
        <w:t xml:space="preserve"> (RÉV.CMR-15)</w:t>
      </w:r>
      <w:bookmarkEnd w:id="31"/>
      <w:bookmarkEnd w:id="32"/>
    </w:p>
    <w:p w:rsidR="00CD73AE" w:rsidRPr="0084302E" w:rsidRDefault="00CD73AE" w:rsidP="00CD73AE">
      <w:pPr>
        <w:pStyle w:val="Appendixtitle"/>
      </w:pPr>
      <w:bookmarkStart w:id="33" w:name="_Toc459986294"/>
      <w:bookmarkStart w:id="34" w:name="_Toc459987737"/>
      <w:r w:rsidRPr="0084302E">
        <w:t>Méthodes</w:t>
      </w:r>
      <w:r w:rsidRPr="0084302E">
        <w:rPr>
          <w:b w:val="0"/>
        </w:rPr>
        <w:t xml:space="preserve"> </w:t>
      </w:r>
      <w:r w:rsidRPr="0084302E">
        <w:t xml:space="preserve">de détermination de la zone de coordination autour </w:t>
      </w:r>
      <w:r w:rsidRPr="0084302E">
        <w:br/>
        <w:t xml:space="preserve">d'une station terrienne dans les bandes de fréquences </w:t>
      </w:r>
      <w:r w:rsidRPr="0084302E">
        <w:br/>
        <w:t>comprises entre 100 MHz et 105 GHz</w:t>
      </w:r>
      <w:bookmarkEnd w:id="33"/>
      <w:bookmarkEnd w:id="34"/>
    </w:p>
    <w:p w:rsidR="00CD73AE" w:rsidRPr="0084302E" w:rsidRDefault="00CD73AE" w:rsidP="00CD73AE">
      <w:pPr>
        <w:pStyle w:val="AnnexNo"/>
      </w:pPr>
      <w:bookmarkStart w:id="35" w:name="_Toc459986301"/>
      <w:bookmarkStart w:id="36" w:name="_Toc459987750"/>
      <w:r w:rsidRPr="0084302E">
        <w:t>ANNEXE 7</w:t>
      </w:r>
      <w:bookmarkEnd w:id="35"/>
      <w:bookmarkEnd w:id="36"/>
    </w:p>
    <w:p w:rsidR="00CD73AE" w:rsidRPr="0084302E" w:rsidRDefault="00CD73AE" w:rsidP="00CD73AE">
      <w:pPr>
        <w:pStyle w:val="Annextitle"/>
      </w:pPr>
      <w:bookmarkStart w:id="37" w:name="_Toc459987751"/>
      <w:r w:rsidRPr="0084302E">
        <w:t>Paramètres de système et distances de coordination prédéterminées pour déterminer la zone de coordination autour d'une station terrienne</w:t>
      </w:r>
      <w:bookmarkEnd w:id="37"/>
      <w:r w:rsidRPr="0084302E">
        <w:t xml:space="preserve"> </w:t>
      </w:r>
    </w:p>
    <w:p w:rsidR="00CD73AE" w:rsidRPr="0084302E" w:rsidRDefault="00CD73AE" w:rsidP="00CD73AE">
      <w:pPr>
        <w:pStyle w:val="Heading1"/>
      </w:pPr>
      <w:r w:rsidRPr="0084302E">
        <w:t>3</w:t>
      </w:r>
      <w:r w:rsidRPr="0084302E">
        <w:tab/>
        <w:t>Gain d'antenne d'une station terrienne de réception en direction de l'horizon vis</w:t>
      </w:r>
      <w:r w:rsidRPr="0084302E">
        <w:noBreakHyphen/>
        <w:t>à</w:t>
      </w:r>
      <w:r w:rsidRPr="0084302E">
        <w:noBreakHyphen/>
        <w:t>vis d'une station terrienne d'émission</w:t>
      </w:r>
    </w:p>
    <w:p w:rsidR="00610A9E" w:rsidRPr="0084302E" w:rsidRDefault="00610A9E">
      <w:pPr>
        <w:sectPr w:rsidR="00610A9E" w:rsidRPr="0084302E">
          <w:headerReference w:type="default" r:id="rId12"/>
          <w:footerReference w:type="even" r:id="rId13"/>
          <w:footerReference w:type="default" r:id="rId14"/>
          <w:footerReference w:type="first" r:id="rId15"/>
          <w:type w:val="continuous"/>
          <w:pgSz w:w="11907" w:h="16840" w:code="9"/>
          <w:pgMar w:top="1418" w:right="1134" w:bottom="1134" w:left="1134" w:header="567" w:footer="567" w:gutter="0"/>
          <w:cols w:space="720"/>
          <w:titlePg/>
          <w:docGrid w:linePitch="326"/>
        </w:sectPr>
      </w:pPr>
    </w:p>
    <w:p w:rsidR="00610A9E" w:rsidRPr="0084302E" w:rsidRDefault="00CD73AE">
      <w:pPr>
        <w:pStyle w:val="Proposal"/>
      </w:pPr>
      <w:r w:rsidRPr="0084302E">
        <w:lastRenderedPageBreak/>
        <w:t>MOD</w:t>
      </w:r>
      <w:r w:rsidRPr="0084302E">
        <w:tab/>
        <w:t>RCC/12A3/6</w:t>
      </w:r>
      <w:r w:rsidRPr="0084302E">
        <w:rPr>
          <w:vanish/>
          <w:color w:val="7F7F7F" w:themeColor="text1" w:themeTint="80"/>
          <w:vertAlign w:val="superscript"/>
        </w:rPr>
        <w:t>#50199</w:t>
      </w:r>
    </w:p>
    <w:p w:rsidR="00CD73AE" w:rsidRPr="0084302E" w:rsidRDefault="00CD73AE" w:rsidP="00CD73AE">
      <w:pPr>
        <w:pStyle w:val="TableNo"/>
        <w:spacing w:before="0" w:after="60"/>
      </w:pPr>
      <w:r w:rsidRPr="0084302E">
        <w:t>TABLEAU 8</w:t>
      </w:r>
      <w:r w:rsidRPr="0084302E">
        <w:rPr>
          <w:caps w:val="0"/>
          <w:color w:val="000000"/>
        </w:rPr>
        <w:t>a</w:t>
      </w:r>
      <w:r w:rsidRPr="0084302E">
        <w:rPr>
          <w:color w:val="000000"/>
          <w:sz w:val="16"/>
        </w:rPr>
        <w:t xml:space="preserve"> (R</w:t>
      </w:r>
      <w:r w:rsidRPr="0084302E">
        <w:rPr>
          <w:caps w:val="0"/>
          <w:color w:val="000000"/>
          <w:sz w:val="16"/>
        </w:rPr>
        <w:t>év.</w:t>
      </w:r>
      <w:r w:rsidRPr="0084302E">
        <w:rPr>
          <w:color w:val="000000"/>
          <w:sz w:val="16"/>
        </w:rPr>
        <w:t>CMR-</w:t>
      </w:r>
      <w:del w:id="38" w:author="" w:date="2018-05-30T14:27:00Z">
        <w:r w:rsidRPr="0084302E" w:rsidDel="00DC713D">
          <w:rPr>
            <w:color w:val="000000"/>
            <w:sz w:val="16"/>
          </w:rPr>
          <w:delText>12</w:delText>
        </w:r>
      </w:del>
      <w:ins w:id="39" w:author="" w:date="2018-05-30T14:27:00Z">
        <w:r w:rsidRPr="0084302E">
          <w:rPr>
            <w:color w:val="000000"/>
            <w:sz w:val="16"/>
          </w:rPr>
          <w:t>19</w:t>
        </w:r>
      </w:ins>
      <w:r w:rsidRPr="0084302E">
        <w:rPr>
          <w:color w:val="000000"/>
          <w:sz w:val="16"/>
        </w:rPr>
        <w:t>)</w:t>
      </w:r>
    </w:p>
    <w:p w:rsidR="00CD73AE" w:rsidRPr="0084302E" w:rsidRDefault="00CD73AE" w:rsidP="00CD73AE">
      <w:pPr>
        <w:pStyle w:val="Tabletitle"/>
        <w:spacing w:after="60"/>
        <w:rPr>
          <w:color w:val="000000"/>
        </w:rPr>
      </w:pPr>
      <w:r w:rsidRPr="0084302E">
        <w:rPr>
          <w:color w:val="000000"/>
        </w:rPr>
        <w:t>Paramètres nécessaires pour déterminer la distance de coordination dans le cas d'une station terrienne de réception</w:t>
      </w:r>
    </w:p>
    <w:tbl>
      <w:tblPr>
        <w:tblW w:w="14459" w:type="dxa"/>
        <w:jc w:val="center"/>
        <w:tblLayout w:type="fixed"/>
        <w:tblCellMar>
          <w:left w:w="57" w:type="dxa"/>
          <w:right w:w="57" w:type="dxa"/>
        </w:tblCellMar>
        <w:tblLook w:val="0000" w:firstRow="0" w:lastRow="0" w:firstColumn="0" w:lastColumn="0" w:noHBand="0" w:noVBand="0"/>
      </w:tblPr>
      <w:tblGrid>
        <w:gridCol w:w="1375"/>
        <w:gridCol w:w="1101"/>
        <w:gridCol w:w="276"/>
        <w:gridCol w:w="784"/>
        <w:gridCol w:w="708"/>
        <w:gridCol w:w="717"/>
        <w:gridCol w:w="690"/>
        <w:gridCol w:w="688"/>
        <w:gridCol w:w="692"/>
        <w:gridCol w:w="828"/>
        <w:gridCol w:w="690"/>
        <w:gridCol w:w="824"/>
        <w:gridCol w:w="825"/>
        <w:gridCol w:w="824"/>
        <w:gridCol w:w="735"/>
        <w:gridCol w:w="779"/>
        <w:gridCol w:w="963"/>
        <w:gridCol w:w="960"/>
      </w:tblGrid>
      <w:tr w:rsidR="00CD73AE" w:rsidRPr="0084302E" w:rsidTr="00CD73AE">
        <w:trPr>
          <w:cantSplit/>
          <w:jc w:val="center"/>
        </w:trPr>
        <w:tc>
          <w:tcPr>
            <w:tcW w:w="2752" w:type="dxa"/>
            <w:gridSpan w:val="3"/>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head"/>
              <w:rPr>
                <w:rFonts w:ascii="Times New Roman Bold" w:hAnsi="Times New Roman Bold" w:cs="Times New Roman Bold"/>
                <w:sz w:val="14"/>
                <w:szCs w:val="14"/>
              </w:rPr>
            </w:pPr>
            <w:r w:rsidRPr="0084302E">
              <w:rPr>
                <w:sz w:val="14"/>
                <w:szCs w:val="14"/>
              </w:rPr>
              <w:t>Désignation du service de radiocommunication</w:t>
            </w:r>
            <w:r w:rsidRPr="0084302E">
              <w:rPr>
                <w:sz w:val="14"/>
                <w:szCs w:val="14"/>
              </w:rPr>
              <w:br/>
              <w:t>spatiale, réception</w:t>
            </w:r>
          </w:p>
        </w:tc>
        <w:tc>
          <w:tcPr>
            <w:tcW w:w="784"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head"/>
              <w:rPr>
                <w:rFonts w:ascii="Times New Roman Bold" w:hAnsi="Times New Roman Bold" w:cs="Times New Roman Bold"/>
                <w:bCs/>
                <w:sz w:val="14"/>
                <w:szCs w:val="14"/>
              </w:rPr>
            </w:pPr>
            <w:r w:rsidRPr="0084302E">
              <w:rPr>
                <w:bCs/>
                <w:sz w:val="14"/>
                <w:szCs w:val="14"/>
              </w:rPr>
              <w:t>Exploita-tion spatiale,</w:t>
            </w:r>
            <w:r w:rsidRPr="0084302E">
              <w:rPr>
                <w:bCs/>
                <w:sz w:val="14"/>
                <w:szCs w:val="14"/>
              </w:rPr>
              <w:br/>
              <w:t>recherche spatiale</w:t>
            </w:r>
          </w:p>
        </w:tc>
        <w:tc>
          <w:tcPr>
            <w:tcW w:w="708"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head"/>
              <w:rPr>
                <w:rFonts w:ascii="Times New Roman Bold" w:hAnsi="Times New Roman Bold" w:cs="Times New Roman Bold"/>
                <w:bCs/>
                <w:sz w:val="14"/>
                <w:szCs w:val="14"/>
              </w:rPr>
            </w:pPr>
            <w:r w:rsidRPr="0084302E">
              <w:rPr>
                <w:bCs/>
                <w:sz w:val="14"/>
                <w:szCs w:val="14"/>
              </w:rPr>
              <w:t>Météo-</w:t>
            </w:r>
            <w:r w:rsidRPr="0084302E">
              <w:rPr>
                <w:bCs/>
                <w:sz w:val="14"/>
                <w:szCs w:val="14"/>
              </w:rPr>
              <w:br/>
              <w:t xml:space="preserve">rologie </w:t>
            </w:r>
            <w:r w:rsidRPr="0084302E">
              <w:rPr>
                <w:bCs/>
                <w:sz w:val="14"/>
                <w:szCs w:val="14"/>
              </w:rPr>
              <w:br/>
              <w:t xml:space="preserve">par </w:t>
            </w:r>
            <w:r w:rsidRPr="0084302E">
              <w:rPr>
                <w:bCs/>
                <w:sz w:val="14"/>
                <w:szCs w:val="14"/>
              </w:rPr>
              <w:br/>
              <w:t xml:space="preserve">satellite, mobile </w:t>
            </w:r>
            <w:r w:rsidRPr="0084302E">
              <w:rPr>
                <w:bCs/>
                <w:sz w:val="14"/>
                <w:szCs w:val="14"/>
              </w:rPr>
              <w:br/>
              <w:t xml:space="preserve">par </w:t>
            </w:r>
            <w:r w:rsidRPr="0084302E">
              <w:rPr>
                <w:bCs/>
                <w:sz w:val="14"/>
                <w:szCs w:val="14"/>
              </w:rPr>
              <w:br/>
              <w:t>satellite</w:t>
            </w:r>
          </w:p>
        </w:tc>
        <w:tc>
          <w:tcPr>
            <w:tcW w:w="717"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head"/>
              <w:rPr>
                <w:rFonts w:ascii="Times New Roman Bold" w:hAnsi="Times New Roman Bold" w:cs="Times New Roman Bold"/>
                <w:bCs/>
                <w:sz w:val="14"/>
                <w:szCs w:val="14"/>
              </w:rPr>
            </w:pPr>
            <w:r w:rsidRPr="0084302E">
              <w:rPr>
                <w:bCs/>
                <w:sz w:val="14"/>
                <w:szCs w:val="14"/>
              </w:rPr>
              <w:t>Recher-che spatiale</w:t>
            </w:r>
          </w:p>
        </w:tc>
        <w:tc>
          <w:tcPr>
            <w:tcW w:w="690"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head"/>
              <w:ind w:left="-57" w:right="-57"/>
              <w:rPr>
                <w:rFonts w:ascii="Times New Roman Bold" w:hAnsi="Times New Roman Bold" w:cs="Times New Roman Bold"/>
                <w:bCs/>
                <w:sz w:val="14"/>
                <w:szCs w:val="14"/>
              </w:rPr>
            </w:pPr>
            <w:r w:rsidRPr="0084302E">
              <w:rPr>
                <w:bCs/>
                <w:sz w:val="14"/>
                <w:szCs w:val="14"/>
              </w:rPr>
              <w:t>Recher-</w:t>
            </w:r>
            <w:r w:rsidRPr="0084302E">
              <w:rPr>
                <w:bCs/>
                <w:sz w:val="14"/>
                <w:szCs w:val="14"/>
              </w:rPr>
              <w:br/>
              <w:t xml:space="preserve">che </w:t>
            </w:r>
            <w:r w:rsidRPr="0084302E">
              <w:rPr>
                <w:bCs/>
                <w:sz w:val="14"/>
                <w:szCs w:val="14"/>
              </w:rPr>
              <w:br/>
              <w:t xml:space="preserve">spatiale, </w:t>
            </w:r>
            <w:r w:rsidRPr="0084302E">
              <w:rPr>
                <w:bCs/>
                <w:sz w:val="14"/>
                <w:szCs w:val="14"/>
              </w:rPr>
              <w:br/>
              <w:t xml:space="preserve">exploita-tion </w:t>
            </w:r>
            <w:r w:rsidRPr="0084302E">
              <w:rPr>
                <w:bCs/>
                <w:sz w:val="14"/>
                <w:szCs w:val="14"/>
              </w:rPr>
              <w:br/>
              <w:t>spatiale</w:t>
            </w:r>
          </w:p>
        </w:tc>
        <w:tc>
          <w:tcPr>
            <w:tcW w:w="688"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head"/>
              <w:ind w:left="-57" w:right="-57"/>
              <w:rPr>
                <w:rFonts w:ascii="Times New Roman Bold" w:hAnsi="Times New Roman Bold" w:cs="Times New Roman Bold"/>
                <w:bCs/>
                <w:sz w:val="14"/>
                <w:szCs w:val="14"/>
              </w:rPr>
            </w:pPr>
            <w:r w:rsidRPr="0084302E">
              <w:rPr>
                <w:bCs/>
                <w:sz w:val="14"/>
                <w:szCs w:val="14"/>
              </w:rPr>
              <w:t>Exploita-tion spatiale</w:t>
            </w:r>
          </w:p>
        </w:tc>
        <w:tc>
          <w:tcPr>
            <w:tcW w:w="692"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head"/>
              <w:rPr>
                <w:rFonts w:ascii="Times New Roman Bold" w:hAnsi="Times New Roman Bold" w:cs="Times New Roman Bold"/>
                <w:bCs/>
                <w:sz w:val="14"/>
                <w:szCs w:val="14"/>
              </w:rPr>
            </w:pPr>
            <w:r w:rsidRPr="0084302E">
              <w:rPr>
                <w:bCs/>
                <w:sz w:val="14"/>
                <w:szCs w:val="14"/>
              </w:rPr>
              <w:t>Mobile par satellite</w:t>
            </w:r>
          </w:p>
        </w:tc>
        <w:tc>
          <w:tcPr>
            <w:tcW w:w="828"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head"/>
              <w:rPr>
                <w:rFonts w:ascii="Times New Roman Bold" w:hAnsi="Times New Roman Bold" w:cs="Times New Roman Bold"/>
                <w:bCs/>
                <w:sz w:val="14"/>
                <w:szCs w:val="14"/>
              </w:rPr>
            </w:pPr>
            <w:r w:rsidRPr="0084302E">
              <w:rPr>
                <w:bCs/>
                <w:sz w:val="14"/>
                <w:szCs w:val="14"/>
              </w:rPr>
              <w:t xml:space="preserve">Météorologie par </w:t>
            </w:r>
            <w:r w:rsidRPr="0084302E">
              <w:rPr>
                <w:bCs/>
                <w:sz w:val="14"/>
                <w:szCs w:val="14"/>
              </w:rPr>
              <w:br/>
              <w:t>satellite</w:t>
            </w:r>
          </w:p>
        </w:tc>
        <w:tc>
          <w:tcPr>
            <w:tcW w:w="690"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head"/>
              <w:rPr>
                <w:rFonts w:ascii="Times New Roman Bold" w:hAnsi="Times New Roman Bold" w:cs="Times New Roman Bold"/>
                <w:bCs/>
                <w:sz w:val="14"/>
                <w:szCs w:val="14"/>
              </w:rPr>
            </w:pPr>
            <w:r w:rsidRPr="0084302E">
              <w:rPr>
                <w:bCs/>
                <w:sz w:val="14"/>
                <w:szCs w:val="14"/>
              </w:rPr>
              <w:t>Mobile par satellite</w:t>
            </w:r>
          </w:p>
        </w:tc>
        <w:tc>
          <w:tcPr>
            <w:tcW w:w="824"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head"/>
              <w:ind w:left="-57" w:right="-57"/>
              <w:rPr>
                <w:rFonts w:ascii="Times New Roman Bold" w:hAnsi="Times New Roman Bold" w:cs="Times New Roman Bold"/>
                <w:bCs/>
                <w:sz w:val="14"/>
                <w:szCs w:val="14"/>
              </w:rPr>
            </w:pPr>
            <w:r w:rsidRPr="0084302E">
              <w:rPr>
                <w:bCs/>
                <w:sz w:val="14"/>
                <w:szCs w:val="14"/>
              </w:rPr>
              <w:t>Recherche spatiale</w:t>
            </w:r>
          </w:p>
        </w:tc>
        <w:tc>
          <w:tcPr>
            <w:tcW w:w="825"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head"/>
              <w:rPr>
                <w:rFonts w:ascii="Times New Roman Bold" w:hAnsi="Times New Roman Bold" w:cs="Times New Roman Bold"/>
                <w:bCs/>
                <w:sz w:val="14"/>
                <w:szCs w:val="14"/>
              </w:rPr>
            </w:pPr>
            <w:r w:rsidRPr="0084302E">
              <w:rPr>
                <w:bCs/>
                <w:sz w:val="14"/>
                <w:szCs w:val="14"/>
              </w:rPr>
              <w:t>Exploita-tion spatiale</w:t>
            </w:r>
          </w:p>
        </w:tc>
        <w:tc>
          <w:tcPr>
            <w:tcW w:w="824"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head"/>
              <w:ind w:left="-57" w:right="-57"/>
              <w:rPr>
                <w:rFonts w:ascii="Times New Roman Bold" w:hAnsi="Times New Roman Bold" w:cs="Times New Roman Bold"/>
                <w:bCs/>
                <w:sz w:val="14"/>
                <w:szCs w:val="14"/>
              </w:rPr>
            </w:pPr>
            <w:del w:id="40" w:author="" w:date="2018-06-20T15:05:00Z">
              <w:r w:rsidRPr="0084302E" w:rsidDel="005226C9">
                <w:rPr>
                  <w:bCs/>
                  <w:sz w:val="14"/>
                  <w:szCs w:val="14"/>
                </w:rPr>
                <w:delText>Météoro-</w:delText>
              </w:r>
              <w:r w:rsidRPr="0084302E" w:rsidDel="005226C9">
                <w:rPr>
                  <w:bCs/>
                  <w:sz w:val="14"/>
                  <w:szCs w:val="14"/>
                </w:rPr>
                <w:br/>
                <w:delText>logie par satellite</w:delText>
              </w:r>
            </w:del>
          </w:p>
        </w:tc>
        <w:tc>
          <w:tcPr>
            <w:tcW w:w="735"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head"/>
              <w:rPr>
                <w:rFonts w:ascii="Times New Roman Bold" w:hAnsi="Times New Roman Bold" w:cs="Times New Roman Bold"/>
                <w:bCs/>
                <w:sz w:val="14"/>
                <w:szCs w:val="14"/>
              </w:rPr>
            </w:pPr>
            <w:r w:rsidRPr="0084302E">
              <w:rPr>
                <w:bCs/>
                <w:sz w:val="14"/>
                <w:szCs w:val="14"/>
              </w:rPr>
              <w:t>Radiodiffusion par satellite</w:t>
            </w:r>
          </w:p>
        </w:tc>
        <w:tc>
          <w:tcPr>
            <w:tcW w:w="779"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head"/>
              <w:rPr>
                <w:rFonts w:ascii="Times New Roman Bold" w:hAnsi="Times New Roman Bold" w:cs="Times New Roman Bold"/>
                <w:bCs/>
                <w:sz w:val="14"/>
                <w:szCs w:val="14"/>
              </w:rPr>
            </w:pPr>
            <w:r w:rsidRPr="0084302E">
              <w:rPr>
                <w:bCs/>
                <w:sz w:val="14"/>
                <w:szCs w:val="14"/>
              </w:rPr>
              <w:t xml:space="preserve">Mobile </w:t>
            </w:r>
            <w:r w:rsidRPr="0084302E">
              <w:rPr>
                <w:bCs/>
                <w:sz w:val="14"/>
                <w:szCs w:val="14"/>
              </w:rPr>
              <w:br/>
              <w:t>par satellite</w:t>
            </w:r>
          </w:p>
        </w:tc>
        <w:tc>
          <w:tcPr>
            <w:tcW w:w="963"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head"/>
              <w:ind w:left="-57" w:right="-57"/>
              <w:rPr>
                <w:rFonts w:ascii="Times New Roman Bold" w:hAnsi="Times New Roman Bold" w:cs="Times New Roman Bold"/>
                <w:bCs/>
                <w:sz w:val="14"/>
                <w:szCs w:val="14"/>
              </w:rPr>
            </w:pPr>
            <w:r w:rsidRPr="0084302E">
              <w:rPr>
                <w:bCs/>
                <w:sz w:val="14"/>
                <w:szCs w:val="14"/>
              </w:rPr>
              <w:t>Radio-</w:t>
            </w:r>
            <w:r w:rsidRPr="0084302E">
              <w:rPr>
                <w:bCs/>
                <w:sz w:val="14"/>
                <w:szCs w:val="14"/>
              </w:rPr>
              <w:br/>
              <w:t xml:space="preserve">diffusion </w:t>
            </w:r>
            <w:r w:rsidRPr="0084302E">
              <w:rPr>
                <w:bCs/>
                <w:sz w:val="14"/>
                <w:szCs w:val="14"/>
              </w:rPr>
              <w:br/>
              <w:t xml:space="preserve">par </w:t>
            </w:r>
            <w:r w:rsidRPr="0084302E">
              <w:rPr>
                <w:bCs/>
                <w:sz w:val="14"/>
                <w:szCs w:val="14"/>
              </w:rPr>
              <w:br/>
              <w:t>satellite</w:t>
            </w:r>
            <w:r w:rsidRPr="0084302E">
              <w:rPr>
                <w:rFonts w:ascii="Times New Roman Bold" w:hAnsi="Times New Roman Bold" w:cs="Times New Roman Bold"/>
                <w:bCs/>
                <w:sz w:val="14"/>
                <w:szCs w:val="14"/>
              </w:rPr>
              <w:t xml:space="preserve"> </w:t>
            </w:r>
            <w:r w:rsidRPr="0084302E">
              <w:rPr>
                <w:rFonts w:ascii="Times New Roman Bold" w:hAnsi="Times New Roman Bold" w:cs="Times New Roman Bold"/>
                <w:bCs/>
                <w:sz w:val="14"/>
                <w:szCs w:val="14"/>
              </w:rPr>
              <w:br/>
              <w:t>(DAB)</w:t>
            </w:r>
          </w:p>
        </w:tc>
        <w:tc>
          <w:tcPr>
            <w:tcW w:w="960"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head"/>
              <w:ind w:left="-57" w:right="-57"/>
              <w:rPr>
                <w:rFonts w:ascii="Times New Roman Bold" w:hAnsi="Times New Roman Bold" w:cs="Times New Roman Bold"/>
                <w:bCs/>
                <w:sz w:val="14"/>
                <w:szCs w:val="14"/>
              </w:rPr>
            </w:pPr>
            <w:r w:rsidRPr="0084302E">
              <w:rPr>
                <w:bCs/>
                <w:sz w:val="14"/>
                <w:szCs w:val="14"/>
              </w:rPr>
              <w:t xml:space="preserve">Mobile par satellite, mobile terrestre par satellite, </w:t>
            </w:r>
            <w:r w:rsidRPr="0084302E">
              <w:rPr>
                <w:bCs/>
                <w:sz w:val="14"/>
                <w:szCs w:val="14"/>
              </w:rPr>
              <w:br/>
              <w:t>mobile</w:t>
            </w:r>
            <w:r w:rsidRPr="0084302E">
              <w:rPr>
                <w:bCs/>
                <w:sz w:val="14"/>
                <w:szCs w:val="14"/>
              </w:rPr>
              <w:br/>
              <w:t>maritime par satellite</w:t>
            </w:r>
          </w:p>
        </w:tc>
      </w:tr>
      <w:tr w:rsidR="00CD73AE" w:rsidRPr="0084302E" w:rsidTr="00CD73AE">
        <w:trPr>
          <w:cantSplit/>
          <w:jc w:val="center"/>
        </w:trPr>
        <w:tc>
          <w:tcPr>
            <w:tcW w:w="2752" w:type="dxa"/>
            <w:gridSpan w:val="3"/>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rPr>
                <w:sz w:val="14"/>
                <w:szCs w:val="14"/>
              </w:rPr>
            </w:pPr>
            <w:r w:rsidRPr="0084302E">
              <w:rPr>
                <w:color w:val="000000"/>
                <w:sz w:val="14"/>
                <w:szCs w:val="14"/>
              </w:rPr>
              <w:t>Bande de fréquences (MHz)</w:t>
            </w:r>
          </w:p>
        </w:tc>
        <w:tc>
          <w:tcPr>
            <w:tcW w:w="784"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137-138</w:t>
            </w:r>
          </w:p>
        </w:tc>
        <w:tc>
          <w:tcPr>
            <w:tcW w:w="708"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137-138</w:t>
            </w:r>
          </w:p>
        </w:tc>
        <w:tc>
          <w:tcPr>
            <w:tcW w:w="717"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143,6-143,65</w:t>
            </w:r>
          </w:p>
        </w:tc>
        <w:tc>
          <w:tcPr>
            <w:tcW w:w="690"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174-184</w:t>
            </w:r>
          </w:p>
        </w:tc>
        <w:tc>
          <w:tcPr>
            <w:tcW w:w="688"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163-167</w:t>
            </w:r>
            <w:r w:rsidRPr="0084302E">
              <w:rPr>
                <w:color w:val="000000"/>
                <w:sz w:val="14"/>
                <w:szCs w:val="14"/>
              </w:rPr>
              <w:br/>
              <w:t xml:space="preserve">272-273 </w:t>
            </w:r>
            <w:r w:rsidRPr="0084302E">
              <w:rPr>
                <w:position w:val="6"/>
                <w:sz w:val="12"/>
                <w:szCs w:val="12"/>
              </w:rPr>
              <w:t>5</w:t>
            </w:r>
          </w:p>
        </w:tc>
        <w:tc>
          <w:tcPr>
            <w:tcW w:w="692"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335,4-399,9</w:t>
            </w:r>
          </w:p>
        </w:tc>
        <w:tc>
          <w:tcPr>
            <w:tcW w:w="828"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400,15-401</w:t>
            </w:r>
          </w:p>
        </w:tc>
        <w:tc>
          <w:tcPr>
            <w:tcW w:w="690"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ind w:left="-57" w:right="-57"/>
              <w:jc w:val="center"/>
              <w:rPr>
                <w:sz w:val="14"/>
                <w:szCs w:val="14"/>
              </w:rPr>
            </w:pPr>
            <w:r w:rsidRPr="0084302E">
              <w:rPr>
                <w:color w:val="000000"/>
                <w:sz w:val="14"/>
                <w:szCs w:val="14"/>
              </w:rPr>
              <w:t>400,15-401</w:t>
            </w:r>
          </w:p>
        </w:tc>
        <w:tc>
          <w:tcPr>
            <w:tcW w:w="824"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400,15-401</w:t>
            </w:r>
          </w:p>
        </w:tc>
        <w:tc>
          <w:tcPr>
            <w:tcW w:w="825"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401-402</w:t>
            </w:r>
          </w:p>
        </w:tc>
        <w:tc>
          <w:tcPr>
            <w:tcW w:w="824"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ind w:left="-57" w:right="-57"/>
              <w:jc w:val="center"/>
              <w:rPr>
                <w:sz w:val="14"/>
                <w:szCs w:val="14"/>
              </w:rPr>
            </w:pPr>
            <w:del w:id="41" w:author="" w:date="2018-06-20T15:05:00Z">
              <w:r w:rsidRPr="0084302E" w:rsidDel="005226C9">
                <w:rPr>
                  <w:color w:val="000000"/>
                  <w:sz w:val="14"/>
                  <w:szCs w:val="14"/>
                </w:rPr>
                <w:delText>460-470</w:delText>
              </w:r>
            </w:del>
          </w:p>
        </w:tc>
        <w:tc>
          <w:tcPr>
            <w:tcW w:w="735"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sz w:val="14"/>
                <w:szCs w:val="14"/>
              </w:rPr>
              <w:t>620-790</w:t>
            </w:r>
          </w:p>
        </w:tc>
        <w:tc>
          <w:tcPr>
            <w:tcW w:w="779"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sz w:val="14"/>
                <w:szCs w:val="14"/>
              </w:rPr>
              <w:t>856-890</w:t>
            </w:r>
          </w:p>
        </w:tc>
        <w:tc>
          <w:tcPr>
            <w:tcW w:w="963"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1 452-1492</w:t>
            </w:r>
          </w:p>
        </w:tc>
        <w:tc>
          <w:tcPr>
            <w:tcW w:w="960"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1 518-1 530</w:t>
            </w:r>
            <w:r w:rsidRPr="0084302E">
              <w:rPr>
                <w:color w:val="000000"/>
                <w:sz w:val="14"/>
                <w:szCs w:val="14"/>
              </w:rPr>
              <w:br/>
              <w:t>1 555-1 559</w:t>
            </w:r>
            <w:r w:rsidRPr="0084302E">
              <w:rPr>
                <w:color w:val="000000"/>
                <w:sz w:val="14"/>
                <w:szCs w:val="14"/>
              </w:rPr>
              <w:br/>
              <w:t xml:space="preserve">2 160-2 200 </w:t>
            </w:r>
            <w:r w:rsidRPr="0084302E">
              <w:rPr>
                <w:position w:val="6"/>
                <w:sz w:val="12"/>
                <w:szCs w:val="12"/>
              </w:rPr>
              <w:t>1</w:t>
            </w:r>
          </w:p>
        </w:tc>
      </w:tr>
      <w:tr w:rsidR="00CD73AE" w:rsidRPr="0084302E" w:rsidTr="00CD73AE">
        <w:trPr>
          <w:cantSplit/>
          <w:jc w:val="center"/>
        </w:trPr>
        <w:tc>
          <w:tcPr>
            <w:tcW w:w="2752" w:type="dxa"/>
            <w:gridSpan w:val="3"/>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rPr>
                <w:sz w:val="14"/>
                <w:szCs w:val="14"/>
              </w:rPr>
            </w:pPr>
            <w:r w:rsidRPr="0084302E">
              <w:rPr>
                <w:color w:val="000000"/>
                <w:sz w:val="14"/>
                <w:szCs w:val="14"/>
              </w:rPr>
              <w:t>Désignation du service de Terre, émission</w:t>
            </w:r>
          </w:p>
        </w:tc>
        <w:tc>
          <w:tcPr>
            <w:tcW w:w="784"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sz w:val="14"/>
                <w:szCs w:val="14"/>
              </w:rPr>
              <w:t>Fixe, mobile</w:t>
            </w:r>
          </w:p>
        </w:tc>
        <w:tc>
          <w:tcPr>
            <w:tcW w:w="708"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sz w:val="14"/>
                <w:szCs w:val="14"/>
              </w:rPr>
              <w:t>Fixe, mobile</w:t>
            </w:r>
          </w:p>
        </w:tc>
        <w:tc>
          <w:tcPr>
            <w:tcW w:w="717"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ind w:left="-57" w:right="-57"/>
              <w:jc w:val="center"/>
              <w:rPr>
                <w:sz w:val="14"/>
                <w:szCs w:val="14"/>
              </w:rPr>
            </w:pPr>
            <w:r w:rsidRPr="0084302E">
              <w:rPr>
                <w:sz w:val="14"/>
                <w:szCs w:val="14"/>
              </w:rPr>
              <w:t>Fixe, mobile</w:t>
            </w:r>
            <w:r w:rsidRPr="0084302E">
              <w:rPr>
                <w:color w:val="000000"/>
                <w:sz w:val="14"/>
                <w:szCs w:val="14"/>
              </w:rPr>
              <w:t>, radiolocalisation</w:t>
            </w:r>
          </w:p>
        </w:tc>
        <w:tc>
          <w:tcPr>
            <w:tcW w:w="690"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sz w:val="14"/>
                <w:szCs w:val="14"/>
              </w:rPr>
              <w:t>Fixe, mobile</w:t>
            </w:r>
            <w:r w:rsidRPr="0084302E">
              <w:rPr>
                <w:color w:val="000000"/>
                <w:sz w:val="14"/>
                <w:szCs w:val="14"/>
              </w:rPr>
              <w:t>,</w:t>
            </w:r>
            <w:r w:rsidRPr="0084302E">
              <w:rPr>
                <w:color w:val="000000"/>
                <w:sz w:val="14"/>
                <w:szCs w:val="14"/>
              </w:rPr>
              <w:br/>
              <w:t>radio-</w:t>
            </w:r>
            <w:r w:rsidRPr="0084302E">
              <w:rPr>
                <w:color w:val="000000"/>
                <w:sz w:val="14"/>
                <w:szCs w:val="14"/>
              </w:rPr>
              <w:br/>
              <w:t>diffusion</w:t>
            </w:r>
          </w:p>
        </w:tc>
        <w:tc>
          <w:tcPr>
            <w:tcW w:w="688"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sz w:val="14"/>
                <w:szCs w:val="14"/>
              </w:rPr>
              <w:t>Fixe, mobile</w:t>
            </w:r>
          </w:p>
        </w:tc>
        <w:tc>
          <w:tcPr>
            <w:tcW w:w="692"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sz w:val="14"/>
                <w:szCs w:val="14"/>
              </w:rPr>
              <w:t>Fixe, mobile</w:t>
            </w:r>
          </w:p>
        </w:tc>
        <w:tc>
          <w:tcPr>
            <w:tcW w:w="828"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Auxiliaires de la météoro-logie</w:t>
            </w:r>
          </w:p>
        </w:tc>
        <w:tc>
          <w:tcPr>
            <w:tcW w:w="690"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Auxiliai-res de la météoro-logie</w:t>
            </w:r>
          </w:p>
        </w:tc>
        <w:tc>
          <w:tcPr>
            <w:tcW w:w="824"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Auxiliaires de la météoro-logie</w:t>
            </w:r>
          </w:p>
        </w:tc>
        <w:tc>
          <w:tcPr>
            <w:tcW w:w="825"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 xml:space="preserve">Auxiliaires de la météoro-logie, </w:t>
            </w:r>
            <w:r w:rsidRPr="0084302E">
              <w:rPr>
                <w:sz w:val="14"/>
                <w:szCs w:val="14"/>
              </w:rPr>
              <w:t>fixe, mobile</w:t>
            </w:r>
          </w:p>
        </w:tc>
        <w:tc>
          <w:tcPr>
            <w:tcW w:w="824"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ind w:left="-57" w:right="-57"/>
              <w:jc w:val="center"/>
              <w:rPr>
                <w:sz w:val="14"/>
                <w:szCs w:val="14"/>
              </w:rPr>
            </w:pPr>
            <w:del w:id="42" w:author="" w:date="2018-06-20T15:05:00Z">
              <w:r w:rsidRPr="0084302E" w:rsidDel="005226C9">
                <w:rPr>
                  <w:sz w:val="14"/>
                  <w:szCs w:val="14"/>
                </w:rPr>
                <w:delText>Fixe, mobile</w:delText>
              </w:r>
            </w:del>
          </w:p>
        </w:tc>
        <w:tc>
          <w:tcPr>
            <w:tcW w:w="735"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sz w:val="14"/>
                <w:szCs w:val="14"/>
              </w:rPr>
              <w:t>Fixe, mobile,</w:t>
            </w:r>
            <w:r w:rsidRPr="0084302E">
              <w:rPr>
                <w:sz w:val="14"/>
                <w:szCs w:val="14"/>
              </w:rPr>
              <w:br/>
              <w:t>radio-diffusion</w:t>
            </w:r>
          </w:p>
        </w:tc>
        <w:tc>
          <w:tcPr>
            <w:tcW w:w="779"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sz w:val="14"/>
                <w:szCs w:val="14"/>
              </w:rPr>
              <w:t>Fixe, mobile,</w:t>
            </w:r>
            <w:r w:rsidRPr="0084302E">
              <w:rPr>
                <w:sz w:val="14"/>
                <w:szCs w:val="14"/>
              </w:rPr>
              <w:br/>
              <w:t>radio-diffusion</w:t>
            </w:r>
          </w:p>
        </w:tc>
        <w:tc>
          <w:tcPr>
            <w:tcW w:w="963"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sz w:val="14"/>
                <w:szCs w:val="14"/>
              </w:rPr>
              <w:t>Fixe, mobile</w:t>
            </w:r>
            <w:r w:rsidRPr="0084302E">
              <w:rPr>
                <w:color w:val="000000"/>
                <w:sz w:val="14"/>
                <w:szCs w:val="14"/>
              </w:rPr>
              <w:t>,</w:t>
            </w:r>
            <w:r w:rsidRPr="0084302E">
              <w:rPr>
                <w:color w:val="000000"/>
                <w:sz w:val="14"/>
                <w:szCs w:val="14"/>
              </w:rPr>
              <w:br/>
              <w:t>radiodiffusion</w:t>
            </w:r>
          </w:p>
        </w:tc>
        <w:tc>
          <w:tcPr>
            <w:tcW w:w="960"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sz w:val="14"/>
                <w:szCs w:val="14"/>
              </w:rPr>
              <w:t>Fixe, mobile</w:t>
            </w:r>
          </w:p>
        </w:tc>
      </w:tr>
      <w:tr w:rsidR="00CD73AE" w:rsidRPr="0084302E" w:rsidTr="00CD73AE">
        <w:trPr>
          <w:cantSplit/>
          <w:jc w:val="center"/>
        </w:trPr>
        <w:tc>
          <w:tcPr>
            <w:tcW w:w="2752" w:type="dxa"/>
            <w:gridSpan w:val="3"/>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rPr>
                <w:sz w:val="14"/>
                <w:szCs w:val="14"/>
              </w:rPr>
            </w:pPr>
            <w:r w:rsidRPr="0084302E">
              <w:rPr>
                <w:color w:val="000000"/>
                <w:sz w:val="14"/>
                <w:szCs w:val="14"/>
              </w:rPr>
              <w:t>Méthode à utiliser</w:t>
            </w:r>
          </w:p>
        </w:tc>
        <w:tc>
          <w:tcPr>
            <w:tcW w:w="784"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 2.1</w:t>
            </w:r>
          </w:p>
        </w:tc>
        <w:tc>
          <w:tcPr>
            <w:tcW w:w="708"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 2.1</w:t>
            </w:r>
          </w:p>
        </w:tc>
        <w:tc>
          <w:tcPr>
            <w:tcW w:w="717"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 2.1</w:t>
            </w:r>
          </w:p>
        </w:tc>
        <w:tc>
          <w:tcPr>
            <w:tcW w:w="690"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 2.1</w:t>
            </w:r>
          </w:p>
        </w:tc>
        <w:tc>
          <w:tcPr>
            <w:tcW w:w="688"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 2.1</w:t>
            </w:r>
          </w:p>
        </w:tc>
        <w:tc>
          <w:tcPr>
            <w:tcW w:w="692"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 1.4.6</w:t>
            </w:r>
          </w:p>
        </w:tc>
        <w:tc>
          <w:tcPr>
            <w:tcW w:w="828"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 1.4.6</w:t>
            </w:r>
          </w:p>
        </w:tc>
        <w:tc>
          <w:tcPr>
            <w:tcW w:w="690"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 1.4.6</w:t>
            </w:r>
          </w:p>
        </w:tc>
        <w:tc>
          <w:tcPr>
            <w:tcW w:w="824"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w:t>
            </w:r>
          </w:p>
        </w:tc>
        <w:tc>
          <w:tcPr>
            <w:tcW w:w="825"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 2.1</w:t>
            </w:r>
          </w:p>
        </w:tc>
        <w:tc>
          <w:tcPr>
            <w:tcW w:w="824"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ind w:left="-57" w:right="-57"/>
              <w:jc w:val="center"/>
              <w:rPr>
                <w:sz w:val="14"/>
                <w:szCs w:val="14"/>
              </w:rPr>
            </w:pPr>
            <w:del w:id="43" w:author="" w:date="2018-06-20T15:05:00Z">
              <w:r w:rsidRPr="0084302E" w:rsidDel="005226C9">
                <w:rPr>
                  <w:color w:val="000000"/>
                  <w:sz w:val="14"/>
                  <w:szCs w:val="14"/>
                </w:rPr>
                <w:delText>§ 2.1</w:delText>
              </w:r>
            </w:del>
          </w:p>
        </w:tc>
        <w:tc>
          <w:tcPr>
            <w:tcW w:w="735"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sz w:val="14"/>
                <w:szCs w:val="14"/>
              </w:rPr>
              <w:t>§ 1.4.5</w:t>
            </w:r>
          </w:p>
        </w:tc>
        <w:tc>
          <w:tcPr>
            <w:tcW w:w="779"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sz w:val="14"/>
                <w:szCs w:val="14"/>
              </w:rPr>
              <w:t>§ 1.4.6</w:t>
            </w:r>
          </w:p>
        </w:tc>
        <w:tc>
          <w:tcPr>
            <w:tcW w:w="963"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 1.4.5</w:t>
            </w:r>
          </w:p>
        </w:tc>
        <w:tc>
          <w:tcPr>
            <w:tcW w:w="960" w:type="dxa"/>
            <w:tcBorders>
              <w:top w:val="single" w:sz="4" w:space="0" w:color="auto"/>
              <w:left w:val="single" w:sz="4" w:space="0" w:color="auto"/>
              <w:bottom w:val="single" w:sz="4" w:space="0" w:color="auto"/>
              <w:right w:val="single" w:sz="4" w:space="0" w:color="auto"/>
            </w:tcBorders>
          </w:tcPr>
          <w:p w:rsidR="00CD73AE" w:rsidRPr="0084302E" w:rsidRDefault="00CD73AE" w:rsidP="00CD73AE">
            <w:pPr>
              <w:pStyle w:val="Tabletext"/>
              <w:jc w:val="center"/>
              <w:rPr>
                <w:sz w:val="14"/>
                <w:szCs w:val="14"/>
              </w:rPr>
            </w:pPr>
            <w:r w:rsidRPr="0084302E">
              <w:rPr>
                <w:color w:val="000000"/>
                <w:sz w:val="14"/>
                <w:szCs w:val="14"/>
              </w:rPr>
              <w:t>§ 1.4.6</w:t>
            </w:r>
          </w:p>
        </w:tc>
      </w:tr>
      <w:tr w:rsidR="00CD73AE" w:rsidRPr="0084302E" w:rsidTr="00CD73AE">
        <w:trPr>
          <w:cantSplit/>
          <w:jc w:val="center"/>
        </w:trPr>
        <w:tc>
          <w:tcPr>
            <w:tcW w:w="2752" w:type="dxa"/>
            <w:gridSpan w:val="3"/>
            <w:tcBorders>
              <w:top w:val="single" w:sz="4" w:space="0" w:color="auto"/>
              <w:left w:val="single" w:sz="6" w:space="0" w:color="auto"/>
            </w:tcBorders>
          </w:tcPr>
          <w:p w:rsidR="00CD73AE" w:rsidRPr="0084302E" w:rsidRDefault="00CD73AE" w:rsidP="00CD73AE">
            <w:pPr>
              <w:pStyle w:val="Tabletext"/>
              <w:rPr>
                <w:sz w:val="14"/>
                <w:szCs w:val="14"/>
              </w:rPr>
            </w:pPr>
            <w:r w:rsidRPr="0084302E">
              <w:rPr>
                <w:sz w:val="14"/>
                <w:szCs w:val="14"/>
              </w:rPr>
              <w:t>Modulation au niveau de la station terrienne</w:t>
            </w:r>
            <w:r w:rsidRPr="0084302E">
              <w:rPr>
                <w:color w:val="000000"/>
                <w:sz w:val="14"/>
                <w:szCs w:val="14"/>
              </w:rPr>
              <w:t xml:space="preserve"> </w:t>
            </w:r>
            <w:r w:rsidRPr="0084302E">
              <w:rPr>
                <w:position w:val="6"/>
                <w:sz w:val="12"/>
                <w:szCs w:val="12"/>
              </w:rPr>
              <w:t>2</w:t>
            </w:r>
          </w:p>
        </w:tc>
        <w:tc>
          <w:tcPr>
            <w:tcW w:w="784" w:type="dxa"/>
            <w:tcBorders>
              <w:top w:val="single" w:sz="4" w:space="0" w:color="auto"/>
              <w:left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N</w:t>
            </w:r>
          </w:p>
        </w:tc>
        <w:tc>
          <w:tcPr>
            <w:tcW w:w="708" w:type="dxa"/>
            <w:tcBorders>
              <w:top w:val="single" w:sz="4" w:space="0" w:color="auto"/>
              <w:left w:val="single" w:sz="6" w:space="0" w:color="auto"/>
              <w:right w:val="single" w:sz="6" w:space="0" w:color="auto"/>
            </w:tcBorders>
          </w:tcPr>
          <w:p w:rsidR="00CD73AE" w:rsidRPr="0084302E" w:rsidRDefault="00CD73AE" w:rsidP="00CD73AE">
            <w:pPr>
              <w:pStyle w:val="Tabletext"/>
              <w:jc w:val="center"/>
              <w:rPr>
                <w:sz w:val="14"/>
                <w:szCs w:val="14"/>
              </w:rPr>
            </w:pPr>
          </w:p>
        </w:tc>
        <w:tc>
          <w:tcPr>
            <w:tcW w:w="717" w:type="dxa"/>
            <w:tcBorders>
              <w:top w:val="single" w:sz="4" w:space="0" w:color="auto"/>
              <w:left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N</w:t>
            </w:r>
          </w:p>
        </w:tc>
        <w:tc>
          <w:tcPr>
            <w:tcW w:w="690" w:type="dxa"/>
            <w:tcBorders>
              <w:top w:val="single" w:sz="4" w:space="0" w:color="auto"/>
              <w:left w:val="single" w:sz="6" w:space="0" w:color="auto"/>
              <w:right w:val="single" w:sz="6" w:space="0" w:color="auto"/>
            </w:tcBorders>
          </w:tcPr>
          <w:p w:rsidR="00CD73AE" w:rsidRPr="0084302E" w:rsidRDefault="00CD73AE" w:rsidP="00CD73AE">
            <w:pPr>
              <w:pStyle w:val="Tabletext"/>
              <w:jc w:val="center"/>
              <w:rPr>
                <w:sz w:val="14"/>
                <w:szCs w:val="14"/>
              </w:rPr>
            </w:pPr>
          </w:p>
        </w:tc>
        <w:tc>
          <w:tcPr>
            <w:tcW w:w="688" w:type="dxa"/>
            <w:tcBorders>
              <w:top w:val="single" w:sz="4" w:space="0" w:color="auto"/>
              <w:left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N</w:t>
            </w:r>
          </w:p>
        </w:tc>
        <w:tc>
          <w:tcPr>
            <w:tcW w:w="692" w:type="dxa"/>
            <w:tcBorders>
              <w:top w:val="single" w:sz="4" w:space="0" w:color="auto"/>
              <w:left w:val="single" w:sz="6" w:space="0" w:color="auto"/>
            </w:tcBorders>
          </w:tcPr>
          <w:p w:rsidR="00CD73AE" w:rsidRPr="0084302E" w:rsidRDefault="00CD73AE" w:rsidP="00CD73AE">
            <w:pPr>
              <w:pStyle w:val="Tabletext"/>
              <w:jc w:val="center"/>
              <w:rPr>
                <w:sz w:val="14"/>
                <w:szCs w:val="14"/>
              </w:rPr>
            </w:pPr>
          </w:p>
        </w:tc>
        <w:tc>
          <w:tcPr>
            <w:tcW w:w="828" w:type="dxa"/>
            <w:tcBorders>
              <w:top w:val="single" w:sz="4" w:space="0" w:color="auto"/>
              <w:left w:val="single" w:sz="6" w:space="0" w:color="auto"/>
            </w:tcBorders>
          </w:tcPr>
          <w:p w:rsidR="00CD73AE" w:rsidRPr="0084302E" w:rsidRDefault="00CD73AE" w:rsidP="00CD73AE">
            <w:pPr>
              <w:spacing w:before="26" w:after="26"/>
              <w:ind w:left="29" w:right="29"/>
              <w:jc w:val="center"/>
              <w:rPr>
                <w:color w:val="000000"/>
                <w:sz w:val="14"/>
                <w:szCs w:val="14"/>
              </w:rPr>
            </w:pPr>
          </w:p>
        </w:tc>
        <w:tc>
          <w:tcPr>
            <w:tcW w:w="690" w:type="dxa"/>
            <w:tcBorders>
              <w:top w:val="single" w:sz="4" w:space="0" w:color="auto"/>
              <w:left w:val="single" w:sz="6" w:space="0" w:color="auto"/>
            </w:tcBorders>
          </w:tcPr>
          <w:p w:rsidR="00CD73AE" w:rsidRPr="0084302E" w:rsidRDefault="00CD73AE" w:rsidP="00CD73AE">
            <w:pPr>
              <w:spacing w:before="26" w:after="26"/>
              <w:ind w:left="29" w:right="29"/>
              <w:jc w:val="center"/>
              <w:rPr>
                <w:color w:val="000000"/>
                <w:sz w:val="14"/>
                <w:szCs w:val="14"/>
              </w:rPr>
            </w:pPr>
          </w:p>
        </w:tc>
        <w:tc>
          <w:tcPr>
            <w:tcW w:w="824" w:type="dxa"/>
            <w:tcBorders>
              <w:top w:val="single" w:sz="4" w:space="0" w:color="auto"/>
              <w:lef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N</w:t>
            </w:r>
          </w:p>
        </w:tc>
        <w:tc>
          <w:tcPr>
            <w:tcW w:w="825" w:type="dxa"/>
            <w:tcBorders>
              <w:top w:val="single" w:sz="4" w:space="0" w:color="auto"/>
              <w:lef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N</w:t>
            </w:r>
          </w:p>
        </w:tc>
        <w:tc>
          <w:tcPr>
            <w:tcW w:w="824" w:type="dxa"/>
            <w:tcBorders>
              <w:top w:val="single" w:sz="4" w:space="0" w:color="auto"/>
              <w:left w:val="single" w:sz="6" w:space="0" w:color="auto"/>
            </w:tcBorders>
          </w:tcPr>
          <w:p w:rsidR="00CD73AE" w:rsidRPr="0084302E" w:rsidRDefault="00CD73AE" w:rsidP="00CD73AE">
            <w:pPr>
              <w:spacing w:before="26" w:after="26"/>
              <w:ind w:left="-57" w:right="-57"/>
              <w:jc w:val="center"/>
              <w:rPr>
                <w:color w:val="000000"/>
                <w:sz w:val="14"/>
                <w:szCs w:val="14"/>
              </w:rPr>
            </w:pPr>
          </w:p>
        </w:tc>
        <w:tc>
          <w:tcPr>
            <w:tcW w:w="735" w:type="dxa"/>
            <w:tcBorders>
              <w:top w:val="single" w:sz="4" w:space="0" w:color="auto"/>
              <w:left w:val="single" w:sz="6" w:space="0" w:color="auto"/>
            </w:tcBorders>
          </w:tcPr>
          <w:p w:rsidR="00CD73AE" w:rsidRPr="0084302E" w:rsidRDefault="00CD73AE" w:rsidP="00CD73AE">
            <w:pPr>
              <w:spacing w:before="26" w:after="26"/>
              <w:ind w:left="29" w:right="29"/>
              <w:jc w:val="center"/>
              <w:rPr>
                <w:color w:val="000000"/>
                <w:sz w:val="14"/>
                <w:szCs w:val="14"/>
                <w:highlight w:val="yellow"/>
              </w:rPr>
            </w:pPr>
          </w:p>
        </w:tc>
        <w:tc>
          <w:tcPr>
            <w:tcW w:w="779" w:type="dxa"/>
            <w:tcBorders>
              <w:top w:val="single" w:sz="4" w:space="0" w:color="auto"/>
              <w:left w:val="single" w:sz="6" w:space="0" w:color="auto"/>
            </w:tcBorders>
          </w:tcPr>
          <w:p w:rsidR="00CD73AE" w:rsidRPr="0084302E" w:rsidRDefault="00CD73AE" w:rsidP="00CD73AE">
            <w:pPr>
              <w:spacing w:before="26" w:after="26"/>
              <w:ind w:left="29" w:right="29"/>
              <w:jc w:val="center"/>
              <w:rPr>
                <w:color w:val="000000"/>
                <w:sz w:val="14"/>
                <w:szCs w:val="14"/>
                <w:highlight w:val="yellow"/>
              </w:rPr>
            </w:pPr>
          </w:p>
        </w:tc>
        <w:tc>
          <w:tcPr>
            <w:tcW w:w="963" w:type="dxa"/>
            <w:tcBorders>
              <w:top w:val="single" w:sz="4" w:space="0" w:color="auto"/>
              <w:lef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N</w:t>
            </w:r>
          </w:p>
        </w:tc>
        <w:tc>
          <w:tcPr>
            <w:tcW w:w="960" w:type="dxa"/>
            <w:tcBorders>
              <w:top w:val="single" w:sz="4" w:space="0" w:color="auto"/>
              <w:left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N</w:t>
            </w:r>
          </w:p>
        </w:tc>
      </w:tr>
      <w:tr w:rsidR="00CD73AE" w:rsidRPr="0084302E" w:rsidTr="00CD73AE">
        <w:trPr>
          <w:cantSplit/>
          <w:jc w:val="center"/>
        </w:trPr>
        <w:tc>
          <w:tcPr>
            <w:tcW w:w="1375" w:type="dxa"/>
            <w:vMerge w:val="restart"/>
            <w:tcBorders>
              <w:top w:val="single" w:sz="6" w:space="0" w:color="auto"/>
              <w:left w:val="single" w:sz="6" w:space="0" w:color="auto"/>
              <w:right w:val="single" w:sz="6" w:space="0" w:color="auto"/>
            </w:tcBorders>
          </w:tcPr>
          <w:p w:rsidR="00CD73AE" w:rsidRPr="0084302E" w:rsidRDefault="00CD73AE" w:rsidP="00CD73AE">
            <w:pPr>
              <w:pStyle w:val="Tabletext"/>
              <w:rPr>
                <w:sz w:val="14"/>
                <w:szCs w:val="14"/>
              </w:rPr>
            </w:pPr>
            <w:r w:rsidRPr="0084302E">
              <w:rPr>
                <w:color w:val="000000"/>
                <w:sz w:val="14"/>
                <w:szCs w:val="14"/>
              </w:rPr>
              <w:t>Paramètres et critères de brouillage de la station terrienne</w:t>
            </w:r>
          </w:p>
        </w:tc>
        <w:tc>
          <w:tcPr>
            <w:tcW w:w="1101" w:type="dxa"/>
            <w:tcBorders>
              <w:top w:val="single" w:sz="6" w:space="0" w:color="auto"/>
              <w:left w:val="single" w:sz="6" w:space="0" w:color="auto"/>
              <w:bottom w:val="single" w:sz="6" w:space="0" w:color="auto"/>
            </w:tcBorders>
          </w:tcPr>
          <w:p w:rsidR="00CD73AE" w:rsidRPr="0084302E" w:rsidRDefault="00CD73AE" w:rsidP="00CD73AE">
            <w:pPr>
              <w:pStyle w:val="Tabletext"/>
              <w:rPr>
                <w:sz w:val="14"/>
                <w:szCs w:val="14"/>
              </w:rPr>
            </w:pPr>
            <w:r w:rsidRPr="0084302E">
              <w:rPr>
                <w:i/>
                <w:color w:val="000000"/>
                <w:position w:val="1"/>
                <w:sz w:val="14"/>
                <w:szCs w:val="14"/>
              </w:rPr>
              <w:t>p</w:t>
            </w:r>
            <w:r w:rsidRPr="0084302E">
              <w:rPr>
                <w:sz w:val="14"/>
                <w:szCs w:val="14"/>
                <w:vertAlign w:val="subscript"/>
              </w:rPr>
              <w:t>0</w:t>
            </w:r>
            <w:r w:rsidRPr="0084302E">
              <w:rPr>
                <w:color w:val="000000"/>
                <w:position w:val="1"/>
                <w:sz w:val="14"/>
                <w:szCs w:val="14"/>
              </w:rPr>
              <w:t xml:space="preserve"> (%)</w:t>
            </w:r>
          </w:p>
        </w:tc>
        <w:tc>
          <w:tcPr>
            <w:tcW w:w="276" w:type="dxa"/>
            <w:tcBorders>
              <w:top w:val="single" w:sz="6" w:space="0" w:color="auto"/>
              <w:bottom w:val="single" w:sz="6" w:space="0" w:color="auto"/>
              <w:right w:val="single" w:sz="6" w:space="0" w:color="auto"/>
            </w:tcBorders>
          </w:tcPr>
          <w:p w:rsidR="00CD73AE" w:rsidRPr="0084302E" w:rsidRDefault="00CD73AE" w:rsidP="00CD73AE">
            <w:pPr>
              <w:spacing w:before="26" w:after="26"/>
              <w:ind w:left="29" w:right="29"/>
              <w:rPr>
                <w:color w:val="000000"/>
                <w:position w:val="1"/>
                <w:sz w:val="14"/>
                <w:szCs w:val="14"/>
              </w:rPr>
            </w:pPr>
          </w:p>
        </w:tc>
        <w:tc>
          <w:tcPr>
            <w:tcW w:w="78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0,1</w:t>
            </w:r>
          </w:p>
        </w:tc>
        <w:tc>
          <w:tcPr>
            <w:tcW w:w="70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717"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0,1</w:t>
            </w: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1,0</w:t>
            </w:r>
          </w:p>
        </w:tc>
        <w:tc>
          <w:tcPr>
            <w:tcW w:w="692"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82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0,012</w:t>
            </w: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0,1</w:t>
            </w:r>
          </w:p>
        </w:tc>
        <w:tc>
          <w:tcPr>
            <w:tcW w:w="82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0,1</w:t>
            </w: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ind w:left="-57" w:right="-57"/>
              <w:jc w:val="center"/>
              <w:rPr>
                <w:sz w:val="14"/>
                <w:szCs w:val="14"/>
              </w:rPr>
            </w:pPr>
            <w:del w:id="44" w:author="" w:date="2018-06-20T15:05:00Z">
              <w:r w:rsidRPr="0084302E" w:rsidDel="005226C9">
                <w:rPr>
                  <w:color w:val="000000"/>
                  <w:sz w:val="14"/>
                  <w:szCs w:val="14"/>
                </w:rPr>
                <w:delText>0,012</w:delText>
              </w:r>
            </w:del>
          </w:p>
        </w:tc>
        <w:tc>
          <w:tcPr>
            <w:tcW w:w="73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779"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963"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96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10</w:t>
            </w:r>
          </w:p>
        </w:tc>
      </w:tr>
      <w:tr w:rsidR="00CD73AE" w:rsidRPr="0084302E" w:rsidTr="00CD73AE">
        <w:trPr>
          <w:cantSplit/>
          <w:jc w:val="center"/>
        </w:trPr>
        <w:tc>
          <w:tcPr>
            <w:tcW w:w="1375" w:type="dxa"/>
            <w:vMerge/>
            <w:tcBorders>
              <w:left w:val="single" w:sz="6" w:space="0" w:color="auto"/>
              <w:right w:val="single" w:sz="6" w:space="0" w:color="auto"/>
            </w:tcBorders>
          </w:tcPr>
          <w:p w:rsidR="00CD73AE" w:rsidRPr="0084302E" w:rsidRDefault="00CD73AE" w:rsidP="00CD73AE">
            <w:pPr>
              <w:spacing w:before="26" w:after="26"/>
              <w:ind w:left="57" w:right="57"/>
              <w:rPr>
                <w:color w:val="000000"/>
                <w:sz w:val="14"/>
                <w:szCs w:val="14"/>
              </w:rPr>
            </w:pPr>
          </w:p>
        </w:tc>
        <w:tc>
          <w:tcPr>
            <w:tcW w:w="1101" w:type="dxa"/>
            <w:tcBorders>
              <w:top w:val="single" w:sz="6" w:space="0" w:color="auto"/>
              <w:left w:val="single" w:sz="6" w:space="0" w:color="auto"/>
              <w:bottom w:val="single" w:sz="6" w:space="0" w:color="auto"/>
            </w:tcBorders>
          </w:tcPr>
          <w:p w:rsidR="00CD73AE" w:rsidRPr="0084302E" w:rsidRDefault="00CD73AE" w:rsidP="00CD73AE">
            <w:pPr>
              <w:pStyle w:val="Tabletext"/>
              <w:rPr>
                <w:sz w:val="14"/>
                <w:szCs w:val="14"/>
              </w:rPr>
            </w:pPr>
            <w:r w:rsidRPr="0084302E">
              <w:rPr>
                <w:i/>
                <w:color w:val="000000"/>
                <w:position w:val="1"/>
                <w:sz w:val="14"/>
                <w:szCs w:val="14"/>
              </w:rPr>
              <w:t>n</w:t>
            </w:r>
          </w:p>
        </w:tc>
        <w:tc>
          <w:tcPr>
            <w:tcW w:w="276" w:type="dxa"/>
            <w:tcBorders>
              <w:top w:val="single" w:sz="6" w:space="0" w:color="auto"/>
              <w:bottom w:val="single" w:sz="6" w:space="0" w:color="auto"/>
              <w:right w:val="single" w:sz="6" w:space="0" w:color="auto"/>
            </w:tcBorders>
          </w:tcPr>
          <w:p w:rsidR="00CD73AE" w:rsidRPr="0084302E" w:rsidRDefault="00CD73AE" w:rsidP="00CD73AE">
            <w:pPr>
              <w:spacing w:before="26" w:after="26"/>
              <w:ind w:left="29" w:right="29"/>
              <w:rPr>
                <w:color w:val="000000"/>
                <w:position w:val="1"/>
                <w:sz w:val="14"/>
                <w:szCs w:val="14"/>
              </w:rPr>
            </w:pPr>
          </w:p>
        </w:tc>
        <w:tc>
          <w:tcPr>
            <w:tcW w:w="78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2</w:t>
            </w:r>
          </w:p>
        </w:tc>
        <w:tc>
          <w:tcPr>
            <w:tcW w:w="70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717"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2</w:t>
            </w: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1</w:t>
            </w:r>
          </w:p>
        </w:tc>
        <w:tc>
          <w:tcPr>
            <w:tcW w:w="692"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828" w:type="dxa"/>
            <w:tcBorders>
              <w:top w:val="single" w:sz="6" w:space="0" w:color="auto"/>
              <w:left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1</w:t>
            </w: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2</w:t>
            </w:r>
          </w:p>
        </w:tc>
        <w:tc>
          <w:tcPr>
            <w:tcW w:w="82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2</w:t>
            </w: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ind w:left="-57" w:right="-57"/>
              <w:jc w:val="center"/>
              <w:rPr>
                <w:sz w:val="14"/>
                <w:szCs w:val="14"/>
              </w:rPr>
            </w:pPr>
            <w:del w:id="45" w:author="" w:date="2018-06-20T15:05:00Z">
              <w:r w:rsidRPr="0084302E" w:rsidDel="005226C9">
                <w:rPr>
                  <w:color w:val="000000"/>
                  <w:sz w:val="14"/>
                  <w:szCs w:val="14"/>
                </w:rPr>
                <w:delText>1</w:delText>
              </w:r>
            </w:del>
          </w:p>
        </w:tc>
        <w:tc>
          <w:tcPr>
            <w:tcW w:w="73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779"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963"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96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1</w:t>
            </w:r>
          </w:p>
        </w:tc>
      </w:tr>
      <w:tr w:rsidR="00CD73AE" w:rsidRPr="0084302E" w:rsidTr="00CD73AE">
        <w:trPr>
          <w:cantSplit/>
          <w:jc w:val="center"/>
        </w:trPr>
        <w:tc>
          <w:tcPr>
            <w:tcW w:w="1375" w:type="dxa"/>
            <w:vMerge/>
            <w:tcBorders>
              <w:left w:val="single" w:sz="6" w:space="0" w:color="auto"/>
              <w:right w:val="single" w:sz="6" w:space="0" w:color="auto"/>
            </w:tcBorders>
          </w:tcPr>
          <w:p w:rsidR="00CD73AE" w:rsidRPr="0084302E" w:rsidRDefault="00CD73AE" w:rsidP="00CD73AE">
            <w:pPr>
              <w:spacing w:before="26" w:after="26"/>
              <w:ind w:left="57" w:right="57"/>
              <w:rPr>
                <w:color w:val="000000"/>
                <w:sz w:val="14"/>
                <w:szCs w:val="14"/>
              </w:rPr>
            </w:pPr>
          </w:p>
        </w:tc>
        <w:tc>
          <w:tcPr>
            <w:tcW w:w="1101" w:type="dxa"/>
            <w:tcBorders>
              <w:top w:val="single" w:sz="6" w:space="0" w:color="auto"/>
              <w:left w:val="single" w:sz="6" w:space="0" w:color="auto"/>
              <w:bottom w:val="single" w:sz="6" w:space="0" w:color="auto"/>
            </w:tcBorders>
          </w:tcPr>
          <w:p w:rsidR="00CD73AE" w:rsidRPr="0084302E" w:rsidRDefault="00CD73AE" w:rsidP="00CD73AE">
            <w:pPr>
              <w:pStyle w:val="Tabletext"/>
              <w:rPr>
                <w:sz w:val="14"/>
                <w:szCs w:val="14"/>
              </w:rPr>
            </w:pPr>
            <w:r w:rsidRPr="0084302E">
              <w:rPr>
                <w:i/>
                <w:color w:val="000000"/>
                <w:position w:val="1"/>
                <w:sz w:val="14"/>
                <w:szCs w:val="14"/>
              </w:rPr>
              <w:t>p</w:t>
            </w:r>
            <w:r w:rsidRPr="0084302E">
              <w:rPr>
                <w:color w:val="000000"/>
                <w:position w:val="1"/>
                <w:sz w:val="14"/>
                <w:szCs w:val="14"/>
              </w:rPr>
              <w:t xml:space="preserve"> (%)</w:t>
            </w:r>
          </w:p>
        </w:tc>
        <w:tc>
          <w:tcPr>
            <w:tcW w:w="276" w:type="dxa"/>
            <w:tcBorders>
              <w:top w:val="single" w:sz="6" w:space="0" w:color="auto"/>
              <w:bottom w:val="single" w:sz="6" w:space="0" w:color="auto"/>
              <w:right w:val="single" w:sz="6" w:space="0" w:color="auto"/>
            </w:tcBorders>
          </w:tcPr>
          <w:p w:rsidR="00CD73AE" w:rsidRPr="0084302E" w:rsidRDefault="00CD73AE" w:rsidP="00CD73AE">
            <w:pPr>
              <w:spacing w:before="26" w:after="26"/>
              <w:ind w:left="29" w:right="29"/>
              <w:rPr>
                <w:color w:val="000000"/>
                <w:position w:val="1"/>
                <w:sz w:val="14"/>
                <w:szCs w:val="14"/>
              </w:rPr>
            </w:pPr>
          </w:p>
        </w:tc>
        <w:tc>
          <w:tcPr>
            <w:tcW w:w="78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0,05</w:t>
            </w:r>
          </w:p>
        </w:tc>
        <w:tc>
          <w:tcPr>
            <w:tcW w:w="70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717"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0,05</w:t>
            </w: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1,0</w:t>
            </w:r>
          </w:p>
        </w:tc>
        <w:tc>
          <w:tcPr>
            <w:tcW w:w="692"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828" w:type="dxa"/>
            <w:tcBorders>
              <w:top w:val="single" w:sz="6" w:space="0" w:color="auto"/>
              <w:left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0,012</w:t>
            </w: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0,05</w:t>
            </w:r>
          </w:p>
        </w:tc>
        <w:tc>
          <w:tcPr>
            <w:tcW w:w="82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0,05</w:t>
            </w: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ind w:left="-57" w:right="-57"/>
              <w:jc w:val="center"/>
              <w:rPr>
                <w:sz w:val="14"/>
                <w:szCs w:val="14"/>
              </w:rPr>
            </w:pPr>
            <w:del w:id="46" w:author="" w:date="2018-06-20T15:05:00Z">
              <w:r w:rsidRPr="0084302E" w:rsidDel="005226C9">
                <w:rPr>
                  <w:color w:val="000000"/>
                  <w:sz w:val="14"/>
                  <w:szCs w:val="14"/>
                </w:rPr>
                <w:delText>0,012</w:delText>
              </w:r>
            </w:del>
          </w:p>
        </w:tc>
        <w:tc>
          <w:tcPr>
            <w:tcW w:w="73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779"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963"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96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10</w:t>
            </w:r>
          </w:p>
        </w:tc>
      </w:tr>
      <w:tr w:rsidR="00CD73AE" w:rsidRPr="0084302E" w:rsidTr="00CD73AE">
        <w:trPr>
          <w:cantSplit/>
          <w:jc w:val="center"/>
        </w:trPr>
        <w:tc>
          <w:tcPr>
            <w:tcW w:w="1375" w:type="dxa"/>
            <w:vMerge/>
            <w:tcBorders>
              <w:left w:val="single" w:sz="6" w:space="0" w:color="auto"/>
              <w:right w:val="single" w:sz="6" w:space="0" w:color="auto"/>
            </w:tcBorders>
          </w:tcPr>
          <w:p w:rsidR="00CD73AE" w:rsidRPr="0084302E" w:rsidRDefault="00CD73AE" w:rsidP="00CD73AE">
            <w:pPr>
              <w:spacing w:before="26" w:after="26"/>
              <w:ind w:left="57" w:right="57"/>
              <w:rPr>
                <w:color w:val="000000"/>
                <w:sz w:val="14"/>
                <w:szCs w:val="14"/>
              </w:rPr>
            </w:pPr>
          </w:p>
        </w:tc>
        <w:tc>
          <w:tcPr>
            <w:tcW w:w="1101" w:type="dxa"/>
            <w:tcBorders>
              <w:top w:val="single" w:sz="6" w:space="0" w:color="auto"/>
              <w:left w:val="single" w:sz="6" w:space="0" w:color="auto"/>
              <w:bottom w:val="single" w:sz="6" w:space="0" w:color="auto"/>
            </w:tcBorders>
          </w:tcPr>
          <w:p w:rsidR="00CD73AE" w:rsidRPr="0084302E" w:rsidRDefault="00CD73AE" w:rsidP="00CD73AE">
            <w:pPr>
              <w:pStyle w:val="Tabletext"/>
              <w:rPr>
                <w:sz w:val="14"/>
                <w:szCs w:val="14"/>
              </w:rPr>
            </w:pPr>
            <w:r w:rsidRPr="0084302E">
              <w:rPr>
                <w:i/>
                <w:color w:val="000000"/>
                <w:position w:val="1"/>
                <w:sz w:val="14"/>
                <w:szCs w:val="14"/>
              </w:rPr>
              <w:t>N</w:t>
            </w:r>
            <w:r w:rsidRPr="0084302E">
              <w:rPr>
                <w:i/>
                <w:iCs/>
                <w:sz w:val="14"/>
                <w:szCs w:val="14"/>
                <w:vertAlign w:val="subscript"/>
              </w:rPr>
              <w:t>L</w:t>
            </w:r>
            <w:r w:rsidRPr="0084302E">
              <w:rPr>
                <w:color w:val="000000"/>
                <w:position w:val="1"/>
                <w:sz w:val="14"/>
                <w:szCs w:val="14"/>
              </w:rPr>
              <w:t xml:space="preserve"> (dB)</w:t>
            </w:r>
          </w:p>
        </w:tc>
        <w:tc>
          <w:tcPr>
            <w:tcW w:w="276" w:type="dxa"/>
            <w:tcBorders>
              <w:top w:val="single" w:sz="6" w:space="0" w:color="auto"/>
              <w:bottom w:val="single" w:sz="6" w:space="0" w:color="auto"/>
              <w:right w:val="single" w:sz="6" w:space="0" w:color="auto"/>
            </w:tcBorders>
          </w:tcPr>
          <w:p w:rsidR="00CD73AE" w:rsidRPr="0084302E" w:rsidRDefault="00CD73AE" w:rsidP="00CD73AE">
            <w:pPr>
              <w:spacing w:before="26" w:after="26"/>
              <w:ind w:left="29" w:right="29"/>
              <w:rPr>
                <w:color w:val="000000"/>
                <w:position w:val="1"/>
                <w:sz w:val="14"/>
                <w:szCs w:val="14"/>
              </w:rPr>
            </w:pPr>
          </w:p>
        </w:tc>
        <w:tc>
          <w:tcPr>
            <w:tcW w:w="78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0</w:t>
            </w:r>
          </w:p>
        </w:tc>
        <w:tc>
          <w:tcPr>
            <w:tcW w:w="70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717"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0</w:t>
            </w: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0</w:t>
            </w:r>
          </w:p>
        </w:tc>
        <w:tc>
          <w:tcPr>
            <w:tcW w:w="692"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82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0</w:t>
            </w: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0</w:t>
            </w:r>
          </w:p>
        </w:tc>
        <w:tc>
          <w:tcPr>
            <w:tcW w:w="82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0</w:t>
            </w: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57" w:right="-57"/>
              <w:jc w:val="center"/>
              <w:rPr>
                <w:color w:val="000000"/>
                <w:sz w:val="14"/>
                <w:szCs w:val="14"/>
              </w:rPr>
            </w:pPr>
          </w:p>
        </w:tc>
        <w:tc>
          <w:tcPr>
            <w:tcW w:w="73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779"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963"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96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0</w:t>
            </w:r>
          </w:p>
        </w:tc>
      </w:tr>
      <w:tr w:rsidR="00CD73AE" w:rsidRPr="0084302E" w:rsidTr="00CD73AE">
        <w:trPr>
          <w:cantSplit/>
          <w:jc w:val="center"/>
        </w:trPr>
        <w:tc>
          <w:tcPr>
            <w:tcW w:w="1375" w:type="dxa"/>
            <w:vMerge/>
            <w:tcBorders>
              <w:left w:val="single" w:sz="6" w:space="0" w:color="auto"/>
              <w:right w:val="single" w:sz="6" w:space="0" w:color="auto"/>
            </w:tcBorders>
          </w:tcPr>
          <w:p w:rsidR="00CD73AE" w:rsidRPr="0084302E" w:rsidRDefault="00CD73AE" w:rsidP="00CD73AE">
            <w:pPr>
              <w:spacing w:before="26" w:after="26"/>
              <w:ind w:left="57" w:right="57"/>
              <w:rPr>
                <w:color w:val="000000"/>
                <w:sz w:val="14"/>
                <w:szCs w:val="14"/>
              </w:rPr>
            </w:pPr>
          </w:p>
        </w:tc>
        <w:tc>
          <w:tcPr>
            <w:tcW w:w="1101" w:type="dxa"/>
            <w:tcBorders>
              <w:top w:val="single" w:sz="6" w:space="0" w:color="auto"/>
              <w:left w:val="single" w:sz="6" w:space="0" w:color="auto"/>
              <w:bottom w:val="single" w:sz="6" w:space="0" w:color="auto"/>
            </w:tcBorders>
          </w:tcPr>
          <w:p w:rsidR="00CD73AE" w:rsidRPr="0084302E" w:rsidRDefault="00CD73AE" w:rsidP="00CD73AE">
            <w:pPr>
              <w:pStyle w:val="Tabletext"/>
              <w:rPr>
                <w:sz w:val="14"/>
                <w:szCs w:val="14"/>
              </w:rPr>
            </w:pPr>
            <w:r w:rsidRPr="0084302E">
              <w:rPr>
                <w:i/>
                <w:color w:val="000000"/>
                <w:position w:val="1"/>
                <w:sz w:val="14"/>
                <w:szCs w:val="14"/>
              </w:rPr>
              <w:t>M</w:t>
            </w:r>
            <w:r w:rsidRPr="0084302E">
              <w:rPr>
                <w:i/>
                <w:iCs/>
                <w:sz w:val="14"/>
                <w:szCs w:val="14"/>
                <w:vertAlign w:val="subscript"/>
              </w:rPr>
              <w:t>s</w:t>
            </w:r>
            <w:r w:rsidRPr="0084302E">
              <w:rPr>
                <w:color w:val="000000"/>
                <w:position w:val="1"/>
                <w:sz w:val="14"/>
                <w:szCs w:val="14"/>
              </w:rPr>
              <w:t xml:space="preserve"> (dB)</w:t>
            </w:r>
          </w:p>
        </w:tc>
        <w:tc>
          <w:tcPr>
            <w:tcW w:w="276" w:type="dxa"/>
            <w:tcBorders>
              <w:top w:val="single" w:sz="6" w:space="0" w:color="auto"/>
              <w:bottom w:val="single" w:sz="6" w:space="0" w:color="auto"/>
              <w:right w:val="single" w:sz="6" w:space="0" w:color="auto"/>
            </w:tcBorders>
          </w:tcPr>
          <w:p w:rsidR="00CD73AE" w:rsidRPr="0084302E" w:rsidRDefault="00CD73AE" w:rsidP="00CD73AE">
            <w:pPr>
              <w:spacing w:before="26" w:after="26"/>
              <w:ind w:left="29" w:right="29"/>
              <w:rPr>
                <w:color w:val="000000"/>
                <w:position w:val="1"/>
                <w:sz w:val="14"/>
                <w:szCs w:val="14"/>
              </w:rPr>
            </w:pPr>
          </w:p>
        </w:tc>
        <w:tc>
          <w:tcPr>
            <w:tcW w:w="78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1</w:t>
            </w:r>
          </w:p>
        </w:tc>
        <w:tc>
          <w:tcPr>
            <w:tcW w:w="70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717"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1</w:t>
            </w: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1</w:t>
            </w:r>
          </w:p>
        </w:tc>
        <w:tc>
          <w:tcPr>
            <w:tcW w:w="692"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82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4,3</w:t>
            </w: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1</w:t>
            </w:r>
          </w:p>
        </w:tc>
        <w:tc>
          <w:tcPr>
            <w:tcW w:w="82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1</w:t>
            </w: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57" w:right="-57"/>
              <w:jc w:val="center"/>
              <w:rPr>
                <w:color w:val="000000"/>
                <w:sz w:val="14"/>
                <w:szCs w:val="14"/>
              </w:rPr>
            </w:pPr>
          </w:p>
        </w:tc>
        <w:tc>
          <w:tcPr>
            <w:tcW w:w="73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779"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963"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96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1</w:t>
            </w:r>
          </w:p>
        </w:tc>
      </w:tr>
      <w:tr w:rsidR="00CD73AE" w:rsidRPr="0084302E" w:rsidTr="00CD73AE">
        <w:trPr>
          <w:cantSplit/>
          <w:jc w:val="center"/>
        </w:trPr>
        <w:tc>
          <w:tcPr>
            <w:tcW w:w="1375" w:type="dxa"/>
            <w:vMerge/>
            <w:tcBorders>
              <w:left w:val="single" w:sz="6" w:space="0" w:color="auto"/>
              <w:bottom w:val="single" w:sz="6" w:space="0" w:color="auto"/>
              <w:right w:val="single" w:sz="6" w:space="0" w:color="auto"/>
            </w:tcBorders>
          </w:tcPr>
          <w:p w:rsidR="00CD73AE" w:rsidRPr="0084302E" w:rsidRDefault="00CD73AE" w:rsidP="00CD73AE">
            <w:pPr>
              <w:spacing w:before="26" w:after="26"/>
              <w:ind w:left="57" w:right="57"/>
              <w:rPr>
                <w:color w:val="000000"/>
                <w:sz w:val="14"/>
                <w:szCs w:val="14"/>
              </w:rPr>
            </w:pPr>
          </w:p>
        </w:tc>
        <w:tc>
          <w:tcPr>
            <w:tcW w:w="1101" w:type="dxa"/>
            <w:tcBorders>
              <w:top w:val="single" w:sz="6" w:space="0" w:color="auto"/>
              <w:left w:val="single" w:sz="6" w:space="0" w:color="auto"/>
              <w:bottom w:val="single" w:sz="6" w:space="0" w:color="auto"/>
            </w:tcBorders>
          </w:tcPr>
          <w:p w:rsidR="00CD73AE" w:rsidRPr="0084302E" w:rsidRDefault="00CD73AE" w:rsidP="00CD73AE">
            <w:pPr>
              <w:pStyle w:val="Tabletext"/>
              <w:rPr>
                <w:sz w:val="14"/>
                <w:szCs w:val="14"/>
              </w:rPr>
            </w:pPr>
            <w:r w:rsidRPr="0084302E">
              <w:rPr>
                <w:i/>
                <w:color w:val="000000"/>
                <w:position w:val="1"/>
                <w:sz w:val="14"/>
                <w:szCs w:val="14"/>
              </w:rPr>
              <w:t>W</w:t>
            </w:r>
            <w:r w:rsidRPr="0084302E">
              <w:rPr>
                <w:color w:val="000000"/>
                <w:position w:val="1"/>
                <w:sz w:val="14"/>
                <w:szCs w:val="14"/>
              </w:rPr>
              <w:t xml:space="preserve"> (dB)</w:t>
            </w:r>
          </w:p>
        </w:tc>
        <w:tc>
          <w:tcPr>
            <w:tcW w:w="276" w:type="dxa"/>
            <w:tcBorders>
              <w:top w:val="single" w:sz="6" w:space="0" w:color="auto"/>
              <w:bottom w:val="single" w:sz="6" w:space="0" w:color="auto"/>
              <w:right w:val="single" w:sz="6" w:space="0" w:color="auto"/>
            </w:tcBorders>
          </w:tcPr>
          <w:p w:rsidR="00CD73AE" w:rsidRPr="0084302E" w:rsidRDefault="00CD73AE" w:rsidP="00CD73AE">
            <w:pPr>
              <w:spacing w:before="26" w:after="26"/>
              <w:ind w:left="29" w:right="29"/>
              <w:rPr>
                <w:color w:val="000000"/>
                <w:position w:val="1"/>
                <w:sz w:val="14"/>
                <w:szCs w:val="14"/>
              </w:rPr>
            </w:pPr>
          </w:p>
        </w:tc>
        <w:tc>
          <w:tcPr>
            <w:tcW w:w="78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0</w:t>
            </w:r>
          </w:p>
        </w:tc>
        <w:tc>
          <w:tcPr>
            <w:tcW w:w="70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717"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0</w:t>
            </w: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0</w:t>
            </w:r>
          </w:p>
        </w:tc>
        <w:tc>
          <w:tcPr>
            <w:tcW w:w="692"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82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0</w:t>
            </w: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0</w:t>
            </w:r>
          </w:p>
        </w:tc>
        <w:tc>
          <w:tcPr>
            <w:tcW w:w="82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0</w:t>
            </w: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57" w:right="-57"/>
              <w:jc w:val="center"/>
              <w:rPr>
                <w:color w:val="000000"/>
                <w:sz w:val="14"/>
                <w:szCs w:val="14"/>
              </w:rPr>
            </w:pPr>
          </w:p>
        </w:tc>
        <w:tc>
          <w:tcPr>
            <w:tcW w:w="73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779"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963"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96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0</w:t>
            </w:r>
          </w:p>
        </w:tc>
      </w:tr>
      <w:tr w:rsidR="00CD73AE" w:rsidRPr="0084302E" w:rsidTr="00CD73AE">
        <w:trPr>
          <w:cantSplit/>
          <w:jc w:val="center"/>
        </w:trPr>
        <w:tc>
          <w:tcPr>
            <w:tcW w:w="1375" w:type="dxa"/>
            <w:vMerge w:val="restart"/>
            <w:tcBorders>
              <w:top w:val="single" w:sz="6" w:space="0" w:color="auto"/>
              <w:left w:val="single" w:sz="6" w:space="0" w:color="auto"/>
              <w:right w:val="single" w:sz="6" w:space="0" w:color="auto"/>
            </w:tcBorders>
          </w:tcPr>
          <w:p w:rsidR="00CD73AE" w:rsidRPr="0084302E" w:rsidRDefault="00CD73AE" w:rsidP="00CD73AE">
            <w:pPr>
              <w:pStyle w:val="Tabletext"/>
              <w:rPr>
                <w:sz w:val="14"/>
                <w:szCs w:val="14"/>
              </w:rPr>
            </w:pPr>
            <w:r w:rsidRPr="0084302E">
              <w:rPr>
                <w:color w:val="000000"/>
                <w:sz w:val="14"/>
                <w:szCs w:val="14"/>
              </w:rPr>
              <w:t>Paramètres de la station terrienne</w:t>
            </w:r>
          </w:p>
        </w:tc>
        <w:tc>
          <w:tcPr>
            <w:tcW w:w="1101" w:type="dxa"/>
            <w:vMerge w:val="restart"/>
            <w:tcBorders>
              <w:top w:val="single" w:sz="6" w:space="0" w:color="auto"/>
              <w:left w:val="single" w:sz="6" w:space="0" w:color="auto"/>
              <w:right w:val="single" w:sz="6" w:space="0" w:color="auto"/>
            </w:tcBorders>
          </w:tcPr>
          <w:p w:rsidR="00CD73AE" w:rsidRPr="0084302E" w:rsidRDefault="00CD73AE" w:rsidP="00CD73AE">
            <w:pPr>
              <w:pStyle w:val="Tabletext"/>
              <w:rPr>
                <w:sz w:val="14"/>
                <w:szCs w:val="14"/>
              </w:rPr>
            </w:pPr>
            <w:r w:rsidRPr="0084302E">
              <w:rPr>
                <w:i/>
                <w:color w:val="000000"/>
                <w:position w:val="1"/>
                <w:sz w:val="14"/>
                <w:szCs w:val="14"/>
              </w:rPr>
              <w:t>E</w:t>
            </w:r>
            <w:r w:rsidRPr="0084302E">
              <w:rPr>
                <w:color w:val="000000"/>
                <w:position w:val="1"/>
                <w:sz w:val="14"/>
                <w:szCs w:val="14"/>
              </w:rPr>
              <w:t> (dBW)</w:t>
            </w:r>
            <w:r w:rsidRPr="0084302E">
              <w:rPr>
                <w:color w:val="000000"/>
                <w:position w:val="1"/>
                <w:sz w:val="14"/>
                <w:szCs w:val="14"/>
              </w:rPr>
              <w:br/>
              <w:t>en</w:t>
            </w:r>
            <w:r w:rsidRPr="0084302E">
              <w:rPr>
                <w:sz w:val="14"/>
                <w:szCs w:val="14"/>
              </w:rPr>
              <w:t xml:space="preserve"> </w:t>
            </w:r>
            <w:r w:rsidRPr="0084302E">
              <w:rPr>
                <w:i/>
                <w:color w:val="000000"/>
                <w:position w:val="1"/>
                <w:sz w:val="14"/>
                <w:szCs w:val="14"/>
              </w:rPr>
              <w:t xml:space="preserve">B </w:t>
            </w:r>
            <w:r w:rsidRPr="0084302E">
              <w:rPr>
                <w:position w:val="6"/>
                <w:sz w:val="12"/>
                <w:szCs w:val="12"/>
              </w:rPr>
              <w:t>3</w:t>
            </w:r>
          </w:p>
        </w:tc>
        <w:tc>
          <w:tcPr>
            <w:tcW w:w="276"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rPr>
                <w:sz w:val="14"/>
                <w:szCs w:val="14"/>
              </w:rPr>
            </w:pPr>
            <w:r w:rsidRPr="0084302E">
              <w:rPr>
                <w:color w:val="000000"/>
                <w:position w:val="1"/>
                <w:sz w:val="14"/>
                <w:szCs w:val="14"/>
              </w:rPr>
              <w:t>A</w:t>
            </w:r>
          </w:p>
        </w:tc>
        <w:tc>
          <w:tcPr>
            <w:tcW w:w="78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w:t>
            </w:r>
          </w:p>
        </w:tc>
        <w:tc>
          <w:tcPr>
            <w:tcW w:w="70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717"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w:t>
            </w: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15</w:t>
            </w:r>
          </w:p>
        </w:tc>
        <w:tc>
          <w:tcPr>
            <w:tcW w:w="692"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82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w:t>
            </w:r>
          </w:p>
        </w:tc>
        <w:tc>
          <w:tcPr>
            <w:tcW w:w="82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w:t>
            </w: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ind w:left="-57" w:right="-57"/>
              <w:jc w:val="center"/>
              <w:rPr>
                <w:sz w:val="14"/>
                <w:szCs w:val="14"/>
              </w:rPr>
            </w:pPr>
            <w:del w:id="47" w:author="" w:date="2018-06-20T15:05:00Z">
              <w:r w:rsidRPr="0084302E" w:rsidDel="005226C9">
                <w:rPr>
                  <w:color w:val="000000"/>
                  <w:sz w:val="14"/>
                  <w:szCs w:val="14"/>
                </w:rPr>
                <w:delText>5</w:delText>
              </w:r>
            </w:del>
          </w:p>
        </w:tc>
        <w:tc>
          <w:tcPr>
            <w:tcW w:w="73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779"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963"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38</w:t>
            </w:r>
          </w:p>
        </w:tc>
        <w:tc>
          <w:tcPr>
            <w:tcW w:w="96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 xml:space="preserve">37 </w:t>
            </w:r>
            <w:r w:rsidRPr="0084302E">
              <w:rPr>
                <w:color w:val="000000"/>
                <w:position w:val="4"/>
                <w:sz w:val="12"/>
                <w:szCs w:val="12"/>
              </w:rPr>
              <w:t>4</w:t>
            </w:r>
          </w:p>
        </w:tc>
      </w:tr>
      <w:tr w:rsidR="00CD73AE" w:rsidRPr="0084302E" w:rsidTr="00CD73AE">
        <w:trPr>
          <w:cantSplit/>
          <w:jc w:val="center"/>
        </w:trPr>
        <w:tc>
          <w:tcPr>
            <w:tcW w:w="1375" w:type="dxa"/>
            <w:vMerge/>
            <w:tcBorders>
              <w:left w:val="single" w:sz="6" w:space="0" w:color="auto"/>
              <w:right w:val="single" w:sz="6" w:space="0" w:color="auto"/>
            </w:tcBorders>
          </w:tcPr>
          <w:p w:rsidR="00CD73AE" w:rsidRPr="0084302E" w:rsidRDefault="00CD73AE" w:rsidP="00CD73AE">
            <w:pPr>
              <w:spacing w:before="26" w:after="26"/>
              <w:ind w:left="57" w:right="57"/>
              <w:rPr>
                <w:color w:val="000000"/>
                <w:sz w:val="14"/>
                <w:szCs w:val="14"/>
              </w:rPr>
            </w:pPr>
          </w:p>
        </w:tc>
        <w:tc>
          <w:tcPr>
            <w:tcW w:w="1101" w:type="dxa"/>
            <w:vMerge/>
            <w:tcBorders>
              <w:left w:val="single" w:sz="6" w:space="0" w:color="auto"/>
              <w:bottom w:val="single" w:sz="6" w:space="0" w:color="auto"/>
              <w:right w:val="single" w:sz="6" w:space="0" w:color="auto"/>
            </w:tcBorders>
          </w:tcPr>
          <w:p w:rsidR="00CD73AE" w:rsidRPr="0084302E" w:rsidRDefault="00CD73AE" w:rsidP="00CD73AE">
            <w:pPr>
              <w:spacing w:before="26" w:after="26"/>
              <w:ind w:left="57" w:right="57"/>
              <w:rPr>
                <w:color w:val="000000"/>
                <w:position w:val="1"/>
                <w:sz w:val="14"/>
                <w:szCs w:val="14"/>
              </w:rPr>
            </w:pPr>
          </w:p>
        </w:tc>
        <w:tc>
          <w:tcPr>
            <w:tcW w:w="276"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rPr>
                <w:sz w:val="14"/>
                <w:szCs w:val="14"/>
              </w:rPr>
            </w:pPr>
            <w:r w:rsidRPr="0084302E">
              <w:rPr>
                <w:color w:val="000000"/>
                <w:position w:val="1"/>
                <w:sz w:val="14"/>
                <w:szCs w:val="14"/>
              </w:rPr>
              <w:t>N</w:t>
            </w:r>
          </w:p>
        </w:tc>
        <w:tc>
          <w:tcPr>
            <w:tcW w:w="78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w:t>
            </w:r>
          </w:p>
        </w:tc>
        <w:tc>
          <w:tcPr>
            <w:tcW w:w="70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717"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w:t>
            </w: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15</w:t>
            </w:r>
          </w:p>
        </w:tc>
        <w:tc>
          <w:tcPr>
            <w:tcW w:w="692"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82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w:t>
            </w:r>
          </w:p>
        </w:tc>
        <w:tc>
          <w:tcPr>
            <w:tcW w:w="82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w:t>
            </w: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ind w:left="-57" w:right="-57"/>
              <w:jc w:val="center"/>
              <w:rPr>
                <w:sz w:val="14"/>
                <w:szCs w:val="14"/>
              </w:rPr>
            </w:pPr>
            <w:del w:id="48" w:author="" w:date="2018-06-20T15:05:00Z">
              <w:r w:rsidRPr="0084302E" w:rsidDel="005226C9">
                <w:rPr>
                  <w:color w:val="000000"/>
                  <w:sz w:val="14"/>
                  <w:szCs w:val="14"/>
                </w:rPr>
                <w:delText>5</w:delText>
              </w:r>
            </w:del>
          </w:p>
        </w:tc>
        <w:tc>
          <w:tcPr>
            <w:tcW w:w="73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779"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963"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38</w:t>
            </w:r>
          </w:p>
        </w:tc>
        <w:tc>
          <w:tcPr>
            <w:tcW w:w="96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37</w:t>
            </w:r>
          </w:p>
        </w:tc>
      </w:tr>
      <w:tr w:rsidR="00CD73AE" w:rsidRPr="0084302E" w:rsidTr="00CD73AE">
        <w:trPr>
          <w:cantSplit/>
          <w:jc w:val="center"/>
        </w:trPr>
        <w:tc>
          <w:tcPr>
            <w:tcW w:w="1375" w:type="dxa"/>
            <w:vMerge/>
            <w:tcBorders>
              <w:left w:val="single" w:sz="6" w:space="0" w:color="auto"/>
              <w:right w:val="single" w:sz="6" w:space="0" w:color="auto"/>
            </w:tcBorders>
          </w:tcPr>
          <w:p w:rsidR="00CD73AE" w:rsidRPr="0084302E" w:rsidRDefault="00CD73AE" w:rsidP="00CD73AE">
            <w:pPr>
              <w:spacing w:before="26" w:after="26"/>
              <w:ind w:left="57" w:right="57"/>
              <w:rPr>
                <w:color w:val="000000"/>
                <w:sz w:val="14"/>
                <w:szCs w:val="14"/>
              </w:rPr>
            </w:pPr>
          </w:p>
        </w:tc>
        <w:tc>
          <w:tcPr>
            <w:tcW w:w="1101" w:type="dxa"/>
            <w:vMerge w:val="restart"/>
            <w:tcBorders>
              <w:top w:val="single" w:sz="6" w:space="0" w:color="auto"/>
              <w:left w:val="single" w:sz="6" w:space="0" w:color="auto"/>
              <w:right w:val="single" w:sz="6" w:space="0" w:color="auto"/>
            </w:tcBorders>
          </w:tcPr>
          <w:p w:rsidR="00CD73AE" w:rsidRPr="0084302E" w:rsidRDefault="00CD73AE" w:rsidP="00CD73AE">
            <w:pPr>
              <w:pStyle w:val="Tabletext"/>
              <w:rPr>
                <w:sz w:val="14"/>
                <w:szCs w:val="14"/>
              </w:rPr>
            </w:pPr>
            <w:r w:rsidRPr="0084302E">
              <w:rPr>
                <w:i/>
                <w:color w:val="000000"/>
                <w:position w:val="3"/>
                <w:sz w:val="14"/>
                <w:szCs w:val="14"/>
              </w:rPr>
              <w:t>P</w:t>
            </w:r>
            <w:r w:rsidRPr="0084302E">
              <w:rPr>
                <w:i/>
                <w:iCs/>
                <w:sz w:val="14"/>
                <w:szCs w:val="14"/>
                <w:vertAlign w:val="subscript"/>
              </w:rPr>
              <w:t>r</w:t>
            </w:r>
            <w:r w:rsidRPr="0084302E">
              <w:rPr>
                <w:color w:val="000000"/>
                <w:position w:val="3"/>
                <w:sz w:val="14"/>
                <w:szCs w:val="14"/>
              </w:rPr>
              <w:t>(</w:t>
            </w:r>
            <w:r w:rsidRPr="0084302E">
              <w:rPr>
                <w:i/>
                <w:color w:val="000000"/>
                <w:position w:val="3"/>
                <w:sz w:val="14"/>
                <w:szCs w:val="14"/>
              </w:rPr>
              <w:t>p</w:t>
            </w:r>
            <w:r w:rsidRPr="0084302E">
              <w:rPr>
                <w:color w:val="000000"/>
                <w:position w:val="3"/>
                <w:sz w:val="14"/>
                <w:szCs w:val="14"/>
              </w:rPr>
              <w:t xml:space="preserve">) (dBW) </w:t>
            </w:r>
            <w:r w:rsidRPr="0084302E">
              <w:rPr>
                <w:color w:val="000000"/>
                <w:position w:val="1"/>
                <w:sz w:val="14"/>
                <w:szCs w:val="14"/>
              </w:rPr>
              <w:br/>
              <w:t xml:space="preserve">en </w:t>
            </w:r>
            <w:r w:rsidRPr="0084302E">
              <w:rPr>
                <w:i/>
                <w:color w:val="000000"/>
                <w:position w:val="1"/>
                <w:sz w:val="14"/>
                <w:szCs w:val="14"/>
              </w:rPr>
              <w:t>B</w:t>
            </w:r>
          </w:p>
        </w:tc>
        <w:tc>
          <w:tcPr>
            <w:tcW w:w="276"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rPr>
                <w:sz w:val="14"/>
                <w:szCs w:val="14"/>
              </w:rPr>
            </w:pPr>
            <w:r w:rsidRPr="0084302E">
              <w:rPr>
                <w:color w:val="000000"/>
                <w:position w:val="1"/>
                <w:sz w:val="14"/>
                <w:szCs w:val="14"/>
              </w:rPr>
              <w:t>A</w:t>
            </w:r>
          </w:p>
        </w:tc>
        <w:tc>
          <w:tcPr>
            <w:tcW w:w="78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w:t>
            </w:r>
          </w:p>
        </w:tc>
        <w:tc>
          <w:tcPr>
            <w:tcW w:w="70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717"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w:t>
            </w: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–1</w:t>
            </w:r>
          </w:p>
        </w:tc>
        <w:tc>
          <w:tcPr>
            <w:tcW w:w="692"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82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w:t>
            </w:r>
          </w:p>
        </w:tc>
        <w:tc>
          <w:tcPr>
            <w:tcW w:w="82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w:t>
            </w: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ind w:left="-57" w:right="-57"/>
              <w:jc w:val="center"/>
              <w:rPr>
                <w:sz w:val="14"/>
                <w:szCs w:val="14"/>
              </w:rPr>
            </w:pPr>
            <w:del w:id="49" w:author="" w:date="2018-06-20T15:05:00Z">
              <w:r w:rsidRPr="0084302E" w:rsidDel="005226C9">
                <w:rPr>
                  <w:color w:val="000000"/>
                  <w:sz w:val="14"/>
                  <w:szCs w:val="14"/>
                </w:rPr>
                <w:delText>–11</w:delText>
              </w:r>
            </w:del>
          </w:p>
        </w:tc>
        <w:tc>
          <w:tcPr>
            <w:tcW w:w="73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779"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963"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3</w:t>
            </w:r>
          </w:p>
        </w:tc>
        <w:tc>
          <w:tcPr>
            <w:tcW w:w="96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0</w:t>
            </w:r>
          </w:p>
        </w:tc>
      </w:tr>
      <w:tr w:rsidR="00CD73AE" w:rsidRPr="0084302E" w:rsidTr="00CD73AE">
        <w:trPr>
          <w:cantSplit/>
          <w:jc w:val="center"/>
        </w:trPr>
        <w:tc>
          <w:tcPr>
            <w:tcW w:w="1375" w:type="dxa"/>
            <w:vMerge/>
            <w:tcBorders>
              <w:left w:val="single" w:sz="6" w:space="0" w:color="auto"/>
              <w:right w:val="single" w:sz="6" w:space="0" w:color="auto"/>
            </w:tcBorders>
          </w:tcPr>
          <w:p w:rsidR="00CD73AE" w:rsidRPr="0084302E" w:rsidRDefault="00CD73AE" w:rsidP="00CD73AE">
            <w:pPr>
              <w:spacing w:before="26" w:after="26"/>
              <w:ind w:left="57" w:right="57"/>
              <w:rPr>
                <w:color w:val="000000"/>
                <w:sz w:val="14"/>
                <w:szCs w:val="14"/>
              </w:rPr>
            </w:pPr>
          </w:p>
        </w:tc>
        <w:tc>
          <w:tcPr>
            <w:tcW w:w="1101" w:type="dxa"/>
            <w:vMerge/>
            <w:tcBorders>
              <w:left w:val="single" w:sz="6" w:space="0" w:color="auto"/>
              <w:bottom w:val="single" w:sz="6" w:space="0" w:color="auto"/>
              <w:right w:val="single" w:sz="6" w:space="0" w:color="auto"/>
            </w:tcBorders>
          </w:tcPr>
          <w:p w:rsidR="00CD73AE" w:rsidRPr="0084302E" w:rsidRDefault="00CD73AE" w:rsidP="00CD73AE">
            <w:pPr>
              <w:spacing w:before="26" w:after="26"/>
              <w:ind w:left="57" w:right="57"/>
              <w:rPr>
                <w:color w:val="000000"/>
                <w:position w:val="1"/>
                <w:sz w:val="14"/>
                <w:szCs w:val="14"/>
              </w:rPr>
            </w:pPr>
          </w:p>
        </w:tc>
        <w:tc>
          <w:tcPr>
            <w:tcW w:w="276"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rPr>
                <w:sz w:val="14"/>
                <w:szCs w:val="14"/>
              </w:rPr>
            </w:pPr>
            <w:r w:rsidRPr="0084302E">
              <w:rPr>
                <w:color w:val="000000"/>
                <w:position w:val="1"/>
                <w:sz w:val="14"/>
                <w:szCs w:val="14"/>
              </w:rPr>
              <w:t>N</w:t>
            </w:r>
          </w:p>
        </w:tc>
        <w:tc>
          <w:tcPr>
            <w:tcW w:w="78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w:t>
            </w:r>
          </w:p>
        </w:tc>
        <w:tc>
          <w:tcPr>
            <w:tcW w:w="70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717"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w:t>
            </w: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–1</w:t>
            </w:r>
          </w:p>
        </w:tc>
        <w:tc>
          <w:tcPr>
            <w:tcW w:w="692"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82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w:t>
            </w:r>
          </w:p>
        </w:tc>
        <w:tc>
          <w:tcPr>
            <w:tcW w:w="82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w:t>
            </w: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ind w:left="-57" w:right="-57"/>
              <w:jc w:val="center"/>
              <w:rPr>
                <w:sz w:val="14"/>
                <w:szCs w:val="14"/>
              </w:rPr>
            </w:pPr>
            <w:del w:id="50" w:author="" w:date="2018-06-20T15:05:00Z">
              <w:r w:rsidRPr="0084302E" w:rsidDel="005226C9">
                <w:rPr>
                  <w:color w:val="000000"/>
                  <w:sz w:val="14"/>
                  <w:szCs w:val="14"/>
                </w:rPr>
                <w:delText>–11</w:delText>
              </w:r>
            </w:del>
          </w:p>
        </w:tc>
        <w:tc>
          <w:tcPr>
            <w:tcW w:w="73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779" w:type="dxa"/>
            <w:tcBorders>
              <w:top w:val="single" w:sz="6" w:space="0" w:color="auto"/>
              <w:left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963" w:type="dxa"/>
            <w:tcBorders>
              <w:top w:val="single" w:sz="6" w:space="0" w:color="auto"/>
              <w:left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3</w:t>
            </w:r>
          </w:p>
        </w:tc>
        <w:tc>
          <w:tcPr>
            <w:tcW w:w="960" w:type="dxa"/>
            <w:tcBorders>
              <w:top w:val="single" w:sz="6" w:space="0" w:color="auto"/>
              <w:left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0</w:t>
            </w:r>
          </w:p>
        </w:tc>
      </w:tr>
      <w:tr w:rsidR="00CD73AE" w:rsidRPr="0084302E" w:rsidTr="00CD73AE">
        <w:trPr>
          <w:cantSplit/>
          <w:jc w:val="center"/>
        </w:trPr>
        <w:tc>
          <w:tcPr>
            <w:tcW w:w="1375" w:type="dxa"/>
            <w:vMerge/>
            <w:tcBorders>
              <w:left w:val="single" w:sz="6" w:space="0" w:color="auto"/>
              <w:bottom w:val="single" w:sz="6" w:space="0" w:color="auto"/>
              <w:right w:val="single" w:sz="6" w:space="0" w:color="auto"/>
            </w:tcBorders>
          </w:tcPr>
          <w:p w:rsidR="00CD73AE" w:rsidRPr="0084302E" w:rsidRDefault="00CD73AE" w:rsidP="00CD73AE">
            <w:pPr>
              <w:spacing w:before="26" w:after="26"/>
              <w:ind w:left="57" w:right="57"/>
              <w:rPr>
                <w:color w:val="000000"/>
                <w:sz w:val="14"/>
                <w:szCs w:val="14"/>
              </w:rPr>
            </w:pPr>
          </w:p>
        </w:tc>
        <w:tc>
          <w:tcPr>
            <w:tcW w:w="1101" w:type="dxa"/>
            <w:tcBorders>
              <w:top w:val="single" w:sz="6" w:space="0" w:color="auto"/>
              <w:left w:val="single" w:sz="6" w:space="0" w:color="auto"/>
              <w:bottom w:val="single" w:sz="6" w:space="0" w:color="auto"/>
            </w:tcBorders>
          </w:tcPr>
          <w:p w:rsidR="00CD73AE" w:rsidRPr="0084302E" w:rsidRDefault="00CD73AE" w:rsidP="00CD73AE">
            <w:pPr>
              <w:pStyle w:val="Tabletext"/>
              <w:rPr>
                <w:sz w:val="14"/>
                <w:szCs w:val="14"/>
              </w:rPr>
            </w:pPr>
            <w:r w:rsidRPr="0084302E">
              <w:rPr>
                <w:i/>
                <w:color w:val="000000"/>
                <w:position w:val="1"/>
                <w:sz w:val="14"/>
                <w:szCs w:val="14"/>
              </w:rPr>
              <w:t>G</w:t>
            </w:r>
            <w:r w:rsidRPr="0084302E">
              <w:rPr>
                <w:i/>
                <w:iCs/>
                <w:sz w:val="14"/>
                <w:szCs w:val="14"/>
                <w:vertAlign w:val="subscript"/>
              </w:rPr>
              <w:t>x</w:t>
            </w:r>
            <w:r w:rsidRPr="0084302E">
              <w:rPr>
                <w:color w:val="000000"/>
                <w:position w:val="1"/>
                <w:sz w:val="14"/>
                <w:szCs w:val="14"/>
              </w:rPr>
              <w:t xml:space="preserve"> (dBi)</w:t>
            </w:r>
          </w:p>
        </w:tc>
        <w:tc>
          <w:tcPr>
            <w:tcW w:w="276" w:type="dxa"/>
            <w:tcBorders>
              <w:top w:val="single" w:sz="6" w:space="0" w:color="auto"/>
              <w:bottom w:val="single" w:sz="6" w:space="0" w:color="auto"/>
              <w:right w:val="single" w:sz="6" w:space="0" w:color="auto"/>
            </w:tcBorders>
          </w:tcPr>
          <w:p w:rsidR="00CD73AE" w:rsidRPr="0084302E" w:rsidRDefault="00CD73AE" w:rsidP="00CD73AE">
            <w:pPr>
              <w:spacing w:before="26" w:after="26"/>
              <w:ind w:left="29" w:right="29"/>
              <w:rPr>
                <w:color w:val="000000"/>
                <w:position w:val="1"/>
                <w:sz w:val="14"/>
                <w:szCs w:val="14"/>
              </w:rPr>
            </w:pPr>
          </w:p>
        </w:tc>
        <w:tc>
          <w:tcPr>
            <w:tcW w:w="78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w:t>
            </w:r>
          </w:p>
        </w:tc>
        <w:tc>
          <w:tcPr>
            <w:tcW w:w="70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717"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w:t>
            </w: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16</w:t>
            </w:r>
          </w:p>
        </w:tc>
        <w:tc>
          <w:tcPr>
            <w:tcW w:w="692"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82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w:t>
            </w:r>
          </w:p>
        </w:tc>
        <w:tc>
          <w:tcPr>
            <w:tcW w:w="82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w:t>
            </w:r>
          </w:p>
        </w:tc>
        <w:tc>
          <w:tcPr>
            <w:tcW w:w="824" w:type="dxa"/>
            <w:tcBorders>
              <w:top w:val="single" w:sz="6" w:space="0" w:color="auto"/>
              <w:left w:val="single" w:sz="6" w:space="0" w:color="auto"/>
              <w:right w:val="single" w:sz="6" w:space="0" w:color="auto"/>
            </w:tcBorders>
          </w:tcPr>
          <w:p w:rsidR="00CD73AE" w:rsidRPr="0084302E" w:rsidRDefault="00CD73AE" w:rsidP="00CD73AE">
            <w:pPr>
              <w:pStyle w:val="Tabletext"/>
              <w:ind w:left="-57" w:right="-57"/>
              <w:jc w:val="center"/>
              <w:rPr>
                <w:sz w:val="14"/>
                <w:szCs w:val="14"/>
              </w:rPr>
            </w:pPr>
            <w:del w:id="51" w:author="" w:date="2018-06-20T15:05:00Z">
              <w:r w:rsidRPr="0084302E" w:rsidDel="005226C9">
                <w:rPr>
                  <w:color w:val="000000"/>
                  <w:sz w:val="14"/>
                  <w:szCs w:val="14"/>
                </w:rPr>
                <w:delText>16</w:delText>
              </w:r>
            </w:del>
          </w:p>
        </w:tc>
        <w:tc>
          <w:tcPr>
            <w:tcW w:w="73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779"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963"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35</w:t>
            </w:r>
          </w:p>
        </w:tc>
        <w:tc>
          <w:tcPr>
            <w:tcW w:w="96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37</w:t>
            </w:r>
          </w:p>
        </w:tc>
      </w:tr>
      <w:tr w:rsidR="00CD73AE" w:rsidRPr="0084302E" w:rsidTr="00CD73AE">
        <w:trPr>
          <w:cantSplit/>
          <w:jc w:val="center"/>
        </w:trPr>
        <w:tc>
          <w:tcPr>
            <w:tcW w:w="137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rPr>
                <w:sz w:val="14"/>
                <w:szCs w:val="14"/>
              </w:rPr>
            </w:pPr>
            <w:r w:rsidRPr="0084302E">
              <w:rPr>
                <w:color w:val="000000"/>
                <w:sz w:val="14"/>
                <w:szCs w:val="14"/>
              </w:rPr>
              <w:t>Largeur de bande de référence</w:t>
            </w:r>
          </w:p>
        </w:tc>
        <w:tc>
          <w:tcPr>
            <w:tcW w:w="1101" w:type="dxa"/>
            <w:tcBorders>
              <w:top w:val="single" w:sz="6" w:space="0" w:color="auto"/>
              <w:left w:val="single" w:sz="6" w:space="0" w:color="auto"/>
              <w:bottom w:val="single" w:sz="6" w:space="0" w:color="auto"/>
            </w:tcBorders>
          </w:tcPr>
          <w:p w:rsidR="00CD73AE" w:rsidRPr="0084302E" w:rsidRDefault="00CD73AE" w:rsidP="00CD73AE">
            <w:pPr>
              <w:pStyle w:val="Tabletext"/>
              <w:rPr>
                <w:sz w:val="14"/>
                <w:szCs w:val="14"/>
              </w:rPr>
            </w:pPr>
            <w:r w:rsidRPr="0084302E">
              <w:rPr>
                <w:i/>
                <w:color w:val="000000"/>
                <w:position w:val="1"/>
                <w:sz w:val="14"/>
                <w:szCs w:val="14"/>
              </w:rPr>
              <w:t>B</w:t>
            </w:r>
            <w:r w:rsidRPr="0084302E">
              <w:rPr>
                <w:color w:val="000000"/>
                <w:position w:val="1"/>
                <w:sz w:val="14"/>
                <w:szCs w:val="14"/>
              </w:rPr>
              <w:t xml:space="preserve"> (Hz)</w:t>
            </w:r>
          </w:p>
        </w:tc>
        <w:tc>
          <w:tcPr>
            <w:tcW w:w="276" w:type="dxa"/>
            <w:tcBorders>
              <w:top w:val="single" w:sz="6" w:space="0" w:color="auto"/>
              <w:bottom w:val="single" w:sz="6" w:space="0" w:color="auto"/>
              <w:right w:val="single" w:sz="6" w:space="0" w:color="auto"/>
            </w:tcBorders>
          </w:tcPr>
          <w:p w:rsidR="00CD73AE" w:rsidRPr="0084302E" w:rsidRDefault="00CD73AE" w:rsidP="00CD73AE">
            <w:pPr>
              <w:spacing w:before="26" w:after="26"/>
              <w:ind w:left="29" w:right="29"/>
              <w:rPr>
                <w:color w:val="000000"/>
                <w:position w:val="1"/>
                <w:sz w:val="14"/>
                <w:szCs w:val="14"/>
              </w:rPr>
            </w:pPr>
          </w:p>
        </w:tc>
        <w:tc>
          <w:tcPr>
            <w:tcW w:w="78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1</w:t>
            </w:r>
          </w:p>
        </w:tc>
        <w:tc>
          <w:tcPr>
            <w:tcW w:w="70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717"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1</w:t>
            </w: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10</w:t>
            </w:r>
            <w:r w:rsidRPr="0084302E">
              <w:rPr>
                <w:position w:val="4"/>
                <w:sz w:val="12"/>
                <w:szCs w:val="12"/>
              </w:rPr>
              <w:t>3</w:t>
            </w:r>
          </w:p>
        </w:tc>
        <w:tc>
          <w:tcPr>
            <w:tcW w:w="692"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828" w:type="dxa"/>
            <w:tcBorders>
              <w:top w:val="single" w:sz="6" w:space="0" w:color="auto"/>
              <w:left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 xml:space="preserve">177,5 </w:t>
            </w:r>
            <w:r w:rsidRPr="0084302E">
              <w:rPr>
                <w:color w:val="000000"/>
                <w:sz w:val="14"/>
                <w:szCs w:val="14"/>
              </w:rPr>
              <w:sym w:font="Symbol" w:char="F0B4"/>
            </w:r>
            <w:r w:rsidRPr="0084302E">
              <w:rPr>
                <w:color w:val="000000"/>
                <w:sz w:val="14"/>
                <w:szCs w:val="14"/>
              </w:rPr>
              <w:t xml:space="preserve"> 10</w:t>
            </w:r>
            <w:r w:rsidRPr="0084302E">
              <w:rPr>
                <w:position w:val="4"/>
                <w:sz w:val="12"/>
                <w:szCs w:val="12"/>
              </w:rPr>
              <w:t>3</w:t>
            </w: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1</w:t>
            </w:r>
          </w:p>
        </w:tc>
        <w:tc>
          <w:tcPr>
            <w:tcW w:w="82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1</w:t>
            </w: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ind w:left="-57" w:right="-57"/>
              <w:jc w:val="center"/>
              <w:rPr>
                <w:sz w:val="14"/>
                <w:szCs w:val="14"/>
              </w:rPr>
            </w:pPr>
            <w:del w:id="52" w:author="" w:date="2018-06-20T15:05:00Z">
              <w:r w:rsidRPr="0084302E" w:rsidDel="005226C9">
                <w:rPr>
                  <w:color w:val="000000"/>
                  <w:sz w:val="14"/>
                  <w:szCs w:val="14"/>
                </w:rPr>
                <w:delText>85</w:delText>
              </w:r>
            </w:del>
          </w:p>
        </w:tc>
        <w:tc>
          <w:tcPr>
            <w:tcW w:w="73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779"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963"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 xml:space="preserve">25 </w:t>
            </w:r>
            <w:r w:rsidRPr="0084302E">
              <w:rPr>
                <w:color w:val="000000"/>
                <w:sz w:val="14"/>
                <w:szCs w:val="14"/>
              </w:rPr>
              <w:sym w:font="Symbol" w:char="F0B4"/>
            </w:r>
            <w:r w:rsidRPr="0084302E">
              <w:rPr>
                <w:color w:val="000000"/>
                <w:sz w:val="14"/>
                <w:szCs w:val="14"/>
              </w:rPr>
              <w:t xml:space="preserve"> 10</w:t>
            </w:r>
            <w:r w:rsidRPr="0084302E">
              <w:rPr>
                <w:position w:val="4"/>
                <w:sz w:val="12"/>
                <w:szCs w:val="12"/>
              </w:rPr>
              <w:t>3</w:t>
            </w:r>
          </w:p>
        </w:tc>
        <w:tc>
          <w:tcPr>
            <w:tcW w:w="96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 xml:space="preserve">4 </w:t>
            </w:r>
            <w:r w:rsidRPr="0084302E">
              <w:rPr>
                <w:color w:val="000000"/>
                <w:sz w:val="14"/>
                <w:szCs w:val="14"/>
              </w:rPr>
              <w:sym w:font="Symbol" w:char="F0B4"/>
            </w:r>
            <w:r w:rsidRPr="0084302E">
              <w:rPr>
                <w:color w:val="000000"/>
                <w:sz w:val="14"/>
                <w:szCs w:val="14"/>
              </w:rPr>
              <w:t xml:space="preserve"> 10</w:t>
            </w:r>
            <w:r w:rsidRPr="0084302E">
              <w:rPr>
                <w:position w:val="4"/>
                <w:sz w:val="12"/>
                <w:szCs w:val="12"/>
              </w:rPr>
              <w:t>3</w:t>
            </w:r>
          </w:p>
        </w:tc>
      </w:tr>
      <w:tr w:rsidR="00CD73AE" w:rsidRPr="0084302E" w:rsidTr="00CD73AE">
        <w:trPr>
          <w:cantSplit/>
          <w:jc w:val="center"/>
        </w:trPr>
        <w:tc>
          <w:tcPr>
            <w:tcW w:w="137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rPr>
                <w:sz w:val="14"/>
                <w:szCs w:val="14"/>
              </w:rPr>
            </w:pPr>
            <w:r w:rsidRPr="0084302E">
              <w:rPr>
                <w:color w:val="000000"/>
                <w:sz w:val="14"/>
                <w:szCs w:val="14"/>
              </w:rPr>
              <w:t>Puissance de brouillage admissible</w:t>
            </w:r>
          </w:p>
        </w:tc>
        <w:tc>
          <w:tcPr>
            <w:tcW w:w="1101" w:type="dxa"/>
            <w:tcBorders>
              <w:top w:val="single" w:sz="6" w:space="0" w:color="auto"/>
              <w:left w:val="single" w:sz="6" w:space="0" w:color="auto"/>
              <w:bottom w:val="single" w:sz="6" w:space="0" w:color="auto"/>
            </w:tcBorders>
          </w:tcPr>
          <w:p w:rsidR="00CD73AE" w:rsidRPr="0084302E" w:rsidRDefault="00CD73AE" w:rsidP="00CD73AE">
            <w:pPr>
              <w:pStyle w:val="Tabletext"/>
              <w:rPr>
                <w:sz w:val="14"/>
                <w:szCs w:val="14"/>
              </w:rPr>
            </w:pPr>
            <w:r w:rsidRPr="0084302E">
              <w:rPr>
                <w:i/>
                <w:color w:val="000000"/>
                <w:position w:val="1"/>
                <w:sz w:val="14"/>
                <w:szCs w:val="14"/>
              </w:rPr>
              <w:t>P</w:t>
            </w:r>
            <w:r w:rsidRPr="0084302E">
              <w:rPr>
                <w:i/>
                <w:iCs/>
                <w:sz w:val="14"/>
                <w:szCs w:val="14"/>
                <w:vertAlign w:val="subscript"/>
              </w:rPr>
              <w:t>r</w:t>
            </w:r>
            <w:r w:rsidRPr="0084302E">
              <w:rPr>
                <w:color w:val="000000"/>
                <w:position w:val="1"/>
                <w:sz w:val="14"/>
                <w:szCs w:val="14"/>
              </w:rPr>
              <w:t>(</w:t>
            </w:r>
            <w:r w:rsidRPr="0084302E">
              <w:rPr>
                <w:i/>
                <w:color w:val="000000"/>
                <w:position w:val="1"/>
                <w:sz w:val="14"/>
                <w:szCs w:val="14"/>
              </w:rPr>
              <w:t>p</w:t>
            </w:r>
            <w:r w:rsidRPr="0084302E">
              <w:rPr>
                <w:color w:val="000000"/>
                <w:position w:val="1"/>
                <w:sz w:val="14"/>
                <w:szCs w:val="14"/>
              </w:rPr>
              <w:t>) (dBW)</w:t>
            </w:r>
            <w:r w:rsidRPr="0084302E">
              <w:rPr>
                <w:color w:val="000000"/>
                <w:position w:val="1"/>
                <w:sz w:val="14"/>
                <w:szCs w:val="14"/>
              </w:rPr>
              <w:br/>
              <w:t xml:space="preserve">en </w:t>
            </w:r>
            <w:r w:rsidRPr="0084302E">
              <w:rPr>
                <w:i/>
                <w:color w:val="000000"/>
                <w:position w:val="1"/>
                <w:sz w:val="14"/>
                <w:szCs w:val="14"/>
              </w:rPr>
              <w:t>B</w:t>
            </w:r>
          </w:p>
        </w:tc>
        <w:tc>
          <w:tcPr>
            <w:tcW w:w="276" w:type="dxa"/>
            <w:tcBorders>
              <w:top w:val="single" w:sz="6" w:space="0" w:color="auto"/>
              <w:bottom w:val="single" w:sz="6" w:space="0" w:color="auto"/>
              <w:right w:val="single" w:sz="6" w:space="0" w:color="auto"/>
            </w:tcBorders>
          </w:tcPr>
          <w:p w:rsidR="00CD73AE" w:rsidRPr="0084302E" w:rsidRDefault="00CD73AE" w:rsidP="00CD73AE">
            <w:pPr>
              <w:spacing w:before="26" w:after="26"/>
              <w:ind w:left="29" w:right="29"/>
              <w:rPr>
                <w:color w:val="000000"/>
                <w:position w:val="1"/>
                <w:sz w:val="14"/>
                <w:szCs w:val="14"/>
              </w:rPr>
            </w:pPr>
          </w:p>
        </w:tc>
        <w:tc>
          <w:tcPr>
            <w:tcW w:w="78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–199</w:t>
            </w:r>
          </w:p>
        </w:tc>
        <w:tc>
          <w:tcPr>
            <w:tcW w:w="70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717"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–199</w:t>
            </w: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sz w:val="14"/>
                <w:szCs w:val="14"/>
              </w:rPr>
              <w:t>–173</w:t>
            </w:r>
          </w:p>
        </w:tc>
        <w:tc>
          <w:tcPr>
            <w:tcW w:w="692"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p>
        </w:tc>
        <w:tc>
          <w:tcPr>
            <w:tcW w:w="828"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–148</w:t>
            </w:r>
          </w:p>
        </w:tc>
        <w:tc>
          <w:tcPr>
            <w:tcW w:w="69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–208</w:t>
            </w:r>
          </w:p>
        </w:tc>
        <w:tc>
          <w:tcPr>
            <w:tcW w:w="82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–208</w:t>
            </w:r>
          </w:p>
        </w:tc>
        <w:tc>
          <w:tcPr>
            <w:tcW w:w="824"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ind w:left="-57" w:right="-57"/>
              <w:jc w:val="center"/>
              <w:rPr>
                <w:sz w:val="14"/>
                <w:szCs w:val="14"/>
              </w:rPr>
            </w:pPr>
            <w:del w:id="53" w:author="" w:date="2018-06-20T15:05:00Z">
              <w:r w:rsidRPr="0084302E" w:rsidDel="005226C9">
                <w:rPr>
                  <w:color w:val="000000"/>
                  <w:sz w:val="14"/>
                  <w:szCs w:val="14"/>
                </w:rPr>
                <w:delText>–178</w:delText>
              </w:r>
            </w:del>
          </w:p>
        </w:tc>
        <w:tc>
          <w:tcPr>
            <w:tcW w:w="735"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779"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ind w:left="29" w:right="29"/>
              <w:jc w:val="center"/>
              <w:rPr>
                <w:color w:val="000000"/>
                <w:sz w:val="14"/>
                <w:szCs w:val="14"/>
              </w:rPr>
            </w:pPr>
          </w:p>
        </w:tc>
        <w:tc>
          <w:tcPr>
            <w:tcW w:w="963"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spacing w:before="26" w:after="26"/>
              <w:jc w:val="center"/>
              <w:rPr>
                <w:color w:val="000000"/>
                <w:sz w:val="14"/>
                <w:szCs w:val="14"/>
              </w:rPr>
            </w:pPr>
          </w:p>
        </w:tc>
        <w:tc>
          <w:tcPr>
            <w:tcW w:w="960" w:type="dxa"/>
            <w:tcBorders>
              <w:top w:val="single" w:sz="6" w:space="0" w:color="auto"/>
              <w:left w:val="single" w:sz="6" w:space="0" w:color="auto"/>
              <w:bottom w:val="single" w:sz="6" w:space="0" w:color="auto"/>
              <w:right w:val="single" w:sz="6" w:space="0" w:color="auto"/>
            </w:tcBorders>
          </w:tcPr>
          <w:p w:rsidR="00CD73AE" w:rsidRPr="0084302E" w:rsidRDefault="00CD73AE" w:rsidP="00CD73AE">
            <w:pPr>
              <w:pStyle w:val="Tabletext"/>
              <w:jc w:val="center"/>
              <w:rPr>
                <w:sz w:val="14"/>
                <w:szCs w:val="14"/>
              </w:rPr>
            </w:pPr>
            <w:r w:rsidRPr="0084302E">
              <w:rPr>
                <w:color w:val="000000"/>
                <w:sz w:val="14"/>
                <w:szCs w:val="14"/>
              </w:rPr>
              <w:t>–176</w:t>
            </w:r>
          </w:p>
        </w:tc>
      </w:tr>
      <w:tr w:rsidR="00CD73AE" w:rsidRPr="0084302E" w:rsidTr="00CD73AE">
        <w:trPr>
          <w:cantSplit/>
          <w:jc w:val="center"/>
        </w:trPr>
        <w:tc>
          <w:tcPr>
            <w:tcW w:w="14459" w:type="dxa"/>
            <w:gridSpan w:val="18"/>
            <w:tcBorders>
              <w:top w:val="single" w:sz="6" w:space="0" w:color="auto"/>
            </w:tcBorders>
          </w:tcPr>
          <w:p w:rsidR="00CD73AE" w:rsidRPr="0084302E" w:rsidRDefault="00CD73AE" w:rsidP="00CD73AE">
            <w:pPr>
              <w:pStyle w:val="Tabletext"/>
              <w:spacing w:before="20" w:after="0"/>
              <w:ind w:left="284" w:hanging="284"/>
              <w:rPr>
                <w:sz w:val="14"/>
                <w:szCs w:val="14"/>
              </w:rPr>
            </w:pPr>
            <w:r w:rsidRPr="0084302E">
              <w:rPr>
                <w:position w:val="6"/>
                <w:sz w:val="12"/>
                <w:szCs w:val="12"/>
              </w:rPr>
              <w:t>1</w:t>
            </w:r>
            <w:r w:rsidRPr="0084302E">
              <w:rPr>
                <w:sz w:val="14"/>
                <w:szCs w:val="14"/>
              </w:rPr>
              <w:tab/>
              <w:t>Dans la bande 2 160-2 200 MHz, on a utilisé les paramètres de Terre associés aux systèmes hertziens en visibilité directe. Si une administration estime que dans cette bande les systèmes transhorizon doivent être pris en considération, on peut utiliser les paramètres associés à la bande de fréquences 2 500-2 690 MHz pour déterminer la zone de coordination.</w:t>
            </w:r>
          </w:p>
          <w:p w:rsidR="00CD73AE" w:rsidRPr="0084302E" w:rsidRDefault="00CD73AE" w:rsidP="0090549B">
            <w:pPr>
              <w:pStyle w:val="Tabletext"/>
              <w:spacing w:before="0" w:after="0"/>
              <w:rPr>
                <w:sz w:val="14"/>
                <w:szCs w:val="14"/>
              </w:rPr>
            </w:pPr>
            <w:r w:rsidRPr="0084302E">
              <w:rPr>
                <w:position w:val="6"/>
                <w:sz w:val="12"/>
                <w:szCs w:val="12"/>
              </w:rPr>
              <w:t>2</w:t>
            </w:r>
            <w:r w:rsidRPr="0084302E">
              <w:rPr>
                <w:sz w:val="14"/>
                <w:szCs w:val="14"/>
              </w:rPr>
              <w:tab/>
              <w:t>A: modulation analogique; N: modulation numérique.</w:t>
            </w:r>
          </w:p>
          <w:p w:rsidR="00CD73AE" w:rsidRPr="0084302E" w:rsidRDefault="00CD73AE" w:rsidP="0090549B">
            <w:pPr>
              <w:pStyle w:val="Tabletext"/>
              <w:spacing w:before="0" w:after="0"/>
              <w:rPr>
                <w:sz w:val="14"/>
                <w:szCs w:val="14"/>
              </w:rPr>
            </w:pPr>
            <w:r w:rsidRPr="0084302E">
              <w:rPr>
                <w:position w:val="6"/>
                <w:sz w:val="12"/>
                <w:szCs w:val="12"/>
              </w:rPr>
              <w:t>3</w:t>
            </w:r>
            <w:r w:rsidRPr="0084302E">
              <w:rPr>
                <w:sz w:val="14"/>
                <w:szCs w:val="14"/>
              </w:rPr>
              <w:tab/>
            </w:r>
            <w:r w:rsidRPr="0084302E">
              <w:rPr>
                <w:i/>
                <w:iCs/>
                <w:sz w:val="14"/>
                <w:szCs w:val="14"/>
              </w:rPr>
              <w:t>E</w:t>
            </w:r>
            <w:r w:rsidRPr="0084302E">
              <w:rPr>
                <w:sz w:val="14"/>
                <w:szCs w:val="14"/>
              </w:rPr>
              <w:t xml:space="preserve"> est définie comme étant la puissance isotrope rayonnée équivalente de la station de Terre brouilleuse dans la largeur de bande de référence.</w:t>
            </w:r>
          </w:p>
          <w:p w:rsidR="00CD73AE" w:rsidRPr="0084302E" w:rsidRDefault="00CD73AE" w:rsidP="0090549B">
            <w:pPr>
              <w:pStyle w:val="Tabletext"/>
              <w:spacing w:before="0" w:after="0"/>
              <w:ind w:left="284" w:hanging="284"/>
              <w:rPr>
                <w:sz w:val="14"/>
                <w:szCs w:val="14"/>
              </w:rPr>
            </w:pPr>
            <w:r w:rsidRPr="0084302E">
              <w:rPr>
                <w:position w:val="6"/>
                <w:sz w:val="12"/>
                <w:szCs w:val="12"/>
              </w:rPr>
              <w:t>4</w:t>
            </w:r>
            <w:r w:rsidRPr="0084302E">
              <w:rPr>
                <w:sz w:val="14"/>
                <w:szCs w:val="14"/>
              </w:rPr>
              <w:tab/>
              <w:t>Cette valeur est réduite de 50 dBW par rapport à la valeur nominale pour les besoins de la détermination de la zone de coordination, étant entendu que la probabilité pour qu'il y ait des émissions de forte puissance tombe dans la largeur de bande relativement étroite de la station terrienne est faible.</w:t>
            </w:r>
          </w:p>
          <w:p w:rsidR="00CD73AE" w:rsidRPr="0084302E" w:rsidRDefault="00CD73AE" w:rsidP="0090549B">
            <w:pPr>
              <w:pStyle w:val="Tabletext"/>
              <w:spacing w:before="0" w:after="0"/>
              <w:rPr>
                <w:color w:val="000000"/>
                <w:sz w:val="14"/>
                <w:szCs w:val="14"/>
              </w:rPr>
            </w:pPr>
            <w:r w:rsidRPr="0084302E">
              <w:rPr>
                <w:position w:val="6"/>
                <w:sz w:val="12"/>
                <w:szCs w:val="12"/>
              </w:rPr>
              <w:t>5</w:t>
            </w:r>
            <w:r w:rsidRPr="0084302E">
              <w:rPr>
                <w:sz w:val="14"/>
                <w:szCs w:val="14"/>
              </w:rPr>
              <w:tab/>
              <w:t>Les paramètres du service fixe indiqués dans la colonne pour les bandes 163-167 MHz et 272-273 MHz ne sont valables que pour la bande 163-167 MHz.</w:t>
            </w:r>
          </w:p>
        </w:tc>
      </w:tr>
    </w:tbl>
    <w:p w:rsidR="00610A9E" w:rsidRPr="0090549B" w:rsidRDefault="00610A9E">
      <w:pPr>
        <w:rPr>
          <w:sz w:val="2"/>
          <w:szCs w:val="2"/>
        </w:rPr>
      </w:pPr>
    </w:p>
    <w:p w:rsidR="00610A9E" w:rsidRPr="0084302E" w:rsidRDefault="00610A9E">
      <w:pPr>
        <w:sectPr w:rsidR="00610A9E" w:rsidRPr="0084302E" w:rsidSect="0090549B">
          <w:headerReference w:type="default" r:id="rId16"/>
          <w:footerReference w:type="even" r:id="rId17"/>
          <w:footerReference w:type="default" r:id="rId18"/>
          <w:footerReference w:type="first" r:id="rId19"/>
          <w:pgSz w:w="16840" w:h="11907" w:orient="landscape" w:code="9"/>
          <w:pgMar w:top="1021" w:right="1418" w:bottom="1021" w:left="1418" w:header="720" w:footer="720" w:gutter="0"/>
          <w:cols w:space="720"/>
          <w:docGrid w:linePitch="326"/>
        </w:sectPr>
      </w:pPr>
    </w:p>
    <w:p w:rsidR="00CC428E" w:rsidRPr="0084302E" w:rsidRDefault="00CD73AE" w:rsidP="00CC428E">
      <w:pPr>
        <w:pStyle w:val="Reasons"/>
      </w:pPr>
      <w:r w:rsidRPr="0084302E">
        <w:rPr>
          <w:b/>
        </w:rPr>
        <w:lastRenderedPageBreak/>
        <w:t>Motifs:</w:t>
      </w:r>
      <w:r w:rsidRPr="0084302E">
        <w:tab/>
      </w:r>
      <w:r w:rsidR="00CC428E" w:rsidRPr="0084302E">
        <w:t>Aucun paramètre n'est nécessaire pour déterminer les distances de coordination pour les systèmes du service MetSat et du SETS.</w:t>
      </w:r>
    </w:p>
    <w:p w:rsidR="00610A9E" w:rsidRPr="0084302E" w:rsidRDefault="00CD73AE">
      <w:pPr>
        <w:pStyle w:val="Proposal"/>
      </w:pPr>
      <w:r w:rsidRPr="0084302E">
        <w:t>SUP</w:t>
      </w:r>
      <w:r w:rsidRPr="0084302E">
        <w:tab/>
        <w:t>RCC/12A3/7</w:t>
      </w:r>
    </w:p>
    <w:p w:rsidR="00CD73AE" w:rsidRPr="0084302E" w:rsidRDefault="00CD73AE" w:rsidP="00CD73AE">
      <w:pPr>
        <w:pStyle w:val="ResNo"/>
      </w:pPr>
      <w:bookmarkStart w:id="54" w:name="_Toc450207267"/>
      <w:bookmarkStart w:id="55" w:name="_Toc450208820"/>
      <w:r w:rsidRPr="0084302E">
        <w:t xml:space="preserve">RÉSOLUTION </w:t>
      </w:r>
      <w:r w:rsidRPr="0084302E">
        <w:rPr>
          <w:rStyle w:val="href"/>
        </w:rPr>
        <w:t>766</w:t>
      </w:r>
      <w:r w:rsidRPr="0084302E">
        <w:t xml:space="preserve"> (CMR</w:t>
      </w:r>
      <w:r w:rsidRPr="0084302E">
        <w:noBreakHyphen/>
        <w:t>15)</w:t>
      </w:r>
      <w:bookmarkEnd w:id="54"/>
      <w:bookmarkEnd w:id="55"/>
    </w:p>
    <w:p w:rsidR="00CD73AE" w:rsidRPr="0084302E" w:rsidRDefault="00CD73AE" w:rsidP="00CD73AE">
      <w:pPr>
        <w:pStyle w:val="Restitle"/>
      </w:pPr>
      <w:bookmarkStart w:id="56" w:name="_Toc450208821"/>
      <w:r w:rsidRPr="0084302E">
        <w:t>Examen du relèvement éventuel au statut primaire de l'attribution à titre secondaire au service de météorologie par satellite (espace vers Terre) et d'une attribution à titre primaire au service d'exploration de la Terre par satellite (espace vers Terre) dans la bande de fréquences 460-470 MHz</w:t>
      </w:r>
      <w:bookmarkEnd w:id="56"/>
    </w:p>
    <w:p w:rsidR="00610A9E" w:rsidRPr="0084302E" w:rsidRDefault="00CD73AE" w:rsidP="00CD73AE">
      <w:pPr>
        <w:pStyle w:val="Reasons"/>
      </w:pPr>
      <w:r w:rsidRPr="0084302E">
        <w:rPr>
          <w:b/>
        </w:rPr>
        <w:t>Motifs:</w:t>
      </w:r>
      <w:r w:rsidRPr="0084302E">
        <w:tab/>
        <w:t>Cette Résolution n'a plus lieu d'être.</w:t>
      </w:r>
    </w:p>
    <w:p w:rsidR="00610A9E" w:rsidRPr="0084302E" w:rsidRDefault="00CD73AE">
      <w:pPr>
        <w:pStyle w:val="Proposal"/>
      </w:pPr>
      <w:r w:rsidRPr="0084302E">
        <w:t>ADD</w:t>
      </w:r>
      <w:r w:rsidRPr="0084302E">
        <w:tab/>
        <w:t>RCC/12A3/8</w:t>
      </w:r>
      <w:r w:rsidRPr="0084302E">
        <w:rPr>
          <w:vanish/>
          <w:color w:val="7F7F7F" w:themeColor="text1" w:themeTint="80"/>
          <w:vertAlign w:val="superscript"/>
        </w:rPr>
        <w:t>#50209</w:t>
      </w:r>
    </w:p>
    <w:p w:rsidR="00CD73AE" w:rsidRPr="0084302E" w:rsidRDefault="00CD73AE" w:rsidP="00CD73AE">
      <w:pPr>
        <w:pStyle w:val="ResNo"/>
      </w:pPr>
      <w:r w:rsidRPr="0084302E">
        <w:t>PROJET DE NOUVELLE RÉSOLUTION [RCC/A13] (Cmr-19)</w:t>
      </w:r>
    </w:p>
    <w:p w:rsidR="00CD73AE" w:rsidRPr="0084302E" w:rsidRDefault="00CD73AE" w:rsidP="00CD73AE">
      <w:pPr>
        <w:pStyle w:val="Restitle"/>
      </w:pPr>
      <w:r w:rsidRPr="0084302E">
        <w:t xml:space="preserve">Mise en </w:t>
      </w:r>
      <w:r w:rsidR="0084302E" w:rsidRPr="0084302E">
        <w:t>œuvre</w:t>
      </w:r>
      <w:r w:rsidRPr="0084302E">
        <w:t xml:space="preserve"> de réseaux à satellite et de systèmes à satellites du service de météorologie par satellite (espace vers Terre) et du service d'exploration </w:t>
      </w:r>
      <w:r w:rsidRPr="0084302E">
        <w:br/>
        <w:t xml:space="preserve">de la Terre par satellite (espace vers Terre) dans la bande de </w:t>
      </w:r>
      <w:r w:rsidRPr="0084302E">
        <w:br/>
        <w:t>fréquences 460-470 MHz</w:t>
      </w:r>
    </w:p>
    <w:p w:rsidR="00CD73AE" w:rsidRPr="0084302E" w:rsidRDefault="00CD73AE" w:rsidP="00CD73AE">
      <w:pPr>
        <w:pStyle w:val="Normalaftertitle"/>
      </w:pPr>
      <w:r w:rsidRPr="0084302E">
        <w:t>La Conférence mondiale des radiocommunications (Charm el-Cheikh, 2019),</w:t>
      </w:r>
    </w:p>
    <w:p w:rsidR="00CD73AE" w:rsidRPr="0084302E" w:rsidRDefault="00CD73AE" w:rsidP="00CD73AE">
      <w:pPr>
        <w:pStyle w:val="Call"/>
      </w:pPr>
      <w:r w:rsidRPr="0084302E">
        <w:t>considérant</w:t>
      </w:r>
    </w:p>
    <w:p w:rsidR="00CD73AE" w:rsidRPr="0084302E" w:rsidRDefault="00CD73AE" w:rsidP="00CD73AE">
      <w:r w:rsidRPr="0084302E">
        <w:rPr>
          <w:i/>
          <w:iCs/>
        </w:rPr>
        <w:t>a)</w:t>
      </w:r>
      <w:r w:rsidRPr="0084302E">
        <w:tab/>
        <w:t>que des systèmes de collecte de données (DCS) fonctionnent sur des orbites de satellites géostationnaires et non géostationnaires dans des systèmes du service de météorologie par satellite (MetSat) et du service d'exploration de la Terre par satellite (SETS) (Terre vers espace) dans la bande de fréquences 401-403 MHz;</w:t>
      </w:r>
    </w:p>
    <w:p w:rsidR="00CD73AE" w:rsidRPr="0084302E" w:rsidRDefault="00CD73AE" w:rsidP="00CD73AE">
      <w:r w:rsidRPr="0084302E">
        <w:rPr>
          <w:i/>
          <w:iCs/>
        </w:rPr>
        <w:t>b)</w:t>
      </w:r>
      <w:r w:rsidRPr="0084302E">
        <w:tab/>
        <w:t>que les systèmes DCS sont essentiels pour la surveillance et la prévision des changements climatiques, la surveillance des océans et des ressources en eau, les prévisions météorologiques et l'assistance pour la protection de la biodiversité ainsi que l'amélioration de la sécurité maritime;</w:t>
      </w:r>
    </w:p>
    <w:p w:rsidR="00CD73AE" w:rsidRPr="0084302E" w:rsidRDefault="00CD73AE" w:rsidP="00CD73AE">
      <w:r w:rsidRPr="0084302E">
        <w:rPr>
          <w:i/>
          <w:iCs/>
        </w:rPr>
        <w:t>c)</w:t>
      </w:r>
      <w:r w:rsidRPr="0084302E">
        <w:tab/>
        <w:t>que la plupart de ces systèmes DCS utilisent des liaisons descendantes de satellite (espace vers Terre) dans la bande de fréquences 460-470 MHz, ce qui permet d'améliorer sensiblement l'exploitation des systèmes DCS, par exemple la transmission d'informations pour optimiser l'utilisation des plates-formes de collecte de données de Terre;</w:t>
      </w:r>
    </w:p>
    <w:p w:rsidR="00CD73AE" w:rsidRPr="0084302E" w:rsidRDefault="00CD73AE" w:rsidP="00CD73AE">
      <w:r w:rsidRPr="0084302E">
        <w:rPr>
          <w:i/>
          <w:iCs/>
        </w:rPr>
        <w:t>d)</w:t>
      </w:r>
      <w:r w:rsidRPr="0084302E">
        <w:rPr>
          <w:iCs/>
        </w:rPr>
        <w:tab/>
        <w:t>que la bande de fréquences 460-470 MHz est également utilisée pour la transmission de données de mission et de télémesure sur la liaison descendante pour les besoins de la météorologie et de l'exploration de la Terre;</w:t>
      </w:r>
    </w:p>
    <w:p w:rsidR="00CD73AE" w:rsidRPr="0084302E" w:rsidRDefault="00CD73AE" w:rsidP="00CD73AE">
      <w:r w:rsidRPr="0084302E">
        <w:rPr>
          <w:i/>
          <w:iCs/>
        </w:rPr>
        <w:t>e)</w:t>
      </w:r>
      <w:r w:rsidRPr="0084302E">
        <w:rPr>
          <w:iCs/>
        </w:rPr>
        <w:tab/>
        <w:t>que</w:t>
      </w:r>
      <w:r w:rsidRPr="0084302E">
        <w:t xml:space="preserve"> la bande de fréquences 460-470 MHz est attribuée aux services fixe et mobile à titre primaire, qu'elle est largement utilisée par ces services et est également identifiée pour les IMT à l'échelle mondiale;</w:t>
      </w:r>
    </w:p>
    <w:p w:rsidR="00CD73AE" w:rsidRPr="0084302E" w:rsidRDefault="00CD73AE" w:rsidP="008922CA">
      <w:pPr>
        <w:rPr>
          <w:rFonts w:eastAsia="MS Mincho"/>
          <w:szCs w:val="24"/>
        </w:rPr>
      </w:pPr>
      <w:r w:rsidRPr="0084302E">
        <w:rPr>
          <w:rFonts w:eastAsia="MS Mincho"/>
          <w:i/>
          <w:szCs w:val="24"/>
        </w:rPr>
        <w:t>f)</w:t>
      </w:r>
      <w:r w:rsidRPr="0084302E">
        <w:rPr>
          <w:rFonts w:eastAsia="MS Mincho"/>
          <w:i/>
          <w:szCs w:val="24"/>
        </w:rPr>
        <w:tab/>
      </w:r>
      <w:r w:rsidRPr="0084302E">
        <w:rPr>
          <w:rFonts w:eastAsia="MS Mincho"/>
          <w:iCs/>
          <w:szCs w:val="24"/>
        </w:rPr>
        <w:t xml:space="preserve">que pour </w:t>
      </w:r>
      <w:r w:rsidRPr="0084302E">
        <w:t xml:space="preserve">relever au statut primaire l'attribution à titre secondaire au service MetSat (espace vers Terre) </w:t>
      </w:r>
      <w:r w:rsidRPr="0084302E">
        <w:rPr>
          <w:rFonts w:eastAsia="MS Mincho"/>
          <w:szCs w:val="24"/>
        </w:rPr>
        <w:t xml:space="preserve">et ajouter une attribution à titre primaire au SETS (espace vers Terre) dans la </w:t>
      </w:r>
      <w:r w:rsidRPr="0084302E">
        <w:rPr>
          <w:rFonts w:eastAsia="MS Mincho"/>
          <w:szCs w:val="24"/>
        </w:rPr>
        <w:lastRenderedPageBreak/>
        <w:t xml:space="preserve">bande de fréquences 460-470 MHz, il est nécessaire d'établir des limites de puissance surfacique, qui assurent la protection des services fixe et mobile primaires existants auxquels la bande de fréquences est déjà attribuée et </w:t>
      </w:r>
      <w:r w:rsidR="008922CA" w:rsidRPr="0084302E">
        <w:rPr>
          <w:rFonts w:eastAsia="MS Mincho"/>
          <w:szCs w:val="24"/>
        </w:rPr>
        <w:t>du service</w:t>
      </w:r>
      <w:r w:rsidRPr="0084302E">
        <w:rPr>
          <w:rFonts w:eastAsia="MS Mincho"/>
          <w:szCs w:val="24"/>
        </w:rPr>
        <w:t xml:space="preserve"> </w:t>
      </w:r>
      <w:r w:rsidR="008922CA" w:rsidRPr="0084302E">
        <w:rPr>
          <w:rFonts w:eastAsia="MS Mincho"/>
          <w:szCs w:val="24"/>
        </w:rPr>
        <w:t xml:space="preserve">de radiodiffusion existant </w:t>
      </w:r>
      <w:r w:rsidRPr="0084302E">
        <w:rPr>
          <w:rFonts w:eastAsia="MS Mincho"/>
          <w:szCs w:val="24"/>
        </w:rPr>
        <w:t>dans les bandes de fréquences adjacentes, sans imposer de contraintes additionnelles à ces services;</w:t>
      </w:r>
    </w:p>
    <w:p w:rsidR="00CD73AE" w:rsidRPr="0084302E" w:rsidRDefault="00CD73AE" w:rsidP="00CD73AE">
      <w:pPr>
        <w:rPr>
          <w:rFonts w:eastAsia="MS Mincho"/>
          <w:i/>
          <w:szCs w:val="24"/>
        </w:rPr>
      </w:pPr>
      <w:r w:rsidRPr="0084302E">
        <w:rPr>
          <w:rFonts w:eastAsia="MS Mincho"/>
          <w:i/>
          <w:iCs/>
          <w:szCs w:val="24"/>
        </w:rPr>
        <w:t>g)</w:t>
      </w:r>
      <w:r w:rsidRPr="0084302E">
        <w:rPr>
          <w:rFonts w:eastAsia="MS Mincho"/>
          <w:szCs w:val="24"/>
        </w:rPr>
        <w:tab/>
      </w:r>
      <w:r w:rsidRPr="0084302E">
        <w:rPr>
          <w:color w:val="000000"/>
        </w:rPr>
        <w:t>que la priorité des systèmes du service MetSat sur les systèmes du SETS dans la bande de fréquences 460-470 MHz est établie afin d'assurer la protection des systèmes du service MetSat contre les brouillages dus au nombre croissant de systèmes utilisant des petits satellites fonctionnant dans le SETS</w:t>
      </w:r>
      <w:r w:rsidRPr="0084302E">
        <w:t>;</w:t>
      </w:r>
    </w:p>
    <w:p w:rsidR="00CD73AE" w:rsidRPr="0084302E" w:rsidRDefault="00CD73AE" w:rsidP="00CD73AE">
      <w:pPr>
        <w:rPr>
          <w:rFonts w:eastAsia="MS Mincho"/>
          <w:szCs w:val="24"/>
        </w:rPr>
      </w:pPr>
      <w:r w:rsidRPr="0084302E">
        <w:rPr>
          <w:rFonts w:eastAsia="MS Mincho"/>
          <w:i/>
          <w:szCs w:val="24"/>
        </w:rPr>
        <w:t>h)</w:t>
      </w:r>
      <w:r w:rsidRPr="0084302E">
        <w:rPr>
          <w:rFonts w:eastAsia="MS Mincho"/>
          <w:szCs w:val="24"/>
        </w:rPr>
        <w:tab/>
        <w:t xml:space="preserve">que la CMR-19 a supprimé le numéro </w:t>
      </w:r>
      <w:r w:rsidRPr="0084302E">
        <w:rPr>
          <w:rStyle w:val="Artref"/>
          <w:rFonts w:eastAsia="MS Mincho"/>
          <w:b/>
          <w:bCs/>
        </w:rPr>
        <w:t>5.290</w:t>
      </w:r>
      <w:r w:rsidRPr="0084302E">
        <w:rPr>
          <w:rFonts w:eastAsia="MS Mincho"/>
          <w:szCs w:val="24"/>
        </w:rPr>
        <w:t xml:space="preserve"> et les paramètres pertinents figurant dans le Tableau 8a de l'Appendice </w:t>
      </w:r>
      <w:r w:rsidRPr="0084302E">
        <w:rPr>
          <w:rStyle w:val="Appref"/>
          <w:rFonts w:eastAsia="MS Mincho"/>
          <w:b/>
          <w:bCs/>
        </w:rPr>
        <w:t>7</w:t>
      </w:r>
      <w:r w:rsidRPr="0084302E">
        <w:rPr>
          <w:rFonts w:eastAsia="MS Mincho"/>
          <w:szCs w:val="24"/>
        </w:rPr>
        <w:t xml:space="preserve">, où étaient identifiées certaines administrations disposant déjà d'une attribution à titre primaire au service </w:t>
      </w:r>
      <w:r w:rsidRPr="0084302E">
        <w:t>MetSat</w:t>
      </w:r>
      <w:r w:rsidRPr="0084302E">
        <w:rPr>
          <w:rFonts w:eastAsia="MS Mincho"/>
          <w:szCs w:val="24"/>
        </w:rPr>
        <w:t xml:space="preserve"> (espace vers Terre)</w:t>
      </w:r>
      <w:r w:rsidRPr="0084302E">
        <w:rPr>
          <w:rFonts w:eastAsia="MS Mincho"/>
          <w:iCs/>
          <w:szCs w:val="24"/>
        </w:rPr>
        <w:t xml:space="preserve">, sous réserve de l'accord obtenu au titre du numéro </w:t>
      </w:r>
      <w:r w:rsidRPr="0084302E">
        <w:rPr>
          <w:rFonts w:eastAsia="MS Mincho"/>
          <w:b/>
          <w:bCs/>
          <w:iCs/>
          <w:szCs w:val="24"/>
        </w:rPr>
        <w:t>9.21</w:t>
      </w:r>
      <w:r w:rsidRPr="0084302E">
        <w:rPr>
          <w:rFonts w:eastAsia="MS Mincho"/>
          <w:bCs/>
          <w:szCs w:val="24"/>
        </w:rPr>
        <w:t xml:space="preserve">, compte tenu du relèvement du statut visé au point </w:t>
      </w:r>
      <w:r w:rsidRPr="0084302E">
        <w:rPr>
          <w:rFonts w:eastAsia="MS Mincho"/>
          <w:bCs/>
          <w:i/>
          <w:iCs/>
          <w:szCs w:val="24"/>
        </w:rPr>
        <w:t>f)</w:t>
      </w:r>
      <w:r w:rsidRPr="0084302E">
        <w:rPr>
          <w:rFonts w:eastAsia="MS Mincho"/>
          <w:bCs/>
          <w:szCs w:val="24"/>
        </w:rPr>
        <w:t xml:space="preserve"> du </w:t>
      </w:r>
      <w:r w:rsidRPr="0084302E">
        <w:rPr>
          <w:rFonts w:eastAsia="MS Mincho"/>
          <w:bCs/>
          <w:i/>
          <w:iCs/>
          <w:szCs w:val="24"/>
        </w:rPr>
        <w:t>considérant</w:t>
      </w:r>
      <w:r w:rsidRPr="0084302E">
        <w:rPr>
          <w:rFonts w:eastAsia="MS Mincho"/>
          <w:bCs/>
          <w:szCs w:val="24"/>
        </w:rPr>
        <w:t xml:space="preserve"> ci-dessus</w:t>
      </w:r>
      <w:r w:rsidRPr="0084302E">
        <w:rPr>
          <w:rFonts w:eastAsia="MS Mincho"/>
          <w:szCs w:val="24"/>
        </w:rPr>
        <w:t xml:space="preserve">, et qu'il est nécessaire de prévoir certaines mesures réglementaires en ce qui concerne les systèmes </w:t>
      </w:r>
      <w:r w:rsidR="0090549B">
        <w:rPr>
          <w:rFonts w:eastAsia="MS Mincho"/>
          <w:szCs w:val="24"/>
        </w:rPr>
        <w:t xml:space="preserve">à </w:t>
      </w:r>
      <w:r w:rsidRPr="0084302E">
        <w:rPr>
          <w:rFonts w:eastAsia="MS Mincho"/>
          <w:szCs w:val="24"/>
        </w:rPr>
        <w:t xml:space="preserve">satellites qui fonctionnent conformément au numéro </w:t>
      </w:r>
      <w:r w:rsidRPr="0084302E">
        <w:rPr>
          <w:rStyle w:val="Artref"/>
          <w:rFonts w:eastAsia="MS Mincho"/>
          <w:b/>
          <w:bCs/>
        </w:rPr>
        <w:t>5.290</w:t>
      </w:r>
      <w:r w:rsidRPr="0084302E">
        <w:rPr>
          <w:rFonts w:eastAsia="MS Mincho"/>
          <w:szCs w:val="24"/>
        </w:rPr>
        <w:t>, afin qu'ils puissent garder leur statut réglementaire après la fin de la CMR-19,</w:t>
      </w:r>
    </w:p>
    <w:p w:rsidR="00CD73AE" w:rsidRPr="0084302E" w:rsidRDefault="00CD73AE" w:rsidP="00CD73AE">
      <w:pPr>
        <w:pStyle w:val="Call"/>
      </w:pPr>
      <w:r w:rsidRPr="0084302E">
        <w:t>notant</w:t>
      </w:r>
    </w:p>
    <w:p w:rsidR="00CD73AE" w:rsidRPr="0084302E" w:rsidRDefault="00CD73AE" w:rsidP="00CD73AE">
      <w:pPr>
        <w:rPr>
          <w:lang w:eastAsia="ja-JP"/>
        </w:rPr>
      </w:pPr>
      <w:r w:rsidRPr="0084302E">
        <w:rPr>
          <w:i/>
          <w:iCs/>
        </w:rPr>
        <w:t>a)</w:t>
      </w:r>
      <w:r w:rsidRPr="0084302E">
        <w:tab/>
        <w:t xml:space="preserve">que les assignations de fréquence pour plusieurs réseaux à satellite et systèmes à satellites du SETS et du service MetSat </w:t>
      </w:r>
      <w:r w:rsidRPr="0084302E">
        <w:rPr>
          <w:lang w:eastAsia="ja-JP"/>
        </w:rPr>
        <w:t>dans la bande de fréquences 460-470 MHz ont été notifiés et mis en service avant le 22 novembre 2019;</w:t>
      </w:r>
    </w:p>
    <w:p w:rsidR="00CD73AE" w:rsidRPr="0084302E" w:rsidRDefault="00CD73AE" w:rsidP="00CD73AE">
      <w:r w:rsidRPr="0084302E">
        <w:rPr>
          <w:i/>
          <w:lang w:eastAsia="ja-JP"/>
        </w:rPr>
        <w:t>b)</w:t>
      </w:r>
      <w:r w:rsidRPr="0084302E">
        <w:rPr>
          <w:i/>
          <w:lang w:eastAsia="ja-JP"/>
        </w:rPr>
        <w:tab/>
      </w:r>
      <w:r w:rsidRPr="0084302E">
        <w:rPr>
          <w:iCs/>
          <w:lang w:eastAsia="ja-JP"/>
        </w:rPr>
        <w:t xml:space="preserve">que certains de ces réseaux à satellite et systèmes à satellites </w:t>
      </w:r>
      <w:r w:rsidRPr="0084302E">
        <w:t xml:space="preserve">du SETS et du service MetSat </w:t>
      </w:r>
      <w:r w:rsidRPr="0084302E">
        <w:rPr>
          <w:iCs/>
          <w:lang w:eastAsia="ja-JP"/>
        </w:rPr>
        <w:t>ne respecteront peut-être pas les limites de puissance surfacique visées</w:t>
      </w:r>
      <w:r w:rsidRPr="0084302E">
        <w:rPr>
          <w:rFonts w:eastAsia="MS Mincho"/>
          <w:bCs/>
          <w:szCs w:val="24"/>
        </w:rPr>
        <w:t xml:space="preserve"> au point </w:t>
      </w:r>
      <w:r w:rsidRPr="0084302E">
        <w:rPr>
          <w:rFonts w:eastAsia="MS Mincho"/>
          <w:bCs/>
          <w:i/>
          <w:iCs/>
          <w:szCs w:val="24"/>
        </w:rPr>
        <w:t>f)</w:t>
      </w:r>
      <w:r w:rsidRPr="0084302E">
        <w:rPr>
          <w:rFonts w:eastAsia="MS Mincho"/>
          <w:bCs/>
          <w:szCs w:val="24"/>
        </w:rPr>
        <w:t xml:space="preserve"> du </w:t>
      </w:r>
      <w:r w:rsidRPr="0084302E">
        <w:rPr>
          <w:rFonts w:eastAsia="MS Mincho"/>
          <w:bCs/>
          <w:i/>
          <w:iCs/>
          <w:szCs w:val="24"/>
        </w:rPr>
        <w:t>considérant</w:t>
      </w:r>
      <w:r w:rsidRPr="0084302E">
        <w:rPr>
          <w:iCs/>
          <w:lang w:eastAsia="ja-JP"/>
        </w:rPr>
        <w:t>, mais qu'il est nécessaire de continuer à autoriser leur exploitation pour poursuivre leur exploitation,</w:t>
      </w:r>
    </w:p>
    <w:p w:rsidR="00CD73AE" w:rsidRPr="0084302E" w:rsidRDefault="00CD73AE" w:rsidP="00CD73AE">
      <w:pPr>
        <w:pStyle w:val="Call"/>
      </w:pPr>
      <w:r w:rsidRPr="0084302E">
        <w:t>décide</w:t>
      </w:r>
    </w:p>
    <w:p w:rsidR="00CD73AE" w:rsidRPr="0084302E" w:rsidRDefault="00CD73AE" w:rsidP="00CD73AE">
      <w:r w:rsidRPr="0084302E">
        <w:rPr>
          <w:rStyle w:val="NoteChar"/>
        </w:rPr>
        <w:t>1</w:t>
      </w:r>
      <w:r w:rsidRPr="0084302E">
        <w:rPr>
          <w:rStyle w:val="NoteChar"/>
        </w:rPr>
        <w:tab/>
        <w:t xml:space="preserve">que dans la bande de fréquences 460-470 MHz, </w:t>
      </w:r>
      <w:r w:rsidRPr="0084302E">
        <w:t xml:space="preserve"> </w:t>
      </w:r>
      <w:r w:rsidRPr="0084302E">
        <w:rPr>
          <w:rStyle w:val="NoteChar"/>
        </w:rPr>
        <w:t>la puissance surfacique produite à la surface de la Terre par des stations du service de météorologie par satellite (espace vers Terre) et du service d'exploration de la Terre par satellite (espace vers Terre) doivent respecter les limites indiquées ci-dessous</w:t>
      </w:r>
      <w:r w:rsidRPr="0084302E">
        <w:t xml:space="preserve"> d</w:t>
      </w:r>
      <w:r w:rsidRPr="0084302E">
        <w:rPr>
          <w:rStyle w:val="NoteChar"/>
        </w:rPr>
        <w:t>ans l'hypothèse de conditions de propagation en espace libre</w:t>
      </w:r>
      <w:r w:rsidRPr="0084302E">
        <w:t xml:space="preserve"> p</w:t>
      </w:r>
      <w:r w:rsidRPr="0084302E">
        <w:rPr>
          <w:rStyle w:val="NoteChar"/>
        </w:rPr>
        <w:t>our toutes les méthodes de modulation</w:t>
      </w:r>
      <w:r w:rsidRPr="0084302E">
        <w:rPr>
          <w:rStyle w:val="NoteChar"/>
          <w:sz w:val="16"/>
          <w:szCs w:val="16"/>
        </w:rPr>
        <w:t>:</w:t>
      </w:r>
    </w:p>
    <w:p w:rsidR="00CD73AE" w:rsidRPr="0084302E" w:rsidRDefault="00CD73AE" w:rsidP="00CD73AE">
      <w:pPr>
        <w:keepNext/>
        <w:keepLines/>
      </w:pPr>
      <w:r w:rsidRPr="0084302E">
        <w:t>Pour les stations spatiales non OSG:</w:t>
      </w:r>
    </w:p>
    <w:p w:rsidR="00CD73AE" w:rsidRPr="0084302E" w:rsidRDefault="00CD73AE" w:rsidP="00CD73AE">
      <w:pPr>
        <w:pStyle w:val="Equation"/>
      </w:pPr>
      <w:r w:rsidRPr="0084302E">
        <w:tab/>
      </w:r>
      <w:r w:rsidRPr="0084302E">
        <w:tab/>
      </w:r>
      <w:r w:rsidRPr="0084302E">
        <w:rPr>
          <w:position w:val="-52"/>
        </w:rPr>
        <w:object w:dxaOrig="6540" w:dyaOrig="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3836" o:spid="_x0000_i1025" type="#_x0000_t75" style="width:324.55pt;height:57.5pt" o:ole="">
            <v:imagedata r:id="rId20" o:title=""/>
          </v:shape>
          <o:OLEObject Type="Embed" ProgID="Equation.DSMT4" ShapeID="shape3836" DrawAspect="Content" ObjectID="_1624862110" r:id="rId21"/>
        </w:object>
      </w:r>
      <w:r w:rsidRPr="0084302E">
        <w:t xml:space="preserve"> </w:t>
      </w:r>
    </w:p>
    <w:p w:rsidR="00CD73AE" w:rsidRPr="0084302E" w:rsidRDefault="00CD73AE" w:rsidP="00CD73AE">
      <w:r w:rsidRPr="0084302E">
        <w:t>et pour les stations spatiales OSG:</w:t>
      </w:r>
    </w:p>
    <w:p w:rsidR="00CD73AE" w:rsidRPr="0084302E" w:rsidRDefault="00CD73AE" w:rsidP="00CD73AE">
      <w:pPr>
        <w:pStyle w:val="Equation"/>
      </w:pPr>
      <w:r w:rsidRPr="0084302E">
        <w:tab/>
      </w:r>
      <w:r w:rsidRPr="0084302E">
        <w:tab/>
      </w:r>
      <w:r w:rsidRPr="0084302E">
        <w:rPr>
          <w:position w:val="-52"/>
        </w:rPr>
        <w:object w:dxaOrig="6560" w:dyaOrig="1160">
          <v:shape id="shape3839" o:spid="_x0000_i1026" type="#_x0000_t75" style="width:332.05pt;height:57.5pt" o:ole="">
            <v:imagedata r:id="rId22" o:title=""/>
          </v:shape>
          <o:OLEObject Type="Embed" ProgID="Equation.DSMT4" ShapeID="shape3839" DrawAspect="Content" ObjectID="_1624862111" r:id="rId23"/>
        </w:object>
      </w:r>
      <w:r w:rsidRPr="0084302E">
        <w:t xml:space="preserve"> </w:t>
      </w:r>
    </w:p>
    <w:p w:rsidR="00CD73AE" w:rsidRPr="0084302E" w:rsidRDefault="00CD73AE" w:rsidP="00CD73AE">
      <w:pPr>
        <w:spacing w:before="240"/>
        <w:rPr>
          <w:lang w:eastAsia="ja-JP"/>
        </w:rPr>
      </w:pPr>
      <w:r w:rsidRPr="0084302E">
        <w:rPr>
          <w:lang w:eastAsia="ja-JP"/>
        </w:rPr>
        <w:t>où</w:t>
      </w:r>
    </w:p>
    <w:p w:rsidR="00CD73AE" w:rsidRPr="0084302E" w:rsidRDefault="00CD73AE" w:rsidP="00CD73AE">
      <w:pPr>
        <w:spacing w:before="240"/>
        <w:rPr>
          <w:lang w:eastAsia="ja-JP"/>
        </w:rPr>
      </w:pPr>
      <w:r w:rsidRPr="0084302E">
        <w:tab/>
        <w:t>ɑ</w:t>
      </w:r>
      <w:r w:rsidRPr="0084302E">
        <w:rPr>
          <w:lang w:eastAsia="ja-JP"/>
        </w:rPr>
        <w:t xml:space="preserve"> est l'angle d'incidence au-dessus du plan horizontal exprimé en degrés.</w:t>
      </w:r>
    </w:p>
    <w:p w:rsidR="00CD73AE" w:rsidRPr="0084302E" w:rsidRDefault="00CD73AE" w:rsidP="0090549B">
      <w:r w:rsidRPr="0084302E">
        <w:rPr>
          <w:szCs w:val="14"/>
        </w:rPr>
        <w:t xml:space="preserve">Ces limites s'appliquent à toutes les stations spatiales du service de météorologie par satellite et du service d'exploration de la Terre par satellite dans cette bande de fréquences </w:t>
      </w:r>
      <w:r w:rsidRPr="0084302E">
        <w:t xml:space="preserve">pour lesquelles les </w:t>
      </w:r>
      <w:r w:rsidRPr="0084302E">
        <w:lastRenderedPageBreak/>
        <w:t>renseignements complets de notification concernant les réseaux à satellite non géostationnaire ou la demande de coordination ou les renseignements pour la publication anticipée concernant les réseaux à satellite géostationnaire ont été reçus par le Bureau des radioco</w:t>
      </w:r>
      <w:r w:rsidR="0090549B">
        <w:t>mmunications après la fin de la </w:t>
      </w:r>
      <w:r w:rsidRPr="0084302E">
        <w:t>CMR-19;</w:t>
      </w:r>
    </w:p>
    <w:p w:rsidR="00CD73AE" w:rsidRPr="0084302E" w:rsidRDefault="00CD73AE" w:rsidP="0090549B">
      <w:r w:rsidRPr="0084302E">
        <w:t>2</w:t>
      </w:r>
      <w:r w:rsidRPr="0084302E">
        <w:tab/>
        <w:t>que les réseaux à satellite et les systèmes à satellites du service de météorologie par satellite (espace vers Terre) et du service d'exploration de la Terre par satellite (espace vers Terre) dans la bande de fréquences 460-470 MHz pour lesquels une demande de coordination complète ou les renseignements pour la publication anticipée concernant les réseaux à satellite géostationnaire ou les renseignements de notification concernant les réseaux à satellite non géostationnaire ont été reçus par le Bureau des radiocommunications avant la fin de la</w:t>
      </w:r>
      <w:r w:rsidRPr="0084302E">
        <w:rPr>
          <w:rFonts w:ascii="TimesNewRomanPSMT" w:hAnsi="TimesNewRomanPSMT" w:cs="TimesNewRomanPSMT"/>
          <w:szCs w:val="14"/>
        </w:rPr>
        <w:t xml:space="preserve"> </w:t>
      </w:r>
      <w:r w:rsidRPr="0084302E">
        <w:t>CMR-19</w:t>
      </w:r>
      <w:r w:rsidRPr="0084302E">
        <w:rPr>
          <w:rFonts w:ascii="TimesNewRomanPSMT" w:hAnsi="TimesNewRomanPSMT" w:cs="TimesNewRomanPSMT"/>
          <w:szCs w:val="14"/>
        </w:rPr>
        <w:t xml:space="preserve">, et les stations spatiales qui respectent les limites de puissance surfacique indiquées au point 1 du </w:t>
      </w:r>
      <w:r w:rsidRPr="0084302E">
        <w:rPr>
          <w:rFonts w:ascii="TimesNewRomanPSMT" w:hAnsi="TimesNewRomanPSMT" w:cs="TimesNewRomanPSMT"/>
          <w:i/>
          <w:szCs w:val="14"/>
        </w:rPr>
        <w:t xml:space="preserve">décide </w:t>
      </w:r>
      <w:r w:rsidRPr="0084302E">
        <w:t xml:space="preserve">peuvent continuer de fonctionner avec les mêmes paramètres que ceux qui ont été soumis au titre de l'Appendice </w:t>
      </w:r>
      <w:r w:rsidRPr="0084302E">
        <w:rPr>
          <w:b/>
          <w:bCs/>
        </w:rPr>
        <w:t>4</w:t>
      </w:r>
      <w:r w:rsidRPr="0084302E">
        <w:t xml:space="preserve"> pour la coordination ou la notification;</w:t>
      </w:r>
    </w:p>
    <w:p w:rsidR="00CD73AE" w:rsidRPr="0084302E" w:rsidRDefault="00CD73AE" w:rsidP="0090549B">
      <w:pPr>
        <w:tabs>
          <w:tab w:val="clear" w:pos="1134"/>
          <w:tab w:val="clear" w:pos="1871"/>
          <w:tab w:val="clear" w:pos="2268"/>
        </w:tabs>
        <w:overflowPunct/>
        <w:autoSpaceDE/>
        <w:autoSpaceDN/>
        <w:adjustRightInd/>
        <w:rPr>
          <w:lang w:eastAsia="zh-CN"/>
        </w:rPr>
      </w:pPr>
      <w:r w:rsidRPr="0084302E">
        <w:t>3</w:t>
      </w:r>
      <w:r w:rsidRPr="0084302E">
        <w:tab/>
        <w:t>que les assignations de fréquence aux réseaux à satellite et aux systèmes à satellites du service MetSat (espace vers Terre) et du SETS (espace vers Terre) dans la bande de fréquences 460</w:t>
      </w:r>
      <w:r w:rsidRPr="0084302E">
        <w:noBreakHyphen/>
        <w:t>470 MHz pour lesquels les renseignements complets de notification concernant les réseaux à satellite non géostationnaire ou la demande de coordination ou les renseignements pour la publication anticipée concernant les réseaux à satellite géostationnaire ont été reçus par le Bureau des radiocommunications avant la fin de la CMR</w:t>
      </w:r>
      <w:r w:rsidRPr="0084302E">
        <w:noBreakHyphen/>
        <w:t xml:space="preserve">19, et dont les stations spatiales ne respectent pas les limites de puissance surfacique indiquées au point 1 du </w:t>
      </w:r>
      <w:r w:rsidRPr="0084302E">
        <w:rPr>
          <w:i/>
          <w:iCs/>
        </w:rPr>
        <w:t xml:space="preserve">décide </w:t>
      </w:r>
      <w:r w:rsidRPr="0084302E">
        <w:t>doivent être utilisées à titre primaire, à condition que cette utilisation ne cause pas de brouillages préjudiciables aux stations du service fixe et du service mobile;</w:t>
      </w:r>
    </w:p>
    <w:p w:rsidR="00CD73AE" w:rsidRPr="0084302E" w:rsidRDefault="00CD73AE" w:rsidP="0090549B">
      <w:pPr>
        <w:rPr>
          <w:szCs w:val="24"/>
        </w:rPr>
      </w:pPr>
      <w:r w:rsidRPr="0084302E">
        <w:rPr>
          <w:szCs w:val="24"/>
        </w:rPr>
        <w:t>4</w:t>
      </w:r>
      <w:r w:rsidRPr="0084302E">
        <w:rPr>
          <w:szCs w:val="24"/>
        </w:rPr>
        <w:tab/>
        <w:t>que les systèmes à satellite</w:t>
      </w:r>
      <w:r w:rsidR="0090549B">
        <w:rPr>
          <w:szCs w:val="24"/>
        </w:rPr>
        <w:t>s</w:t>
      </w:r>
      <w:r w:rsidRPr="0084302E">
        <w:rPr>
          <w:szCs w:val="24"/>
        </w:rPr>
        <w:t xml:space="preserve"> du service de météorologie par satellite </w:t>
      </w:r>
      <w:r w:rsidRPr="0084302E">
        <w:rPr>
          <w:rFonts w:eastAsia="MS Mincho"/>
          <w:szCs w:val="24"/>
        </w:rPr>
        <w:t xml:space="preserve">(espace vers Terre) </w:t>
      </w:r>
      <w:r w:rsidRPr="0084302E">
        <w:rPr>
          <w:szCs w:val="24"/>
        </w:rPr>
        <w:t xml:space="preserve">visés au point </w:t>
      </w:r>
      <w:r w:rsidR="0090549B" w:rsidRPr="0090549B">
        <w:rPr>
          <w:i/>
          <w:iCs/>
          <w:szCs w:val="24"/>
        </w:rPr>
        <w:t>h</w:t>
      </w:r>
      <w:r w:rsidRPr="0090549B">
        <w:rPr>
          <w:i/>
          <w:iCs/>
          <w:szCs w:val="24"/>
        </w:rPr>
        <w:t>)</w:t>
      </w:r>
      <w:r w:rsidRPr="0084302E">
        <w:rPr>
          <w:szCs w:val="24"/>
        </w:rPr>
        <w:t xml:space="preserve"> du </w:t>
      </w:r>
      <w:r w:rsidRPr="0084302E">
        <w:rPr>
          <w:i/>
          <w:iCs/>
          <w:szCs w:val="24"/>
        </w:rPr>
        <w:t>considérant</w:t>
      </w:r>
      <w:r w:rsidRPr="0084302E">
        <w:rPr>
          <w:szCs w:val="24"/>
        </w:rPr>
        <w:t xml:space="preserve"> pour lesquels les renseignements complets de coordination relatifs au numéro </w:t>
      </w:r>
      <w:r w:rsidRPr="0084302E">
        <w:rPr>
          <w:rStyle w:val="Artref"/>
          <w:b/>
          <w:bCs/>
        </w:rPr>
        <w:t>9.21</w:t>
      </w:r>
      <w:r w:rsidRPr="0084302E">
        <w:t xml:space="preserve"> ont été reçus par le Bureau des radiocommunications avant la fin de la CMR-19</w:t>
      </w:r>
      <w:r w:rsidRPr="0084302E">
        <w:rPr>
          <w:rFonts w:ascii="TimesNewRomanPSMT" w:hAnsi="TimesNewRomanPSMT" w:cs="TimesNewRomanPSMT"/>
          <w:szCs w:val="14"/>
        </w:rPr>
        <w:t xml:space="preserve"> </w:t>
      </w:r>
      <w:r w:rsidRPr="0084302E">
        <w:rPr>
          <w:szCs w:val="24"/>
        </w:rPr>
        <w:t xml:space="preserve">doivent fonctionner à titre primaire et que, pour ces systèmes, les dispositions pertinentes des Articles </w:t>
      </w:r>
      <w:r w:rsidRPr="0084302E">
        <w:rPr>
          <w:b/>
          <w:bCs/>
          <w:szCs w:val="24"/>
        </w:rPr>
        <w:t>9</w:t>
      </w:r>
      <w:r w:rsidRPr="0084302E">
        <w:rPr>
          <w:szCs w:val="24"/>
        </w:rPr>
        <w:t xml:space="preserve"> et </w:t>
      </w:r>
      <w:r w:rsidRPr="0084302E">
        <w:rPr>
          <w:b/>
          <w:bCs/>
          <w:szCs w:val="24"/>
        </w:rPr>
        <w:t>11</w:t>
      </w:r>
      <w:r w:rsidRPr="0084302E">
        <w:rPr>
          <w:szCs w:val="24"/>
        </w:rPr>
        <w:t xml:space="preserve"> continueront de s'appliquer et les accords pertinents obtenus au titre du numéro </w:t>
      </w:r>
      <w:r w:rsidRPr="0084302E">
        <w:rPr>
          <w:b/>
          <w:bCs/>
          <w:szCs w:val="24"/>
        </w:rPr>
        <w:t>9.21</w:t>
      </w:r>
      <w:r w:rsidRPr="0084302E">
        <w:rPr>
          <w:szCs w:val="24"/>
        </w:rPr>
        <w:t xml:space="preserve"> resteront en vigueur après la fin de la CMR-19;</w:t>
      </w:r>
    </w:p>
    <w:p w:rsidR="00CD73AE" w:rsidRPr="0084302E" w:rsidRDefault="00CD73AE" w:rsidP="0090549B">
      <w:pPr>
        <w:rPr>
          <w:color w:val="000000"/>
          <w:shd w:val="clear" w:color="auto" w:fill="FFFFFF"/>
        </w:rPr>
      </w:pPr>
      <w:r w:rsidRPr="0084302E">
        <w:rPr>
          <w:color w:val="000000"/>
          <w:shd w:val="clear" w:color="auto" w:fill="FFFFFF"/>
        </w:rPr>
        <w:t>5</w:t>
      </w:r>
      <w:r w:rsidRPr="0084302E">
        <w:rPr>
          <w:color w:val="000000"/>
          <w:shd w:val="clear" w:color="auto" w:fill="FFFFFF"/>
        </w:rPr>
        <w:tab/>
        <w:t>que dans la bande de fréquences 460-470 MHz, les stations</w:t>
      </w:r>
      <w:r w:rsidRPr="0084302E">
        <w:rPr>
          <w:color w:val="000000"/>
        </w:rPr>
        <w:t xml:space="preserve"> </w:t>
      </w:r>
      <w:r w:rsidR="0090549B">
        <w:rPr>
          <w:color w:val="000000"/>
        </w:rPr>
        <w:t xml:space="preserve">terriennes </w:t>
      </w:r>
      <w:r w:rsidRPr="0084302E">
        <w:rPr>
          <w:color w:val="000000"/>
          <w:shd w:val="clear" w:color="auto" w:fill="FFFFFF"/>
        </w:rPr>
        <w:t>du service de météorologie par satellite (espace vers Terre) et du service d'exploration de la Terre par satellite (espace vers Terre) ne doivent pas demander à être protégées vis-à-vis</w:t>
      </w:r>
      <w:r w:rsidR="0090549B">
        <w:rPr>
          <w:color w:val="000000"/>
          <w:shd w:val="clear" w:color="auto" w:fill="FFFFFF"/>
        </w:rPr>
        <w:t xml:space="preserve"> des stations des services fixe </w:t>
      </w:r>
      <w:r w:rsidRPr="0084302E">
        <w:rPr>
          <w:color w:val="000000"/>
          <w:shd w:val="clear" w:color="auto" w:fill="FFFFFF"/>
        </w:rPr>
        <w:t>et mobile dans la bande de fréquences 460-470 MHz</w:t>
      </w:r>
      <w:r w:rsidR="0090549B">
        <w:rPr>
          <w:color w:val="000000"/>
          <w:shd w:val="clear" w:color="auto" w:fill="FFFFFF"/>
        </w:rPr>
        <w:t xml:space="preserve"> et ne doivent pas demander à être protégées vis</w:t>
      </w:r>
      <w:r w:rsidR="0090549B">
        <w:rPr>
          <w:color w:val="000000"/>
          <w:shd w:val="clear" w:color="auto" w:fill="FFFFFF"/>
        </w:rPr>
        <w:noBreakHyphen/>
        <w:t>à</w:t>
      </w:r>
      <w:r w:rsidR="0090549B">
        <w:rPr>
          <w:color w:val="000000"/>
          <w:shd w:val="clear" w:color="auto" w:fill="FFFFFF"/>
        </w:rPr>
        <w:noBreakHyphen/>
        <w:t>vis des stations du service de radiodiffusion fonctionnant dans la bande adjacente</w:t>
      </w:r>
      <w:r w:rsidRPr="0084302E">
        <w:rPr>
          <w:color w:val="000000"/>
          <w:shd w:val="clear" w:color="auto" w:fill="FFFFFF"/>
        </w:rPr>
        <w:t xml:space="preserve">, sauf si d'autres accords ont été obtenus au titre du numéro </w:t>
      </w:r>
      <w:r w:rsidRPr="0084302E">
        <w:rPr>
          <w:b/>
          <w:bCs/>
          <w:color w:val="000000"/>
          <w:shd w:val="clear" w:color="auto" w:fill="FFFFFF"/>
        </w:rPr>
        <w:t>9.21 </w:t>
      </w:r>
      <w:r w:rsidRPr="0084302E">
        <w:rPr>
          <w:color w:val="000000"/>
          <w:shd w:val="clear" w:color="auto" w:fill="FFFFFF"/>
        </w:rPr>
        <w:t>avant la fin de la CMR-19</w:t>
      </w:r>
      <w:r w:rsidR="0090549B">
        <w:rPr>
          <w:color w:val="000000"/>
          <w:shd w:val="clear" w:color="auto" w:fill="FFFFFF"/>
        </w:rPr>
        <w:t xml:space="preserve">. Le numéro </w:t>
      </w:r>
      <w:r w:rsidR="0090549B">
        <w:rPr>
          <w:b/>
          <w:color w:val="000000"/>
          <w:shd w:val="clear" w:color="auto" w:fill="FFFFFF"/>
        </w:rPr>
        <w:t>5.43A</w:t>
      </w:r>
      <w:r w:rsidR="0090549B">
        <w:rPr>
          <w:bCs/>
          <w:color w:val="000000"/>
          <w:shd w:val="clear" w:color="auto" w:fill="FFFFFF"/>
        </w:rPr>
        <w:t xml:space="preserve"> ne s'applique pas</w:t>
      </w:r>
      <w:r w:rsidRPr="0084302E">
        <w:rPr>
          <w:color w:val="000000"/>
          <w:shd w:val="clear" w:color="auto" w:fill="FFFFFF"/>
        </w:rPr>
        <w:t>;</w:t>
      </w:r>
    </w:p>
    <w:p w:rsidR="00CD73AE" w:rsidRPr="0084302E" w:rsidRDefault="00CD73AE" w:rsidP="00C248AF">
      <w:pPr>
        <w:rPr>
          <w:rStyle w:val="NoteChar"/>
        </w:rPr>
      </w:pPr>
      <w:r w:rsidRPr="0084302E">
        <w:rPr>
          <w:rStyle w:val="NoteChar"/>
        </w:rPr>
        <w:t>6</w:t>
      </w:r>
      <w:r w:rsidRPr="0084302E">
        <w:rPr>
          <w:rStyle w:val="NoteChar"/>
        </w:rPr>
        <w:tab/>
        <w:t xml:space="preserve">que dans la bande de fréquences 460-470 MHz, les stations du service d'exploration de la Terre par satellite (espace vers Terre) ne doivent pas causer de brouillages préjudiciables aux stations </w:t>
      </w:r>
      <w:r w:rsidRPr="0084302E">
        <w:t>du service de météorologie par satellite (espace vers Terre)</w:t>
      </w:r>
      <w:r w:rsidR="00C248AF">
        <w:t xml:space="preserve"> ni demander à être protégées vis</w:t>
      </w:r>
      <w:r w:rsidR="00C248AF">
        <w:noBreakHyphen/>
        <w:t>à</w:t>
      </w:r>
      <w:r w:rsidR="00C248AF">
        <w:noBreakHyphen/>
        <w:t>vis de ces stations</w:t>
      </w:r>
      <w:r w:rsidRPr="0084302E">
        <w:rPr>
          <w:rStyle w:val="NoteChar"/>
        </w:rPr>
        <w:t>,</w:t>
      </w:r>
    </w:p>
    <w:p w:rsidR="00CD73AE" w:rsidRPr="0084302E" w:rsidRDefault="00CD73AE" w:rsidP="00CD73AE">
      <w:pPr>
        <w:pStyle w:val="Call"/>
      </w:pPr>
      <w:r w:rsidRPr="0084302E">
        <w:t>charge le Directeur du Bureau des radiocommunications</w:t>
      </w:r>
    </w:p>
    <w:p w:rsidR="00CD73AE" w:rsidRPr="0084302E" w:rsidRDefault="00CD73AE" w:rsidP="00C248AF">
      <w:r w:rsidRPr="0084302E">
        <w:t xml:space="preserve">d'inviter </w:t>
      </w:r>
      <w:r w:rsidR="00C248AF">
        <w:t xml:space="preserve">le Bureau, en ce qui concerne les </w:t>
      </w:r>
      <w:r w:rsidRPr="0084302E">
        <w:t>assignation</w:t>
      </w:r>
      <w:r w:rsidR="00C248AF">
        <w:t>s</w:t>
      </w:r>
      <w:r w:rsidRPr="0084302E">
        <w:t xml:space="preserve"> de fréquence </w:t>
      </w:r>
      <w:r w:rsidR="00C248AF">
        <w:t>a</w:t>
      </w:r>
      <w:r w:rsidRPr="0084302E">
        <w:t>u</w:t>
      </w:r>
      <w:r w:rsidR="00C248AF">
        <w:t>x</w:t>
      </w:r>
      <w:r w:rsidRPr="0084302E">
        <w:t xml:space="preserve"> réseau</w:t>
      </w:r>
      <w:r w:rsidR="00C248AF">
        <w:t>x</w:t>
      </w:r>
      <w:r w:rsidRPr="0084302E">
        <w:t xml:space="preserve"> à satellite du service MetSat (espace vers Terre) et du SETS (espace vers Terre) pour lequel les renseignements complets de notification ou la demande coordination ont été reçus par le Bureau des radiocommunications avant la fin de la CMR</w:t>
      </w:r>
      <w:r w:rsidRPr="0084302E">
        <w:noBreakHyphen/>
        <w:t>19, à réexaminer l</w:t>
      </w:r>
      <w:r w:rsidR="00FA4316">
        <w:t>a conclusion au titre du numéro </w:t>
      </w:r>
      <w:r w:rsidRPr="0084302E">
        <w:rPr>
          <w:b/>
          <w:bCs/>
        </w:rPr>
        <w:t>11.50</w:t>
      </w:r>
      <w:r w:rsidRPr="0084302E">
        <w:t xml:space="preserve"> sans exiger que l'administration soumette une nouvelle assignation. La date d'inscription initiale de </w:t>
      </w:r>
      <w:r w:rsidR="00C248AF">
        <w:t>l'</w:t>
      </w:r>
      <w:r w:rsidRPr="0084302E">
        <w:t xml:space="preserve">assignation dans le Fichier de référence international des fréquences doit rester inchangée. S'agissant des systèmes à satellites du service MetSat (espace vers Terre) et du </w:t>
      </w:r>
      <w:r w:rsidRPr="0084302E">
        <w:lastRenderedPageBreak/>
        <w:t xml:space="preserve">SETS (espace vers Terre) dont les stations spatiales ne respectent pas les limites de puissance surfacique indiquées au point 1 du </w:t>
      </w:r>
      <w:r w:rsidRPr="0084302E">
        <w:rPr>
          <w:i/>
          <w:iCs/>
        </w:rPr>
        <w:t>décide</w:t>
      </w:r>
      <w:r w:rsidRPr="0084302E">
        <w:t>, le Bureau propose à l'administration notificatrice de fournir un engagement selon lequel aucun brouillage préjudiciable ne sera causé aux stations du service fixe et du servic</w:t>
      </w:r>
      <w:bookmarkStart w:id="57" w:name="_GoBack"/>
      <w:bookmarkEnd w:id="57"/>
      <w:r w:rsidRPr="0084302E">
        <w:t>e mobile. En cas de réception d'un tel engagement, les assignations de fréquence correspondantes auront le statut primaire et seront publiées par le Bureau dans les parties pertinentes de la Circulaire BR IFIC</w:t>
      </w:r>
      <w:r w:rsidR="00C248AF">
        <w:t xml:space="preserve"> avec une note indiquant que l'</w:t>
      </w:r>
      <w:r w:rsidRPr="0084302E">
        <w:t>administration</w:t>
      </w:r>
      <w:r w:rsidR="00C248AF">
        <w:t xml:space="preserve"> concernée</w:t>
      </w:r>
      <w:r w:rsidRPr="0084302E">
        <w:t xml:space="preserve"> </w:t>
      </w:r>
      <w:r w:rsidR="00C248AF">
        <w:t>s'est engagée</w:t>
      </w:r>
      <w:r w:rsidRPr="0084302E">
        <w:t xml:space="preserve"> à ne pas causer de brouillages préjudiciables aux stations du service fixe et du service mobile. Si l'administration notificatrice </w:t>
      </w:r>
      <w:r w:rsidRPr="0084302E">
        <w:rPr>
          <w:szCs w:val="24"/>
        </w:rPr>
        <w:t xml:space="preserve">ne fournit pas cet engagement et </w:t>
      </w:r>
      <w:r w:rsidRPr="0084302E">
        <w:t xml:space="preserve">demande le maintien de l'assignation et indique que celle-ci sera exploitée conformément au numéro </w:t>
      </w:r>
      <w:r w:rsidRPr="0084302E">
        <w:rPr>
          <w:b/>
        </w:rPr>
        <w:t>4.4</w:t>
      </w:r>
      <w:r w:rsidRPr="0084302E">
        <w:t xml:space="preserve">, l'assignation est maintenue dans le Fichier de référence à titre d'information, selon les conditions énoncées au numéro </w:t>
      </w:r>
      <w:r w:rsidRPr="0084302E">
        <w:rPr>
          <w:b/>
        </w:rPr>
        <w:t>8.5</w:t>
      </w:r>
      <w:r w:rsidRPr="0084302E">
        <w:t>. Si aucune réponse n'est reçue dans un délai de 30 jours à compter de la date de la communication du Bureau, celui-ci envoie un rappel. Si aucune réponse n'est reçue de la part de l'administration concernée dans un délai de 30 jours suivant la date d'envoi du rappel, le Bureau supprime du Fichier de référence l'assignation inscrite en question.</w:t>
      </w:r>
    </w:p>
    <w:p w:rsidR="00CD73AE" w:rsidRPr="0084302E" w:rsidRDefault="00CD73AE">
      <w:pPr>
        <w:pStyle w:val="Reasons"/>
      </w:pPr>
      <w:r w:rsidRPr="0084302E">
        <w:rPr>
          <w:b/>
        </w:rPr>
        <w:t>Motifs:</w:t>
      </w:r>
      <w:r w:rsidRPr="0084302E">
        <w:tab/>
        <w:t>Cette Résolution décrit les mesures réglementaires à prendre pour protéger le service fixe et le service mobile, les mesures réglementaires permettant de garantir le statut prioritaire du service MetSat par rapport au SETS, ainsi que les mesures relatives au maintien des droits acquis pour les systèmes de collecte de données existants.</w:t>
      </w:r>
    </w:p>
    <w:p w:rsidR="00C248AF" w:rsidRDefault="00C248AF" w:rsidP="00EC255A"/>
    <w:p w:rsidR="00610A9E" w:rsidRPr="0084302E" w:rsidRDefault="00C248AF" w:rsidP="00C248AF">
      <w:pPr>
        <w:jc w:val="center"/>
      </w:pPr>
      <w:r>
        <w:t>______________</w:t>
      </w:r>
    </w:p>
    <w:sectPr w:rsidR="00610A9E" w:rsidRPr="0084302E">
      <w:headerReference w:type="default" r:id="rId24"/>
      <w:footerReference w:type="even" r:id="rId25"/>
      <w:footerReference w:type="default" r:id="rId26"/>
      <w:footerReference w:type="first" r:id="rId27"/>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3AE" w:rsidRDefault="00CD73AE">
      <w:r>
        <w:separator/>
      </w:r>
    </w:p>
  </w:endnote>
  <w:endnote w:type="continuationSeparator" w:id="0">
    <w:p w:rsidR="00CD73AE" w:rsidRDefault="00CD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AE" w:rsidRDefault="00CD73AE">
    <w:pPr>
      <w:rPr>
        <w:lang w:val="en-US"/>
      </w:rPr>
    </w:pPr>
    <w:r>
      <w:fldChar w:fldCharType="begin"/>
    </w:r>
    <w:r>
      <w:rPr>
        <w:lang w:val="en-US"/>
      </w:rPr>
      <w:instrText xml:space="preserve"> FILENAME \p  \* MERGEFORMAT </w:instrText>
    </w:r>
    <w:r>
      <w:fldChar w:fldCharType="separate"/>
    </w:r>
    <w:r w:rsidR="002D41E8">
      <w:rPr>
        <w:noProof/>
        <w:lang w:val="en-US"/>
      </w:rPr>
      <w:t>P:\FRA\ITU-R\CONF-R\CMR19\000\012ADD03F.docx</w:t>
    </w:r>
    <w:r>
      <w:fldChar w:fldCharType="end"/>
    </w:r>
    <w:r>
      <w:rPr>
        <w:lang w:val="en-US"/>
      </w:rPr>
      <w:tab/>
    </w:r>
    <w:r>
      <w:fldChar w:fldCharType="begin"/>
    </w:r>
    <w:r>
      <w:instrText xml:space="preserve"> SAVEDATE \@ DD.MM.YY </w:instrText>
    </w:r>
    <w:r>
      <w:fldChar w:fldCharType="separate"/>
    </w:r>
    <w:r w:rsidR="002D41E8">
      <w:rPr>
        <w:noProof/>
      </w:rPr>
      <w:t>17.07.19</w:t>
    </w:r>
    <w:r>
      <w:fldChar w:fldCharType="end"/>
    </w:r>
    <w:r>
      <w:rPr>
        <w:lang w:val="en-US"/>
      </w:rPr>
      <w:tab/>
    </w:r>
    <w:r>
      <w:fldChar w:fldCharType="begin"/>
    </w:r>
    <w:r>
      <w:instrText xml:space="preserve"> PRINTDATE \@ DD.MM.YY </w:instrText>
    </w:r>
    <w:r>
      <w:fldChar w:fldCharType="separate"/>
    </w:r>
    <w:r w:rsidR="002D41E8">
      <w:rPr>
        <w:noProof/>
      </w:rPr>
      <w:t>17.07.19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AE" w:rsidRPr="0090549B" w:rsidRDefault="0090549B" w:rsidP="0090549B">
    <w:pPr>
      <w:pStyle w:val="Footer"/>
    </w:pPr>
    <w:r>
      <w:fldChar w:fldCharType="begin"/>
    </w:r>
    <w:r>
      <w:rPr>
        <w:lang w:val="en-US"/>
      </w:rPr>
      <w:instrText xml:space="preserve"> FILENAME \p  \* MERGEFORMAT </w:instrText>
    </w:r>
    <w:r>
      <w:fldChar w:fldCharType="separate"/>
    </w:r>
    <w:r w:rsidR="002D41E8">
      <w:rPr>
        <w:lang w:val="en-US"/>
      </w:rPr>
      <w:t>P:\FRA\ITU-R\CONF-R\CMR19\000\012ADD03F.docx</w:t>
    </w:r>
    <w:r>
      <w:fldChar w:fldCharType="end"/>
    </w:r>
    <w:r>
      <w:t xml:space="preserve"> (458131)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AE" w:rsidRDefault="00CD73AE" w:rsidP="001A11F6">
    <w:pPr>
      <w:pStyle w:val="Footer"/>
      <w:rPr>
        <w:lang w:val="en-US"/>
      </w:rPr>
    </w:pPr>
    <w:r>
      <w:fldChar w:fldCharType="begin"/>
    </w:r>
    <w:r>
      <w:rPr>
        <w:lang w:val="en-US"/>
      </w:rPr>
      <w:instrText xml:space="preserve"> FILENAME \p  \* MERGEFORMAT </w:instrText>
    </w:r>
    <w:r>
      <w:fldChar w:fldCharType="separate"/>
    </w:r>
    <w:r w:rsidR="002D41E8">
      <w:rPr>
        <w:lang w:val="en-US"/>
      </w:rPr>
      <w:t>P:\FRA\ITU-R\CONF-R\CMR19\000\012ADD03F.docx</w:t>
    </w:r>
    <w:r>
      <w:fldChar w:fldCharType="end"/>
    </w:r>
    <w:r w:rsidR="0090549B">
      <w:t xml:space="preserve"> (458131)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AE" w:rsidRDefault="00CD73AE">
    <w:pPr>
      <w:rPr>
        <w:lang w:val="en-US"/>
      </w:rPr>
    </w:pPr>
    <w:r>
      <w:fldChar w:fldCharType="begin"/>
    </w:r>
    <w:r>
      <w:rPr>
        <w:lang w:val="en-US"/>
      </w:rPr>
      <w:instrText xml:space="preserve"> FILENAME \p  \* MERGEFORMAT </w:instrText>
    </w:r>
    <w:r>
      <w:fldChar w:fldCharType="separate"/>
    </w:r>
    <w:r w:rsidR="002D41E8">
      <w:rPr>
        <w:noProof/>
        <w:lang w:val="en-US"/>
      </w:rPr>
      <w:t>P:\FRA\ITU-R\CONF-R\CMR19\000\012ADD03F.docx</w:t>
    </w:r>
    <w:r>
      <w:fldChar w:fldCharType="end"/>
    </w:r>
    <w:r>
      <w:rPr>
        <w:lang w:val="en-US"/>
      </w:rPr>
      <w:tab/>
    </w:r>
    <w:r>
      <w:fldChar w:fldCharType="begin"/>
    </w:r>
    <w:r>
      <w:instrText xml:space="preserve"> SAVEDATE \@ DD.MM.YY </w:instrText>
    </w:r>
    <w:r>
      <w:fldChar w:fldCharType="separate"/>
    </w:r>
    <w:r w:rsidR="002D41E8">
      <w:rPr>
        <w:noProof/>
      </w:rPr>
      <w:t>17.07.19</w:t>
    </w:r>
    <w:r>
      <w:fldChar w:fldCharType="end"/>
    </w:r>
    <w:r>
      <w:rPr>
        <w:lang w:val="en-US"/>
      </w:rPr>
      <w:tab/>
    </w:r>
    <w:r>
      <w:fldChar w:fldCharType="begin"/>
    </w:r>
    <w:r>
      <w:instrText xml:space="preserve"> PRINTDATE \@ DD.MM.YY </w:instrText>
    </w:r>
    <w:r>
      <w:fldChar w:fldCharType="separate"/>
    </w:r>
    <w:r w:rsidR="002D41E8">
      <w:rPr>
        <w:noProof/>
      </w:rPr>
      <w:t>17.07.19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AE" w:rsidRDefault="00CD73AE">
    <w:pPr>
      <w:pStyle w:val="Footer"/>
      <w:rPr>
        <w:lang w:val="en-US"/>
      </w:rPr>
    </w:pPr>
    <w:r>
      <w:fldChar w:fldCharType="begin"/>
    </w:r>
    <w:r>
      <w:rPr>
        <w:lang w:val="en-US"/>
      </w:rPr>
      <w:instrText xml:space="preserve"> FILENAME \p  \* MERGEFORMAT </w:instrText>
    </w:r>
    <w:r>
      <w:fldChar w:fldCharType="separate"/>
    </w:r>
    <w:r w:rsidR="002D41E8">
      <w:rPr>
        <w:lang w:val="en-US"/>
      </w:rPr>
      <w:t>P:\FRA\ITU-R\CONF-R\CMR19\000\012ADD03F.docx</w:t>
    </w:r>
    <w:r>
      <w:fldChar w:fldCharType="end"/>
    </w:r>
    <w:r w:rsidR="0090549B">
      <w:t xml:space="preserve"> (458131)</w:t>
    </w:r>
    <w:r>
      <w:rPr>
        <w:lang w:val="en-US"/>
      </w:rPr>
      <w:tab/>
    </w:r>
    <w:r>
      <w:fldChar w:fldCharType="begin"/>
    </w:r>
    <w:r>
      <w:instrText xml:space="preserve"> SAVEDATE \@ DD.MM.YY </w:instrText>
    </w:r>
    <w:r>
      <w:fldChar w:fldCharType="separate"/>
    </w:r>
    <w:r w:rsidR="002D41E8">
      <w:t>17.07.19</w:t>
    </w:r>
    <w:r>
      <w:fldChar w:fldCharType="end"/>
    </w:r>
    <w:r>
      <w:rPr>
        <w:lang w:val="en-US"/>
      </w:rPr>
      <w:tab/>
    </w:r>
    <w:r>
      <w:fldChar w:fldCharType="begin"/>
    </w:r>
    <w:r>
      <w:instrText xml:space="preserve"> PRINTDATE \@ DD.MM.YY </w:instrText>
    </w:r>
    <w:r>
      <w:fldChar w:fldCharType="separate"/>
    </w:r>
    <w:r w:rsidR="002D41E8">
      <w:t>17.07.19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AE" w:rsidRDefault="00CD73AE" w:rsidP="001A11F6">
    <w:pPr>
      <w:pStyle w:val="Footer"/>
      <w:rPr>
        <w:lang w:val="en-US"/>
      </w:rPr>
    </w:pPr>
    <w:r>
      <w:fldChar w:fldCharType="begin"/>
    </w:r>
    <w:r>
      <w:rPr>
        <w:lang w:val="en-US"/>
      </w:rPr>
      <w:instrText xml:space="preserve"> FILENAME \p  \* MERGEFORMAT </w:instrText>
    </w:r>
    <w:r>
      <w:fldChar w:fldCharType="separate"/>
    </w:r>
    <w:r w:rsidR="002D41E8">
      <w:rPr>
        <w:lang w:val="en-US"/>
      </w:rPr>
      <w:t>P:\FRA\ITU-R\CONF-R\CMR19\000\012ADD03F.docx</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AE" w:rsidRDefault="00CD73AE">
    <w:pPr>
      <w:rPr>
        <w:lang w:val="en-US"/>
      </w:rPr>
    </w:pPr>
    <w:r>
      <w:fldChar w:fldCharType="begin"/>
    </w:r>
    <w:r>
      <w:rPr>
        <w:lang w:val="en-US"/>
      </w:rPr>
      <w:instrText xml:space="preserve"> FILENAME \p  \* MERGEFORMAT </w:instrText>
    </w:r>
    <w:r>
      <w:fldChar w:fldCharType="separate"/>
    </w:r>
    <w:r w:rsidR="002D41E8">
      <w:rPr>
        <w:noProof/>
        <w:lang w:val="en-US"/>
      </w:rPr>
      <w:t>P:\FRA\ITU-R\CONF-R\CMR19\000\012ADD03F.docx</w:t>
    </w:r>
    <w:r>
      <w:fldChar w:fldCharType="end"/>
    </w:r>
    <w:r>
      <w:rPr>
        <w:lang w:val="en-US"/>
      </w:rPr>
      <w:tab/>
    </w:r>
    <w:r>
      <w:fldChar w:fldCharType="begin"/>
    </w:r>
    <w:r>
      <w:instrText xml:space="preserve"> SAVEDATE \@ DD.MM.YY </w:instrText>
    </w:r>
    <w:r>
      <w:fldChar w:fldCharType="separate"/>
    </w:r>
    <w:r w:rsidR="002D41E8">
      <w:rPr>
        <w:noProof/>
      </w:rPr>
      <w:t>17.07.19</w:t>
    </w:r>
    <w:r>
      <w:fldChar w:fldCharType="end"/>
    </w:r>
    <w:r>
      <w:rPr>
        <w:lang w:val="en-US"/>
      </w:rPr>
      <w:tab/>
    </w:r>
    <w:r>
      <w:fldChar w:fldCharType="begin"/>
    </w:r>
    <w:r>
      <w:instrText xml:space="preserve"> PRINTDATE \@ DD.MM.YY </w:instrText>
    </w:r>
    <w:r>
      <w:fldChar w:fldCharType="separate"/>
    </w:r>
    <w:r w:rsidR="002D41E8">
      <w:rPr>
        <w:noProof/>
      </w:rPr>
      <w:t>17.07.19</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AE" w:rsidRDefault="00CD73AE">
    <w:pPr>
      <w:pStyle w:val="Footer"/>
      <w:rPr>
        <w:lang w:val="en-US"/>
      </w:rPr>
    </w:pPr>
    <w:r>
      <w:fldChar w:fldCharType="begin"/>
    </w:r>
    <w:r>
      <w:rPr>
        <w:lang w:val="en-US"/>
      </w:rPr>
      <w:instrText xml:space="preserve"> FILENAME \p  \* MERGEFORMAT </w:instrText>
    </w:r>
    <w:r>
      <w:fldChar w:fldCharType="separate"/>
    </w:r>
    <w:r w:rsidR="002D41E8">
      <w:rPr>
        <w:lang w:val="en-US"/>
      </w:rPr>
      <w:t>P:\FRA\ITU-R\CONF-R\CMR19\000\012ADD03F.docx</w:t>
    </w:r>
    <w:r>
      <w:fldChar w:fldCharType="end"/>
    </w:r>
    <w:r w:rsidR="0090549B">
      <w:t xml:space="preserve"> (458131)</w:t>
    </w:r>
    <w:r>
      <w:rPr>
        <w:lang w:val="en-US"/>
      </w:rPr>
      <w:tab/>
    </w:r>
    <w:r>
      <w:fldChar w:fldCharType="begin"/>
    </w:r>
    <w:r>
      <w:instrText xml:space="preserve"> SAVEDATE \@ DD.MM.YY </w:instrText>
    </w:r>
    <w:r>
      <w:fldChar w:fldCharType="separate"/>
    </w:r>
    <w:r w:rsidR="002D41E8">
      <w:t>17.07.19</w:t>
    </w:r>
    <w:r>
      <w:fldChar w:fldCharType="end"/>
    </w:r>
    <w:r>
      <w:rPr>
        <w:lang w:val="en-US"/>
      </w:rPr>
      <w:tab/>
    </w:r>
    <w:r>
      <w:fldChar w:fldCharType="begin"/>
    </w:r>
    <w:r>
      <w:instrText xml:space="preserve"> PRINTDATE \@ DD.MM.YY </w:instrText>
    </w:r>
    <w:r>
      <w:fldChar w:fldCharType="separate"/>
    </w:r>
    <w:r w:rsidR="002D41E8">
      <w:t>17.07.19</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AE" w:rsidRDefault="00CD73AE" w:rsidP="001A11F6">
    <w:pPr>
      <w:pStyle w:val="Footer"/>
      <w:rPr>
        <w:lang w:val="en-US"/>
      </w:rPr>
    </w:pPr>
    <w:r>
      <w:fldChar w:fldCharType="begin"/>
    </w:r>
    <w:r>
      <w:rPr>
        <w:lang w:val="en-US"/>
      </w:rPr>
      <w:instrText xml:space="preserve"> FILENAME \p  \* MERGEFORMAT </w:instrText>
    </w:r>
    <w:r>
      <w:fldChar w:fldCharType="separate"/>
    </w:r>
    <w:r w:rsidR="002D41E8">
      <w:rPr>
        <w:lang w:val="en-US"/>
      </w:rPr>
      <w:t>P:\FRA\ITU-R\CONF-R\CMR19\000\012ADD03F.docx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3AE" w:rsidRDefault="00CD73AE">
      <w:r>
        <w:rPr>
          <w:b/>
        </w:rPr>
        <w:t>_______________</w:t>
      </w:r>
    </w:p>
  </w:footnote>
  <w:footnote w:type="continuationSeparator" w:id="0">
    <w:p w:rsidR="00CD73AE" w:rsidRDefault="00CD7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AE" w:rsidRDefault="00CD73AE" w:rsidP="004F1F8E">
    <w:pPr>
      <w:pStyle w:val="Header"/>
    </w:pPr>
    <w:r>
      <w:fldChar w:fldCharType="begin"/>
    </w:r>
    <w:r>
      <w:instrText xml:space="preserve"> PAGE </w:instrText>
    </w:r>
    <w:r>
      <w:fldChar w:fldCharType="separate"/>
    </w:r>
    <w:r w:rsidR="002D41E8">
      <w:rPr>
        <w:noProof/>
      </w:rPr>
      <w:t>3</w:t>
    </w:r>
    <w:r>
      <w:fldChar w:fldCharType="end"/>
    </w:r>
  </w:p>
  <w:p w:rsidR="00CD73AE" w:rsidRDefault="00CD73AE" w:rsidP="00FD7AA3">
    <w:pPr>
      <w:pStyle w:val="Header"/>
    </w:pPr>
    <w:r>
      <w:t>CMR19/12(Add.3)-</w:t>
    </w:r>
    <w:r w:rsidRPr="00010B43">
      <w:t>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AE" w:rsidRDefault="00CD73AE" w:rsidP="004F1F8E">
    <w:pPr>
      <w:pStyle w:val="Header"/>
    </w:pPr>
    <w:r>
      <w:fldChar w:fldCharType="begin"/>
    </w:r>
    <w:r>
      <w:instrText xml:space="preserve"> PAGE </w:instrText>
    </w:r>
    <w:r>
      <w:fldChar w:fldCharType="separate"/>
    </w:r>
    <w:r w:rsidR="002D41E8">
      <w:rPr>
        <w:noProof/>
      </w:rPr>
      <w:t>4</w:t>
    </w:r>
    <w:r>
      <w:fldChar w:fldCharType="end"/>
    </w:r>
  </w:p>
  <w:p w:rsidR="00CD73AE" w:rsidRDefault="00CD73AE" w:rsidP="00FD7AA3">
    <w:pPr>
      <w:pStyle w:val="Header"/>
    </w:pPr>
    <w:r>
      <w:t>CMR19/12(Add.3)-</w:t>
    </w:r>
    <w:r w:rsidRPr="00010B43">
      <w:t>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AE" w:rsidRDefault="00CD73AE" w:rsidP="004F1F8E">
    <w:pPr>
      <w:pStyle w:val="Header"/>
    </w:pPr>
    <w:r>
      <w:fldChar w:fldCharType="begin"/>
    </w:r>
    <w:r>
      <w:instrText xml:space="preserve"> PAGE </w:instrText>
    </w:r>
    <w:r>
      <w:fldChar w:fldCharType="separate"/>
    </w:r>
    <w:r w:rsidR="002D41E8">
      <w:rPr>
        <w:noProof/>
      </w:rPr>
      <w:t>7</w:t>
    </w:r>
    <w:r>
      <w:fldChar w:fldCharType="end"/>
    </w:r>
  </w:p>
  <w:p w:rsidR="00CD73AE" w:rsidRDefault="00CD73AE" w:rsidP="00FD7AA3">
    <w:pPr>
      <w:pStyle w:val="Header"/>
    </w:pPr>
    <w:r>
      <w:t>CMR19/12(Add.3)-</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101CD4"/>
    <w:rsid w:val="001167B9"/>
    <w:rsid w:val="001267A0"/>
    <w:rsid w:val="00130DEE"/>
    <w:rsid w:val="0015203F"/>
    <w:rsid w:val="00160C64"/>
    <w:rsid w:val="0018169B"/>
    <w:rsid w:val="0019352B"/>
    <w:rsid w:val="001960D0"/>
    <w:rsid w:val="001A11F6"/>
    <w:rsid w:val="001F17E8"/>
    <w:rsid w:val="00204306"/>
    <w:rsid w:val="00232FD2"/>
    <w:rsid w:val="0026554E"/>
    <w:rsid w:val="002A4622"/>
    <w:rsid w:val="002A6F8F"/>
    <w:rsid w:val="002B17E5"/>
    <w:rsid w:val="002C0EBF"/>
    <w:rsid w:val="002C28A4"/>
    <w:rsid w:val="002D41E8"/>
    <w:rsid w:val="002D7E0A"/>
    <w:rsid w:val="00315AFE"/>
    <w:rsid w:val="003606A6"/>
    <w:rsid w:val="0036650C"/>
    <w:rsid w:val="00393ACD"/>
    <w:rsid w:val="003A583E"/>
    <w:rsid w:val="003E112B"/>
    <w:rsid w:val="003E1D1C"/>
    <w:rsid w:val="003E7B05"/>
    <w:rsid w:val="003F3719"/>
    <w:rsid w:val="003F6F2D"/>
    <w:rsid w:val="0042307A"/>
    <w:rsid w:val="00466211"/>
    <w:rsid w:val="00483196"/>
    <w:rsid w:val="004834A9"/>
    <w:rsid w:val="004D01FC"/>
    <w:rsid w:val="004E28C3"/>
    <w:rsid w:val="004F1F8E"/>
    <w:rsid w:val="00512A32"/>
    <w:rsid w:val="005343DA"/>
    <w:rsid w:val="00560874"/>
    <w:rsid w:val="00586CF2"/>
    <w:rsid w:val="005A7C75"/>
    <w:rsid w:val="005C3768"/>
    <w:rsid w:val="005C6C3F"/>
    <w:rsid w:val="005F146E"/>
    <w:rsid w:val="00610A9E"/>
    <w:rsid w:val="00613635"/>
    <w:rsid w:val="0062093D"/>
    <w:rsid w:val="00637ECF"/>
    <w:rsid w:val="00647B59"/>
    <w:rsid w:val="00690C7B"/>
    <w:rsid w:val="006A4B45"/>
    <w:rsid w:val="006D4724"/>
    <w:rsid w:val="006F5FA2"/>
    <w:rsid w:val="00701BAE"/>
    <w:rsid w:val="00721F04"/>
    <w:rsid w:val="00730E95"/>
    <w:rsid w:val="007426B9"/>
    <w:rsid w:val="00764342"/>
    <w:rsid w:val="00774362"/>
    <w:rsid w:val="00786598"/>
    <w:rsid w:val="00790C74"/>
    <w:rsid w:val="007A04E8"/>
    <w:rsid w:val="00830086"/>
    <w:rsid w:val="0084302E"/>
    <w:rsid w:val="00851625"/>
    <w:rsid w:val="00863C0A"/>
    <w:rsid w:val="008922CA"/>
    <w:rsid w:val="008A3120"/>
    <w:rsid w:val="008A4B97"/>
    <w:rsid w:val="008C5B8E"/>
    <w:rsid w:val="008C5DD5"/>
    <w:rsid w:val="008D41BE"/>
    <w:rsid w:val="008D58D3"/>
    <w:rsid w:val="008E3BC9"/>
    <w:rsid w:val="0090549B"/>
    <w:rsid w:val="00923064"/>
    <w:rsid w:val="00930FFD"/>
    <w:rsid w:val="00936D25"/>
    <w:rsid w:val="00941EA5"/>
    <w:rsid w:val="00964700"/>
    <w:rsid w:val="00966C16"/>
    <w:rsid w:val="0098732F"/>
    <w:rsid w:val="009A045F"/>
    <w:rsid w:val="009A6A2B"/>
    <w:rsid w:val="009C7E7C"/>
    <w:rsid w:val="00A00473"/>
    <w:rsid w:val="00A03C9B"/>
    <w:rsid w:val="00A37105"/>
    <w:rsid w:val="00A606C3"/>
    <w:rsid w:val="00A83B09"/>
    <w:rsid w:val="00A84541"/>
    <w:rsid w:val="00AE36A0"/>
    <w:rsid w:val="00B00294"/>
    <w:rsid w:val="00B3749C"/>
    <w:rsid w:val="00B64FD0"/>
    <w:rsid w:val="00BA5BD0"/>
    <w:rsid w:val="00BB1D82"/>
    <w:rsid w:val="00BD51C5"/>
    <w:rsid w:val="00BF26E7"/>
    <w:rsid w:val="00C248AF"/>
    <w:rsid w:val="00C53FCA"/>
    <w:rsid w:val="00C76BAF"/>
    <w:rsid w:val="00C814B9"/>
    <w:rsid w:val="00CC428E"/>
    <w:rsid w:val="00CD516F"/>
    <w:rsid w:val="00CD73AE"/>
    <w:rsid w:val="00D119A7"/>
    <w:rsid w:val="00D25FBA"/>
    <w:rsid w:val="00D32B28"/>
    <w:rsid w:val="00D42954"/>
    <w:rsid w:val="00D66EAC"/>
    <w:rsid w:val="00D730DF"/>
    <w:rsid w:val="00D772F0"/>
    <w:rsid w:val="00D77BDC"/>
    <w:rsid w:val="00DC402B"/>
    <w:rsid w:val="00DE0932"/>
    <w:rsid w:val="00E03A27"/>
    <w:rsid w:val="00E049F1"/>
    <w:rsid w:val="00E05323"/>
    <w:rsid w:val="00E37A25"/>
    <w:rsid w:val="00E537FF"/>
    <w:rsid w:val="00E6539B"/>
    <w:rsid w:val="00E70A31"/>
    <w:rsid w:val="00E723A7"/>
    <w:rsid w:val="00EA3F38"/>
    <w:rsid w:val="00EA5AB6"/>
    <w:rsid w:val="00EC255A"/>
    <w:rsid w:val="00EC7615"/>
    <w:rsid w:val="00ED16AA"/>
    <w:rsid w:val="00ED6B8D"/>
    <w:rsid w:val="00EE3D7B"/>
    <w:rsid w:val="00EF662E"/>
    <w:rsid w:val="00F10064"/>
    <w:rsid w:val="00F148F1"/>
    <w:rsid w:val="00F711A7"/>
    <w:rsid w:val="00FA3BBF"/>
    <w:rsid w:val="00FA4316"/>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styleId="Hyperlink">
    <w:name w:val="Hyperlink"/>
    <w:aliases w:val="超级链接,CEO_Hyperlink"/>
    <w:basedOn w:val="DefaultParagraphFont"/>
    <w:uiPriority w:val="99"/>
    <w:qFormat/>
    <w:rsid w:val="00B63CEE"/>
    <w:rPr>
      <w:color w:val="0000FF"/>
      <w:u w:val="single"/>
    </w:rPr>
  </w:style>
  <w:style w:type="character" w:customStyle="1" w:styleId="FootnoteTextChar">
    <w:name w:val="Footnote Text Char"/>
    <w:basedOn w:val="DefaultParagraphFont"/>
    <w:link w:val="FootnoteText"/>
    <w:qFormat/>
    <w:locked/>
    <w:rsid w:val="00B63CEE"/>
    <w:rPr>
      <w:rFonts w:ascii="Times New Roman" w:hAnsi="Times New Roman"/>
      <w:sz w:val="24"/>
      <w:lang w:val="fr-FR" w:eastAsia="en-US"/>
    </w:rPr>
  </w:style>
  <w:style w:type="character" w:customStyle="1" w:styleId="MODRef">
    <w:name w:val="MODRef"/>
    <w:basedOn w:val="DefaultParagraphFont"/>
    <w:rsid w:val="007132E2"/>
    <w:rPr>
      <w:b/>
      <w:sz w:val="24"/>
      <w:lang w:val="fr-FR"/>
    </w:rPr>
  </w:style>
  <w:style w:type="character" w:customStyle="1" w:styleId="NoteChar">
    <w:name w:val="Note Char"/>
    <w:basedOn w:val="DefaultParagraphFont"/>
    <w:link w:val="Note"/>
    <w:qFormat/>
    <w:locked/>
    <w:rsid w:val="007132E2"/>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wmf"/><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R16-WRC19-C-0012!A3!MSW-F</DPM_x0020_File_x0020_name>
    <DPM_x0020_Author xmlns="32a1a8c5-2265-4ebc-b7a0-2071e2c5c9bb" xsi:nil="false">DPM</DPM_x0020_Author>
    <DPM_x0020_Version xmlns="32a1a8c5-2265-4ebc-b7a0-2071e2c5c9bb" xsi:nil="false">DPM_2019.06.28.01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E5EBC596-F2AD-4E91-A2B3-A7FAB1B4EA12}">
  <ds:schemaRefs>
    <ds:schemaRef ds:uri="http://schemas.microsoft.com/sharepoint/events"/>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05B272-6F8E-4576-8E44-E442CBC9BA0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2a1a8c5-2265-4ebc-b7a0-2071e2c5c9bb"/>
    <ds:schemaRef ds:uri="996b2e75-67fd-4955-a3b0-5ab9934cb5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2842</Words>
  <Characters>15325</Characters>
  <Application>Microsoft Office Word</Application>
  <DocSecurity>0</DocSecurity>
  <Lines>664</Lines>
  <Paragraphs>269</Paragraphs>
  <ScaleCrop>false</ScaleCrop>
  <HeadingPairs>
    <vt:vector size="2" baseType="variant">
      <vt:variant>
        <vt:lpstr>Title</vt:lpstr>
      </vt:variant>
      <vt:variant>
        <vt:i4>1</vt:i4>
      </vt:variant>
    </vt:vector>
  </HeadingPairs>
  <TitlesOfParts>
    <vt:vector size="1" baseType="lpstr">
      <vt:lpstr>R16-WRC19-C-0012!A3!MSW-F</vt:lpstr>
    </vt:vector>
  </TitlesOfParts>
  <Manager>Secrétariat général - Pool</Manager>
  <Company>Union internationale des télécommunications (UIT)</Company>
  <LinksUpToDate>false</LinksUpToDate>
  <CharactersWithSpaces>17981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R16-WRC19-C-0012!A3!MSW-F</dc:title>
  <dc:subject>Conférence mondiale des radiocommunications - 2019</dc:subject>
  <dc:creator>Documents Proposals Manager (DPM)</dc:creator>
  <cp:keywords>DPM_v2019.6.28.1_prod</cp:keywords>
  <dc:description/>
  <cp:lastModifiedBy>Royer, Veronique</cp:lastModifiedBy>
  <cp:revision>7</cp:revision>
  <cp:lastPrinted>2019-07-17T07:47:00Z</cp:lastPrinted>
  <dcterms:created xsi:type="dcterms:W3CDTF">2019-07-17T06:39:00Z</dcterms:created>
  <dcterms:modified xsi:type="dcterms:W3CDTF">2019-07-17T07:47:00Z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