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A61618" w14:paraId="0F2A1F26" w14:textId="77777777">
        <w:trPr>
          <w:cantSplit/>
        </w:trPr>
        <w:tc>
          <w:tcPr>
            <w:tcW w:w="6911" w:type="dxa"/>
          </w:tcPr>
          <w:p w14:paraId="5620ED2B" w14:textId="77777777" w:rsidR="00A066F1" w:rsidRPr="00A61618" w:rsidRDefault="00241FA2" w:rsidP="00116C7A">
            <w:pPr>
              <w:spacing w:before="400" w:after="48" w:line="240" w:lineRule="atLeast"/>
              <w:rPr>
                <w:rFonts w:ascii="Verdana" w:hAnsi="Verdana"/>
                <w:position w:val="6"/>
              </w:rPr>
            </w:pPr>
            <w:r w:rsidRPr="00A61618">
              <w:rPr>
                <w:rFonts w:ascii="Verdana" w:hAnsi="Verdana" w:cs="Times"/>
                <w:b/>
                <w:position w:val="6"/>
                <w:sz w:val="22"/>
                <w:szCs w:val="22"/>
              </w:rPr>
              <w:t>World Radiocommunication Conference (WRC-1</w:t>
            </w:r>
            <w:r w:rsidR="000E463E" w:rsidRPr="00A61618">
              <w:rPr>
                <w:rFonts w:ascii="Verdana" w:hAnsi="Verdana" w:cs="Times"/>
                <w:b/>
                <w:position w:val="6"/>
                <w:sz w:val="22"/>
                <w:szCs w:val="22"/>
              </w:rPr>
              <w:t>9</w:t>
            </w:r>
            <w:r w:rsidRPr="00A61618">
              <w:rPr>
                <w:rFonts w:ascii="Verdana" w:hAnsi="Verdana" w:cs="Times"/>
                <w:b/>
                <w:position w:val="6"/>
                <w:sz w:val="22"/>
                <w:szCs w:val="22"/>
              </w:rPr>
              <w:t>)</w:t>
            </w:r>
            <w:r w:rsidRPr="00A61618">
              <w:rPr>
                <w:rFonts w:ascii="Verdana" w:hAnsi="Verdana" w:cs="Times"/>
                <w:b/>
                <w:position w:val="6"/>
                <w:sz w:val="26"/>
                <w:szCs w:val="26"/>
              </w:rPr>
              <w:br/>
            </w:r>
            <w:r w:rsidR="00116C7A" w:rsidRPr="00A61618">
              <w:rPr>
                <w:rFonts w:ascii="Verdana" w:hAnsi="Verdana"/>
                <w:b/>
                <w:bCs/>
                <w:position w:val="6"/>
                <w:sz w:val="18"/>
                <w:szCs w:val="18"/>
              </w:rPr>
              <w:t>Sharm el-Sheikh, Egypt</w:t>
            </w:r>
            <w:r w:rsidRPr="00A61618">
              <w:rPr>
                <w:rFonts w:ascii="Verdana" w:hAnsi="Verdana"/>
                <w:b/>
                <w:bCs/>
                <w:position w:val="6"/>
                <w:sz w:val="18"/>
                <w:szCs w:val="18"/>
              </w:rPr>
              <w:t xml:space="preserve">, </w:t>
            </w:r>
            <w:r w:rsidR="000E463E" w:rsidRPr="00A61618">
              <w:rPr>
                <w:rFonts w:ascii="Verdana" w:hAnsi="Verdana"/>
                <w:b/>
                <w:bCs/>
                <w:position w:val="6"/>
                <w:sz w:val="18"/>
                <w:szCs w:val="18"/>
              </w:rPr>
              <w:t xml:space="preserve">28 October </w:t>
            </w:r>
            <w:r w:rsidRPr="00A61618">
              <w:rPr>
                <w:rFonts w:ascii="Verdana" w:hAnsi="Verdana"/>
                <w:b/>
                <w:bCs/>
                <w:position w:val="6"/>
                <w:sz w:val="18"/>
                <w:szCs w:val="18"/>
              </w:rPr>
              <w:t>–</w:t>
            </w:r>
            <w:r w:rsidR="000E463E" w:rsidRPr="00A61618">
              <w:rPr>
                <w:rFonts w:ascii="Verdana" w:hAnsi="Verdana"/>
                <w:b/>
                <w:bCs/>
                <w:position w:val="6"/>
                <w:sz w:val="18"/>
                <w:szCs w:val="18"/>
              </w:rPr>
              <w:t xml:space="preserve"> </w:t>
            </w:r>
            <w:r w:rsidRPr="00A61618">
              <w:rPr>
                <w:rFonts w:ascii="Verdana" w:hAnsi="Verdana"/>
                <w:b/>
                <w:bCs/>
                <w:position w:val="6"/>
                <w:sz w:val="18"/>
                <w:szCs w:val="18"/>
              </w:rPr>
              <w:t>2</w:t>
            </w:r>
            <w:r w:rsidR="000E463E" w:rsidRPr="00A61618">
              <w:rPr>
                <w:rFonts w:ascii="Verdana" w:hAnsi="Verdana"/>
                <w:b/>
                <w:bCs/>
                <w:position w:val="6"/>
                <w:sz w:val="18"/>
                <w:szCs w:val="18"/>
              </w:rPr>
              <w:t>2</w:t>
            </w:r>
            <w:r w:rsidRPr="00A61618">
              <w:rPr>
                <w:rFonts w:ascii="Verdana" w:hAnsi="Verdana"/>
                <w:b/>
                <w:bCs/>
                <w:position w:val="6"/>
                <w:sz w:val="18"/>
                <w:szCs w:val="18"/>
              </w:rPr>
              <w:t xml:space="preserve"> November 201</w:t>
            </w:r>
            <w:r w:rsidR="000E463E" w:rsidRPr="00A61618">
              <w:rPr>
                <w:rFonts w:ascii="Verdana" w:hAnsi="Verdana"/>
                <w:b/>
                <w:bCs/>
                <w:position w:val="6"/>
                <w:sz w:val="18"/>
                <w:szCs w:val="18"/>
              </w:rPr>
              <w:t>9</w:t>
            </w:r>
          </w:p>
        </w:tc>
        <w:tc>
          <w:tcPr>
            <w:tcW w:w="3120" w:type="dxa"/>
          </w:tcPr>
          <w:p w14:paraId="48375E51" w14:textId="77777777" w:rsidR="00A066F1" w:rsidRPr="00A61618" w:rsidRDefault="005F04D8" w:rsidP="003B2284">
            <w:pPr>
              <w:spacing w:before="0" w:line="240" w:lineRule="atLeast"/>
              <w:jc w:val="right"/>
            </w:pPr>
            <w:r w:rsidRPr="00A61618">
              <w:rPr>
                <w:noProof/>
                <w:lang w:eastAsia="en-GB"/>
              </w:rPr>
              <w:drawing>
                <wp:inline distT="0" distB="0" distL="0" distR="0" wp14:anchorId="32A34E91" wp14:editId="3E09D0E4">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A61618" w14:paraId="1933D0C7" w14:textId="77777777">
        <w:trPr>
          <w:cantSplit/>
        </w:trPr>
        <w:tc>
          <w:tcPr>
            <w:tcW w:w="6911" w:type="dxa"/>
            <w:tcBorders>
              <w:bottom w:val="single" w:sz="12" w:space="0" w:color="auto"/>
            </w:tcBorders>
          </w:tcPr>
          <w:p w14:paraId="5DF9A07D" w14:textId="77777777" w:rsidR="00A066F1" w:rsidRPr="00A61618"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4C8EB147" w14:textId="77777777" w:rsidR="00A066F1" w:rsidRPr="00A61618" w:rsidRDefault="00A066F1" w:rsidP="00A066F1">
            <w:pPr>
              <w:spacing w:before="0" w:line="240" w:lineRule="atLeast"/>
              <w:rPr>
                <w:rFonts w:ascii="Verdana" w:hAnsi="Verdana"/>
                <w:szCs w:val="24"/>
              </w:rPr>
            </w:pPr>
          </w:p>
        </w:tc>
      </w:tr>
      <w:tr w:rsidR="00A066F1" w:rsidRPr="00A61618" w14:paraId="74767177" w14:textId="77777777">
        <w:trPr>
          <w:cantSplit/>
        </w:trPr>
        <w:tc>
          <w:tcPr>
            <w:tcW w:w="6911" w:type="dxa"/>
            <w:tcBorders>
              <w:top w:val="single" w:sz="12" w:space="0" w:color="auto"/>
            </w:tcBorders>
          </w:tcPr>
          <w:p w14:paraId="73DD2FEA" w14:textId="77777777" w:rsidR="00A066F1" w:rsidRPr="00A6161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7842B1B" w14:textId="77777777" w:rsidR="00A066F1" w:rsidRPr="00A61618" w:rsidRDefault="00A066F1" w:rsidP="00A066F1">
            <w:pPr>
              <w:spacing w:before="0" w:line="240" w:lineRule="atLeast"/>
              <w:rPr>
                <w:rFonts w:ascii="Verdana" w:hAnsi="Verdana"/>
                <w:sz w:val="20"/>
              </w:rPr>
            </w:pPr>
          </w:p>
        </w:tc>
      </w:tr>
      <w:tr w:rsidR="00A066F1" w:rsidRPr="00A61618" w14:paraId="04A70EC1" w14:textId="77777777">
        <w:trPr>
          <w:cantSplit/>
          <w:trHeight w:val="23"/>
        </w:trPr>
        <w:tc>
          <w:tcPr>
            <w:tcW w:w="6911" w:type="dxa"/>
            <w:shd w:val="clear" w:color="auto" w:fill="auto"/>
          </w:tcPr>
          <w:p w14:paraId="7EEBC715" w14:textId="77777777" w:rsidR="00A066F1" w:rsidRPr="00A61618"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A61618">
              <w:rPr>
                <w:rFonts w:ascii="Verdana" w:hAnsi="Verdana"/>
                <w:sz w:val="20"/>
                <w:szCs w:val="20"/>
              </w:rPr>
              <w:t>PLENARY MEETING</w:t>
            </w:r>
          </w:p>
        </w:tc>
        <w:tc>
          <w:tcPr>
            <w:tcW w:w="3120" w:type="dxa"/>
          </w:tcPr>
          <w:p w14:paraId="36415D5A" w14:textId="77777777" w:rsidR="00A066F1" w:rsidRPr="00A61618" w:rsidRDefault="00E55816" w:rsidP="00AA666F">
            <w:pPr>
              <w:tabs>
                <w:tab w:val="left" w:pos="851"/>
              </w:tabs>
              <w:spacing w:before="0" w:line="240" w:lineRule="atLeast"/>
              <w:rPr>
                <w:rFonts w:ascii="Verdana" w:hAnsi="Verdana"/>
                <w:sz w:val="20"/>
              </w:rPr>
            </w:pPr>
            <w:r w:rsidRPr="00A61618">
              <w:rPr>
                <w:rFonts w:ascii="Verdana" w:hAnsi="Verdana"/>
                <w:b/>
                <w:sz w:val="20"/>
              </w:rPr>
              <w:t>Addendum 22 to</w:t>
            </w:r>
            <w:r w:rsidRPr="00A61618">
              <w:rPr>
                <w:rFonts w:ascii="Verdana" w:hAnsi="Verdana"/>
                <w:b/>
                <w:sz w:val="20"/>
              </w:rPr>
              <w:br/>
              <w:t>Document 12</w:t>
            </w:r>
            <w:r w:rsidR="00A066F1" w:rsidRPr="00A61618">
              <w:rPr>
                <w:rFonts w:ascii="Verdana" w:hAnsi="Verdana"/>
                <w:b/>
                <w:sz w:val="20"/>
              </w:rPr>
              <w:t>-</w:t>
            </w:r>
            <w:r w:rsidR="005E10C9" w:rsidRPr="00A61618">
              <w:rPr>
                <w:rFonts w:ascii="Verdana" w:hAnsi="Verdana"/>
                <w:b/>
                <w:sz w:val="20"/>
              </w:rPr>
              <w:t>E</w:t>
            </w:r>
          </w:p>
        </w:tc>
      </w:tr>
      <w:tr w:rsidR="00A066F1" w:rsidRPr="00A61618" w14:paraId="0538B3DC" w14:textId="77777777">
        <w:trPr>
          <w:cantSplit/>
          <w:trHeight w:val="23"/>
        </w:trPr>
        <w:tc>
          <w:tcPr>
            <w:tcW w:w="6911" w:type="dxa"/>
            <w:shd w:val="clear" w:color="auto" w:fill="auto"/>
          </w:tcPr>
          <w:p w14:paraId="17EDB96A" w14:textId="77777777" w:rsidR="00A066F1" w:rsidRPr="00A61618"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5EECCEF" w14:textId="77777777" w:rsidR="00A066F1" w:rsidRPr="00A61618" w:rsidRDefault="00420873" w:rsidP="00A066F1">
            <w:pPr>
              <w:tabs>
                <w:tab w:val="left" w:pos="993"/>
              </w:tabs>
              <w:spacing w:before="0"/>
              <w:rPr>
                <w:rFonts w:ascii="Verdana" w:hAnsi="Verdana"/>
                <w:sz w:val="20"/>
              </w:rPr>
            </w:pPr>
            <w:r w:rsidRPr="00A61618">
              <w:rPr>
                <w:rFonts w:ascii="Verdana" w:hAnsi="Verdana"/>
                <w:b/>
                <w:sz w:val="20"/>
              </w:rPr>
              <w:t>2 October 2019</w:t>
            </w:r>
          </w:p>
        </w:tc>
      </w:tr>
      <w:tr w:rsidR="00A066F1" w:rsidRPr="00A61618" w14:paraId="45C94A2D" w14:textId="77777777">
        <w:trPr>
          <w:cantSplit/>
          <w:trHeight w:val="23"/>
        </w:trPr>
        <w:tc>
          <w:tcPr>
            <w:tcW w:w="6911" w:type="dxa"/>
            <w:shd w:val="clear" w:color="auto" w:fill="auto"/>
          </w:tcPr>
          <w:p w14:paraId="6B58B9E3" w14:textId="77777777" w:rsidR="00A066F1" w:rsidRPr="00A61618"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45E037CB" w14:textId="77777777" w:rsidR="00A066F1" w:rsidRPr="00A61618" w:rsidRDefault="00E55816" w:rsidP="00A066F1">
            <w:pPr>
              <w:tabs>
                <w:tab w:val="left" w:pos="993"/>
              </w:tabs>
              <w:spacing w:before="0"/>
              <w:rPr>
                <w:rFonts w:ascii="Verdana" w:hAnsi="Verdana"/>
                <w:b/>
                <w:sz w:val="20"/>
              </w:rPr>
            </w:pPr>
            <w:r w:rsidRPr="00A61618">
              <w:rPr>
                <w:rFonts w:ascii="Verdana" w:hAnsi="Verdana"/>
                <w:b/>
                <w:sz w:val="20"/>
              </w:rPr>
              <w:t>Original: Russian</w:t>
            </w:r>
          </w:p>
        </w:tc>
      </w:tr>
      <w:tr w:rsidR="00A066F1" w:rsidRPr="00A61618" w14:paraId="76A5F2A6" w14:textId="77777777" w:rsidTr="00025864">
        <w:trPr>
          <w:cantSplit/>
          <w:trHeight w:val="23"/>
        </w:trPr>
        <w:tc>
          <w:tcPr>
            <w:tcW w:w="10031" w:type="dxa"/>
            <w:gridSpan w:val="2"/>
            <w:shd w:val="clear" w:color="auto" w:fill="auto"/>
          </w:tcPr>
          <w:p w14:paraId="562F7B9C" w14:textId="77777777" w:rsidR="00A066F1" w:rsidRPr="00A61618" w:rsidRDefault="00A066F1" w:rsidP="00A066F1">
            <w:pPr>
              <w:tabs>
                <w:tab w:val="left" w:pos="993"/>
              </w:tabs>
              <w:spacing w:before="0"/>
              <w:rPr>
                <w:rFonts w:ascii="Verdana" w:hAnsi="Verdana"/>
                <w:b/>
                <w:sz w:val="20"/>
              </w:rPr>
            </w:pPr>
          </w:p>
        </w:tc>
      </w:tr>
      <w:tr w:rsidR="00E55816" w:rsidRPr="00A61618" w14:paraId="50CA1264" w14:textId="77777777" w:rsidTr="00025864">
        <w:trPr>
          <w:cantSplit/>
          <w:trHeight w:val="23"/>
        </w:trPr>
        <w:tc>
          <w:tcPr>
            <w:tcW w:w="10031" w:type="dxa"/>
            <w:gridSpan w:val="2"/>
            <w:shd w:val="clear" w:color="auto" w:fill="auto"/>
          </w:tcPr>
          <w:p w14:paraId="575AC87C" w14:textId="77777777" w:rsidR="00E55816" w:rsidRPr="00A61618" w:rsidRDefault="00884D60" w:rsidP="00E55816">
            <w:pPr>
              <w:pStyle w:val="Source"/>
            </w:pPr>
            <w:r w:rsidRPr="00A61618">
              <w:t>Regional Commonwealth in the field of Communications Common Proposals</w:t>
            </w:r>
          </w:p>
        </w:tc>
      </w:tr>
      <w:tr w:rsidR="00E55816" w:rsidRPr="00A61618" w14:paraId="21424AAB" w14:textId="77777777" w:rsidTr="00025864">
        <w:trPr>
          <w:cantSplit/>
          <w:trHeight w:val="23"/>
        </w:trPr>
        <w:tc>
          <w:tcPr>
            <w:tcW w:w="10031" w:type="dxa"/>
            <w:gridSpan w:val="2"/>
            <w:shd w:val="clear" w:color="auto" w:fill="auto"/>
          </w:tcPr>
          <w:p w14:paraId="73305BE5" w14:textId="77777777" w:rsidR="00E55816" w:rsidRPr="00A61618" w:rsidRDefault="007D5320" w:rsidP="00E55816">
            <w:pPr>
              <w:pStyle w:val="Title1"/>
            </w:pPr>
            <w:r w:rsidRPr="00A61618">
              <w:t>Proposals for the work of the conference</w:t>
            </w:r>
          </w:p>
        </w:tc>
      </w:tr>
      <w:tr w:rsidR="00E55816" w:rsidRPr="00A61618" w14:paraId="6CB6B8C0" w14:textId="77777777" w:rsidTr="00025864">
        <w:trPr>
          <w:cantSplit/>
          <w:trHeight w:val="23"/>
        </w:trPr>
        <w:tc>
          <w:tcPr>
            <w:tcW w:w="10031" w:type="dxa"/>
            <w:gridSpan w:val="2"/>
            <w:shd w:val="clear" w:color="auto" w:fill="auto"/>
          </w:tcPr>
          <w:p w14:paraId="073739F2" w14:textId="77777777" w:rsidR="00E55816" w:rsidRPr="00A61618" w:rsidRDefault="00E55816" w:rsidP="00E55816">
            <w:pPr>
              <w:pStyle w:val="Title2"/>
            </w:pPr>
          </w:p>
        </w:tc>
      </w:tr>
      <w:tr w:rsidR="00A538A6" w:rsidRPr="00A61618" w14:paraId="3485FB6D" w14:textId="77777777" w:rsidTr="00025864">
        <w:trPr>
          <w:cantSplit/>
          <w:trHeight w:val="23"/>
        </w:trPr>
        <w:tc>
          <w:tcPr>
            <w:tcW w:w="10031" w:type="dxa"/>
            <w:gridSpan w:val="2"/>
            <w:shd w:val="clear" w:color="auto" w:fill="auto"/>
          </w:tcPr>
          <w:p w14:paraId="38DA94A9" w14:textId="77777777" w:rsidR="00A538A6" w:rsidRPr="00A61618" w:rsidRDefault="004B13CB" w:rsidP="004B13CB">
            <w:pPr>
              <w:pStyle w:val="Agendaitem"/>
              <w:rPr>
                <w:lang w:val="en-GB"/>
              </w:rPr>
            </w:pPr>
            <w:r w:rsidRPr="00A61618">
              <w:rPr>
                <w:lang w:val="en-GB"/>
              </w:rPr>
              <w:t>Agenda item 9.2</w:t>
            </w:r>
          </w:p>
        </w:tc>
      </w:tr>
    </w:tbl>
    <w:bookmarkEnd w:id="5"/>
    <w:bookmarkEnd w:id="6"/>
    <w:p w14:paraId="130B4AE2" w14:textId="77777777" w:rsidR="005118F7" w:rsidRPr="00A61618" w:rsidRDefault="00E52087" w:rsidP="00167FA6">
      <w:pPr>
        <w:overflowPunct/>
        <w:autoSpaceDE/>
        <w:autoSpaceDN/>
        <w:adjustRightInd/>
        <w:textAlignment w:val="auto"/>
      </w:pPr>
      <w:r w:rsidRPr="00A61618">
        <w:t>9</w:t>
      </w:r>
      <w:r w:rsidRPr="00A61618">
        <w:tab/>
        <w:t>to consider and approve the Report of the Director of the Radiocommunication Bureau, in accordance with Article 7 of the Convention:</w:t>
      </w:r>
    </w:p>
    <w:p w14:paraId="3344821D" w14:textId="77777777" w:rsidR="005118F7" w:rsidRPr="00A61618" w:rsidRDefault="00E52087" w:rsidP="006C1544">
      <w:r w:rsidRPr="00A61618">
        <w:t>9.2</w:t>
      </w:r>
      <w:r w:rsidRPr="00A61618">
        <w:tab/>
        <w:t>on any difficulties or inconsistencies encountered in the application of the Radio Regulations</w:t>
      </w:r>
      <w:r w:rsidRPr="00A61618">
        <w:rPr>
          <w:rStyle w:val="FootnoteReference"/>
        </w:rPr>
        <w:footnoteReference w:customMarkFollows="1" w:id="1"/>
        <w:t>*</w:t>
      </w:r>
      <w:r w:rsidRPr="00A61618">
        <w:t>; and</w:t>
      </w:r>
    </w:p>
    <w:p w14:paraId="48C82C50" w14:textId="4AEA38F3" w:rsidR="00874689" w:rsidRPr="00A61618" w:rsidRDefault="00874689" w:rsidP="00874689">
      <w:pPr>
        <w:pStyle w:val="Headingb"/>
        <w:rPr>
          <w:lang w:val="en-GB"/>
        </w:rPr>
      </w:pPr>
      <w:r w:rsidRPr="00A61618">
        <w:rPr>
          <w:lang w:val="en-GB"/>
        </w:rPr>
        <w:t>Introduction</w:t>
      </w:r>
    </w:p>
    <w:p w14:paraId="16978F75" w14:textId="38AE8A8F" w:rsidR="00874689" w:rsidRPr="00A61618" w:rsidRDefault="00E7567D" w:rsidP="00874689">
      <w:r w:rsidRPr="00A61618">
        <w:t xml:space="preserve">In </w:t>
      </w:r>
      <w:r w:rsidR="006C4925">
        <w:t>reference to</w:t>
      </w:r>
      <w:r w:rsidRPr="00A61618">
        <w:t xml:space="preserve"> § 3.1.2.2 </w:t>
      </w:r>
      <w:r w:rsidR="00A61618">
        <w:t>(</w:t>
      </w:r>
      <w:r w:rsidR="00A61618" w:rsidRPr="00A61618">
        <w:t xml:space="preserve">Notification or coordination </w:t>
      </w:r>
      <w:r w:rsidR="00A61618" w:rsidRPr="007838A4">
        <w:t xml:space="preserve">under </w:t>
      </w:r>
      <w:r w:rsidR="00AB4C4E" w:rsidRPr="007838A4">
        <w:t xml:space="preserve">No. </w:t>
      </w:r>
      <w:r w:rsidR="00A61618" w:rsidRPr="007838A4">
        <w:rPr>
          <w:b/>
          <w:bCs/>
        </w:rPr>
        <w:t>9.21</w:t>
      </w:r>
      <w:r w:rsidR="00A61618" w:rsidRPr="007838A4">
        <w:t xml:space="preserve"> </w:t>
      </w:r>
      <w:r w:rsidR="00C5144A" w:rsidRPr="007838A4">
        <w:t>of the Radio Regulations (RR)</w:t>
      </w:r>
      <w:r w:rsidR="00C5144A">
        <w:t xml:space="preserve"> </w:t>
      </w:r>
      <w:r w:rsidR="00A61618" w:rsidRPr="00A61618">
        <w:t>of IMT stations</w:t>
      </w:r>
      <w:r w:rsidR="00A61618">
        <w:t>)</w:t>
      </w:r>
      <w:r w:rsidR="00A61618" w:rsidRPr="00A61618">
        <w:t xml:space="preserve"> </w:t>
      </w:r>
      <w:r w:rsidRPr="00A61618">
        <w:t xml:space="preserve">of the </w:t>
      </w:r>
      <w:r w:rsidR="00A61618" w:rsidRPr="00A61618">
        <w:t>Report of the Director on the activities of the Radiocommunication Sector</w:t>
      </w:r>
      <w:r w:rsidR="00A61618">
        <w:t>, it is noted that:</w:t>
      </w:r>
    </w:p>
    <w:p w14:paraId="0D3F5998" w14:textId="55A2F428" w:rsidR="00874689" w:rsidRPr="007838A4" w:rsidRDefault="00874689" w:rsidP="00874689">
      <w:pPr>
        <w:pStyle w:val="enumlev1"/>
      </w:pPr>
      <w:r w:rsidRPr="00A61618">
        <w:t>•</w:t>
      </w:r>
      <w:r w:rsidRPr="00A61618">
        <w:tab/>
      </w:r>
      <w:r w:rsidR="00A61618" w:rsidRPr="00816C4C">
        <w:t xml:space="preserve">WRC-15 identified a number of frequency bands for IMT subject to some regulatory and technical </w:t>
      </w:r>
      <w:r w:rsidR="00A61618" w:rsidRPr="007838A4">
        <w:t xml:space="preserve">conditions. Such conditions may include an obligation to obtain agreement under </w:t>
      </w:r>
      <w:r w:rsidR="00C5144A" w:rsidRPr="007838A4">
        <w:t xml:space="preserve">RR </w:t>
      </w:r>
      <w:r w:rsidR="00A61618" w:rsidRPr="007838A4">
        <w:t xml:space="preserve">No. </w:t>
      </w:r>
      <w:r w:rsidR="00A61618" w:rsidRPr="007838A4">
        <w:rPr>
          <w:b/>
          <w:bCs/>
        </w:rPr>
        <w:t>9.21</w:t>
      </w:r>
      <w:r w:rsidR="00A61618" w:rsidRPr="007838A4">
        <w:t xml:space="preserve">, comply with certain pfd limits, operate on a non-interference/non-protection basis with respect to some services to which the respective frequency bands are also allocated. These conditions were established, for example, in footnotes </w:t>
      </w:r>
      <w:r w:rsidR="00C5144A" w:rsidRPr="007838A4">
        <w:t xml:space="preserve">RR </w:t>
      </w:r>
      <w:r w:rsidR="00A61618" w:rsidRPr="007838A4">
        <w:t xml:space="preserve">Nos. </w:t>
      </w:r>
      <w:r w:rsidR="00A61618" w:rsidRPr="007838A4">
        <w:rPr>
          <w:b/>
          <w:bCs/>
        </w:rPr>
        <w:t>5.308A</w:t>
      </w:r>
      <w:r w:rsidR="00A61618" w:rsidRPr="007838A4">
        <w:t xml:space="preserve">, </w:t>
      </w:r>
      <w:r w:rsidR="00A61618" w:rsidRPr="007838A4">
        <w:rPr>
          <w:b/>
          <w:bCs/>
        </w:rPr>
        <w:t>5.341A</w:t>
      </w:r>
      <w:r w:rsidR="00A61618" w:rsidRPr="007838A4">
        <w:t xml:space="preserve">, </w:t>
      </w:r>
      <w:r w:rsidR="00A61618" w:rsidRPr="007838A4">
        <w:rPr>
          <w:b/>
          <w:bCs/>
        </w:rPr>
        <w:t>5.346</w:t>
      </w:r>
      <w:r w:rsidR="00A61618" w:rsidRPr="007838A4">
        <w:t xml:space="preserve">, </w:t>
      </w:r>
      <w:r w:rsidR="00A61618" w:rsidRPr="007838A4">
        <w:rPr>
          <w:b/>
          <w:bCs/>
        </w:rPr>
        <w:t>5.429F</w:t>
      </w:r>
      <w:r w:rsidR="00A61618" w:rsidRPr="007838A4">
        <w:t xml:space="preserve">, </w:t>
      </w:r>
      <w:r w:rsidR="00A61618" w:rsidRPr="007838A4">
        <w:rPr>
          <w:b/>
          <w:bCs/>
        </w:rPr>
        <w:t>5.430A</w:t>
      </w:r>
      <w:r w:rsidR="00A61618" w:rsidRPr="007838A4">
        <w:t xml:space="preserve"> and some others.</w:t>
      </w:r>
    </w:p>
    <w:p w14:paraId="0B47AB3A" w14:textId="7923807C" w:rsidR="00874689" w:rsidRPr="007838A4" w:rsidRDefault="00874689" w:rsidP="00874689">
      <w:pPr>
        <w:pStyle w:val="enumlev1"/>
      </w:pPr>
      <w:r w:rsidRPr="007838A4">
        <w:t>•</w:t>
      </w:r>
      <w:r w:rsidRPr="007838A4">
        <w:tab/>
      </w:r>
      <w:r w:rsidR="00A61618" w:rsidRPr="007838A4">
        <w:t>In order to verify such conditions during the examination of IMT notifications and distinguish IMT stations from other stations in the mobile service, the</w:t>
      </w:r>
      <w:r w:rsidR="00C5144A" w:rsidRPr="007838A4">
        <w:t xml:space="preserve"> Radiocommunication</w:t>
      </w:r>
      <w:r w:rsidR="00A61618" w:rsidRPr="007838A4">
        <w:t xml:space="preserve"> Bureau</w:t>
      </w:r>
      <w:r w:rsidR="00C5144A" w:rsidRPr="007838A4">
        <w:t xml:space="preserve"> (BR)</w:t>
      </w:r>
      <w:r w:rsidR="00A61618" w:rsidRPr="007838A4">
        <w:t xml:space="preserve"> introduced a new symbol for Nature of Service: </w:t>
      </w:r>
      <w:r w:rsidR="00A61618" w:rsidRPr="007838A4">
        <w:rPr>
          <w:b/>
          <w:bCs/>
          <w:i/>
          <w:iCs/>
        </w:rPr>
        <w:t>IM</w:t>
      </w:r>
      <w:r w:rsidR="00A61618" w:rsidRPr="007838A4">
        <w:rPr>
          <w:i/>
          <w:iCs/>
        </w:rPr>
        <w:t xml:space="preserve"> – IMT station in the mobile service</w:t>
      </w:r>
      <w:r w:rsidR="00A61618" w:rsidRPr="007838A4">
        <w:t xml:space="preserve"> and informed administrations about this new symbol through Circular Letter CR/391 of 26 February 2016.</w:t>
      </w:r>
    </w:p>
    <w:p w14:paraId="6CEE197E" w14:textId="61A1EA35" w:rsidR="00874689" w:rsidRPr="00A61618" w:rsidRDefault="00874689" w:rsidP="00874689">
      <w:pPr>
        <w:pStyle w:val="enumlev1"/>
      </w:pPr>
      <w:r w:rsidRPr="007838A4">
        <w:t>•</w:t>
      </w:r>
      <w:r w:rsidRPr="007838A4">
        <w:tab/>
      </w:r>
      <w:r w:rsidR="006C4925" w:rsidRPr="007838A4">
        <w:t xml:space="preserve">Following the publication of the Circular Letter, the </w:t>
      </w:r>
      <w:r w:rsidR="00C5144A" w:rsidRPr="007838A4">
        <w:t xml:space="preserve">BR </w:t>
      </w:r>
      <w:r w:rsidR="006C4925" w:rsidRPr="007838A4">
        <w:t>received questions on whether IMT stations with symbol IM can be notified in the bands allocated</w:t>
      </w:r>
      <w:r w:rsidR="006C4925" w:rsidRPr="00816C4C">
        <w:t xml:space="preserve"> to the mobile service but not identified for IMT. Due to the absence in the RR of any provisions that limit the usage of IMT stations to the bands specially identified for IMT</w:t>
      </w:r>
      <w:r w:rsidR="006C4925" w:rsidRPr="007838A4">
        <w:t xml:space="preserve">, the </w:t>
      </w:r>
      <w:r w:rsidR="00C5144A" w:rsidRPr="007838A4">
        <w:t>BR</w:t>
      </w:r>
      <w:r w:rsidR="00C5144A">
        <w:t xml:space="preserve"> </w:t>
      </w:r>
      <w:r w:rsidR="006C4925" w:rsidRPr="00816C4C">
        <w:t>would accept notification of IMT stations in the bands non-identified for IMT</w:t>
      </w:r>
      <w:r w:rsidR="00020190">
        <w:t>.</w:t>
      </w:r>
    </w:p>
    <w:p w14:paraId="12D81995" w14:textId="48737697" w:rsidR="00874689" w:rsidRPr="00A61618" w:rsidRDefault="005E02D3" w:rsidP="00874689">
      <w:r>
        <w:lastRenderedPageBreak/>
        <w:t>It is therefore anticipated that t</w:t>
      </w:r>
      <w:r w:rsidRPr="005E02D3">
        <w:t xml:space="preserve">he </w:t>
      </w:r>
      <w:r>
        <w:t>c</w:t>
      </w:r>
      <w:r w:rsidRPr="005E02D3">
        <w:t>onference may wish to consider this issue and take any action it deems appropriate</w:t>
      </w:r>
      <w:r>
        <w:t>.</w:t>
      </w:r>
    </w:p>
    <w:p w14:paraId="6425D501" w14:textId="60BA25EA" w:rsidR="00874689" w:rsidRPr="00A61618" w:rsidRDefault="00FC7F01" w:rsidP="00874689">
      <w:r>
        <w:t xml:space="preserve">The RCC Administrations have examined the matter and note that, should </w:t>
      </w:r>
      <w:r w:rsidRPr="007838A4">
        <w:t xml:space="preserve">the </w:t>
      </w:r>
      <w:r w:rsidR="00C5144A" w:rsidRPr="007838A4">
        <w:t xml:space="preserve">BR </w:t>
      </w:r>
      <w:r w:rsidRPr="007838A4">
        <w:t>accept</w:t>
      </w:r>
      <w:r w:rsidRPr="00FC7F01">
        <w:t xml:space="preserve"> notification of IMT stations in bands no</w:t>
      </w:r>
      <w:r>
        <w:t xml:space="preserve">t </w:t>
      </w:r>
      <w:r w:rsidRPr="00FC7F01">
        <w:t>identified for IMT</w:t>
      </w:r>
      <w:r>
        <w:t xml:space="preserve">, the technical and regulatory requirements applicable to IMT stations, as laid down in the </w:t>
      </w:r>
      <w:r w:rsidR="00C5144A" w:rsidRPr="007838A4">
        <w:t xml:space="preserve">RR </w:t>
      </w:r>
      <w:r w:rsidRPr="007838A4">
        <w:t>i</w:t>
      </w:r>
      <w:r>
        <w:t>n the corresponding frequency bands, will</w:t>
      </w:r>
      <w:r w:rsidRPr="00FC7F01">
        <w:t xml:space="preserve"> not be verified by </w:t>
      </w:r>
      <w:r w:rsidRPr="007838A4">
        <w:t>the</w:t>
      </w:r>
      <w:r w:rsidR="00C5144A" w:rsidRPr="007838A4">
        <w:t xml:space="preserve"> BR</w:t>
      </w:r>
      <w:r>
        <w:t xml:space="preserve">. This entails a risk of unintentional interference. It is a situation that stems from the absence in the or Rules of Procedure of necessary provisions that would define the </w:t>
      </w:r>
      <w:r w:rsidR="00416CF3">
        <w:t xml:space="preserve">actions to be taken by the </w:t>
      </w:r>
      <w:r w:rsidR="00C5144A" w:rsidRPr="007838A4">
        <w:t>BR</w:t>
      </w:r>
      <w:r>
        <w:t xml:space="preserve"> </w:t>
      </w:r>
      <w:r w:rsidR="00416CF3">
        <w:t xml:space="preserve">further to the notification of IMT stations from a country and/or in a frequency band in which there </w:t>
      </w:r>
      <w:r w:rsidR="00EB11B2">
        <w:t>is</w:t>
      </w:r>
      <w:r w:rsidR="00416CF3">
        <w:t xml:space="preserve"> no identification for IMT, despite there being an allocation to the mobile service.</w:t>
      </w:r>
    </w:p>
    <w:p w14:paraId="04969F9D" w14:textId="43FAD19C" w:rsidR="00874689" w:rsidRPr="00A61618" w:rsidRDefault="0096781F" w:rsidP="00874689">
      <w:r>
        <w:t xml:space="preserve">The RCC Administrations are of the view that </w:t>
      </w:r>
      <w:r w:rsidR="00EB11B2">
        <w:t>resolving</w:t>
      </w:r>
      <w:r>
        <w:t xml:space="preserve"> the matter calls for studies and the development of appropriate regulatory provisions for application to IMT stations notified in frequency bands</w:t>
      </w:r>
      <w:r w:rsidRPr="0096781F">
        <w:t xml:space="preserve"> not identified for IMT</w:t>
      </w:r>
      <w:r>
        <w:t xml:space="preserve"> but </w:t>
      </w:r>
      <w:r w:rsidR="00EB11B2">
        <w:t>where there is</w:t>
      </w:r>
      <w:r>
        <w:t xml:space="preserve"> an allocation to the mobile service.</w:t>
      </w:r>
    </w:p>
    <w:p w14:paraId="6D713CB4" w14:textId="112B8ED4" w:rsidR="00874689" w:rsidRPr="00A61618" w:rsidRDefault="0096781F" w:rsidP="00874689">
      <w:r>
        <w:t xml:space="preserve">The RCC Administrations consider </w:t>
      </w:r>
      <w:r w:rsidR="00BC3187">
        <w:t xml:space="preserve">the </w:t>
      </w:r>
      <w:r w:rsidR="00EB11B2">
        <w:t xml:space="preserve">following to be </w:t>
      </w:r>
      <w:r w:rsidR="00BC3187">
        <w:t>possible options for resolving the matter (this list is not exhaustive):</w:t>
      </w:r>
    </w:p>
    <w:p w14:paraId="52DFFF26" w14:textId="408BC2FB" w:rsidR="00874689" w:rsidRPr="00A61618" w:rsidRDefault="00874689">
      <w:pPr>
        <w:pStyle w:val="enumlev1"/>
      </w:pPr>
      <w:r w:rsidRPr="00A61618">
        <w:t>1)</w:t>
      </w:r>
      <w:r w:rsidRPr="00A61618">
        <w:tab/>
      </w:r>
      <w:r w:rsidR="002F3C33">
        <w:t xml:space="preserve">Development and adoption by WRC, for IMT stations, a provision similar to RR </w:t>
      </w:r>
      <w:r w:rsidR="00AB4C4E" w:rsidRPr="007838A4">
        <w:t>No. </w:t>
      </w:r>
      <w:r w:rsidR="002F3C33" w:rsidRPr="007838A4">
        <w:rPr>
          <w:b/>
          <w:bCs/>
        </w:rPr>
        <w:t>4.23</w:t>
      </w:r>
      <w:r w:rsidR="002F3C33">
        <w:t xml:space="preserve"> for HAPS, which excludes the notification of HAPS stations in frequency bands not identified for HAPS.</w:t>
      </w:r>
    </w:p>
    <w:p w14:paraId="4362438D" w14:textId="06306633" w:rsidR="00874689" w:rsidRPr="00A61618" w:rsidRDefault="00874689" w:rsidP="00874689">
      <w:pPr>
        <w:pStyle w:val="enumlev1"/>
      </w:pPr>
      <w:r w:rsidRPr="00A61618">
        <w:t>2)</w:t>
      </w:r>
      <w:r w:rsidRPr="00A61618">
        <w:tab/>
      </w:r>
      <w:r w:rsidR="002F3C33">
        <w:t xml:space="preserve">Recognition of IMT as a separate radio service and inclusion in the </w:t>
      </w:r>
      <w:r w:rsidR="00C5144A" w:rsidRPr="007838A4">
        <w:t>RR</w:t>
      </w:r>
      <w:r w:rsidR="00C5144A">
        <w:t xml:space="preserve"> </w:t>
      </w:r>
      <w:r w:rsidR="002F3C33">
        <w:t>of the corresponding definition of a new radio service, with consequent conversion of “identification of frequency bands for IMT” to “allocation of frequency bands to the IMT service”.</w:t>
      </w:r>
    </w:p>
    <w:p w14:paraId="4F6C7DA2" w14:textId="09CD6E79" w:rsidR="00874689" w:rsidRPr="00A61618" w:rsidRDefault="00874689" w:rsidP="00874689">
      <w:pPr>
        <w:pStyle w:val="enumlev1"/>
      </w:pPr>
      <w:r w:rsidRPr="00A61618">
        <w:t>3)</w:t>
      </w:r>
      <w:r w:rsidRPr="00A61618">
        <w:tab/>
      </w:r>
      <w:r w:rsidR="002F3C33">
        <w:t xml:space="preserve">Suppression from the </w:t>
      </w:r>
      <w:r w:rsidR="00C5144A" w:rsidRPr="007838A4">
        <w:t>RR</w:t>
      </w:r>
      <w:r w:rsidR="00C5144A">
        <w:t xml:space="preserve"> </w:t>
      </w:r>
      <w:r w:rsidR="002F3C33">
        <w:t>of provisions relating to identification of frequency bands for IMT and transfer of the corresponding RR provisions into WRC Recommendations/Resolutions or ITU-R Recommendations.</w:t>
      </w:r>
    </w:p>
    <w:p w14:paraId="01CD654A" w14:textId="704F027C" w:rsidR="00874689" w:rsidRPr="00A61618" w:rsidRDefault="00874689" w:rsidP="00874689">
      <w:pPr>
        <w:pStyle w:val="enumlev1"/>
      </w:pPr>
      <w:r w:rsidRPr="00A61618">
        <w:t>4)</w:t>
      </w:r>
      <w:r w:rsidRPr="00A61618">
        <w:tab/>
      </w:r>
      <w:r w:rsidR="002F3C33">
        <w:t xml:space="preserve">Development and adoption of a new WRC Resolution </w:t>
      </w:r>
      <w:r w:rsidR="00EB11B2">
        <w:t>making it incumbent upon</w:t>
      </w:r>
      <w:r w:rsidR="002F3C33">
        <w:t xml:space="preserve"> </w:t>
      </w:r>
      <w:r w:rsidR="00FD4CC4">
        <w:t>BR</w:t>
      </w:r>
      <w:r w:rsidR="002F3C33">
        <w:t xml:space="preserve"> </w:t>
      </w:r>
      <w:r w:rsidR="001C7F87">
        <w:t xml:space="preserve">to take account of conditions for sharing between radio services </w:t>
      </w:r>
      <w:r w:rsidR="00884BF1">
        <w:t xml:space="preserve">in the frequency bands </w:t>
      </w:r>
      <w:r w:rsidR="001C7F87">
        <w:t xml:space="preserve">indicated in </w:t>
      </w:r>
      <w:r w:rsidR="00884BF1">
        <w:t xml:space="preserve">the </w:t>
      </w:r>
      <w:r w:rsidR="001C7F87">
        <w:t>corresponding footnotes. (The following is an example of a possible procedure:</w:t>
      </w:r>
    </w:p>
    <w:p w14:paraId="1CAEA0B3" w14:textId="40D3DFD0" w:rsidR="00874689" w:rsidRPr="00A61618" w:rsidRDefault="00874689" w:rsidP="00874689">
      <w:pPr>
        <w:pStyle w:val="enumlev2"/>
      </w:pPr>
      <w:r w:rsidRPr="00A61618">
        <w:t>–</w:t>
      </w:r>
      <w:r w:rsidRPr="00A61618">
        <w:tab/>
      </w:r>
      <w:r w:rsidR="001C7F87">
        <w:t xml:space="preserve">Where there is no reference to a given country in the relevant footnote on </w:t>
      </w:r>
      <w:r w:rsidR="00FD4CC4">
        <w:t xml:space="preserve">the </w:t>
      </w:r>
      <w:r w:rsidR="001C7F87">
        <w:t xml:space="preserve">identification </w:t>
      </w:r>
      <w:r w:rsidR="00FD4CC4">
        <w:t xml:space="preserve">of </w:t>
      </w:r>
      <w:r w:rsidR="00884BF1">
        <w:t xml:space="preserve">a </w:t>
      </w:r>
      <w:r w:rsidR="00FD4CC4">
        <w:t xml:space="preserve">frequency band for IMT, examination of the administration’s notice for an IMT station </w:t>
      </w:r>
      <w:r w:rsidR="00430890">
        <w:t xml:space="preserve">should entail application of </w:t>
      </w:r>
      <w:r w:rsidR="00FD4CC4">
        <w:t>the same conditions for sharing of radio services as for countries for which there is an identification.</w:t>
      </w:r>
    </w:p>
    <w:p w14:paraId="42EB6747" w14:textId="0A65A36E" w:rsidR="00874689" w:rsidRPr="00A61618" w:rsidRDefault="00874689" w:rsidP="00874689">
      <w:pPr>
        <w:pStyle w:val="enumlev2"/>
      </w:pPr>
      <w:r w:rsidRPr="00A61618">
        <w:t>–</w:t>
      </w:r>
      <w:r w:rsidRPr="00A61618">
        <w:tab/>
      </w:r>
      <w:r w:rsidR="00FD4CC4">
        <w:t xml:space="preserve">Where there is no identification of a frequency band for the mobile service </w:t>
      </w:r>
      <w:r w:rsidR="00884BF1">
        <w:t>for</w:t>
      </w:r>
      <w:r w:rsidR="00FD4CC4">
        <w:t xml:space="preserve"> IMT in all countries, notices for the recording of IMT stations in such frequency bands should be given an unfavourable finding by</w:t>
      </w:r>
      <w:r w:rsidR="00C5144A">
        <w:t xml:space="preserve"> </w:t>
      </w:r>
      <w:r w:rsidR="00C5144A" w:rsidRPr="007838A4">
        <w:t>the</w:t>
      </w:r>
      <w:r w:rsidR="00FD4CC4" w:rsidRPr="007838A4">
        <w:t xml:space="preserve"> BR</w:t>
      </w:r>
      <w:r w:rsidR="00FD4CC4">
        <w:t>.</w:t>
      </w:r>
      <w:r w:rsidR="00430890">
        <w:t>)</w:t>
      </w:r>
    </w:p>
    <w:p w14:paraId="721967D1" w14:textId="793C1E4D" w:rsidR="00874689" w:rsidRPr="00A61618" w:rsidRDefault="00430890" w:rsidP="00874689">
      <w:r>
        <w:t>For the purpose of selecting one of the above options, studies need to be carried out</w:t>
      </w:r>
      <w:r w:rsidR="007779E4">
        <w:t xml:space="preserve"> to assess the </w:t>
      </w:r>
      <w:r w:rsidR="00884BF1">
        <w:t xml:space="preserve">potential </w:t>
      </w:r>
      <w:r w:rsidR="007779E4">
        <w:t>consequences of applying each option, followed by the development of recommendations to WRC</w:t>
      </w:r>
      <w:r w:rsidR="007779E4">
        <w:noBreakHyphen/>
        <w:t xml:space="preserve">23 on selection of the most effective option and </w:t>
      </w:r>
      <w:r w:rsidR="00E852DB">
        <w:t xml:space="preserve">the modalities for its implementation through modification of </w:t>
      </w:r>
      <w:r w:rsidR="00E852DB" w:rsidRPr="007838A4">
        <w:t>the</w:t>
      </w:r>
      <w:r w:rsidR="00C5144A" w:rsidRPr="007838A4">
        <w:t xml:space="preserve"> RR</w:t>
      </w:r>
      <w:r w:rsidR="00E852DB">
        <w:t>.</w:t>
      </w:r>
    </w:p>
    <w:p w14:paraId="2C3050AB" w14:textId="77777777" w:rsidR="00874689" w:rsidRPr="00A61618" w:rsidRDefault="00874689">
      <w:pPr>
        <w:tabs>
          <w:tab w:val="clear" w:pos="1134"/>
          <w:tab w:val="clear" w:pos="1871"/>
          <w:tab w:val="clear" w:pos="2268"/>
        </w:tabs>
        <w:overflowPunct/>
        <w:autoSpaceDE/>
        <w:autoSpaceDN/>
        <w:adjustRightInd/>
        <w:spacing w:before="0"/>
        <w:textAlignment w:val="auto"/>
        <w:rPr>
          <w:rFonts w:asciiTheme="minorHAnsi" w:eastAsiaTheme="minorEastAsia" w:hAnsiTheme="minorHAnsi" w:cstheme="minorBidi"/>
          <w:b/>
          <w:bCs/>
          <w:sz w:val="32"/>
          <w:szCs w:val="32"/>
          <w:lang w:eastAsia="zh-CN"/>
        </w:rPr>
      </w:pPr>
      <w:r w:rsidRPr="00A61618">
        <w:br w:type="page"/>
      </w:r>
    </w:p>
    <w:p w14:paraId="281A6C1D" w14:textId="77777777" w:rsidR="008D5726" w:rsidRPr="00A61618" w:rsidRDefault="00E52087">
      <w:pPr>
        <w:pStyle w:val="Proposal"/>
      </w:pPr>
      <w:r w:rsidRPr="00A61618">
        <w:lastRenderedPageBreak/>
        <w:tab/>
        <w:t>RCC/12A22/1</w:t>
      </w:r>
    </w:p>
    <w:p w14:paraId="18B258DF" w14:textId="26D27BE5" w:rsidR="008D5726" w:rsidRPr="00A61618" w:rsidRDefault="002A3500">
      <w:r>
        <w:t xml:space="preserve">The RCC Administrations invite WRC-19 to take a decision in regard to the examination and recording of IMT stations notified to the </w:t>
      </w:r>
      <w:r w:rsidR="007C54B0">
        <w:t>Radiocommunication Bureau by administrations in frequency bands where the corresponding frequency band is not identified for IMT, pending a decision by a competent conference.</w:t>
      </w:r>
    </w:p>
    <w:p w14:paraId="0D082FAB" w14:textId="77777777" w:rsidR="008D5726" w:rsidRPr="00A61618" w:rsidRDefault="008D5726">
      <w:pPr>
        <w:pStyle w:val="Reasons"/>
      </w:pPr>
    </w:p>
    <w:p w14:paraId="0E195FA2" w14:textId="77777777" w:rsidR="008D5726" w:rsidRPr="00A61618" w:rsidRDefault="00E52087">
      <w:pPr>
        <w:pStyle w:val="Proposal"/>
      </w:pPr>
      <w:r w:rsidRPr="00A61618">
        <w:tab/>
        <w:t>RCC/12A22/2</w:t>
      </w:r>
    </w:p>
    <w:p w14:paraId="7E767947" w14:textId="6FEA2778" w:rsidR="008D5726" w:rsidRPr="00A61618" w:rsidRDefault="002A3500" w:rsidP="00874689">
      <w:r>
        <w:t>The RCC Administrations</w:t>
      </w:r>
      <w:r w:rsidR="007C54B0">
        <w:t xml:space="preserve"> </w:t>
      </w:r>
      <w:r w:rsidR="00CF72D5">
        <w:t>also</w:t>
      </w:r>
      <w:r w:rsidR="007C54B0">
        <w:t xml:space="preserve"> invite WRC-19 to take a decision to include on the agenda for WRC-23 a new item on “c</w:t>
      </w:r>
      <w:r w:rsidR="007C54B0" w:rsidRPr="007C54B0">
        <w:t>onsideration of appropriate regulatory provisions</w:t>
      </w:r>
      <w:r w:rsidR="007C54B0">
        <w:t xml:space="preserve"> for the notification, recording and use of IMT stations in accordance with WRC Resolution [Identification]</w:t>
      </w:r>
      <w:r w:rsidR="00112DF4">
        <w:t>”.</w:t>
      </w:r>
    </w:p>
    <w:p w14:paraId="2217982C" w14:textId="77777777" w:rsidR="008D5726" w:rsidRPr="00A61618" w:rsidRDefault="008D5726">
      <w:pPr>
        <w:pStyle w:val="Reasons"/>
      </w:pPr>
    </w:p>
    <w:p w14:paraId="7E35A1BA" w14:textId="77777777" w:rsidR="008D5726" w:rsidRPr="00A61618" w:rsidRDefault="00E52087">
      <w:pPr>
        <w:pStyle w:val="Proposal"/>
      </w:pPr>
      <w:r w:rsidRPr="00A61618">
        <w:tab/>
        <w:t>RCC/12A22/3</w:t>
      </w:r>
    </w:p>
    <w:p w14:paraId="6A8A634A" w14:textId="4CC3E2F0" w:rsidR="008D5726" w:rsidRPr="00A61618" w:rsidRDefault="002A3500">
      <w:r>
        <w:t>The RCC Administrations</w:t>
      </w:r>
      <w:r w:rsidR="00112DF4">
        <w:t xml:space="preserve"> propose the development, directly at WRC-19, of a draft WRC Resolution [Identification] taking account of the views of the other regional organizations and Member States in regard to § 3.1.2.2 (</w:t>
      </w:r>
      <w:r w:rsidR="00112DF4" w:rsidRPr="00A61618">
        <w:t xml:space="preserve">Notification or coordination under RR </w:t>
      </w:r>
      <w:r w:rsidR="00AB4C4E" w:rsidRPr="007838A4">
        <w:t xml:space="preserve">No. </w:t>
      </w:r>
      <w:r w:rsidR="00112DF4" w:rsidRPr="007838A4">
        <w:rPr>
          <w:b/>
          <w:bCs/>
        </w:rPr>
        <w:t>9.21</w:t>
      </w:r>
      <w:r w:rsidR="00112DF4" w:rsidRPr="00A61618">
        <w:t xml:space="preserve"> of IMT stations</w:t>
      </w:r>
      <w:r w:rsidR="00112DF4">
        <w:t xml:space="preserve">) of the Report </w:t>
      </w:r>
      <w:r w:rsidR="0055033B">
        <w:t>of</w:t>
      </w:r>
      <w:r w:rsidR="00112DF4">
        <w:t xml:space="preserve"> the Director of the Radiocommunication Bureau.</w:t>
      </w:r>
    </w:p>
    <w:p w14:paraId="5AFBEEA0" w14:textId="77777777" w:rsidR="00874689" w:rsidRPr="00A61618" w:rsidRDefault="00874689" w:rsidP="006A000E">
      <w:pPr>
        <w:pStyle w:val="Reasons"/>
      </w:pPr>
    </w:p>
    <w:p w14:paraId="0DFE665D" w14:textId="77777777" w:rsidR="00874689" w:rsidRPr="00A61618" w:rsidRDefault="00874689">
      <w:pPr>
        <w:jc w:val="center"/>
      </w:pPr>
      <w:r w:rsidRPr="00A61618">
        <w:t>______________</w:t>
      </w:r>
    </w:p>
    <w:sectPr w:rsidR="00874689" w:rsidRPr="00A61618" w:rsidSect="0039169B">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6D1D7" w14:textId="77777777" w:rsidR="0032261B" w:rsidRDefault="0032261B">
      <w:r>
        <w:separator/>
      </w:r>
    </w:p>
  </w:endnote>
  <w:endnote w:type="continuationSeparator" w:id="0">
    <w:p w14:paraId="322B6A12" w14:textId="77777777" w:rsidR="0032261B" w:rsidRDefault="0032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3FF7" w14:textId="6EB05B2A" w:rsidR="00E45D05" w:rsidRDefault="00E45D05">
    <w:pPr>
      <w:framePr w:wrap="around" w:vAnchor="text" w:hAnchor="margin" w:xAlign="right" w:y="1"/>
    </w:pPr>
    <w:r>
      <w:fldChar w:fldCharType="begin"/>
    </w:r>
    <w:r>
      <w:instrText xml:space="preserve">PAGE  </w:instrText>
    </w:r>
    <w:r>
      <w:fldChar w:fldCharType="separate"/>
    </w:r>
    <w:r w:rsidR="007838A4">
      <w:rPr>
        <w:noProof/>
      </w:rPr>
      <w:t>1</w:t>
    </w:r>
    <w:r>
      <w:fldChar w:fldCharType="end"/>
    </w:r>
  </w:p>
  <w:p w14:paraId="2EB5A96B" w14:textId="70F6BBD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F5710">
      <w:rPr>
        <w:noProof/>
        <w:lang w:val="en-US"/>
      </w:rPr>
      <w:t>P:\ENG\ITU-R\CONF-R\CMR19\000\012ADD22V2E.docx</w:t>
    </w:r>
    <w:r>
      <w:fldChar w:fldCharType="end"/>
    </w:r>
    <w:r w:rsidRPr="0041348E">
      <w:rPr>
        <w:lang w:val="en-US"/>
      </w:rPr>
      <w:tab/>
    </w:r>
    <w:r>
      <w:fldChar w:fldCharType="begin"/>
    </w:r>
    <w:r>
      <w:instrText xml:space="preserve"> SAVEDATE \@ DD.MM.YY </w:instrText>
    </w:r>
    <w:r>
      <w:fldChar w:fldCharType="separate"/>
    </w:r>
    <w:r w:rsidR="00EF5710">
      <w:rPr>
        <w:noProof/>
      </w:rPr>
      <w:t>15.10.19</w:t>
    </w:r>
    <w:r>
      <w:fldChar w:fldCharType="end"/>
    </w:r>
    <w:r w:rsidRPr="0041348E">
      <w:rPr>
        <w:lang w:val="en-US"/>
      </w:rPr>
      <w:tab/>
    </w:r>
    <w:r>
      <w:fldChar w:fldCharType="begin"/>
    </w:r>
    <w:r>
      <w:instrText xml:space="preserve"> PRINTDATE \@ DD.MM.YY </w:instrText>
    </w:r>
    <w:r>
      <w:fldChar w:fldCharType="separate"/>
    </w:r>
    <w:r w:rsidR="00EF5710">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B94B" w14:textId="2B11F72C" w:rsidR="00E45D05" w:rsidRPr="00874689" w:rsidRDefault="007838A4" w:rsidP="00874689">
    <w:pPr>
      <w:pStyle w:val="Footer"/>
      <w:rPr>
        <w:lang w:val="en-US"/>
      </w:rPr>
    </w:pPr>
    <w:fldSimple w:instr=" FILENAME  \p  \* MERGEFORMAT ">
      <w:r w:rsidR="00EF5710">
        <w:t>P:\ENG\ITU-R\CONF-R\CMR19\000\012ADD22V2E.docx</w:t>
      </w:r>
    </w:fldSimple>
    <w:r w:rsidR="00E7567D">
      <w:t xml:space="preserve"> </w:t>
    </w:r>
    <w:r w:rsidR="00874689">
      <w:t>(461801)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4EDF" w14:textId="2DAFB7E9" w:rsidR="00E45D05" w:rsidRPr="0041348E" w:rsidRDefault="007838A4" w:rsidP="00302605">
    <w:pPr>
      <w:pStyle w:val="Footer"/>
      <w:rPr>
        <w:lang w:val="en-US"/>
      </w:rPr>
    </w:pPr>
    <w:fldSimple w:instr=" FILENAME  \p  \* MERGEFORMAT ">
      <w:r w:rsidR="00EF5710">
        <w:t>P:\ENG\ITU-R\CONF-R\CMR19\000\012ADD22V2E.docx</w:t>
      </w:r>
    </w:fldSimple>
    <w:r w:rsidR="00E7567D">
      <w:t xml:space="preserve"> </w:t>
    </w:r>
    <w:r w:rsidR="00874689">
      <w:t>(</w:t>
    </w:r>
    <w:bookmarkStart w:id="10" w:name="_GoBack"/>
    <w:r w:rsidR="00874689">
      <w:t>461801</w:t>
    </w:r>
    <w:bookmarkEnd w:id="10"/>
    <w:r w:rsidR="00874689">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DB38A" w14:textId="77777777" w:rsidR="0032261B" w:rsidRDefault="0032261B">
      <w:r>
        <w:rPr>
          <w:b/>
        </w:rPr>
        <w:t>_______________</w:t>
      </w:r>
    </w:p>
  </w:footnote>
  <w:footnote w:type="continuationSeparator" w:id="0">
    <w:p w14:paraId="721DA046" w14:textId="77777777" w:rsidR="0032261B" w:rsidRDefault="0032261B">
      <w:r>
        <w:continuationSeparator/>
      </w:r>
    </w:p>
  </w:footnote>
  <w:footnote w:id="1">
    <w:p w14:paraId="565D2E03" w14:textId="6180B355" w:rsidR="006C1544" w:rsidRPr="006C1544" w:rsidRDefault="00E52087">
      <w:pPr>
        <w:pStyle w:val="FootnoteText"/>
        <w:rPr>
          <w:lang w:val="en-US"/>
        </w:rPr>
      </w:pPr>
      <w:r>
        <w:rPr>
          <w:rStyle w:val="FootnoteReference"/>
        </w:rPr>
        <w:t>*</w:t>
      </w:r>
      <w:r>
        <w:t xml:space="preserve"> </w:t>
      </w:r>
      <w:r>
        <w:rPr>
          <w:lang w:val="en-US"/>
        </w:rPr>
        <w:tab/>
      </w:r>
      <w:r w:rsidRPr="00C22E98">
        <w:t xml:space="preserve">This agenda item is strictly limited to the Report of the Director on any difficulties or inconsistencies encountered in the application of the </w:t>
      </w:r>
      <w:r w:rsidR="00C5144A" w:rsidRPr="007838A4">
        <w:t>RR</w:t>
      </w:r>
      <w:r w:rsidR="00C5144A">
        <w:t xml:space="preserve"> </w:t>
      </w:r>
      <w:r w:rsidRPr="00C22E98">
        <w:t>and the comments from administrations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71CCB" w14:textId="77777777" w:rsidR="00EF5710" w:rsidRDefault="00EF5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D0C8A" w14:textId="60BBFBED" w:rsidR="00E45D05" w:rsidRDefault="00A066F1" w:rsidP="00187BD9">
    <w:pPr>
      <w:pStyle w:val="Header"/>
    </w:pPr>
    <w:r>
      <w:fldChar w:fldCharType="begin"/>
    </w:r>
    <w:r>
      <w:instrText xml:space="preserve"> PAGE  \* MERGEFORMAT </w:instrText>
    </w:r>
    <w:r>
      <w:fldChar w:fldCharType="separate"/>
    </w:r>
    <w:r w:rsidR="00175EC1">
      <w:rPr>
        <w:noProof/>
      </w:rPr>
      <w:t>3</w:t>
    </w:r>
    <w:r>
      <w:fldChar w:fldCharType="end"/>
    </w:r>
  </w:p>
  <w:p w14:paraId="7416DEE0" w14:textId="77777777" w:rsidR="00A066F1" w:rsidRPr="00A066F1" w:rsidRDefault="00187BD9" w:rsidP="00241FA2">
    <w:pPr>
      <w:pStyle w:val="Header"/>
    </w:pPr>
    <w:r>
      <w:t>CMR1</w:t>
    </w:r>
    <w:r w:rsidR="00202756">
      <w:t>9</w:t>
    </w:r>
    <w:r w:rsidR="00A066F1">
      <w:t>/</w:t>
    </w:r>
    <w:bookmarkStart w:id="7" w:name="OLE_LINK1"/>
    <w:bookmarkStart w:id="8" w:name="OLE_LINK2"/>
    <w:bookmarkStart w:id="9" w:name="OLE_LINK3"/>
    <w:r w:rsidR="00EB55C6">
      <w:t>12(Add.22)</w:t>
    </w:r>
    <w:bookmarkEnd w:id="7"/>
    <w:bookmarkEnd w:id="8"/>
    <w:bookmarkEnd w:id="9"/>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60A50" w14:textId="77777777" w:rsidR="00EF5710" w:rsidRDefault="00EF5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isplayBackgroundShape/>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0190"/>
    <w:rsid w:val="00022A29"/>
    <w:rsid w:val="000355FD"/>
    <w:rsid w:val="00041163"/>
    <w:rsid w:val="00051E39"/>
    <w:rsid w:val="00062083"/>
    <w:rsid w:val="000705F2"/>
    <w:rsid w:val="00076F79"/>
    <w:rsid w:val="00077239"/>
    <w:rsid w:val="0007795D"/>
    <w:rsid w:val="00086491"/>
    <w:rsid w:val="00091346"/>
    <w:rsid w:val="0009706C"/>
    <w:rsid w:val="000D154B"/>
    <w:rsid w:val="000D2DAF"/>
    <w:rsid w:val="000E0B3C"/>
    <w:rsid w:val="000E463E"/>
    <w:rsid w:val="000F73FF"/>
    <w:rsid w:val="00112DF4"/>
    <w:rsid w:val="00114CF7"/>
    <w:rsid w:val="00116C7A"/>
    <w:rsid w:val="00121CB8"/>
    <w:rsid w:val="00123B68"/>
    <w:rsid w:val="00126F2E"/>
    <w:rsid w:val="00146F6F"/>
    <w:rsid w:val="00175EC1"/>
    <w:rsid w:val="00187BD9"/>
    <w:rsid w:val="00190B55"/>
    <w:rsid w:val="001C3B5F"/>
    <w:rsid w:val="001C7F87"/>
    <w:rsid w:val="001D058F"/>
    <w:rsid w:val="002009EA"/>
    <w:rsid w:val="00202756"/>
    <w:rsid w:val="00202CA0"/>
    <w:rsid w:val="00216B6D"/>
    <w:rsid w:val="00241FA2"/>
    <w:rsid w:val="00271316"/>
    <w:rsid w:val="00277AC2"/>
    <w:rsid w:val="002A3500"/>
    <w:rsid w:val="002B349C"/>
    <w:rsid w:val="002D58BE"/>
    <w:rsid w:val="002F3C33"/>
    <w:rsid w:val="002F4747"/>
    <w:rsid w:val="00302605"/>
    <w:rsid w:val="0032261B"/>
    <w:rsid w:val="00361B37"/>
    <w:rsid w:val="00377BD3"/>
    <w:rsid w:val="00384088"/>
    <w:rsid w:val="003852CE"/>
    <w:rsid w:val="0039169B"/>
    <w:rsid w:val="003A7F8C"/>
    <w:rsid w:val="003B2284"/>
    <w:rsid w:val="003B532E"/>
    <w:rsid w:val="003D0F8B"/>
    <w:rsid w:val="003E05FD"/>
    <w:rsid w:val="003E0DB6"/>
    <w:rsid w:val="0041348E"/>
    <w:rsid w:val="00416CF3"/>
    <w:rsid w:val="00420873"/>
    <w:rsid w:val="00430890"/>
    <w:rsid w:val="00492075"/>
    <w:rsid w:val="004969AD"/>
    <w:rsid w:val="004A0E23"/>
    <w:rsid w:val="004A26C4"/>
    <w:rsid w:val="004B13CB"/>
    <w:rsid w:val="004B29CE"/>
    <w:rsid w:val="004D26EA"/>
    <w:rsid w:val="004D2BFB"/>
    <w:rsid w:val="004D5D5C"/>
    <w:rsid w:val="004F3DC0"/>
    <w:rsid w:val="0050139F"/>
    <w:rsid w:val="0055033B"/>
    <w:rsid w:val="0055140B"/>
    <w:rsid w:val="005964AB"/>
    <w:rsid w:val="005C099A"/>
    <w:rsid w:val="005C31A5"/>
    <w:rsid w:val="005E02D3"/>
    <w:rsid w:val="005E10C9"/>
    <w:rsid w:val="005E290B"/>
    <w:rsid w:val="005E61DD"/>
    <w:rsid w:val="005F04D8"/>
    <w:rsid w:val="006023DF"/>
    <w:rsid w:val="00615426"/>
    <w:rsid w:val="00616219"/>
    <w:rsid w:val="00645B7D"/>
    <w:rsid w:val="00657DE0"/>
    <w:rsid w:val="00685313"/>
    <w:rsid w:val="00692833"/>
    <w:rsid w:val="006A000E"/>
    <w:rsid w:val="006A6082"/>
    <w:rsid w:val="006A6E9B"/>
    <w:rsid w:val="006B7C2A"/>
    <w:rsid w:val="006C23DA"/>
    <w:rsid w:val="006C4925"/>
    <w:rsid w:val="006E3D45"/>
    <w:rsid w:val="0070607A"/>
    <w:rsid w:val="007149F9"/>
    <w:rsid w:val="00733A30"/>
    <w:rsid w:val="00745AEE"/>
    <w:rsid w:val="00750F10"/>
    <w:rsid w:val="007742CA"/>
    <w:rsid w:val="007779E4"/>
    <w:rsid w:val="007838A4"/>
    <w:rsid w:val="00790D70"/>
    <w:rsid w:val="007A6F1F"/>
    <w:rsid w:val="007C54B0"/>
    <w:rsid w:val="007D5320"/>
    <w:rsid w:val="007E20F8"/>
    <w:rsid w:val="00800972"/>
    <w:rsid w:val="00804475"/>
    <w:rsid w:val="00811633"/>
    <w:rsid w:val="00814037"/>
    <w:rsid w:val="00841216"/>
    <w:rsid w:val="00842AF0"/>
    <w:rsid w:val="0086171E"/>
    <w:rsid w:val="00872FC8"/>
    <w:rsid w:val="00874689"/>
    <w:rsid w:val="008845D0"/>
    <w:rsid w:val="00884BF1"/>
    <w:rsid w:val="00884D60"/>
    <w:rsid w:val="008B43F2"/>
    <w:rsid w:val="008B6CFF"/>
    <w:rsid w:val="008D5726"/>
    <w:rsid w:val="009274B4"/>
    <w:rsid w:val="00934EA2"/>
    <w:rsid w:val="00944A5C"/>
    <w:rsid w:val="00952A66"/>
    <w:rsid w:val="0096781F"/>
    <w:rsid w:val="009A3D64"/>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61618"/>
    <w:rsid w:val="00A710E7"/>
    <w:rsid w:val="00A7372E"/>
    <w:rsid w:val="00A93B85"/>
    <w:rsid w:val="00AA0B18"/>
    <w:rsid w:val="00AA3C65"/>
    <w:rsid w:val="00AA666F"/>
    <w:rsid w:val="00AB4C4E"/>
    <w:rsid w:val="00AD7914"/>
    <w:rsid w:val="00AE514B"/>
    <w:rsid w:val="00B40888"/>
    <w:rsid w:val="00B639E9"/>
    <w:rsid w:val="00B63AA0"/>
    <w:rsid w:val="00B817CD"/>
    <w:rsid w:val="00B81A7D"/>
    <w:rsid w:val="00B94AD0"/>
    <w:rsid w:val="00BB3A95"/>
    <w:rsid w:val="00BC3187"/>
    <w:rsid w:val="00BD6CCE"/>
    <w:rsid w:val="00BD7BAD"/>
    <w:rsid w:val="00C0018F"/>
    <w:rsid w:val="00C16A5A"/>
    <w:rsid w:val="00C20466"/>
    <w:rsid w:val="00C214ED"/>
    <w:rsid w:val="00C234E6"/>
    <w:rsid w:val="00C270F2"/>
    <w:rsid w:val="00C324A8"/>
    <w:rsid w:val="00C5144A"/>
    <w:rsid w:val="00C54517"/>
    <w:rsid w:val="00C56F70"/>
    <w:rsid w:val="00C57B91"/>
    <w:rsid w:val="00C64CD8"/>
    <w:rsid w:val="00C82695"/>
    <w:rsid w:val="00C97C68"/>
    <w:rsid w:val="00CA1A47"/>
    <w:rsid w:val="00CA3DFC"/>
    <w:rsid w:val="00CB44E5"/>
    <w:rsid w:val="00CC247A"/>
    <w:rsid w:val="00CE388F"/>
    <w:rsid w:val="00CE5E47"/>
    <w:rsid w:val="00CF020F"/>
    <w:rsid w:val="00CF2B5B"/>
    <w:rsid w:val="00CF5D3E"/>
    <w:rsid w:val="00CF72D5"/>
    <w:rsid w:val="00D14CE0"/>
    <w:rsid w:val="00D268B3"/>
    <w:rsid w:val="00D52FD6"/>
    <w:rsid w:val="00D54009"/>
    <w:rsid w:val="00D5651D"/>
    <w:rsid w:val="00D57A34"/>
    <w:rsid w:val="00D74898"/>
    <w:rsid w:val="00D77C2F"/>
    <w:rsid w:val="00D801ED"/>
    <w:rsid w:val="00D936BC"/>
    <w:rsid w:val="00D96530"/>
    <w:rsid w:val="00DA1CB1"/>
    <w:rsid w:val="00DD44AF"/>
    <w:rsid w:val="00DE2AC3"/>
    <w:rsid w:val="00DE5692"/>
    <w:rsid w:val="00DE6300"/>
    <w:rsid w:val="00DF4BC6"/>
    <w:rsid w:val="00E03C94"/>
    <w:rsid w:val="00E16EC0"/>
    <w:rsid w:val="00E205BC"/>
    <w:rsid w:val="00E26226"/>
    <w:rsid w:val="00E45D05"/>
    <w:rsid w:val="00E52087"/>
    <w:rsid w:val="00E55816"/>
    <w:rsid w:val="00E55AEF"/>
    <w:rsid w:val="00E7567D"/>
    <w:rsid w:val="00E852DB"/>
    <w:rsid w:val="00E976C1"/>
    <w:rsid w:val="00EA12E5"/>
    <w:rsid w:val="00EB11B2"/>
    <w:rsid w:val="00EB55C6"/>
    <w:rsid w:val="00EF1932"/>
    <w:rsid w:val="00EF5710"/>
    <w:rsid w:val="00EF71B6"/>
    <w:rsid w:val="00F02766"/>
    <w:rsid w:val="00F05BD4"/>
    <w:rsid w:val="00F06473"/>
    <w:rsid w:val="00F6155B"/>
    <w:rsid w:val="00F65C19"/>
    <w:rsid w:val="00FC7F01"/>
    <w:rsid w:val="00FD08E2"/>
    <w:rsid w:val="00FD18DA"/>
    <w:rsid w:val="00FD2546"/>
    <w:rsid w:val="00FD4CC4"/>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50453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paragraph" w:styleId="Revision">
    <w:name w:val="Revision"/>
    <w:hidden/>
    <w:uiPriority w:val="99"/>
    <w:semiHidden/>
    <w:rsid w:val="007838A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B158A-6DB2-426B-90C0-F28D05CF5014}">
  <ds:schemaRefs>
    <ds:schemaRef ds:uri="http://schemas.microsoft.com/sharepoint/v3/contenttype/forms"/>
  </ds:schemaRefs>
</ds:datastoreItem>
</file>

<file path=customXml/itemProps2.xml><?xml version="1.0" encoding="utf-8"?>
<ds:datastoreItem xmlns:ds="http://schemas.openxmlformats.org/officeDocument/2006/customXml" ds:itemID="{C0A955C6-87EF-4D47-A697-C14C01AAD6C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2a1a8c5-2265-4ebc-b7a0-2071e2c5c9bb"/>
    <ds:schemaRef ds:uri="http://purl.org/dc/elements/1.1/"/>
    <ds:schemaRef ds:uri="996b2e75-67fd-4955-a3b0-5ab9934cb50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5596EAF9-2E55-4755-8BE0-D7BBB039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948</Words>
  <Characters>5094</Characters>
  <Application>Microsoft Office Word</Application>
  <DocSecurity>0</DocSecurity>
  <Lines>102</Lines>
  <Paragraphs>33</Paragraphs>
  <ScaleCrop>false</ScaleCrop>
  <HeadingPairs>
    <vt:vector size="2" baseType="variant">
      <vt:variant>
        <vt:lpstr>Title</vt:lpstr>
      </vt:variant>
      <vt:variant>
        <vt:i4>1</vt:i4>
      </vt:variant>
    </vt:vector>
  </HeadingPairs>
  <TitlesOfParts>
    <vt:vector size="1" baseType="lpstr">
      <vt:lpstr>R16-WRC19-C-0012!A22!MSW-E</vt:lpstr>
    </vt:vector>
  </TitlesOfParts>
  <Manager>General Secretariat - Pool</Manager>
  <Company>International Telecommunication Union (ITU)</Company>
  <LinksUpToDate>false</LinksUpToDate>
  <CharactersWithSpaces>6019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R16-WRC19-C-0012!A22!MSW-E</dc:title>
  <dc:subject>World Radiocommunication Conference - 2019</dc:subject>
  <dc:creator>Documents Proposals Manager (DPM)</dc:creator>
  <cp:keywords>DPM_v2019.10.3.1_prod</cp:keywords>
  <dc:description>Uploaded on 2015.07.06</dc:description>
  <cp:lastModifiedBy>English</cp:lastModifiedBy>
  <cp:revision>4</cp:revision>
  <cp:lastPrinted>2019-10-16T05:47:00Z</cp:lastPrinted>
  <dcterms:created xsi:type="dcterms:W3CDTF">2019-10-15T12:26:00Z</dcterms:created>
  <dcterms:modified xsi:type="dcterms:W3CDTF">2019-10-16T05:47:00Z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