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A066F1" w:rsidRPr="004109C5">
        <w:trPr>
          <w:cantSplit/>
        </w:trPr>
        <w:tc>
          <w:tcPr>
            <w:tcW w:w="6911" w:type="dxa"/>
          </w:tcPr>
          <w:p w:rsidR="00A066F1" w:rsidRPr="004109C5" w:rsidRDefault="00241FA2" w:rsidP="004109C5">
            <w:pPr>
              <w:spacing w:before="400" w:after="48"/>
              <w:rPr>
                <w:rFonts w:ascii="Verdana" w:hAnsi="Verdana"/>
                <w:position w:val="6"/>
              </w:rPr>
            </w:pPr>
            <w:bookmarkStart w:id="0" w:name="_GoBack"/>
            <w:bookmarkEnd w:id="0"/>
            <w:r w:rsidRPr="004109C5">
              <w:rPr>
                <w:rFonts w:ascii="Verdana" w:hAnsi="Verdana" w:cs="Times"/>
                <w:b/>
                <w:position w:val="6"/>
                <w:sz w:val="22"/>
                <w:szCs w:val="22"/>
              </w:rPr>
              <w:t>World Radiocommunication Conference (WRC-1</w:t>
            </w:r>
            <w:r w:rsidR="000E463E" w:rsidRPr="004109C5">
              <w:rPr>
                <w:rFonts w:ascii="Verdana" w:hAnsi="Verdana" w:cs="Times"/>
                <w:b/>
                <w:position w:val="6"/>
                <w:sz w:val="22"/>
                <w:szCs w:val="22"/>
              </w:rPr>
              <w:t>9</w:t>
            </w:r>
            <w:r w:rsidRPr="004109C5">
              <w:rPr>
                <w:rFonts w:ascii="Verdana" w:hAnsi="Verdana" w:cs="Times"/>
                <w:b/>
                <w:position w:val="6"/>
                <w:sz w:val="22"/>
                <w:szCs w:val="22"/>
              </w:rPr>
              <w:t>)</w:t>
            </w:r>
            <w:r w:rsidRPr="004109C5">
              <w:rPr>
                <w:rFonts w:ascii="Verdana" w:hAnsi="Verdana" w:cs="Times"/>
                <w:b/>
                <w:position w:val="6"/>
                <w:sz w:val="26"/>
                <w:szCs w:val="26"/>
              </w:rPr>
              <w:br/>
            </w:r>
            <w:r w:rsidR="00116C7A" w:rsidRPr="004109C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Sharm el-Sheikh, Egypt</w:t>
            </w:r>
            <w:r w:rsidRPr="004109C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 xml:space="preserve">, </w:t>
            </w:r>
            <w:r w:rsidR="000E463E" w:rsidRPr="004109C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 xml:space="preserve">28 October </w:t>
            </w:r>
            <w:r w:rsidRPr="004109C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–</w:t>
            </w:r>
            <w:r w:rsidR="000E463E" w:rsidRPr="004109C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 xml:space="preserve"> </w:t>
            </w:r>
            <w:r w:rsidRPr="004109C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2</w:t>
            </w:r>
            <w:r w:rsidR="000E463E" w:rsidRPr="004109C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2</w:t>
            </w:r>
            <w:r w:rsidRPr="004109C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 xml:space="preserve"> November 201</w:t>
            </w:r>
            <w:r w:rsidR="000E463E" w:rsidRPr="004109C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9</w:t>
            </w:r>
          </w:p>
        </w:tc>
        <w:tc>
          <w:tcPr>
            <w:tcW w:w="3120" w:type="dxa"/>
          </w:tcPr>
          <w:p w:rsidR="00A066F1" w:rsidRPr="004109C5" w:rsidRDefault="005F04D8" w:rsidP="004109C5">
            <w:pPr>
              <w:spacing w:before="0"/>
              <w:jc w:val="right"/>
            </w:pPr>
            <w:r w:rsidRPr="004109C5">
              <w:rPr>
                <w:noProof/>
                <w:lang w:eastAsia="zh-CN"/>
              </w:rPr>
              <w:drawing>
                <wp:inline distT="0" distB="0" distL="0" distR="0">
                  <wp:extent cx="1760220" cy="746760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220" cy="746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6F1" w:rsidRPr="004109C5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A066F1" w:rsidRPr="004109C5" w:rsidRDefault="00A066F1" w:rsidP="004109C5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  <w:bookmarkStart w:id="1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A066F1" w:rsidRPr="004109C5" w:rsidRDefault="00A066F1" w:rsidP="004109C5">
            <w:pPr>
              <w:spacing w:before="0"/>
              <w:rPr>
                <w:rFonts w:ascii="Verdana" w:hAnsi="Verdana"/>
                <w:szCs w:val="24"/>
              </w:rPr>
            </w:pPr>
          </w:p>
        </w:tc>
      </w:tr>
      <w:tr w:rsidR="00A066F1" w:rsidRPr="004109C5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A066F1" w:rsidRPr="004109C5" w:rsidRDefault="00A066F1" w:rsidP="004109C5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A066F1" w:rsidRPr="004109C5" w:rsidRDefault="00A066F1" w:rsidP="004109C5">
            <w:pPr>
              <w:spacing w:before="0"/>
              <w:rPr>
                <w:rFonts w:ascii="Verdana" w:hAnsi="Verdana"/>
                <w:sz w:val="20"/>
              </w:rPr>
            </w:pPr>
          </w:p>
        </w:tc>
      </w:tr>
      <w:tr w:rsidR="00A066F1" w:rsidRPr="004109C5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4109C5" w:rsidRDefault="00FF5EA8" w:rsidP="004109C5">
            <w:pPr>
              <w:pStyle w:val="Committee"/>
              <w:framePr w:hSpace="0" w:wrap="auto" w:hAnchor="text" w:yAlign="inline"/>
              <w:spacing w:line="240" w:lineRule="auto"/>
              <w:rPr>
                <w:rFonts w:ascii="Verdana" w:hAnsi="Verdana"/>
                <w:sz w:val="20"/>
                <w:szCs w:val="20"/>
              </w:rPr>
            </w:pPr>
            <w:bookmarkStart w:id="2" w:name="dnum" w:colFirst="1" w:colLast="1"/>
            <w:bookmarkStart w:id="3" w:name="dmeeting" w:colFirst="0" w:colLast="0"/>
            <w:bookmarkEnd w:id="1"/>
            <w:r w:rsidRPr="004109C5">
              <w:rPr>
                <w:rFonts w:ascii="Verdana" w:hAnsi="Verdana"/>
                <w:sz w:val="20"/>
                <w:szCs w:val="20"/>
              </w:rPr>
              <w:t>PLENARY MEETING</w:t>
            </w:r>
          </w:p>
        </w:tc>
        <w:tc>
          <w:tcPr>
            <w:tcW w:w="3120" w:type="dxa"/>
          </w:tcPr>
          <w:p w:rsidR="00A066F1" w:rsidRPr="004109C5" w:rsidRDefault="00E55816" w:rsidP="004109C5">
            <w:pPr>
              <w:tabs>
                <w:tab w:val="left" w:pos="851"/>
              </w:tabs>
              <w:spacing w:before="0"/>
              <w:rPr>
                <w:rFonts w:ascii="Verdana" w:hAnsi="Verdana"/>
                <w:sz w:val="20"/>
              </w:rPr>
            </w:pPr>
            <w:r w:rsidRPr="004109C5">
              <w:rPr>
                <w:rFonts w:ascii="Verdana" w:hAnsi="Verdana"/>
                <w:b/>
                <w:sz w:val="20"/>
              </w:rPr>
              <w:t>Addendum 4 to</w:t>
            </w:r>
            <w:r w:rsidRPr="004109C5">
              <w:rPr>
                <w:rFonts w:ascii="Verdana" w:hAnsi="Verdana"/>
                <w:b/>
                <w:sz w:val="20"/>
              </w:rPr>
              <w:br/>
              <w:t>Document 12(Add.21)</w:t>
            </w:r>
            <w:r w:rsidR="00A066F1" w:rsidRPr="004109C5">
              <w:rPr>
                <w:rFonts w:ascii="Verdana" w:hAnsi="Verdana"/>
                <w:b/>
                <w:sz w:val="20"/>
              </w:rPr>
              <w:t>-</w:t>
            </w:r>
            <w:r w:rsidR="005E10C9" w:rsidRPr="004109C5">
              <w:rPr>
                <w:rFonts w:ascii="Verdana" w:hAnsi="Verdana"/>
                <w:b/>
                <w:sz w:val="20"/>
              </w:rPr>
              <w:t>E</w:t>
            </w:r>
          </w:p>
        </w:tc>
      </w:tr>
      <w:tr w:rsidR="00A066F1" w:rsidRPr="004109C5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4109C5" w:rsidRDefault="00A066F1" w:rsidP="004109C5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20"/>
              </w:rPr>
            </w:pPr>
            <w:bookmarkStart w:id="4" w:name="ddate" w:colFirst="1" w:colLast="1"/>
            <w:bookmarkStart w:id="5" w:name="dblank" w:colFirst="0" w:colLast="0"/>
            <w:bookmarkEnd w:id="2"/>
            <w:bookmarkEnd w:id="3"/>
          </w:p>
        </w:tc>
        <w:tc>
          <w:tcPr>
            <w:tcW w:w="3120" w:type="dxa"/>
          </w:tcPr>
          <w:p w:rsidR="00A066F1" w:rsidRPr="004109C5" w:rsidRDefault="00420873" w:rsidP="004109C5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</w:rPr>
            </w:pPr>
            <w:r w:rsidRPr="004109C5">
              <w:rPr>
                <w:rFonts w:ascii="Verdana" w:hAnsi="Verdana"/>
                <w:b/>
                <w:sz w:val="20"/>
              </w:rPr>
              <w:t>23 June 2019</w:t>
            </w:r>
          </w:p>
        </w:tc>
      </w:tr>
      <w:tr w:rsidR="00A066F1" w:rsidRPr="004109C5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4109C5" w:rsidRDefault="00A066F1" w:rsidP="004109C5">
            <w:pPr>
              <w:tabs>
                <w:tab w:val="left" w:pos="851"/>
              </w:tabs>
              <w:spacing w:before="0"/>
              <w:rPr>
                <w:rFonts w:ascii="Verdana" w:hAnsi="Verdana"/>
                <w:sz w:val="20"/>
              </w:rPr>
            </w:pPr>
            <w:bookmarkStart w:id="6" w:name="dbluepink" w:colFirst="0" w:colLast="0"/>
            <w:bookmarkStart w:id="7" w:name="dorlang" w:colFirst="1" w:colLast="1"/>
            <w:bookmarkEnd w:id="4"/>
            <w:bookmarkEnd w:id="5"/>
          </w:p>
        </w:tc>
        <w:tc>
          <w:tcPr>
            <w:tcW w:w="3120" w:type="dxa"/>
          </w:tcPr>
          <w:p w:rsidR="00A066F1" w:rsidRPr="004109C5" w:rsidRDefault="00E55816" w:rsidP="004109C5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  <w:r w:rsidRPr="004109C5">
              <w:rPr>
                <w:rFonts w:ascii="Verdana" w:hAnsi="Verdana"/>
                <w:b/>
                <w:sz w:val="20"/>
              </w:rPr>
              <w:t>Original: Russian</w:t>
            </w:r>
          </w:p>
        </w:tc>
      </w:tr>
      <w:tr w:rsidR="00A066F1" w:rsidRPr="004109C5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A066F1" w:rsidRPr="004109C5" w:rsidRDefault="00A066F1" w:rsidP="004109C5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E55816" w:rsidRPr="004109C5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Pr="004109C5" w:rsidRDefault="00884D60" w:rsidP="004109C5">
            <w:pPr>
              <w:pStyle w:val="Source"/>
            </w:pPr>
            <w:r w:rsidRPr="004109C5">
              <w:t>Regional Commonwealth in the field of Communications Common Proposals</w:t>
            </w:r>
          </w:p>
        </w:tc>
      </w:tr>
      <w:tr w:rsidR="00E55816" w:rsidRPr="004109C5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Pr="004109C5" w:rsidRDefault="007F77B7" w:rsidP="004109C5">
            <w:pPr>
              <w:pStyle w:val="Title1"/>
            </w:pPr>
            <w:r w:rsidRPr="004109C5">
              <w:t>proposals for the work of the conference</w:t>
            </w:r>
          </w:p>
        </w:tc>
      </w:tr>
      <w:tr w:rsidR="00E55816" w:rsidRPr="004109C5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Pr="004109C5" w:rsidRDefault="00E55816" w:rsidP="004109C5">
            <w:pPr>
              <w:pStyle w:val="Title2"/>
            </w:pPr>
          </w:p>
        </w:tc>
      </w:tr>
      <w:tr w:rsidR="00A538A6" w:rsidRPr="004109C5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A538A6" w:rsidRPr="004109C5" w:rsidRDefault="004B13CB" w:rsidP="004109C5">
            <w:pPr>
              <w:pStyle w:val="Agendaitem"/>
              <w:rPr>
                <w:lang w:val="en-GB"/>
              </w:rPr>
            </w:pPr>
            <w:r w:rsidRPr="004109C5">
              <w:rPr>
                <w:lang w:val="en-GB"/>
              </w:rPr>
              <w:t>Agenda item 9.1(9.1.4)</w:t>
            </w:r>
          </w:p>
        </w:tc>
      </w:tr>
    </w:tbl>
    <w:bookmarkEnd w:id="6"/>
    <w:bookmarkEnd w:id="7"/>
    <w:p w:rsidR="005118F7" w:rsidRPr="004109C5" w:rsidRDefault="007F77B7" w:rsidP="004109C5">
      <w:pPr>
        <w:overflowPunct/>
        <w:autoSpaceDE/>
        <w:autoSpaceDN/>
        <w:adjustRightInd/>
        <w:textAlignment w:val="auto"/>
      </w:pPr>
      <w:r w:rsidRPr="004109C5">
        <w:t>9</w:t>
      </w:r>
      <w:r w:rsidRPr="004109C5">
        <w:tab/>
        <w:t>to consider and approve the Report of the Director of the Radiocommunication Bureau, in accordance with Article 7 of the Convention:</w:t>
      </w:r>
    </w:p>
    <w:p w:rsidR="005118F7" w:rsidRPr="004109C5" w:rsidRDefault="007F77B7" w:rsidP="004109C5">
      <w:pPr>
        <w:overflowPunct/>
        <w:autoSpaceDE/>
        <w:autoSpaceDN/>
        <w:adjustRightInd/>
        <w:textAlignment w:val="auto"/>
      </w:pPr>
      <w:r w:rsidRPr="004109C5">
        <w:t>9.1</w:t>
      </w:r>
      <w:r w:rsidRPr="004109C5">
        <w:tab/>
        <w:t>on the activities of the Radiocommunication Sector since WRC-15;</w:t>
      </w:r>
    </w:p>
    <w:p w:rsidR="005118F7" w:rsidRPr="004109C5" w:rsidRDefault="007F77B7" w:rsidP="004109C5">
      <w:r w:rsidRPr="004109C5">
        <w:rPr>
          <w:rFonts w:cstheme="majorBidi"/>
          <w:color w:val="000000"/>
          <w:szCs w:val="24"/>
          <w:lang w:eastAsia="zh-CN"/>
        </w:rPr>
        <w:t>9.1 (</w:t>
      </w:r>
      <w:r w:rsidRPr="004109C5">
        <w:rPr>
          <w:lang w:eastAsia="zh-CN"/>
        </w:rPr>
        <w:t>9.1.4)</w:t>
      </w:r>
      <w:r w:rsidRPr="004109C5">
        <w:t xml:space="preserve"> </w:t>
      </w:r>
      <w:r w:rsidRPr="004109C5">
        <w:tab/>
        <w:t xml:space="preserve">Resolution </w:t>
      </w:r>
      <w:r w:rsidRPr="004109C5">
        <w:rPr>
          <w:b/>
          <w:bCs/>
        </w:rPr>
        <w:t>763 (WRC-15) -</w:t>
      </w:r>
      <w:r w:rsidRPr="004109C5">
        <w:t xml:space="preserve"> Stations on board sub-orbital vehicles</w:t>
      </w:r>
    </w:p>
    <w:p w:rsidR="00241FA2" w:rsidRPr="004109C5" w:rsidRDefault="007F77B7" w:rsidP="004109C5">
      <w:pPr>
        <w:pStyle w:val="Headingb"/>
        <w:rPr>
          <w:lang w:val="en-GB"/>
        </w:rPr>
      </w:pPr>
      <w:r w:rsidRPr="004109C5">
        <w:rPr>
          <w:lang w:val="en-GB"/>
        </w:rPr>
        <w:t>Introduction</w:t>
      </w:r>
    </w:p>
    <w:p w:rsidR="007F77B7" w:rsidRPr="004109C5" w:rsidRDefault="00FB2116" w:rsidP="004109C5">
      <w:r w:rsidRPr="004109C5">
        <w:t>Under this agenda item it was necessary</w:t>
      </w:r>
      <w:r w:rsidR="007F77B7" w:rsidRPr="004109C5">
        <w:t>:</w:t>
      </w:r>
    </w:p>
    <w:p w:rsidR="007F77B7" w:rsidRPr="004109C5" w:rsidRDefault="007F77B7" w:rsidP="004109C5">
      <w:pPr>
        <w:pStyle w:val="enumlev1"/>
      </w:pPr>
      <w:r w:rsidRPr="004109C5">
        <w:t>1</w:t>
      </w:r>
      <w:r w:rsidRPr="004109C5">
        <w:tab/>
        <w:t>to conduct studies to identify any required technical and operational measures, in relation to stations on board sub-orbital vehicles that could assist to avoid harmful interference between radiocommunication services;</w:t>
      </w:r>
    </w:p>
    <w:p w:rsidR="007F77B7" w:rsidRPr="004109C5" w:rsidRDefault="007F77B7" w:rsidP="004109C5">
      <w:pPr>
        <w:pStyle w:val="enumlev1"/>
      </w:pPr>
      <w:r w:rsidRPr="004109C5">
        <w:t>2</w:t>
      </w:r>
      <w:r w:rsidRPr="004109C5">
        <w:tab/>
        <w:t>to conduct studies to determine spectrum requirements and, based on the outcome of these studies, to consider a possible future agenda item for WRC</w:t>
      </w:r>
      <w:r w:rsidRPr="004109C5">
        <w:noBreakHyphen/>
        <w:t>23.</w:t>
      </w:r>
    </w:p>
    <w:p w:rsidR="007F77B7" w:rsidRPr="004109C5" w:rsidRDefault="00FB2116" w:rsidP="004109C5">
      <w:r w:rsidRPr="004109C5">
        <w:t xml:space="preserve">The RCC Administrations </w:t>
      </w:r>
      <w:r w:rsidR="005D237F" w:rsidRPr="004109C5">
        <w:t>consider that stations supporting sub-orbital flights should be operated within the framework of existing radio services and be subject to the regulatory, technical and procedural provisions currently in force for such services.</w:t>
      </w:r>
      <w:r w:rsidR="00D65C7B" w:rsidRPr="004109C5">
        <w:t xml:space="preserve"> The RCC Administrations also consider that </w:t>
      </w:r>
      <w:r w:rsidR="00251FEF" w:rsidRPr="004109C5">
        <w:t xml:space="preserve">no changes need be made </w:t>
      </w:r>
      <w:r w:rsidR="00D65C7B" w:rsidRPr="004109C5">
        <w:t>to the provisions of the Radio Regulations</w:t>
      </w:r>
      <w:r w:rsidR="00251FEF" w:rsidRPr="004109C5">
        <w:t xml:space="preserve"> governing the use of stations on board sub-orbital vehicles at</w:t>
      </w:r>
      <w:r w:rsidR="00531EFC" w:rsidRPr="004109C5">
        <w:t xml:space="preserve"> this stage</w:t>
      </w:r>
      <w:r w:rsidR="00251FEF" w:rsidRPr="004109C5">
        <w:t>.</w:t>
      </w:r>
    </w:p>
    <w:p w:rsidR="007F77B7" w:rsidRPr="004109C5" w:rsidRDefault="002F11C3" w:rsidP="004109C5">
      <w:pPr>
        <w:pStyle w:val="Headingb"/>
        <w:rPr>
          <w:lang w:val="en-GB"/>
        </w:rPr>
      </w:pPr>
      <w:r w:rsidRPr="004109C5">
        <w:rPr>
          <w:lang w:val="en-GB"/>
        </w:rPr>
        <w:t>Proposal</w:t>
      </w:r>
    </w:p>
    <w:p w:rsidR="002F11C3" w:rsidRPr="004109C5" w:rsidRDefault="002F11C3" w:rsidP="004109C5">
      <w:r w:rsidRPr="004109C5">
        <w:t xml:space="preserve">In </w:t>
      </w:r>
      <w:r w:rsidR="00A62BA7" w:rsidRPr="004109C5">
        <w:t xml:space="preserve">order to address WRC-19 </w:t>
      </w:r>
      <w:r w:rsidRPr="004109C5">
        <w:t>agenda item 9.1</w:t>
      </w:r>
      <w:r w:rsidR="00A62BA7" w:rsidRPr="004109C5">
        <w:t>,</w:t>
      </w:r>
      <w:r w:rsidRPr="004109C5">
        <w:t xml:space="preserve"> issue 9.1.4, it is proposed to use the regulatory text </w:t>
      </w:r>
      <w:r w:rsidR="00A62BA7" w:rsidRPr="004109C5">
        <w:t>contained in annex.</w:t>
      </w:r>
    </w:p>
    <w:p w:rsidR="004109C5" w:rsidRPr="004109C5" w:rsidRDefault="000E3A8A" w:rsidP="004109C5">
      <w:r w:rsidRPr="004109C5">
        <w:t xml:space="preserve">Further studies </w:t>
      </w:r>
      <w:r w:rsidR="00BD2B6C" w:rsidRPr="004109C5">
        <w:t xml:space="preserve">are not required </w:t>
      </w:r>
      <w:r w:rsidR="009D03E6" w:rsidRPr="004109C5">
        <w:t xml:space="preserve">before WRC-23 </w:t>
      </w:r>
      <w:r w:rsidRPr="004109C5">
        <w:t>and it is proposed that Resolution 763 (WRC-15) be deleted.</w:t>
      </w:r>
    </w:p>
    <w:p w:rsidR="00187BD9" w:rsidRPr="004109C5" w:rsidRDefault="00187BD9" w:rsidP="004109C5">
      <w:r w:rsidRPr="004109C5">
        <w:br w:type="page"/>
      </w:r>
    </w:p>
    <w:p w:rsidR="00893FA6" w:rsidRPr="004109C5" w:rsidRDefault="007F77B7" w:rsidP="004109C5">
      <w:pPr>
        <w:pStyle w:val="Proposal"/>
      </w:pPr>
      <w:r w:rsidRPr="004109C5">
        <w:rPr>
          <w:u w:val="single"/>
        </w:rPr>
        <w:lastRenderedPageBreak/>
        <w:t>NOC</w:t>
      </w:r>
      <w:r w:rsidRPr="004109C5">
        <w:tab/>
        <w:t>RCC/12A21A4/1</w:t>
      </w:r>
    </w:p>
    <w:p w:rsidR="000632E5" w:rsidRPr="004109C5" w:rsidRDefault="007F77B7" w:rsidP="004109C5">
      <w:pPr>
        <w:pStyle w:val="Volumetitle"/>
      </w:pPr>
      <w:r w:rsidRPr="004109C5">
        <w:t>ARTICLES</w:t>
      </w:r>
    </w:p>
    <w:p w:rsidR="00893FA6" w:rsidRPr="004109C5" w:rsidRDefault="007F77B7" w:rsidP="004109C5">
      <w:pPr>
        <w:pStyle w:val="Reasons"/>
      </w:pPr>
      <w:r w:rsidRPr="004109C5">
        <w:rPr>
          <w:b/>
        </w:rPr>
        <w:t>Reasons:</w:t>
      </w:r>
      <w:r w:rsidRPr="004109C5">
        <w:tab/>
      </w:r>
      <w:r w:rsidR="00BD2B6C" w:rsidRPr="004109C5">
        <w:t xml:space="preserve">Based on </w:t>
      </w:r>
      <w:r w:rsidR="00531EFC" w:rsidRPr="004109C5">
        <w:t xml:space="preserve">the results of </w:t>
      </w:r>
      <w:r w:rsidR="00BD2B6C" w:rsidRPr="004109C5">
        <w:t xml:space="preserve">the </w:t>
      </w:r>
      <w:r w:rsidR="00531EFC" w:rsidRPr="004109C5">
        <w:t xml:space="preserve">studies conducted, </w:t>
      </w:r>
      <w:r w:rsidR="009B5AA2" w:rsidRPr="004109C5">
        <w:t xml:space="preserve">it was established that </w:t>
      </w:r>
      <w:r w:rsidR="00C167EB" w:rsidRPr="004109C5">
        <w:t>stations on board sub-orbital vehi</w:t>
      </w:r>
      <w:r w:rsidR="00531EFC" w:rsidRPr="004109C5">
        <w:t>cles w</w:t>
      </w:r>
      <w:r w:rsidR="00BD2B6C" w:rsidRPr="004109C5">
        <w:t>ill</w:t>
      </w:r>
      <w:r w:rsidR="00C167EB" w:rsidRPr="004109C5">
        <w:t xml:space="preserve"> use existing frequency </w:t>
      </w:r>
      <w:r w:rsidR="00A33882" w:rsidRPr="004109C5">
        <w:t>existing allocations, in particular for systems and applications related to aviation safety and standardized by ICAO for harmonization and interoperability.</w:t>
      </w:r>
    </w:p>
    <w:p w:rsidR="00893FA6" w:rsidRPr="004109C5" w:rsidRDefault="007F77B7" w:rsidP="004109C5">
      <w:pPr>
        <w:pStyle w:val="Proposal"/>
      </w:pPr>
      <w:r w:rsidRPr="004109C5">
        <w:rPr>
          <w:u w:val="single"/>
        </w:rPr>
        <w:t>NOC</w:t>
      </w:r>
      <w:r w:rsidRPr="004109C5">
        <w:tab/>
        <w:t>RCC/12A21A4/2</w:t>
      </w:r>
    </w:p>
    <w:p w:rsidR="00796ED6" w:rsidRPr="004109C5" w:rsidRDefault="007F77B7" w:rsidP="004109C5">
      <w:pPr>
        <w:pStyle w:val="Volumetitle"/>
      </w:pPr>
      <w:bookmarkStart w:id="8" w:name="_Toc327956568"/>
      <w:r w:rsidRPr="004109C5">
        <w:t>APPENDICES</w:t>
      </w:r>
      <w:bookmarkEnd w:id="8"/>
    </w:p>
    <w:p w:rsidR="00893FA6" w:rsidRPr="004109C5" w:rsidRDefault="007F77B7" w:rsidP="004109C5">
      <w:pPr>
        <w:pStyle w:val="Reasons"/>
      </w:pPr>
      <w:r w:rsidRPr="004109C5">
        <w:rPr>
          <w:b/>
        </w:rPr>
        <w:t>Reasons:</w:t>
      </w:r>
      <w:r w:rsidRPr="004109C5">
        <w:tab/>
      </w:r>
      <w:r w:rsidR="005748DE" w:rsidRPr="004109C5">
        <w:t xml:space="preserve">Based on the </w:t>
      </w:r>
      <w:r w:rsidR="00BD2B6C" w:rsidRPr="004109C5">
        <w:t xml:space="preserve">results of the </w:t>
      </w:r>
      <w:r w:rsidR="005748DE" w:rsidRPr="004109C5">
        <w:t>studies conducted</w:t>
      </w:r>
      <w:r w:rsidR="00B248AB" w:rsidRPr="004109C5">
        <w:t>,</w:t>
      </w:r>
      <w:r w:rsidR="005748DE" w:rsidRPr="004109C5">
        <w:t xml:space="preserve"> it was concluded that </w:t>
      </w:r>
      <w:r w:rsidR="00C47398" w:rsidRPr="004109C5">
        <w:t xml:space="preserve">there is no need </w:t>
      </w:r>
      <w:r w:rsidR="0006031E" w:rsidRPr="004109C5">
        <w:t xml:space="preserve">for any change to </w:t>
      </w:r>
      <w:r w:rsidR="00B248AB" w:rsidRPr="004109C5">
        <w:t xml:space="preserve">Volume 2 </w:t>
      </w:r>
      <w:r w:rsidR="0006031E" w:rsidRPr="004109C5">
        <w:t xml:space="preserve">“Appendices” </w:t>
      </w:r>
      <w:r w:rsidR="00B248AB" w:rsidRPr="004109C5">
        <w:t>of the Radio Regulations</w:t>
      </w:r>
      <w:r w:rsidR="0006031E" w:rsidRPr="004109C5">
        <w:t xml:space="preserve">. </w:t>
      </w:r>
    </w:p>
    <w:p w:rsidR="00893FA6" w:rsidRPr="004109C5" w:rsidRDefault="007F77B7" w:rsidP="004109C5">
      <w:pPr>
        <w:pStyle w:val="Proposal"/>
      </w:pPr>
      <w:r w:rsidRPr="004109C5">
        <w:rPr>
          <w:u w:val="single"/>
        </w:rPr>
        <w:t>NOC</w:t>
      </w:r>
      <w:r w:rsidRPr="004109C5">
        <w:tab/>
        <w:t>RCC/12A21A4/3</w:t>
      </w:r>
    </w:p>
    <w:p w:rsidR="007B1885" w:rsidRPr="004109C5" w:rsidRDefault="007F77B7" w:rsidP="004109C5">
      <w:pPr>
        <w:pStyle w:val="Volumetitle"/>
      </w:pPr>
      <w:r w:rsidRPr="004109C5">
        <w:t>RESOLUTIONS</w:t>
      </w:r>
      <w:r w:rsidRPr="004109C5">
        <w:fldChar w:fldCharType="begin"/>
      </w:r>
      <w:r w:rsidRPr="004109C5">
        <w:instrText xml:space="preserve">  </w:instrText>
      </w:r>
      <w:r w:rsidRPr="004109C5">
        <w:fldChar w:fldCharType="end"/>
      </w:r>
    </w:p>
    <w:p w:rsidR="00893FA6" w:rsidRPr="004109C5" w:rsidRDefault="007F77B7" w:rsidP="004109C5">
      <w:pPr>
        <w:pStyle w:val="Reasons"/>
        <w:rPr>
          <w:sz w:val="28"/>
        </w:rPr>
      </w:pPr>
      <w:r w:rsidRPr="004109C5">
        <w:rPr>
          <w:b/>
        </w:rPr>
        <w:t>Reasons:</w:t>
      </w:r>
      <w:r w:rsidRPr="004109C5">
        <w:tab/>
      </w:r>
      <w:r w:rsidR="00B248AB" w:rsidRPr="004109C5">
        <w:t xml:space="preserve">Based on the </w:t>
      </w:r>
      <w:r w:rsidR="00BD2B6C" w:rsidRPr="004109C5">
        <w:t xml:space="preserve">results of the </w:t>
      </w:r>
      <w:r w:rsidR="00B248AB" w:rsidRPr="004109C5">
        <w:t xml:space="preserve">studies conducted, it was concluded that </w:t>
      </w:r>
      <w:r w:rsidR="00C47398" w:rsidRPr="004109C5">
        <w:t xml:space="preserve">there is no need </w:t>
      </w:r>
      <w:r w:rsidR="0006031E" w:rsidRPr="004109C5">
        <w:t xml:space="preserve">for any change to </w:t>
      </w:r>
      <w:r w:rsidR="00C47398" w:rsidRPr="004109C5">
        <w:t>Volume 3</w:t>
      </w:r>
      <w:r w:rsidR="00B248AB" w:rsidRPr="004109C5">
        <w:t xml:space="preserve"> “</w:t>
      </w:r>
      <w:r w:rsidR="00C47398" w:rsidRPr="004109C5">
        <w:t>Resolutions and Recommendations</w:t>
      </w:r>
      <w:r w:rsidR="00B248AB" w:rsidRPr="004109C5">
        <w:t>” of the Radio Regulations</w:t>
      </w:r>
      <w:r w:rsidR="00C47398" w:rsidRPr="004109C5">
        <w:t xml:space="preserve">, with the exception of the </w:t>
      </w:r>
      <w:r w:rsidR="0006031E" w:rsidRPr="004109C5">
        <w:t xml:space="preserve">deletion of </w:t>
      </w:r>
      <w:r w:rsidR="00C47398" w:rsidRPr="004109C5">
        <w:t>Resolution 763 (WRC-15).</w:t>
      </w:r>
    </w:p>
    <w:p w:rsidR="00893FA6" w:rsidRPr="004109C5" w:rsidRDefault="007F77B7" w:rsidP="004109C5">
      <w:pPr>
        <w:pStyle w:val="Proposal"/>
      </w:pPr>
      <w:r w:rsidRPr="004109C5">
        <w:rPr>
          <w:u w:val="single"/>
        </w:rPr>
        <w:t>NOC</w:t>
      </w:r>
      <w:r w:rsidRPr="004109C5">
        <w:tab/>
        <w:t>RCC/12A21A4/4</w:t>
      </w:r>
    </w:p>
    <w:p w:rsidR="00EC22D1" w:rsidRPr="004109C5" w:rsidRDefault="007F77B7" w:rsidP="004109C5">
      <w:pPr>
        <w:pStyle w:val="Volumetitle"/>
      </w:pPr>
      <w:r w:rsidRPr="004109C5">
        <w:t>RECOMMENDATIONS</w:t>
      </w:r>
    </w:p>
    <w:p w:rsidR="00893FA6" w:rsidRPr="004109C5" w:rsidRDefault="007F77B7" w:rsidP="00A108C2">
      <w:pPr>
        <w:pStyle w:val="Reasons"/>
      </w:pPr>
      <w:r w:rsidRPr="004109C5">
        <w:rPr>
          <w:b/>
        </w:rPr>
        <w:t>Reasons:</w:t>
      </w:r>
      <w:r w:rsidRPr="004109C5">
        <w:tab/>
      </w:r>
      <w:r w:rsidR="0006031E" w:rsidRPr="004109C5">
        <w:t xml:space="preserve">Based on the </w:t>
      </w:r>
      <w:r w:rsidR="00BD2B6C" w:rsidRPr="004109C5">
        <w:t xml:space="preserve">results of the </w:t>
      </w:r>
      <w:r w:rsidR="0006031E" w:rsidRPr="004109C5">
        <w:t xml:space="preserve">studies conducted, it was concluded that there is no need for any change to the Recommendations contained in Volume </w:t>
      </w:r>
      <w:r w:rsidR="00A108C2">
        <w:t>3</w:t>
      </w:r>
      <w:r w:rsidR="0006031E" w:rsidRPr="004109C5">
        <w:t xml:space="preserve"> of the Radio Regulations.</w:t>
      </w:r>
    </w:p>
    <w:p w:rsidR="00893FA6" w:rsidRPr="004109C5" w:rsidRDefault="007F77B7" w:rsidP="004109C5">
      <w:pPr>
        <w:pStyle w:val="Proposal"/>
      </w:pPr>
      <w:r w:rsidRPr="004109C5">
        <w:t>SUP</w:t>
      </w:r>
      <w:r w:rsidRPr="004109C5">
        <w:tab/>
        <w:t>RCC/12A21A4/5</w:t>
      </w:r>
    </w:p>
    <w:p w:rsidR="007B1885" w:rsidRPr="004109C5" w:rsidRDefault="007F77B7" w:rsidP="004109C5">
      <w:pPr>
        <w:pStyle w:val="ResNo"/>
      </w:pPr>
      <w:bookmarkStart w:id="9" w:name="_Toc450048842"/>
      <w:r w:rsidRPr="004109C5">
        <w:rPr>
          <w:caps w:val="0"/>
        </w:rPr>
        <w:t xml:space="preserve">RESOLUTION </w:t>
      </w:r>
      <w:r w:rsidRPr="004109C5">
        <w:rPr>
          <w:rStyle w:val="href"/>
          <w:caps w:val="0"/>
        </w:rPr>
        <w:t>763</w:t>
      </w:r>
      <w:r w:rsidRPr="004109C5">
        <w:rPr>
          <w:caps w:val="0"/>
        </w:rPr>
        <w:t xml:space="preserve"> (WRC</w:t>
      </w:r>
      <w:r w:rsidRPr="004109C5">
        <w:rPr>
          <w:caps w:val="0"/>
        </w:rPr>
        <w:noBreakHyphen/>
        <w:t>15)</w:t>
      </w:r>
      <w:bookmarkEnd w:id="9"/>
    </w:p>
    <w:p w:rsidR="007B1885" w:rsidRPr="004109C5" w:rsidRDefault="007F77B7" w:rsidP="004109C5">
      <w:pPr>
        <w:pStyle w:val="Restitle"/>
      </w:pPr>
      <w:bookmarkStart w:id="10" w:name="_Toc450048843"/>
      <w:r w:rsidRPr="004109C5">
        <w:t>Stations on board sub-orbital vehicles</w:t>
      </w:r>
      <w:bookmarkEnd w:id="10"/>
    </w:p>
    <w:p w:rsidR="00893FA6" w:rsidRPr="004109C5" w:rsidRDefault="007F77B7" w:rsidP="00A108C2">
      <w:pPr>
        <w:pStyle w:val="Reasons"/>
      </w:pPr>
      <w:r w:rsidRPr="004109C5">
        <w:rPr>
          <w:b/>
        </w:rPr>
        <w:t>Reasons:</w:t>
      </w:r>
      <w:r w:rsidRPr="004109C5">
        <w:tab/>
      </w:r>
      <w:r w:rsidR="00CD7A96" w:rsidRPr="004109C5">
        <w:t xml:space="preserve">Based on the </w:t>
      </w:r>
      <w:r w:rsidR="00BD2B6C" w:rsidRPr="004109C5">
        <w:t xml:space="preserve">results of the </w:t>
      </w:r>
      <w:r w:rsidR="00CD7A96" w:rsidRPr="004109C5">
        <w:t xml:space="preserve">studies conducted, it was concluded that </w:t>
      </w:r>
      <w:r w:rsidR="00CB46DF" w:rsidRPr="004109C5">
        <w:t xml:space="preserve">the studies specified in the text of the Resolution </w:t>
      </w:r>
      <w:r w:rsidR="00BD2B6C" w:rsidRPr="004109C5">
        <w:t>have</w:t>
      </w:r>
      <w:r w:rsidR="00CB46DF" w:rsidRPr="004109C5">
        <w:t xml:space="preserve"> been completed and that there </w:t>
      </w:r>
      <w:r w:rsidR="00531EFC" w:rsidRPr="004109C5">
        <w:t xml:space="preserve">is </w:t>
      </w:r>
      <w:r w:rsidR="00CB46DF" w:rsidRPr="004109C5">
        <w:t xml:space="preserve">no need for </w:t>
      </w:r>
      <w:r w:rsidR="00A108C2">
        <w:t>this Resolution in</w:t>
      </w:r>
      <w:r w:rsidR="00CB46DF" w:rsidRPr="004109C5">
        <w:t xml:space="preserve"> Volume 3 </w:t>
      </w:r>
      <w:r w:rsidR="00D65C7B" w:rsidRPr="004109C5">
        <w:t>“Resolutions and Recommendations” of the Radio Regulations.</w:t>
      </w:r>
    </w:p>
    <w:p w:rsidR="007F77B7" w:rsidRPr="004109C5" w:rsidRDefault="007F77B7" w:rsidP="004109C5"/>
    <w:p w:rsidR="007F77B7" w:rsidRPr="007F77B7" w:rsidRDefault="007F77B7" w:rsidP="004109C5">
      <w:pPr>
        <w:jc w:val="center"/>
      </w:pPr>
      <w:r w:rsidRPr="004109C5">
        <w:t>______________</w:t>
      </w:r>
    </w:p>
    <w:sectPr w:rsidR="007F77B7" w:rsidRPr="007F77B7">
      <w:headerReference w:type="default" r:id="rId13"/>
      <w:footerReference w:type="even" r:id="rId14"/>
      <w:footerReference w:type="default" r:id="rId15"/>
      <w:footerReference w:type="first" r:id="rId16"/>
      <w:type w:val="nextColumn"/>
      <w:pgSz w:w="11907" w:h="16834" w:code="9"/>
      <w:pgMar w:top="1418" w:right="1134" w:bottom="1418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4747" w:rsidRDefault="002F4747">
      <w:r>
        <w:separator/>
      </w:r>
    </w:p>
  </w:endnote>
  <w:endnote w:type="continuationSeparator" w:id="0">
    <w:p w:rsidR="002F4747" w:rsidRDefault="002F4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C768EE">
      <w:rPr>
        <w:noProof/>
        <w:lang w:val="en-US"/>
      </w:rPr>
      <w:t>P:\ENG\ITU-R\CONF-R\CMR19\000\012ADD21ADD04V2E.docx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C768EE">
      <w:rPr>
        <w:noProof/>
      </w:rPr>
      <w:t>16.07.19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C768EE">
      <w:rPr>
        <w:noProof/>
      </w:rPr>
      <w:t>16.07.19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Pr="00A94A88" w:rsidRDefault="00E45D05" w:rsidP="00A30305">
    <w:pPr>
      <w:pStyle w:val="Footer"/>
      <w:rPr>
        <w:lang w:val="es-ES"/>
      </w:rPr>
    </w:pPr>
    <w:r>
      <w:fldChar w:fldCharType="begin"/>
    </w:r>
    <w:r w:rsidRPr="00A94A88">
      <w:rPr>
        <w:lang w:val="es-ES"/>
      </w:rPr>
      <w:instrText xml:space="preserve"> FILENAME \p  \* MERGEFORMAT </w:instrText>
    </w:r>
    <w:r>
      <w:fldChar w:fldCharType="separate"/>
    </w:r>
    <w:r w:rsidR="00C768EE">
      <w:rPr>
        <w:lang w:val="es-ES"/>
      </w:rPr>
      <w:t>P:\ENG\ITU-R\CONF-R\CMR19\000\012ADD21ADD04V2E.docx</w:t>
    </w:r>
    <w:r>
      <w:fldChar w:fldCharType="end"/>
    </w:r>
    <w:r w:rsidR="007F77B7" w:rsidRPr="00A94A88">
      <w:rPr>
        <w:lang w:val="es-ES"/>
      </w:rPr>
      <w:t xml:space="preserve"> (458150)</w:t>
    </w:r>
    <w:r w:rsidRPr="00A94A88">
      <w:rPr>
        <w:lang w:val="es-E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C768EE">
      <w:t>16.07.19</w:t>
    </w:r>
    <w:r>
      <w:fldChar w:fldCharType="end"/>
    </w:r>
    <w:r w:rsidRPr="00A94A88">
      <w:rPr>
        <w:lang w:val="es-E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C768EE">
      <w:t>16.07.19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Pr="007F77B7" w:rsidRDefault="007F77B7" w:rsidP="007F77B7">
    <w:pPr>
      <w:pStyle w:val="Footer"/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C768EE">
      <w:rPr>
        <w:lang w:val="en-US"/>
      </w:rPr>
      <w:t>P:\ENG\ITU-R\CONF-R\CMR19\000\012ADD21ADD04V2E.docx</w:t>
    </w:r>
    <w:r>
      <w:fldChar w:fldCharType="end"/>
    </w:r>
    <w:r>
      <w:t xml:space="preserve"> (458150)</w:t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C768EE">
      <w:t>16.07.19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C768EE">
      <w:t>16.07.19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4747" w:rsidRDefault="002F4747">
      <w:r>
        <w:rPr>
          <w:b/>
        </w:rPr>
        <w:t>_______________</w:t>
      </w:r>
    </w:p>
  </w:footnote>
  <w:footnote w:type="continuationSeparator" w:id="0">
    <w:p w:rsidR="002F4747" w:rsidRDefault="002F47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A066F1" w:rsidP="00187BD9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C768EE">
      <w:rPr>
        <w:noProof/>
      </w:rPr>
      <w:t>2</w:t>
    </w:r>
    <w:r>
      <w:fldChar w:fldCharType="end"/>
    </w:r>
  </w:p>
  <w:p w:rsidR="00A066F1" w:rsidRPr="00A066F1" w:rsidRDefault="00187BD9" w:rsidP="00241FA2">
    <w:pPr>
      <w:pStyle w:val="Header"/>
    </w:pPr>
    <w:r>
      <w:t>CMR1</w:t>
    </w:r>
    <w:r w:rsidR="00202756">
      <w:t>9</w:t>
    </w:r>
    <w:r w:rsidR="00A066F1">
      <w:t>/</w:t>
    </w:r>
    <w:bookmarkStart w:id="11" w:name="OLE_LINK1"/>
    <w:bookmarkStart w:id="12" w:name="OLE_LINK2"/>
    <w:bookmarkStart w:id="13" w:name="OLE_LINK3"/>
    <w:r w:rsidR="00EB55C6">
      <w:t>12(Add.21)(Add.4)</w:t>
    </w:r>
    <w:bookmarkEnd w:id="11"/>
    <w:bookmarkEnd w:id="12"/>
    <w:bookmarkEnd w:id="13"/>
    <w:r>
      <w:t>-</w:t>
    </w:r>
    <w:r w:rsidR="004A26C4" w:rsidRPr="004A26C4">
      <w:t>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printFractionalCharacterWidth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6F1"/>
    <w:rsid w:val="000041EA"/>
    <w:rsid w:val="00022A29"/>
    <w:rsid w:val="000355FD"/>
    <w:rsid w:val="00051E39"/>
    <w:rsid w:val="0006031E"/>
    <w:rsid w:val="000705F2"/>
    <w:rsid w:val="00077239"/>
    <w:rsid w:val="0007795D"/>
    <w:rsid w:val="00086491"/>
    <w:rsid w:val="00091346"/>
    <w:rsid w:val="0009706C"/>
    <w:rsid w:val="000D154B"/>
    <w:rsid w:val="000D2DAF"/>
    <w:rsid w:val="000E3A8A"/>
    <w:rsid w:val="000E463E"/>
    <w:rsid w:val="000F73FF"/>
    <w:rsid w:val="0011363D"/>
    <w:rsid w:val="00114CF7"/>
    <w:rsid w:val="00116C7A"/>
    <w:rsid w:val="00123B68"/>
    <w:rsid w:val="00126F2E"/>
    <w:rsid w:val="00146F6F"/>
    <w:rsid w:val="00187BD9"/>
    <w:rsid w:val="00190B55"/>
    <w:rsid w:val="001C3B5F"/>
    <w:rsid w:val="001D058F"/>
    <w:rsid w:val="002009EA"/>
    <w:rsid w:val="00202756"/>
    <w:rsid w:val="00202CA0"/>
    <w:rsid w:val="00216B6D"/>
    <w:rsid w:val="00241FA2"/>
    <w:rsid w:val="00251FEF"/>
    <w:rsid w:val="00271316"/>
    <w:rsid w:val="002B349C"/>
    <w:rsid w:val="002D58BE"/>
    <w:rsid w:val="002F11C3"/>
    <w:rsid w:val="002F4747"/>
    <w:rsid w:val="00302605"/>
    <w:rsid w:val="00361B37"/>
    <w:rsid w:val="00377BD3"/>
    <w:rsid w:val="00384088"/>
    <w:rsid w:val="003852CE"/>
    <w:rsid w:val="0039169B"/>
    <w:rsid w:val="003A7F8C"/>
    <w:rsid w:val="003B2284"/>
    <w:rsid w:val="003B532E"/>
    <w:rsid w:val="003D0F8B"/>
    <w:rsid w:val="003E0DB6"/>
    <w:rsid w:val="004109C5"/>
    <w:rsid w:val="0041348E"/>
    <w:rsid w:val="00420873"/>
    <w:rsid w:val="00492075"/>
    <w:rsid w:val="004969AD"/>
    <w:rsid w:val="004A26C4"/>
    <w:rsid w:val="004B13CB"/>
    <w:rsid w:val="004D26EA"/>
    <w:rsid w:val="004D2BFB"/>
    <w:rsid w:val="004D5D5C"/>
    <w:rsid w:val="004F3DC0"/>
    <w:rsid w:val="0050139F"/>
    <w:rsid w:val="00531EFC"/>
    <w:rsid w:val="0055140B"/>
    <w:rsid w:val="005748DE"/>
    <w:rsid w:val="005964AB"/>
    <w:rsid w:val="005C099A"/>
    <w:rsid w:val="005C31A5"/>
    <w:rsid w:val="005D237F"/>
    <w:rsid w:val="005E10C9"/>
    <w:rsid w:val="005E290B"/>
    <w:rsid w:val="005E61DD"/>
    <w:rsid w:val="005F04D8"/>
    <w:rsid w:val="006023DF"/>
    <w:rsid w:val="00615426"/>
    <w:rsid w:val="00616219"/>
    <w:rsid w:val="00645B7D"/>
    <w:rsid w:val="00657DE0"/>
    <w:rsid w:val="00685313"/>
    <w:rsid w:val="00692833"/>
    <w:rsid w:val="006A6E9B"/>
    <w:rsid w:val="006B7C2A"/>
    <w:rsid w:val="006C23DA"/>
    <w:rsid w:val="006E3D45"/>
    <w:rsid w:val="0070607A"/>
    <w:rsid w:val="007149F9"/>
    <w:rsid w:val="00733A30"/>
    <w:rsid w:val="00745AEE"/>
    <w:rsid w:val="00750F10"/>
    <w:rsid w:val="007742CA"/>
    <w:rsid w:val="00790D70"/>
    <w:rsid w:val="007A6F1F"/>
    <w:rsid w:val="007D5320"/>
    <w:rsid w:val="007F77B7"/>
    <w:rsid w:val="00800972"/>
    <w:rsid w:val="00804475"/>
    <w:rsid w:val="00811633"/>
    <w:rsid w:val="00814037"/>
    <w:rsid w:val="00841216"/>
    <w:rsid w:val="00842AF0"/>
    <w:rsid w:val="0086171E"/>
    <w:rsid w:val="00872FC8"/>
    <w:rsid w:val="008845D0"/>
    <w:rsid w:val="00884D60"/>
    <w:rsid w:val="00893FA6"/>
    <w:rsid w:val="008B43F2"/>
    <w:rsid w:val="008B6CFF"/>
    <w:rsid w:val="009274B4"/>
    <w:rsid w:val="00934EA2"/>
    <w:rsid w:val="00944A5C"/>
    <w:rsid w:val="00952A66"/>
    <w:rsid w:val="009B5AA2"/>
    <w:rsid w:val="009B7C9A"/>
    <w:rsid w:val="009C56E5"/>
    <w:rsid w:val="009C7716"/>
    <w:rsid w:val="009D03E6"/>
    <w:rsid w:val="009E5FC8"/>
    <w:rsid w:val="009E687A"/>
    <w:rsid w:val="009F236F"/>
    <w:rsid w:val="00A066F1"/>
    <w:rsid w:val="00A108C2"/>
    <w:rsid w:val="00A141AF"/>
    <w:rsid w:val="00A16D29"/>
    <w:rsid w:val="00A30305"/>
    <w:rsid w:val="00A31D2D"/>
    <w:rsid w:val="00A33882"/>
    <w:rsid w:val="00A4600A"/>
    <w:rsid w:val="00A538A6"/>
    <w:rsid w:val="00A54C25"/>
    <w:rsid w:val="00A62BA7"/>
    <w:rsid w:val="00A710E7"/>
    <w:rsid w:val="00A7372E"/>
    <w:rsid w:val="00A93B85"/>
    <w:rsid w:val="00A94A88"/>
    <w:rsid w:val="00AA0B18"/>
    <w:rsid w:val="00AA3C65"/>
    <w:rsid w:val="00AA666F"/>
    <w:rsid w:val="00AD7914"/>
    <w:rsid w:val="00B248AB"/>
    <w:rsid w:val="00B40888"/>
    <w:rsid w:val="00B639E9"/>
    <w:rsid w:val="00B817CD"/>
    <w:rsid w:val="00B81A7D"/>
    <w:rsid w:val="00B94AD0"/>
    <w:rsid w:val="00BB3A95"/>
    <w:rsid w:val="00BD2B6C"/>
    <w:rsid w:val="00BD6CCE"/>
    <w:rsid w:val="00C0018F"/>
    <w:rsid w:val="00C167EB"/>
    <w:rsid w:val="00C16A5A"/>
    <w:rsid w:val="00C20466"/>
    <w:rsid w:val="00C214ED"/>
    <w:rsid w:val="00C234E6"/>
    <w:rsid w:val="00C324A8"/>
    <w:rsid w:val="00C47398"/>
    <w:rsid w:val="00C54517"/>
    <w:rsid w:val="00C56F70"/>
    <w:rsid w:val="00C57B91"/>
    <w:rsid w:val="00C64CD8"/>
    <w:rsid w:val="00C768EE"/>
    <w:rsid w:val="00C82695"/>
    <w:rsid w:val="00C97C68"/>
    <w:rsid w:val="00CA1A47"/>
    <w:rsid w:val="00CA3DFC"/>
    <w:rsid w:val="00CB44E5"/>
    <w:rsid w:val="00CB46DF"/>
    <w:rsid w:val="00CC247A"/>
    <w:rsid w:val="00CD7A96"/>
    <w:rsid w:val="00CE388F"/>
    <w:rsid w:val="00CE5E47"/>
    <w:rsid w:val="00CF020F"/>
    <w:rsid w:val="00CF2B5B"/>
    <w:rsid w:val="00D14CE0"/>
    <w:rsid w:val="00D268B3"/>
    <w:rsid w:val="00D52FD6"/>
    <w:rsid w:val="00D54009"/>
    <w:rsid w:val="00D5651D"/>
    <w:rsid w:val="00D57A34"/>
    <w:rsid w:val="00D65C7B"/>
    <w:rsid w:val="00D74898"/>
    <w:rsid w:val="00D801ED"/>
    <w:rsid w:val="00D936BC"/>
    <w:rsid w:val="00D96530"/>
    <w:rsid w:val="00DA1CB1"/>
    <w:rsid w:val="00DD44AF"/>
    <w:rsid w:val="00DE2AC3"/>
    <w:rsid w:val="00DE5692"/>
    <w:rsid w:val="00DE6300"/>
    <w:rsid w:val="00DF4BC6"/>
    <w:rsid w:val="00E03C94"/>
    <w:rsid w:val="00E205BC"/>
    <w:rsid w:val="00E26226"/>
    <w:rsid w:val="00E45D05"/>
    <w:rsid w:val="00E55816"/>
    <w:rsid w:val="00E55AEF"/>
    <w:rsid w:val="00E83DEE"/>
    <w:rsid w:val="00E976C1"/>
    <w:rsid w:val="00EA12E5"/>
    <w:rsid w:val="00EB55C6"/>
    <w:rsid w:val="00EF1932"/>
    <w:rsid w:val="00EF71B6"/>
    <w:rsid w:val="00F02766"/>
    <w:rsid w:val="00F05BD4"/>
    <w:rsid w:val="00F06473"/>
    <w:rsid w:val="00F6155B"/>
    <w:rsid w:val="00F65C19"/>
    <w:rsid w:val="00F83886"/>
    <w:rsid w:val="00FB2116"/>
    <w:rsid w:val="00FD08E2"/>
    <w:rsid w:val="00FD18DA"/>
    <w:rsid w:val="00FD2546"/>
    <w:rsid w:val="00FD772E"/>
    <w:rsid w:val="00FE78C7"/>
    <w:rsid w:val="00FF43AC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docId w15:val="{E6966D8B-79D4-482D-9546-7B185F758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B5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745AE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745AEE"/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745AEE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745AE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745AEE"/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Border">
    <w:name w:val="Border"/>
    <w:basedOn w:val="Normal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745AE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745AEE"/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745AEE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241FA2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EA12E5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E2AC3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Committee">
    <w:name w:val="Committee"/>
    <w:basedOn w:val="Normal"/>
    <w:qFormat/>
    <w:rsid w:val="00DF4BC6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paragraph" w:customStyle="1" w:styleId="Volumetitle">
    <w:name w:val="Volume_title"/>
    <w:basedOn w:val="Normal"/>
    <w:qFormat/>
    <w:rsid w:val="003E0DB6"/>
    <w:pPr>
      <w:jc w:val="center"/>
    </w:pPr>
    <w:rPr>
      <w:b/>
      <w:bCs/>
      <w:sz w:val="28"/>
      <w:szCs w:val="28"/>
    </w:rPr>
  </w:style>
  <w:style w:type="paragraph" w:styleId="BalloonText">
    <w:name w:val="Balloon Text"/>
    <w:basedOn w:val="Normal"/>
    <w:link w:val="BalloonTextChar"/>
    <w:semiHidden/>
    <w:unhideWhenUsed/>
    <w:rsid w:val="0020275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02756"/>
    <w:rPr>
      <w:rFonts w:ascii="Segoe UI" w:hAnsi="Segoe UI" w:cs="Segoe UI"/>
      <w:sz w:val="18"/>
      <w:szCs w:val="18"/>
      <w:lang w:val="en-GB" w:eastAsia="en-US"/>
    </w:rPr>
  </w:style>
  <w:style w:type="paragraph" w:customStyle="1" w:styleId="Tablesplit">
    <w:name w:val="Table_split"/>
    <w:basedOn w:val="Tabletext"/>
    <w:qFormat/>
    <w:rsid w:val="00CA3DFC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character" w:customStyle="1" w:styleId="Provsplit">
    <w:name w:val="Prov_split"/>
    <w:basedOn w:val="DefaultParagraphFont"/>
    <w:qFormat/>
    <w:rsid w:val="00CA3DFC"/>
    <w:rPr>
      <w:rFonts w:ascii="Times New Roman" w:hAnsi="Times New Roman"/>
      <w:b w:val="0"/>
    </w:rPr>
  </w:style>
  <w:style w:type="paragraph" w:customStyle="1" w:styleId="Normalsplit">
    <w:name w:val="Normal_split"/>
    <w:basedOn w:val="Normal"/>
    <w:qFormat/>
    <w:rsid w:val="00CA3DFC"/>
  </w:style>
  <w:style w:type="paragraph" w:customStyle="1" w:styleId="Headingsplit">
    <w:name w:val="Heading_split"/>
    <w:basedOn w:val="Headingi"/>
    <w:qFormat/>
    <w:rsid w:val="00CA3DFC"/>
    <w:rPr>
      <w:lang w:val="en-US"/>
    </w:rPr>
  </w:style>
  <w:style w:type="paragraph" w:customStyle="1" w:styleId="MethodHeadingb">
    <w:name w:val="Method_Headingb"/>
    <w:basedOn w:val="Headingb"/>
    <w:qFormat/>
    <w:rsid w:val="00B4088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</w:style>
  <w:style w:type="paragraph" w:customStyle="1" w:styleId="Methodheading1">
    <w:name w:val="Method_heading1"/>
    <w:basedOn w:val="Heading1"/>
    <w:next w:val="Normal"/>
    <w:qFormat/>
    <w:rsid w:val="00EF71B6"/>
  </w:style>
  <w:style w:type="paragraph" w:customStyle="1" w:styleId="Methodheading2">
    <w:name w:val="Method_heading2"/>
    <w:basedOn w:val="Heading2"/>
    <w:next w:val="Normal"/>
    <w:qFormat/>
    <w:rsid w:val="00EF71B6"/>
  </w:style>
  <w:style w:type="paragraph" w:customStyle="1" w:styleId="Methodheading3">
    <w:name w:val="Method_heading3"/>
    <w:basedOn w:val="Heading3"/>
    <w:next w:val="Normal"/>
    <w:qFormat/>
    <w:rsid w:val="00EF71B6"/>
  </w:style>
  <w:style w:type="paragraph" w:customStyle="1" w:styleId="Methodheading4">
    <w:name w:val="Method_heading4"/>
    <w:basedOn w:val="Heading4"/>
    <w:next w:val="Normal"/>
    <w:qFormat/>
    <w:rsid w:val="00EF71B6"/>
  </w:style>
  <w:style w:type="paragraph" w:customStyle="1" w:styleId="TableTextS5">
    <w:name w:val="Table_TextS5"/>
    <w:basedOn w:val="Normal"/>
    <w:rsid w:val="00C82695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character" w:customStyle="1" w:styleId="href">
    <w:name w:val="href"/>
    <w:basedOn w:val="DefaultParagraphFont"/>
    <w:rsid w:val="009B4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R16-WRC19-C-0012!A21-A4!MSW-E</DPM_x0020_File_x0020_name>
    <DPM_x0020_Author xmlns="32a1a8c5-2265-4ebc-b7a0-2071e2c5c9bb" xsi:nil="false">DPM</DPM_x0020_Author>
    <DPM_x0020_Version xmlns="32a1a8c5-2265-4ebc-b7a0-2071e2c5c9bb" xsi:nil="false">DPM_2019.06.28.01</DPM_x0020_Version>
    <_dlc_DocId xmlns="996b2e75-67fd-4955-a3b0-5ab9934cb50b">CJDSJNEQ73FR-44-23</_dlc_DocId>
    <_dlc_DocIdUrl xmlns="996b2e75-67fd-4955-a3b0-5ab9934cb50b">
      <Url>http://spdev11/en/gmpcs/_layouts/DocIdRedir.aspx?ID=CJDSJNEQ73FR-44-23</Url>
      <Description>CJDSJNEQ73FR-44-23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12FE9-6688-448B-A6CE-4EC223C940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064044-3CDF-41BC-980F-161F5A7F784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B5CC917-FC8B-4BBE-B75B-E3EF6BDFB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4E1881-E592-494A-BD80-E3275D68A1E4}">
  <ds:schemaRefs>
    <ds:schemaRef ds:uri="http://purl.org/dc/terms/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32a1a8c5-2265-4ebc-b7a0-2071e2c5c9bb"/>
    <ds:schemaRef ds:uri="996b2e75-67fd-4955-a3b0-5ab9934cb50b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D5D75ABC-C837-4177-977A-A8D3C6A57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461</Words>
  <Characters>2612</Characters>
  <Application>Microsoft Office Word</Application>
  <DocSecurity>0</DocSecurity>
  <Lines>68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R16-WRC19-C-0012!A21-A4!MSW-E</vt:lpstr>
    </vt:vector>
  </TitlesOfParts>
  <Manager>General Secretariat - Pool</Manager>
  <Company>International Telecommunication Union (ITU)</Company>
  <LinksUpToDate>false</LinksUpToDate>
  <CharactersWithSpaces>3040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R16-WRC19-C-0012!A21-A4!MSW-E</dc:title>
  <dc:subject>World Radiocommunication Conference - 2019</dc:subject>
  <dc:creator>Documents Proposals Manager (DPM)</dc:creator>
  <cp:keywords>DPM_v2019.6.28.1_prod</cp:keywords>
  <dc:description>Uploaded on 2015.07.06</dc:description>
  <cp:lastModifiedBy>Scott, Sarah</cp:lastModifiedBy>
  <cp:revision>4</cp:revision>
  <cp:lastPrinted>2019-07-16T14:56:00Z</cp:lastPrinted>
  <dcterms:created xsi:type="dcterms:W3CDTF">2019-07-16T14:48:00Z</dcterms:created>
  <dcterms:modified xsi:type="dcterms:W3CDTF">2019-07-16T14:56:00Z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e3f51d54-8436-4404-bce8-bbffce89a1d7</vt:lpwstr>
  </property>
</Properties>
</file>