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625F74" w:rsidTr="0050008E">
        <w:trPr>
          <w:cantSplit/>
        </w:trPr>
        <w:tc>
          <w:tcPr>
            <w:tcW w:w="6911" w:type="dxa"/>
          </w:tcPr>
          <w:p w:rsidR="0090121B" w:rsidRPr="00625F74" w:rsidRDefault="005D46FB" w:rsidP="00C44E9E">
            <w:pPr>
              <w:spacing w:before="400" w:after="48" w:line="240" w:lineRule="atLeast"/>
              <w:rPr>
                <w:rFonts w:ascii="Verdana" w:hAnsi="Verdana"/>
                <w:position w:val="6"/>
              </w:rPr>
            </w:pPr>
            <w:r w:rsidRPr="00625F74">
              <w:rPr>
                <w:rFonts w:ascii="Verdana" w:hAnsi="Verdana" w:cs="Times"/>
                <w:b/>
                <w:position w:val="6"/>
                <w:sz w:val="20"/>
              </w:rPr>
              <w:t>Conferencia Mundial de Radiocomunicaciones (CMR-1</w:t>
            </w:r>
            <w:r w:rsidR="00C44E9E" w:rsidRPr="00625F74">
              <w:rPr>
                <w:rFonts w:ascii="Verdana" w:hAnsi="Verdana" w:cs="Times"/>
                <w:b/>
                <w:position w:val="6"/>
                <w:sz w:val="20"/>
              </w:rPr>
              <w:t>9</w:t>
            </w:r>
            <w:r w:rsidRPr="00625F74">
              <w:rPr>
                <w:rFonts w:ascii="Verdana" w:hAnsi="Verdana" w:cs="Times"/>
                <w:b/>
                <w:position w:val="6"/>
                <w:sz w:val="20"/>
              </w:rPr>
              <w:t>)</w:t>
            </w:r>
            <w:r w:rsidRPr="00625F74">
              <w:rPr>
                <w:rFonts w:ascii="Verdana" w:hAnsi="Verdana" w:cs="Times"/>
                <w:b/>
                <w:position w:val="6"/>
                <w:sz w:val="20"/>
              </w:rPr>
              <w:br/>
            </w:r>
            <w:r w:rsidR="006124AD" w:rsidRPr="00625F74">
              <w:rPr>
                <w:rFonts w:ascii="Verdana" w:hAnsi="Verdana"/>
                <w:b/>
                <w:bCs/>
                <w:position w:val="6"/>
                <w:sz w:val="17"/>
                <w:szCs w:val="17"/>
              </w:rPr>
              <w:t>Sharm el-Sheikh (Egipto)</w:t>
            </w:r>
            <w:r w:rsidRPr="00625F74">
              <w:rPr>
                <w:rFonts w:ascii="Verdana" w:hAnsi="Verdana"/>
                <w:b/>
                <w:bCs/>
                <w:position w:val="6"/>
                <w:sz w:val="17"/>
                <w:szCs w:val="17"/>
              </w:rPr>
              <w:t>, 2</w:t>
            </w:r>
            <w:r w:rsidR="00C44E9E" w:rsidRPr="00625F74">
              <w:rPr>
                <w:rFonts w:ascii="Verdana" w:hAnsi="Verdana"/>
                <w:b/>
                <w:bCs/>
                <w:position w:val="6"/>
                <w:sz w:val="17"/>
                <w:szCs w:val="17"/>
              </w:rPr>
              <w:t xml:space="preserve">8 de octubre </w:t>
            </w:r>
            <w:r w:rsidRPr="00625F74">
              <w:rPr>
                <w:rFonts w:ascii="Verdana" w:hAnsi="Verdana"/>
                <w:b/>
                <w:bCs/>
                <w:position w:val="6"/>
                <w:sz w:val="17"/>
                <w:szCs w:val="17"/>
              </w:rPr>
              <w:t>-</w:t>
            </w:r>
            <w:r w:rsidR="00C44E9E" w:rsidRPr="00625F74">
              <w:rPr>
                <w:rFonts w:ascii="Verdana" w:hAnsi="Verdana"/>
                <w:b/>
                <w:bCs/>
                <w:position w:val="6"/>
                <w:sz w:val="17"/>
                <w:szCs w:val="17"/>
              </w:rPr>
              <w:t xml:space="preserve"> </w:t>
            </w:r>
            <w:r w:rsidRPr="00625F74">
              <w:rPr>
                <w:rFonts w:ascii="Verdana" w:hAnsi="Verdana"/>
                <w:b/>
                <w:bCs/>
                <w:position w:val="6"/>
                <w:sz w:val="17"/>
                <w:szCs w:val="17"/>
              </w:rPr>
              <w:t>2</w:t>
            </w:r>
            <w:r w:rsidR="00C44E9E" w:rsidRPr="00625F74">
              <w:rPr>
                <w:rFonts w:ascii="Verdana" w:hAnsi="Verdana"/>
                <w:b/>
                <w:bCs/>
                <w:position w:val="6"/>
                <w:sz w:val="17"/>
                <w:szCs w:val="17"/>
              </w:rPr>
              <w:t>2</w:t>
            </w:r>
            <w:r w:rsidRPr="00625F74">
              <w:rPr>
                <w:rFonts w:ascii="Verdana" w:hAnsi="Verdana"/>
                <w:b/>
                <w:bCs/>
                <w:position w:val="6"/>
                <w:sz w:val="17"/>
                <w:szCs w:val="17"/>
              </w:rPr>
              <w:t xml:space="preserve"> de noviembre de 201</w:t>
            </w:r>
            <w:r w:rsidR="00C44E9E" w:rsidRPr="00625F74">
              <w:rPr>
                <w:rFonts w:ascii="Verdana" w:hAnsi="Verdana"/>
                <w:b/>
                <w:bCs/>
                <w:position w:val="6"/>
                <w:sz w:val="17"/>
                <w:szCs w:val="17"/>
              </w:rPr>
              <w:t>9</w:t>
            </w:r>
          </w:p>
        </w:tc>
        <w:tc>
          <w:tcPr>
            <w:tcW w:w="3120" w:type="dxa"/>
          </w:tcPr>
          <w:p w:rsidR="0090121B" w:rsidRPr="00625F74" w:rsidRDefault="00DA71A3" w:rsidP="00CE7431">
            <w:pPr>
              <w:spacing w:before="0" w:line="240" w:lineRule="atLeast"/>
              <w:jc w:val="right"/>
            </w:pPr>
            <w:r w:rsidRPr="00625F74">
              <w:rPr>
                <w:rFonts w:ascii="Verdana" w:hAnsi="Verdana"/>
                <w:b/>
                <w:bCs/>
                <w:noProof/>
                <w:szCs w:val="24"/>
                <w:lang w:eastAsia="zh-CN"/>
              </w:rPr>
              <w:drawing>
                <wp:inline distT="0" distB="0" distL="0" distR="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625F74" w:rsidTr="0050008E">
        <w:trPr>
          <w:cantSplit/>
        </w:trPr>
        <w:tc>
          <w:tcPr>
            <w:tcW w:w="6911" w:type="dxa"/>
            <w:tcBorders>
              <w:bottom w:val="single" w:sz="12" w:space="0" w:color="auto"/>
            </w:tcBorders>
          </w:tcPr>
          <w:p w:rsidR="0090121B" w:rsidRPr="00625F74"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rsidR="0090121B" w:rsidRPr="00625F74" w:rsidRDefault="0090121B" w:rsidP="0090121B">
            <w:pPr>
              <w:spacing w:before="0" w:line="240" w:lineRule="atLeast"/>
              <w:rPr>
                <w:rFonts w:ascii="Verdana" w:hAnsi="Verdana"/>
                <w:szCs w:val="24"/>
              </w:rPr>
            </w:pPr>
          </w:p>
        </w:tc>
      </w:tr>
      <w:tr w:rsidR="0090121B" w:rsidRPr="00625F74" w:rsidTr="0090121B">
        <w:trPr>
          <w:cantSplit/>
        </w:trPr>
        <w:tc>
          <w:tcPr>
            <w:tcW w:w="6911" w:type="dxa"/>
            <w:tcBorders>
              <w:top w:val="single" w:sz="12" w:space="0" w:color="auto"/>
            </w:tcBorders>
          </w:tcPr>
          <w:p w:rsidR="0090121B" w:rsidRPr="00625F74"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625F74" w:rsidRDefault="0090121B" w:rsidP="0090121B">
            <w:pPr>
              <w:spacing w:before="0" w:line="240" w:lineRule="atLeast"/>
              <w:rPr>
                <w:rFonts w:ascii="Verdana" w:hAnsi="Verdana"/>
                <w:sz w:val="20"/>
              </w:rPr>
            </w:pPr>
          </w:p>
        </w:tc>
      </w:tr>
      <w:tr w:rsidR="0090121B" w:rsidRPr="00625F74" w:rsidTr="0090121B">
        <w:trPr>
          <w:cantSplit/>
        </w:trPr>
        <w:tc>
          <w:tcPr>
            <w:tcW w:w="6911" w:type="dxa"/>
          </w:tcPr>
          <w:p w:rsidR="0090121B" w:rsidRPr="00625F74" w:rsidRDefault="001E7D42" w:rsidP="00EA77F0">
            <w:pPr>
              <w:pStyle w:val="Committee"/>
              <w:framePr w:hSpace="0" w:wrap="auto" w:hAnchor="text" w:yAlign="inline"/>
              <w:rPr>
                <w:lang w:val="es-ES_tradnl"/>
              </w:rPr>
            </w:pPr>
            <w:r w:rsidRPr="00625F74">
              <w:rPr>
                <w:lang w:val="es-ES_tradnl"/>
              </w:rPr>
              <w:t>SESIÓN PLENARIA</w:t>
            </w:r>
          </w:p>
        </w:tc>
        <w:tc>
          <w:tcPr>
            <w:tcW w:w="3120" w:type="dxa"/>
          </w:tcPr>
          <w:p w:rsidR="0090121B" w:rsidRPr="00625F74" w:rsidRDefault="00AE658F" w:rsidP="0045384C">
            <w:pPr>
              <w:spacing w:before="0"/>
              <w:rPr>
                <w:rFonts w:ascii="Verdana" w:hAnsi="Verdana"/>
                <w:sz w:val="20"/>
              </w:rPr>
            </w:pPr>
            <w:r w:rsidRPr="00625F74">
              <w:rPr>
                <w:rFonts w:ascii="Verdana" w:hAnsi="Verdana"/>
                <w:b/>
                <w:sz w:val="20"/>
              </w:rPr>
              <w:t>Addéndum 2 al</w:t>
            </w:r>
            <w:r w:rsidRPr="00625F74">
              <w:rPr>
                <w:rFonts w:ascii="Verdana" w:hAnsi="Verdana"/>
                <w:b/>
                <w:sz w:val="20"/>
              </w:rPr>
              <w:br/>
              <w:t>Documento 12(Add.21)</w:t>
            </w:r>
            <w:r w:rsidR="0090121B" w:rsidRPr="00625F74">
              <w:rPr>
                <w:rFonts w:ascii="Verdana" w:hAnsi="Verdana"/>
                <w:b/>
                <w:sz w:val="20"/>
              </w:rPr>
              <w:t>-</w:t>
            </w:r>
            <w:r w:rsidRPr="00625F74">
              <w:rPr>
                <w:rFonts w:ascii="Verdana" w:hAnsi="Verdana"/>
                <w:b/>
                <w:sz w:val="20"/>
              </w:rPr>
              <w:t>S</w:t>
            </w:r>
          </w:p>
        </w:tc>
      </w:tr>
      <w:bookmarkEnd w:id="0"/>
      <w:tr w:rsidR="000A5B9A" w:rsidRPr="00625F74" w:rsidTr="0090121B">
        <w:trPr>
          <w:cantSplit/>
        </w:trPr>
        <w:tc>
          <w:tcPr>
            <w:tcW w:w="6911" w:type="dxa"/>
          </w:tcPr>
          <w:p w:rsidR="000A5B9A" w:rsidRPr="00625F74" w:rsidRDefault="000A5B9A" w:rsidP="0045384C">
            <w:pPr>
              <w:spacing w:before="0" w:after="48"/>
              <w:rPr>
                <w:rFonts w:ascii="Verdana" w:hAnsi="Verdana"/>
                <w:b/>
                <w:smallCaps/>
                <w:sz w:val="20"/>
              </w:rPr>
            </w:pPr>
          </w:p>
        </w:tc>
        <w:tc>
          <w:tcPr>
            <w:tcW w:w="3120" w:type="dxa"/>
          </w:tcPr>
          <w:p w:rsidR="000A5B9A" w:rsidRPr="00625F74" w:rsidRDefault="000A5B9A" w:rsidP="0045384C">
            <w:pPr>
              <w:spacing w:before="0"/>
              <w:rPr>
                <w:rFonts w:ascii="Verdana" w:hAnsi="Verdana"/>
                <w:b/>
                <w:sz w:val="20"/>
              </w:rPr>
            </w:pPr>
            <w:r w:rsidRPr="00625F74">
              <w:rPr>
                <w:rFonts w:ascii="Verdana" w:hAnsi="Verdana"/>
                <w:b/>
                <w:sz w:val="20"/>
              </w:rPr>
              <w:t>23 de junio de 2019</w:t>
            </w:r>
          </w:p>
        </w:tc>
      </w:tr>
      <w:tr w:rsidR="000A5B9A" w:rsidRPr="00625F74" w:rsidTr="0090121B">
        <w:trPr>
          <w:cantSplit/>
        </w:trPr>
        <w:tc>
          <w:tcPr>
            <w:tcW w:w="6911" w:type="dxa"/>
          </w:tcPr>
          <w:p w:rsidR="000A5B9A" w:rsidRPr="00625F74" w:rsidRDefault="000A5B9A" w:rsidP="0045384C">
            <w:pPr>
              <w:spacing w:before="0" w:after="48"/>
              <w:rPr>
                <w:rFonts w:ascii="Verdana" w:hAnsi="Verdana"/>
                <w:b/>
                <w:smallCaps/>
                <w:sz w:val="20"/>
              </w:rPr>
            </w:pPr>
          </w:p>
        </w:tc>
        <w:tc>
          <w:tcPr>
            <w:tcW w:w="3120" w:type="dxa"/>
          </w:tcPr>
          <w:p w:rsidR="000A5B9A" w:rsidRPr="00625F74" w:rsidRDefault="000A5B9A" w:rsidP="0045384C">
            <w:pPr>
              <w:spacing w:before="0"/>
              <w:rPr>
                <w:rFonts w:ascii="Verdana" w:hAnsi="Verdana"/>
                <w:b/>
                <w:sz w:val="20"/>
              </w:rPr>
            </w:pPr>
            <w:r w:rsidRPr="00625F74">
              <w:rPr>
                <w:rFonts w:ascii="Verdana" w:hAnsi="Verdana"/>
                <w:b/>
                <w:sz w:val="20"/>
              </w:rPr>
              <w:t>Original: ruso</w:t>
            </w:r>
          </w:p>
        </w:tc>
      </w:tr>
      <w:tr w:rsidR="000A5B9A" w:rsidRPr="00625F74" w:rsidTr="006744FC">
        <w:trPr>
          <w:cantSplit/>
        </w:trPr>
        <w:tc>
          <w:tcPr>
            <w:tcW w:w="10031" w:type="dxa"/>
            <w:gridSpan w:val="2"/>
          </w:tcPr>
          <w:p w:rsidR="000A5B9A" w:rsidRPr="00625F74" w:rsidRDefault="000A5B9A" w:rsidP="0045384C">
            <w:pPr>
              <w:spacing w:before="0"/>
              <w:rPr>
                <w:rFonts w:ascii="Verdana" w:hAnsi="Verdana"/>
                <w:b/>
                <w:sz w:val="20"/>
              </w:rPr>
            </w:pPr>
          </w:p>
        </w:tc>
      </w:tr>
      <w:tr w:rsidR="000A5B9A" w:rsidRPr="00625F74" w:rsidTr="0050008E">
        <w:trPr>
          <w:cantSplit/>
        </w:trPr>
        <w:tc>
          <w:tcPr>
            <w:tcW w:w="10031" w:type="dxa"/>
            <w:gridSpan w:val="2"/>
          </w:tcPr>
          <w:p w:rsidR="000A5B9A" w:rsidRPr="00625F74" w:rsidRDefault="000A5B9A" w:rsidP="000A5B9A">
            <w:pPr>
              <w:pStyle w:val="Source"/>
            </w:pPr>
            <w:bookmarkStart w:id="1" w:name="dsource" w:colFirst="0" w:colLast="0"/>
            <w:r w:rsidRPr="00625F74">
              <w:t>Propuestas Comunes de la Comunidad Regional de Comunicaciones</w:t>
            </w:r>
          </w:p>
        </w:tc>
      </w:tr>
      <w:tr w:rsidR="00981CB5" w:rsidRPr="00625F74" w:rsidTr="0050008E">
        <w:trPr>
          <w:cantSplit/>
        </w:trPr>
        <w:tc>
          <w:tcPr>
            <w:tcW w:w="10031" w:type="dxa"/>
            <w:gridSpan w:val="2"/>
          </w:tcPr>
          <w:p w:rsidR="00981CB5" w:rsidRPr="00625F74" w:rsidRDefault="00981CB5" w:rsidP="00981CB5">
            <w:pPr>
              <w:pStyle w:val="Title1"/>
            </w:pPr>
            <w:bookmarkStart w:id="2" w:name="dtitle1" w:colFirst="0" w:colLast="0"/>
            <w:bookmarkEnd w:id="1"/>
            <w:r w:rsidRPr="00625F74">
              <w:t>Propuestas para los trabajos de la Conferencia</w:t>
            </w:r>
          </w:p>
        </w:tc>
      </w:tr>
      <w:tr w:rsidR="000A5B9A" w:rsidRPr="00625F74" w:rsidTr="0050008E">
        <w:trPr>
          <w:cantSplit/>
        </w:trPr>
        <w:tc>
          <w:tcPr>
            <w:tcW w:w="10031" w:type="dxa"/>
            <w:gridSpan w:val="2"/>
          </w:tcPr>
          <w:p w:rsidR="000A5B9A" w:rsidRPr="00625F74" w:rsidRDefault="000A5B9A" w:rsidP="000A5B9A">
            <w:pPr>
              <w:pStyle w:val="Title2"/>
            </w:pPr>
            <w:bookmarkStart w:id="3" w:name="dtitle2" w:colFirst="0" w:colLast="0"/>
            <w:bookmarkEnd w:id="2"/>
          </w:p>
        </w:tc>
      </w:tr>
      <w:tr w:rsidR="000A5B9A" w:rsidRPr="00625F74" w:rsidTr="0050008E">
        <w:trPr>
          <w:cantSplit/>
        </w:trPr>
        <w:tc>
          <w:tcPr>
            <w:tcW w:w="10031" w:type="dxa"/>
            <w:gridSpan w:val="2"/>
          </w:tcPr>
          <w:p w:rsidR="000A5B9A" w:rsidRPr="00625F74" w:rsidRDefault="000A5B9A" w:rsidP="000A5B9A">
            <w:pPr>
              <w:pStyle w:val="Agendaitem"/>
            </w:pPr>
            <w:bookmarkStart w:id="4" w:name="dtitle3" w:colFirst="0" w:colLast="0"/>
            <w:bookmarkEnd w:id="3"/>
            <w:r w:rsidRPr="00625F74">
              <w:t>Punto 9.1(9.1.2) del orden del día</w:t>
            </w:r>
          </w:p>
        </w:tc>
      </w:tr>
    </w:tbl>
    <w:bookmarkEnd w:id="4"/>
    <w:p w:rsidR="001C0E40" w:rsidRPr="00625F74" w:rsidRDefault="00497B59" w:rsidP="003A37B0">
      <w:r w:rsidRPr="00625F74">
        <w:t>9</w:t>
      </w:r>
      <w:r w:rsidRPr="00625F74">
        <w:tab/>
        <w:t>examinar y aprobar el Informe del Director de la Oficina de Radiocomunicaciones,</w:t>
      </w:r>
      <w:r w:rsidRPr="00625F74">
        <w:t xml:space="preserve"> de conformidad con el Artículo 7 del Convenio:</w:t>
      </w:r>
    </w:p>
    <w:p w:rsidR="001C0E40" w:rsidRPr="00625F74" w:rsidRDefault="00497B59" w:rsidP="003A37B0">
      <w:r w:rsidRPr="00625F74">
        <w:t>9.1</w:t>
      </w:r>
      <w:r w:rsidRPr="00625F74">
        <w:tab/>
        <w:t>sobre las actividades del Sector de Radiocomunicaciones desde la CMR</w:t>
      </w:r>
      <w:r w:rsidRPr="00625F74">
        <w:noBreakHyphen/>
        <w:t>15;</w:t>
      </w:r>
    </w:p>
    <w:p w:rsidR="001C0E40" w:rsidRPr="00625F74" w:rsidRDefault="00497B59" w:rsidP="003A37B0">
      <w:r w:rsidRPr="00625F74">
        <w:rPr>
          <w:rFonts w:cstheme="majorBidi"/>
          <w:color w:val="000000"/>
          <w:szCs w:val="24"/>
          <w:lang w:eastAsia="zh-CN"/>
        </w:rPr>
        <w:t>9.1 (</w:t>
      </w:r>
      <w:r w:rsidRPr="00625F74">
        <w:rPr>
          <w:lang w:eastAsia="zh-CN"/>
        </w:rPr>
        <w:t>9.1.2</w:t>
      </w:r>
      <w:r w:rsidRPr="00625F74">
        <w:rPr>
          <w:lang w:eastAsia="zh-CN"/>
        </w:rPr>
        <w:t>)</w:t>
      </w:r>
      <w:r w:rsidRPr="00625F74">
        <w:tab/>
      </w:r>
      <w:hyperlink w:anchor="RES_761" w:history="1">
        <w:r w:rsidRPr="00625F74">
          <w:t xml:space="preserve">Resolución </w:t>
        </w:r>
        <w:r w:rsidRPr="00625F74">
          <w:rPr>
            <w:b/>
            <w:bCs/>
          </w:rPr>
          <w:t>761 (CMR-15)</w:t>
        </w:r>
      </w:hyperlink>
      <w:r w:rsidRPr="00625F74">
        <w:t xml:space="preserve"> </w:t>
      </w:r>
      <w:r w:rsidRPr="00625F74">
        <w:t>–</w:t>
      </w:r>
      <w:r w:rsidRPr="00625F74">
        <w:t xml:space="preserve"> Compatibilidad de las telecomunicaciones móviles internacionales y</w:t>
      </w:r>
      <w:r w:rsidRPr="00625F74">
        <w:t xml:space="preserve"> el servicio de radiodifusión por satélite (sonora) en la banda de frecuencias 1</w:t>
      </w:r>
      <w:r w:rsidRPr="00625F74">
        <w:t> </w:t>
      </w:r>
      <w:r w:rsidRPr="00625F74">
        <w:t>452</w:t>
      </w:r>
      <w:r w:rsidRPr="00625F74">
        <w:noBreakHyphen/>
      </w:r>
      <w:r w:rsidRPr="00625F74">
        <w:t>1 492 MHz en las Regiones 1 y 3</w:t>
      </w:r>
    </w:p>
    <w:p w:rsidR="00C64790" w:rsidRPr="00625F74" w:rsidRDefault="00C64790" w:rsidP="00C64790">
      <w:pPr>
        <w:pStyle w:val="Headingb"/>
      </w:pPr>
      <w:r w:rsidRPr="00625F74">
        <w:t>Introducción</w:t>
      </w:r>
    </w:p>
    <w:p w:rsidR="00C64790" w:rsidRPr="00625F74" w:rsidRDefault="00C64790" w:rsidP="00497B59">
      <w:pPr>
        <w:rPr>
          <w:color w:val="000000"/>
        </w:rPr>
      </w:pPr>
      <w:r w:rsidRPr="00625F74">
        <w:t>El tema 9.1.2 del punto 9.1 del orden del día representa una continuación de los trabajos realizados en la CMR-15. La Conferencia identificó la banda de frecuencias 1 452-1 492 MHz para las IMT a escala mundial e invitó al UIT-R a realizar a tiempo para la CMR</w:t>
      </w:r>
      <w:r w:rsidR="00497B59">
        <w:t>-</w:t>
      </w:r>
      <w:bookmarkStart w:id="5" w:name="_GoBack"/>
      <w:bookmarkEnd w:id="5"/>
      <w:r w:rsidRPr="00625F74">
        <w:t xml:space="preserve">19 los estudios reglamentarios y técnicos apropiados y a preparar, entre otras, </w:t>
      </w:r>
      <w:r w:rsidRPr="00625F74">
        <w:rPr>
          <w:rFonts w:asciiTheme="majorBidi" w:hAnsiTheme="majorBidi" w:cstheme="majorBidi"/>
        </w:rPr>
        <w:t>las medidas reglamentarias que podrían adoptarse, sobre la base de los estudios realizados para facilitar la estabilidad a largo plazo de las IMT y el SRS (sonora) en la banda de frecuencias 1 452</w:t>
      </w:r>
      <w:r w:rsidRPr="00625F74">
        <w:rPr>
          <w:rFonts w:asciiTheme="majorBidi" w:hAnsiTheme="majorBidi" w:cstheme="majorBidi"/>
        </w:rPr>
        <w:noBreakHyphen/>
        <w:t>1 492 MHz</w:t>
      </w:r>
      <w:r w:rsidRPr="00625F74">
        <w:t xml:space="preserve"> en las Regiones 1 y 3.</w:t>
      </w:r>
    </w:p>
    <w:p w:rsidR="00C64790" w:rsidRPr="00625F74" w:rsidRDefault="00C64790" w:rsidP="00C64790">
      <w:r w:rsidRPr="00625F74">
        <w:rPr>
          <w:color w:val="000000"/>
        </w:rPr>
        <w:t>En el seno del UIT-R y de la Comunidad Regional de Comunicaciones (Administraciones de la CRC) se han realizado estudios reglamentarios y técnicos sobre este punto del orden del día</w:t>
      </w:r>
      <w:r w:rsidRPr="00625F74">
        <w:t>.</w:t>
      </w:r>
    </w:p>
    <w:p w:rsidR="00C64790" w:rsidRPr="00625F74" w:rsidRDefault="00C64790" w:rsidP="00C64790">
      <w:r w:rsidRPr="00625F74">
        <w:rPr>
          <w:color w:val="000000"/>
        </w:rPr>
        <w:t xml:space="preserve">Habida cuenta de los resultados de los estudios realizados, las Administraciones de la CRC consideran que las disposiciones vigentes del Reglamento de Radiocomunicaciones son suficientes para mantener el statu quo en lo que respecta a la utilización </w:t>
      </w:r>
      <w:r w:rsidRPr="00625F74">
        <w:rPr>
          <w:rFonts w:asciiTheme="majorBidi" w:hAnsiTheme="majorBidi" w:cstheme="majorBidi"/>
        </w:rPr>
        <w:t>de las IMT y el SRS (sonora) en la banda de frecuencias 1 452</w:t>
      </w:r>
      <w:r w:rsidRPr="00625F74">
        <w:rPr>
          <w:rFonts w:asciiTheme="majorBidi" w:hAnsiTheme="majorBidi" w:cstheme="majorBidi"/>
        </w:rPr>
        <w:noBreakHyphen/>
        <w:t>1 492 MHz</w:t>
      </w:r>
      <w:r w:rsidRPr="00625F74">
        <w:t xml:space="preserve"> en las Regiones 1 y 3 </w:t>
      </w:r>
      <w:r w:rsidRPr="00625F74">
        <w:rPr>
          <w:color w:val="000000"/>
        </w:rPr>
        <w:t>a largo plazo.</w:t>
      </w:r>
    </w:p>
    <w:p w:rsidR="00C64790" w:rsidRPr="00625F74" w:rsidRDefault="00C64790" w:rsidP="00C64790">
      <w:pPr>
        <w:pStyle w:val="Headingb"/>
        <w:tabs>
          <w:tab w:val="clear" w:pos="1134"/>
          <w:tab w:val="clear" w:pos="1871"/>
          <w:tab w:val="clear" w:pos="2268"/>
          <w:tab w:val="left" w:pos="7950"/>
        </w:tabs>
      </w:pPr>
      <w:r w:rsidRPr="00625F74">
        <w:t>Propuesta</w:t>
      </w:r>
    </w:p>
    <w:p w:rsidR="00363A65" w:rsidRPr="00625F74" w:rsidRDefault="00C64790" w:rsidP="003B4C05">
      <w:r w:rsidRPr="00625F74">
        <w:t xml:space="preserve">En respuesta al tema 9.1.2 del punto 9.1 del orden del día, las Administraciones de la CRC consideran que no es necesario modificar el Reglamento de Radiocomunicaciones, pero conviene suprimir la Resolución </w:t>
      </w:r>
      <w:r w:rsidRPr="00625F74">
        <w:rPr>
          <w:b/>
          <w:bCs/>
        </w:rPr>
        <w:t>761 (CMR-15)</w:t>
      </w:r>
      <w:r w:rsidRPr="00625F74">
        <w:t>.</w:t>
      </w:r>
    </w:p>
    <w:p w:rsidR="008750A8" w:rsidRPr="00625F74" w:rsidRDefault="008750A8" w:rsidP="008750A8">
      <w:pPr>
        <w:tabs>
          <w:tab w:val="clear" w:pos="1134"/>
          <w:tab w:val="clear" w:pos="1871"/>
          <w:tab w:val="clear" w:pos="2268"/>
        </w:tabs>
        <w:overflowPunct/>
        <w:autoSpaceDE/>
        <w:autoSpaceDN/>
        <w:adjustRightInd/>
        <w:spacing w:before="0"/>
        <w:textAlignment w:val="auto"/>
      </w:pPr>
      <w:r w:rsidRPr="00625F74">
        <w:br w:type="page"/>
      </w:r>
    </w:p>
    <w:p w:rsidR="006537F1" w:rsidRPr="00625F74" w:rsidRDefault="00497B59" w:rsidP="00BE468A">
      <w:pPr>
        <w:pStyle w:val="ArtNo"/>
        <w:spacing w:before="0"/>
      </w:pPr>
      <w:r w:rsidRPr="00625F74">
        <w:lastRenderedPageBreak/>
        <w:t xml:space="preserve">ARTÍCULO </w:t>
      </w:r>
      <w:r w:rsidRPr="00625F74">
        <w:rPr>
          <w:rStyle w:val="href"/>
        </w:rPr>
        <w:t>5</w:t>
      </w:r>
    </w:p>
    <w:p w:rsidR="006537F1" w:rsidRPr="00625F74" w:rsidRDefault="00497B59" w:rsidP="006537F1">
      <w:pPr>
        <w:pStyle w:val="Arttitle"/>
      </w:pPr>
      <w:r w:rsidRPr="00625F74">
        <w:t>Atribuciones de frecuencia</w:t>
      </w:r>
    </w:p>
    <w:p w:rsidR="00566C15" w:rsidRPr="00625F74" w:rsidRDefault="00497B59">
      <w:pPr>
        <w:pStyle w:val="Proposal"/>
      </w:pPr>
      <w:r w:rsidRPr="00625F74">
        <w:rPr>
          <w:u w:val="single"/>
        </w:rPr>
        <w:t>NOC</w:t>
      </w:r>
      <w:r w:rsidRPr="00625F74">
        <w:tab/>
        <w:t>RCC/12A21A2/1</w:t>
      </w:r>
    </w:p>
    <w:p w:rsidR="006537F1" w:rsidRPr="00625F74" w:rsidRDefault="00497B59" w:rsidP="006537F1">
      <w:pPr>
        <w:pStyle w:val="Section1"/>
      </w:pPr>
      <w:r w:rsidRPr="00625F74">
        <w:t>Sección IV – Cuadro de atribución de bandas de frecuencias</w:t>
      </w:r>
      <w:r w:rsidRPr="00625F74">
        <w:br/>
      </w:r>
      <w:r w:rsidRPr="00625F74">
        <w:rPr>
          <w:b w:val="0"/>
          <w:bCs/>
        </w:rPr>
        <w:t>(Véase el número</w:t>
      </w:r>
      <w:r w:rsidRPr="00625F74">
        <w:t xml:space="preserve"> </w:t>
      </w:r>
      <w:r w:rsidRPr="00625F74">
        <w:rPr>
          <w:rStyle w:val="Artref"/>
        </w:rPr>
        <w:t>2.1</w:t>
      </w:r>
      <w:r w:rsidRPr="00625F74">
        <w:rPr>
          <w:b w:val="0"/>
          <w:bCs/>
        </w:rPr>
        <w:t>)</w:t>
      </w:r>
      <w:r w:rsidRPr="00625F74">
        <w:br/>
      </w:r>
    </w:p>
    <w:p w:rsidR="00566C15" w:rsidRPr="00625F74" w:rsidRDefault="00497B59">
      <w:pPr>
        <w:pStyle w:val="Reasons"/>
      </w:pPr>
      <w:r w:rsidRPr="00625F74">
        <w:rPr>
          <w:b/>
        </w:rPr>
        <w:t>Motivos:</w:t>
      </w:r>
      <w:r w:rsidRPr="00625F74">
        <w:tab/>
      </w:r>
      <w:r w:rsidR="00C64790" w:rsidRPr="00625F74">
        <w:rPr>
          <w:bCs/>
        </w:rPr>
        <w:t>Ninguno de los estudios realizados indica que sea necesario modificar el Cuadro de atribución de bandas de frecuencias del Reglamento de Radiocomunicaciones.</w:t>
      </w:r>
    </w:p>
    <w:p w:rsidR="00566C15" w:rsidRPr="00625F74" w:rsidRDefault="00497B59">
      <w:pPr>
        <w:pStyle w:val="Proposal"/>
      </w:pPr>
      <w:r w:rsidRPr="00625F74">
        <w:rPr>
          <w:u w:val="single"/>
        </w:rPr>
        <w:t>NOC</w:t>
      </w:r>
      <w:r w:rsidRPr="00625F74">
        <w:tab/>
        <w:t>RCC/12A21A2/2</w:t>
      </w:r>
    </w:p>
    <w:p w:rsidR="006537F1" w:rsidRPr="00625F74" w:rsidRDefault="00497B59" w:rsidP="008F4DD9">
      <w:pPr>
        <w:pStyle w:val="ArtNo"/>
        <w:spacing w:before="0"/>
      </w:pPr>
      <w:r w:rsidRPr="00625F74">
        <w:t xml:space="preserve">ARTÍCULO </w:t>
      </w:r>
      <w:r w:rsidRPr="00625F74">
        <w:rPr>
          <w:rStyle w:val="href"/>
        </w:rPr>
        <w:t>21</w:t>
      </w:r>
    </w:p>
    <w:p w:rsidR="006537F1" w:rsidRPr="00625F74" w:rsidRDefault="00497B59" w:rsidP="006537F1">
      <w:pPr>
        <w:pStyle w:val="Arttitle"/>
      </w:pPr>
      <w:r w:rsidRPr="00625F74">
        <w:t>Servicios terrenales y espaciales que comparten bandas</w:t>
      </w:r>
      <w:r w:rsidRPr="00625F74">
        <w:br/>
        <w:t>de frecuencias por encima de 1 GHz</w:t>
      </w:r>
    </w:p>
    <w:p w:rsidR="00566C15" w:rsidRPr="00625F74" w:rsidRDefault="00497B59">
      <w:pPr>
        <w:pStyle w:val="Reasons"/>
      </w:pPr>
      <w:r w:rsidRPr="00625F74">
        <w:rPr>
          <w:b/>
        </w:rPr>
        <w:t>Motivos:</w:t>
      </w:r>
      <w:r w:rsidRPr="00625F74">
        <w:tab/>
      </w:r>
      <w:r w:rsidR="00C64790" w:rsidRPr="00625F74">
        <w:rPr>
          <w:bCs/>
        </w:rPr>
        <w:t>Ninguno de los estudios realizados indica que sea necesario modificar los correspondientes valores de dfp que figuran en el Artículo 21 del Reglamento de Radiocomunicaciones.</w:t>
      </w:r>
    </w:p>
    <w:p w:rsidR="00566C15" w:rsidRPr="00625F74" w:rsidRDefault="00497B59">
      <w:pPr>
        <w:pStyle w:val="Proposal"/>
      </w:pPr>
      <w:r w:rsidRPr="00625F74">
        <w:t>SUP</w:t>
      </w:r>
      <w:r w:rsidRPr="00625F74">
        <w:tab/>
        <w:t>RCC/12A21A2/3</w:t>
      </w:r>
    </w:p>
    <w:p w:rsidR="007B7DBC" w:rsidRPr="00625F74" w:rsidRDefault="00497B59" w:rsidP="007B7DBC">
      <w:pPr>
        <w:pStyle w:val="ResNo"/>
        <w:spacing w:before="0"/>
      </w:pPr>
      <w:r w:rsidRPr="00625F74">
        <w:t xml:space="preserve">RESOLUCIÓN </w:t>
      </w:r>
      <w:r w:rsidRPr="00625F74">
        <w:rPr>
          <w:rStyle w:val="href"/>
        </w:rPr>
        <w:t>761</w:t>
      </w:r>
      <w:r w:rsidRPr="00625F74">
        <w:t xml:space="preserve"> (Cmr</w:t>
      </w:r>
      <w:r w:rsidRPr="00625F74">
        <w:noBreakHyphen/>
        <w:t>15)</w:t>
      </w:r>
    </w:p>
    <w:p w:rsidR="007B7DBC" w:rsidRPr="00625F74" w:rsidRDefault="00497B59" w:rsidP="007B7DBC">
      <w:pPr>
        <w:pStyle w:val="Restitle"/>
      </w:pPr>
      <w:bookmarkStart w:id="6" w:name="_Toc319401786"/>
      <w:bookmarkStart w:id="7" w:name="_Toc327364412"/>
      <w:r w:rsidRPr="00625F74">
        <w:t xml:space="preserve">Compatibilidad de las telecomunicaciones móviles internacionales y </w:t>
      </w:r>
      <w:r w:rsidRPr="00625F74">
        <w:br/>
        <w:t>el s</w:t>
      </w:r>
      <w:r w:rsidRPr="00625F74">
        <w:t xml:space="preserve">ervicio de radiodifusión por satélite (sonora) en la banda </w:t>
      </w:r>
      <w:r w:rsidRPr="00625F74">
        <w:br/>
        <w:t>de frecuencias 1 452</w:t>
      </w:r>
      <w:r w:rsidRPr="00625F74">
        <w:noBreakHyphen/>
        <w:t>1 492 MHz en las Regiones 1 y 3</w:t>
      </w:r>
      <w:bookmarkEnd w:id="6"/>
      <w:bookmarkEnd w:id="7"/>
    </w:p>
    <w:p w:rsidR="00566C15" w:rsidRPr="00625F74" w:rsidRDefault="00497B59">
      <w:pPr>
        <w:pStyle w:val="Reasons"/>
        <w:rPr>
          <w:bCs/>
        </w:rPr>
      </w:pPr>
      <w:r w:rsidRPr="00625F74">
        <w:rPr>
          <w:b/>
        </w:rPr>
        <w:t>Motivos:</w:t>
      </w:r>
      <w:r w:rsidRPr="00625F74">
        <w:tab/>
      </w:r>
      <w:r w:rsidR="00C64790" w:rsidRPr="00625F74">
        <w:rPr>
          <w:bCs/>
        </w:rPr>
        <w:t xml:space="preserve">Supresión consecuente de la Resolución </w:t>
      </w:r>
      <w:r w:rsidR="00C64790" w:rsidRPr="00625F74">
        <w:rPr>
          <w:b/>
        </w:rPr>
        <w:t>761 (CMR-15)</w:t>
      </w:r>
      <w:r w:rsidR="00C64790" w:rsidRPr="00625F74">
        <w:rPr>
          <w:bCs/>
        </w:rPr>
        <w:t>.</w:t>
      </w:r>
    </w:p>
    <w:p w:rsidR="00C64790" w:rsidRPr="00625F74" w:rsidRDefault="00C64790" w:rsidP="00C64790"/>
    <w:p w:rsidR="00C64790" w:rsidRPr="00625F74" w:rsidRDefault="00C64790">
      <w:pPr>
        <w:jc w:val="center"/>
      </w:pPr>
      <w:r w:rsidRPr="00625F74">
        <w:t>______________</w:t>
      </w:r>
    </w:p>
    <w:sectPr w:rsidR="00C64790" w:rsidRPr="00625F74">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8E" w:rsidRDefault="0059098E">
      <w:r>
        <w:separator/>
      </w:r>
    </w:p>
  </w:endnote>
  <w:endnote w:type="continuationSeparator" w:id="0">
    <w:p w:rsidR="0059098E" w:rsidRDefault="0059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3B4C05" w:rsidRDefault="0077084A">
    <w:pPr>
      <w:ind w:right="360"/>
    </w:pPr>
    <w:r>
      <w:fldChar w:fldCharType="begin"/>
    </w:r>
    <w:r w:rsidRPr="003B4C05">
      <w:instrText xml:space="preserve"> FILENAME \p  \* MERGEFORMAT </w:instrText>
    </w:r>
    <w:r>
      <w:fldChar w:fldCharType="separate"/>
    </w:r>
    <w:r w:rsidR="003B4C05">
      <w:rPr>
        <w:noProof/>
      </w:rPr>
      <w:t>P:\ESP\ITU-R\CONF-R\CMR19\000\012ADD21ADD02S.docx</w:t>
    </w:r>
    <w:r>
      <w:fldChar w:fldCharType="end"/>
    </w:r>
    <w:r w:rsidRPr="003B4C05">
      <w:tab/>
    </w:r>
    <w:r>
      <w:fldChar w:fldCharType="begin"/>
    </w:r>
    <w:r>
      <w:instrText xml:space="preserve"> SAVEDATE \@ DD.MM.YY </w:instrText>
    </w:r>
    <w:r>
      <w:fldChar w:fldCharType="separate"/>
    </w:r>
    <w:r w:rsidR="003B4C05">
      <w:rPr>
        <w:noProof/>
      </w:rPr>
      <w:t>23.07.19</w:t>
    </w:r>
    <w:r>
      <w:fldChar w:fldCharType="end"/>
    </w:r>
    <w:r w:rsidRPr="003B4C05">
      <w:tab/>
    </w:r>
    <w:r>
      <w:fldChar w:fldCharType="begin"/>
    </w:r>
    <w:r>
      <w:instrText xml:space="preserve"> PRINTDATE \@ DD.MM.YY </w:instrText>
    </w:r>
    <w:r>
      <w:fldChar w:fldCharType="separate"/>
    </w:r>
    <w:r w:rsidR="003B4C05">
      <w:rPr>
        <w:noProof/>
      </w:rPr>
      <w:t>23.07.19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8521C6" w:rsidP="008521C6">
    <w:pPr>
      <w:pStyle w:val="Footer"/>
      <w:rPr>
        <w:lang w:val="en-US"/>
      </w:rPr>
    </w:pPr>
    <w:fldSimple w:instr=" FILENAME \p  \* MERGEFORMAT ">
      <w:r w:rsidR="003B4C05">
        <w:t>P:\ESP\ITU-R\CONF-R\CMR19\000\012ADD21ADD02S.docx</w:t>
      </w:r>
    </w:fldSimple>
    <w:r>
      <w:t xml:space="preserve"> (458142)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C6" w:rsidRDefault="008521C6" w:rsidP="008521C6">
    <w:pPr>
      <w:pStyle w:val="Footer"/>
      <w:rPr>
        <w:lang w:val="en-US"/>
      </w:rPr>
    </w:pPr>
    <w:r>
      <w:fldChar w:fldCharType="begin"/>
    </w:r>
    <w:r>
      <w:instrText xml:space="preserve"> FILENAME \p  \* MERGEFORMAT </w:instrText>
    </w:r>
    <w:r>
      <w:fldChar w:fldCharType="separate"/>
    </w:r>
    <w:r w:rsidR="003B4C05">
      <w:t>P:\ESP\ITU-R\CONF-R\CMR19\000\012ADD21ADD02S.docx</w:t>
    </w:r>
    <w:r>
      <w:fldChar w:fldCharType="end"/>
    </w:r>
    <w:r>
      <w:t xml:space="preserve"> (458142)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8E" w:rsidRDefault="0059098E">
      <w:r>
        <w:rPr>
          <w:b/>
        </w:rPr>
        <w:t>_______________</w:t>
      </w:r>
    </w:p>
  </w:footnote>
  <w:footnote w:type="continuationSeparator" w:id="0">
    <w:p w:rsidR="0059098E" w:rsidRDefault="0059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97B59">
      <w:rPr>
        <w:rStyle w:val="PageNumber"/>
        <w:noProof/>
      </w:rPr>
      <w:t>2</w:t>
    </w:r>
    <w:r>
      <w:rPr>
        <w:rStyle w:val="PageNumber"/>
      </w:rPr>
      <w:fldChar w:fldCharType="end"/>
    </w:r>
  </w:p>
  <w:p w:rsidR="0077084A" w:rsidRDefault="008750A8" w:rsidP="00C44E9E">
    <w:pPr>
      <w:pStyle w:val="Header"/>
      <w:rPr>
        <w:lang w:val="en-US"/>
      </w:rPr>
    </w:pPr>
    <w:r>
      <w:rPr>
        <w:lang w:val="en-US"/>
      </w:rPr>
      <w:t>CMR1</w:t>
    </w:r>
    <w:r w:rsidR="00C44E9E">
      <w:rPr>
        <w:lang w:val="en-US"/>
      </w:rPr>
      <w:t>9</w:t>
    </w:r>
    <w:r>
      <w:rPr>
        <w:lang w:val="en-US"/>
      </w:rPr>
      <w:t>/</w:t>
    </w:r>
    <w:r w:rsidR="00702F3D">
      <w:t>12(Add.21)(Add.2)-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B4C05"/>
    <w:rsid w:val="003C2508"/>
    <w:rsid w:val="003D0AA3"/>
    <w:rsid w:val="003E2086"/>
    <w:rsid w:val="003F7F66"/>
    <w:rsid w:val="00440B3A"/>
    <w:rsid w:val="0044375A"/>
    <w:rsid w:val="0045384C"/>
    <w:rsid w:val="00454553"/>
    <w:rsid w:val="00472A86"/>
    <w:rsid w:val="00497B59"/>
    <w:rsid w:val="004B124A"/>
    <w:rsid w:val="004B3095"/>
    <w:rsid w:val="004D2C7C"/>
    <w:rsid w:val="005133B5"/>
    <w:rsid w:val="00524392"/>
    <w:rsid w:val="00532097"/>
    <w:rsid w:val="00566C15"/>
    <w:rsid w:val="0058350F"/>
    <w:rsid w:val="00583C7E"/>
    <w:rsid w:val="0059098E"/>
    <w:rsid w:val="005D46FB"/>
    <w:rsid w:val="005F2605"/>
    <w:rsid w:val="005F3B0E"/>
    <w:rsid w:val="005F559C"/>
    <w:rsid w:val="00602857"/>
    <w:rsid w:val="006124AD"/>
    <w:rsid w:val="00624009"/>
    <w:rsid w:val="00625F74"/>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521C6"/>
    <w:rsid w:val="00866AE6"/>
    <w:rsid w:val="008750A8"/>
    <w:rsid w:val="008E5AF2"/>
    <w:rsid w:val="0090121B"/>
    <w:rsid w:val="009144C9"/>
    <w:rsid w:val="0094091F"/>
    <w:rsid w:val="00962171"/>
    <w:rsid w:val="00973754"/>
    <w:rsid w:val="00981CB5"/>
    <w:rsid w:val="009C0BED"/>
    <w:rsid w:val="009E11EC"/>
    <w:rsid w:val="00A118DB"/>
    <w:rsid w:val="00A4450C"/>
    <w:rsid w:val="00AA5E6C"/>
    <w:rsid w:val="00AE5677"/>
    <w:rsid w:val="00AE658F"/>
    <w:rsid w:val="00AF2F78"/>
    <w:rsid w:val="00B239FA"/>
    <w:rsid w:val="00B47331"/>
    <w:rsid w:val="00B52D55"/>
    <w:rsid w:val="00B8288C"/>
    <w:rsid w:val="00BA5E5B"/>
    <w:rsid w:val="00BE2E80"/>
    <w:rsid w:val="00BE5EDD"/>
    <w:rsid w:val="00BE6A1F"/>
    <w:rsid w:val="00C126C4"/>
    <w:rsid w:val="00C44E9E"/>
    <w:rsid w:val="00C63EB5"/>
    <w:rsid w:val="00C64790"/>
    <w:rsid w:val="00C87DA7"/>
    <w:rsid w:val="00CC01E0"/>
    <w:rsid w:val="00CD5FEE"/>
    <w:rsid w:val="00CE60D2"/>
    <w:rsid w:val="00CE7431"/>
    <w:rsid w:val="00D0288A"/>
    <w:rsid w:val="00D72A5D"/>
    <w:rsid w:val="00DA71A3"/>
    <w:rsid w:val="00DC629B"/>
    <w:rsid w:val="00E05BFF"/>
    <w:rsid w:val="00E262F1"/>
    <w:rsid w:val="00E3176A"/>
    <w:rsid w:val="00E54754"/>
    <w:rsid w:val="00E56BD3"/>
    <w:rsid w:val="00E71D14"/>
    <w:rsid w:val="00EA77F0"/>
    <w:rsid w:val="00F32316"/>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R16-WRC19-C-0012!A21-A2!MSW-S</DPM_x0020_File_x0020_name>
    <DPM_x0020_Author xmlns="32a1a8c5-2265-4ebc-b7a0-2071e2c5c9bb" xsi:nil="false">DPM</DPM_x0020_Author>
    <DPM_x0020_Version xmlns="32a1a8c5-2265-4ebc-b7a0-2071e2c5c9bb" xsi:nil="false">DPM_2019.06.28.01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BC03F-B900-42C6-BC8C-0DCA990BCC2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2a1a8c5-2265-4ebc-b7a0-2071e2c5c9bb"/>
    <ds:schemaRef ds:uri="http://purl.org/dc/dcmitype/"/>
    <ds:schemaRef ds:uri="996b2e75-67fd-4955-a3b0-5ab9934cb50b"/>
    <ds:schemaRef ds:uri="http://www.w3.org/XML/1998/namespace"/>
    <ds:schemaRef ds:uri="http://purl.org/dc/terms/"/>
  </ds:schemaRefs>
</ds:datastoreItem>
</file>

<file path=customXml/itemProps5.xml><?xml version="1.0" encoding="utf-8"?>
<ds:datastoreItem xmlns:ds="http://schemas.openxmlformats.org/officeDocument/2006/customXml" ds:itemID="{FFE2314A-75B4-4533-8472-B98AFB36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R16-WRC19-C-0012!A21-A2!MSW-S</vt:lpstr>
    </vt:vector>
  </TitlesOfParts>
  <Manager>Secretaría General - Pool</Manager>
  <Company>Unión Internacional de Telecomunicaciones (UIT)</Company>
  <LinksUpToDate>false</LinksUpToDate>
  <CharactersWithSpaces>3093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R16-WRC19-C-0012!A21-A2!MSW-S</dc:title>
  <dc:subject>Conferencia Mundial de Radiocomunicaciones - 2019</dc:subject>
  <dc:creator>Documents Proposals Manager (DPM)</dc:creator>
  <cp:keywords>DPM_v2019.6.28.1_prod</cp:keywords>
  <dc:description/>
  <cp:lastModifiedBy>Soriano, Manuel</cp:lastModifiedBy>
  <cp:revision>7</cp:revision>
  <cp:lastPrinted>2019-07-23T12:21:00Z</cp:lastPrinted>
  <dcterms:created xsi:type="dcterms:W3CDTF">2019-07-23T12:19:00Z</dcterms:created>
  <dcterms:modified xsi:type="dcterms:W3CDTF">2019-07-23T12:28:00Z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