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09281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9281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09281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09281E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09281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9281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09281E" w:rsidRDefault="000F33D8" w:rsidP="0009281E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9281E">
              <w:rPr>
                <w:szCs w:val="26"/>
              </w:rPr>
              <w:t xml:space="preserve">Общие предложения </w:t>
            </w:r>
            <w:proofErr w:type="spellStart"/>
            <w:r w:rsidRPr="0009281E">
              <w:rPr>
                <w:szCs w:val="26"/>
              </w:rPr>
              <w:t>РСС</w:t>
            </w:r>
            <w:proofErr w:type="spellEnd"/>
            <w:r w:rsidRPr="0009281E">
              <w:rPr>
                <w:szCs w:val="26"/>
              </w:rPr>
              <w:t xml:space="preserve"> – Общие предложения Регионального содружества в</w:t>
            </w:r>
            <w:r w:rsidR="0009281E">
              <w:rPr>
                <w:szCs w:val="26"/>
                <w:lang w:val="en-US"/>
              </w:rPr>
              <w:t> </w:t>
            </w:r>
            <w:r w:rsidRPr="0009281E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9.1(9.1.2) повестки дня</w:t>
            </w:r>
          </w:p>
        </w:tc>
      </w:tr>
    </w:tbl>
    <w:bookmarkEnd w:id="6"/>
    <w:p w:rsidR="00D51940" w:rsidRPr="00822B4E" w:rsidRDefault="0009281E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:rsidR="00D51940" w:rsidRPr="00822B4E" w:rsidRDefault="0009281E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:rsidR="00D51940" w:rsidRPr="008D4D81" w:rsidRDefault="0009281E" w:rsidP="008D4D81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 w:rsidRPr="00F02781">
        <w:rPr>
          <w:rFonts w:hint="eastAsia"/>
          <w:lang w:eastAsia="zh-CN"/>
        </w:rPr>
        <w:t>9.1.2</w:t>
      </w:r>
      <w:r w:rsidRPr="00F02781">
        <w:rPr>
          <w:lang w:eastAsia="zh-CN"/>
        </w:rPr>
        <w:t>)</w:t>
      </w:r>
      <w:r w:rsidRPr="00205246">
        <w:tab/>
      </w:r>
      <w:hyperlink w:anchor="res_761" w:history="1">
        <w:r w:rsidRPr="008D4D81">
          <w:t xml:space="preserve">Резолюция </w:t>
        </w:r>
        <w:r w:rsidRPr="008D4D81">
          <w:rPr>
            <w:b/>
            <w:bCs/>
          </w:rPr>
          <w:t>761 (ВКР</w:t>
        </w:r>
        <w:r w:rsidRPr="008D4D81">
          <w:rPr>
            <w:b/>
            <w:bCs/>
          </w:rPr>
          <w:noBreakHyphen/>
          <w:t>15)</w:t>
        </w:r>
      </w:hyperlink>
      <w:r w:rsidRPr="008D4D81">
        <w:t xml:space="preserve"> − </w:t>
      </w:r>
      <w:r w:rsidRPr="005368C6">
        <w:t>Совместимость Международной подвижной электросвязи и радиовещательной спутниковой службы (звуковой) в полосе частот 1452−1492 МГц в Районах 1 и 3</w:t>
      </w:r>
    </w:p>
    <w:p w:rsidR="0009281E" w:rsidRPr="0009281E" w:rsidRDefault="0009281E" w:rsidP="0009281E">
      <w:pPr>
        <w:pStyle w:val="Headingb"/>
      </w:pPr>
      <w:r w:rsidRPr="0009281E">
        <w:t>Введение</w:t>
      </w:r>
    </w:p>
    <w:p w:rsidR="0009281E" w:rsidRPr="0009281E" w:rsidRDefault="0009281E" w:rsidP="0009281E">
      <w:r w:rsidRPr="0009281E">
        <w:t xml:space="preserve">Пункт 9.1 Вопрос 9.1.2 повестки дня </w:t>
      </w:r>
      <w:proofErr w:type="spellStart"/>
      <w:r w:rsidRPr="0009281E">
        <w:t>ВКР</w:t>
      </w:r>
      <w:proofErr w:type="spellEnd"/>
      <w:r w:rsidRPr="0009281E">
        <w:t xml:space="preserve">-19 является продолжением проделанной на </w:t>
      </w:r>
      <w:proofErr w:type="spellStart"/>
      <w:r w:rsidRPr="0009281E">
        <w:t>ВКР</w:t>
      </w:r>
      <w:proofErr w:type="spellEnd"/>
      <w:r w:rsidRPr="0009281E">
        <w:t xml:space="preserve">-15 работы. </w:t>
      </w:r>
      <w:proofErr w:type="spellStart"/>
      <w:r w:rsidRPr="0009281E">
        <w:t>ВКР</w:t>
      </w:r>
      <w:proofErr w:type="spellEnd"/>
      <w:r w:rsidRPr="0009281E">
        <w:t xml:space="preserve">-15 определила полосу частот 1452–1492 МГц для </w:t>
      </w:r>
      <w:proofErr w:type="spellStart"/>
      <w:r w:rsidRPr="0009281E">
        <w:t>IMT</w:t>
      </w:r>
      <w:proofErr w:type="spellEnd"/>
      <w:r w:rsidRPr="0009281E">
        <w:t xml:space="preserve"> на всемирной основе и МСЭ-R было предложено провести до </w:t>
      </w:r>
      <w:proofErr w:type="spellStart"/>
      <w:r w:rsidRPr="0009281E">
        <w:t>ВКР</w:t>
      </w:r>
      <w:proofErr w:type="spellEnd"/>
      <w:r w:rsidRPr="0009281E">
        <w:t xml:space="preserve">-19 соответствующие </w:t>
      </w:r>
      <w:proofErr w:type="spellStart"/>
      <w:r w:rsidRPr="0009281E">
        <w:t>регламентарные</w:t>
      </w:r>
      <w:proofErr w:type="spellEnd"/>
      <w:r w:rsidRPr="0009281E">
        <w:t xml:space="preserve"> и технические исследования с целью обеспечения совместимости </w:t>
      </w:r>
      <w:proofErr w:type="spellStart"/>
      <w:r w:rsidRPr="0009281E">
        <w:t>IMT</w:t>
      </w:r>
      <w:proofErr w:type="spellEnd"/>
      <w:r w:rsidRPr="0009281E">
        <w:t xml:space="preserve"> и </w:t>
      </w:r>
      <w:proofErr w:type="spellStart"/>
      <w:r w:rsidRPr="0009281E">
        <w:t>РвСС</w:t>
      </w:r>
      <w:proofErr w:type="spellEnd"/>
      <w:r w:rsidRPr="0009281E">
        <w:t xml:space="preserve"> (звуковой) в полосе</w:t>
      </w:r>
      <w:r>
        <w:t xml:space="preserve"> частот 1452−1492 МГц в Районах</w:t>
      </w:r>
      <w:r>
        <w:rPr>
          <w:lang w:val="en-US"/>
        </w:rPr>
        <w:t> </w:t>
      </w:r>
      <w:r w:rsidRPr="0009281E">
        <w:t xml:space="preserve">1 и 3, принимая во внимание эксплуатационные требования к </w:t>
      </w:r>
      <w:proofErr w:type="spellStart"/>
      <w:r w:rsidRPr="0009281E">
        <w:t>IMT</w:t>
      </w:r>
      <w:proofErr w:type="spellEnd"/>
      <w:r w:rsidRPr="0009281E">
        <w:t xml:space="preserve"> и </w:t>
      </w:r>
      <w:proofErr w:type="spellStart"/>
      <w:r w:rsidRPr="0009281E">
        <w:t>РвСС</w:t>
      </w:r>
      <w:proofErr w:type="spellEnd"/>
      <w:r w:rsidRPr="0009281E">
        <w:t xml:space="preserve"> (звуковой), и подготовить, среди прочего, </w:t>
      </w:r>
      <w:proofErr w:type="spellStart"/>
      <w:r w:rsidRPr="0009281E">
        <w:t>регламентарные</w:t>
      </w:r>
      <w:proofErr w:type="spellEnd"/>
      <w:r w:rsidRPr="0009281E">
        <w:t xml:space="preserve"> меры, которые можно было бы принять, на основе исследований, чтобы содействовать долгосрочной стабильности </w:t>
      </w:r>
      <w:proofErr w:type="spellStart"/>
      <w:r w:rsidRPr="0009281E">
        <w:t>IMT</w:t>
      </w:r>
      <w:proofErr w:type="spellEnd"/>
      <w:r w:rsidRPr="0009281E">
        <w:t xml:space="preserve"> и </w:t>
      </w:r>
      <w:proofErr w:type="spellStart"/>
      <w:r w:rsidRPr="0009281E">
        <w:t>РвСС</w:t>
      </w:r>
      <w:proofErr w:type="spellEnd"/>
      <w:r w:rsidRPr="0009281E">
        <w:t xml:space="preserve"> (звук</w:t>
      </w:r>
      <w:r>
        <w:t>овой) в полосе частот 1452–1492</w:t>
      </w:r>
      <w:r>
        <w:rPr>
          <w:lang w:val="en-US"/>
        </w:rPr>
        <w:t> </w:t>
      </w:r>
      <w:r w:rsidRPr="0009281E">
        <w:t>МГц.</w:t>
      </w:r>
    </w:p>
    <w:p w:rsidR="0009281E" w:rsidRPr="0009281E" w:rsidRDefault="0009281E" w:rsidP="0009281E">
      <w:r w:rsidRPr="0009281E">
        <w:t xml:space="preserve">В рамках МСЭ-R и Регионального содружества в области связи (АС </w:t>
      </w:r>
      <w:proofErr w:type="spellStart"/>
      <w:r w:rsidRPr="0009281E">
        <w:t>PСС</w:t>
      </w:r>
      <w:proofErr w:type="spellEnd"/>
      <w:r w:rsidRPr="0009281E">
        <w:t xml:space="preserve">) были проведены </w:t>
      </w:r>
      <w:proofErr w:type="spellStart"/>
      <w:r w:rsidRPr="0009281E">
        <w:t>регламентарные</w:t>
      </w:r>
      <w:proofErr w:type="spellEnd"/>
      <w:r w:rsidRPr="0009281E">
        <w:t xml:space="preserve"> и технические исследования по данному пункту повестки дня. </w:t>
      </w:r>
    </w:p>
    <w:p w:rsidR="0009281E" w:rsidRPr="0009281E" w:rsidRDefault="0009281E" w:rsidP="0009281E">
      <w:r w:rsidRPr="0009281E">
        <w:t xml:space="preserve">Принимая во внимание результаты проведенных исследований АС </w:t>
      </w:r>
      <w:proofErr w:type="spellStart"/>
      <w:r w:rsidRPr="0009281E">
        <w:t>РСС</w:t>
      </w:r>
      <w:proofErr w:type="spellEnd"/>
      <w:r w:rsidRPr="0009281E">
        <w:t xml:space="preserve"> считают, что существующие положения Регламента радиосвязи в должной мере обеспечивают статус-кво возможности использования </w:t>
      </w:r>
      <w:proofErr w:type="spellStart"/>
      <w:r w:rsidRPr="0009281E">
        <w:t>IMT</w:t>
      </w:r>
      <w:proofErr w:type="spellEnd"/>
      <w:r w:rsidRPr="0009281E">
        <w:t xml:space="preserve"> и </w:t>
      </w:r>
      <w:proofErr w:type="spellStart"/>
      <w:r w:rsidRPr="0009281E">
        <w:t>РСС</w:t>
      </w:r>
      <w:proofErr w:type="spellEnd"/>
      <w:r w:rsidRPr="0009281E">
        <w:t xml:space="preserve"> (звуковой) в полосе частот 1452–1492 МГц в Районах 1 и 3 в долгосрочной перспективе.</w:t>
      </w:r>
    </w:p>
    <w:p w:rsidR="0009281E" w:rsidRPr="0009281E" w:rsidRDefault="0009281E" w:rsidP="0009281E">
      <w:pPr>
        <w:pStyle w:val="Headingb"/>
      </w:pPr>
      <w:r w:rsidRPr="0009281E">
        <w:t>Предложение</w:t>
      </w:r>
    </w:p>
    <w:p w:rsidR="0009281E" w:rsidRPr="0009281E" w:rsidRDefault="0009281E" w:rsidP="0009281E">
      <w:r w:rsidRPr="0009281E">
        <w:t xml:space="preserve">АС </w:t>
      </w:r>
      <w:proofErr w:type="spellStart"/>
      <w:r w:rsidRPr="0009281E">
        <w:t>РСС</w:t>
      </w:r>
      <w:proofErr w:type="spellEnd"/>
      <w:r w:rsidRPr="0009281E">
        <w:t xml:space="preserve"> считают, что в ответ на Вопрос 9.1.2 п. 9.1 повестки дня </w:t>
      </w:r>
      <w:proofErr w:type="spellStart"/>
      <w:r w:rsidRPr="0009281E">
        <w:t>ВКР</w:t>
      </w:r>
      <w:proofErr w:type="spellEnd"/>
      <w:r w:rsidRPr="0009281E">
        <w:t xml:space="preserve">-19 нет необходимости вносить изменения в Регламент радиосвязи, а Резолюцию </w:t>
      </w:r>
      <w:r w:rsidRPr="0056527F">
        <w:rPr>
          <w:b/>
          <w:bCs/>
        </w:rPr>
        <w:t>761 (</w:t>
      </w:r>
      <w:proofErr w:type="spellStart"/>
      <w:r w:rsidRPr="0056527F">
        <w:rPr>
          <w:b/>
          <w:bCs/>
        </w:rPr>
        <w:t>ВКР</w:t>
      </w:r>
      <w:proofErr w:type="spellEnd"/>
      <w:r w:rsidRPr="0056527F">
        <w:rPr>
          <w:b/>
          <w:bCs/>
        </w:rPr>
        <w:t>-15)</w:t>
      </w:r>
      <w:r w:rsidRPr="0009281E">
        <w:t xml:space="preserve"> необходимо отменить.</w:t>
      </w:r>
    </w:p>
    <w:p w:rsidR="009B5CC2" w:rsidRPr="0009281E" w:rsidRDefault="009B5CC2" w:rsidP="0009281E">
      <w:r w:rsidRPr="0009281E">
        <w:br w:type="page"/>
      </w:r>
    </w:p>
    <w:p w:rsidR="000C3ACF" w:rsidRPr="00624E15" w:rsidRDefault="0009281E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09281E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C42B14" w:rsidRDefault="0009281E">
      <w:pPr>
        <w:pStyle w:val="Proposal"/>
      </w:pPr>
      <w:r>
        <w:rPr>
          <w:u w:val="single"/>
        </w:rPr>
        <w:t>NOC</w:t>
      </w:r>
      <w:r>
        <w:tab/>
        <w:t>RCC/12A21A2/1</w:t>
      </w:r>
    </w:p>
    <w:p w:rsidR="000C3ACF" w:rsidRPr="00624E15" w:rsidRDefault="0009281E" w:rsidP="00450154">
      <w:pPr>
        <w:pStyle w:val="Section1"/>
      </w:pPr>
      <w:bookmarkStart w:id="11" w:name="_Toc331607687"/>
      <w:r w:rsidRPr="00624E15">
        <w:t xml:space="preserve">Раздел </w:t>
      </w:r>
      <w:proofErr w:type="gramStart"/>
      <w:r w:rsidRPr="00624E15">
        <w:t>IV  –</w:t>
      </w:r>
      <w:proofErr w:type="gramEnd"/>
      <w:r w:rsidRPr="00624E15">
        <w:t xml:space="preserve">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  <w:r>
        <w:rPr>
          <w:b w:val="0"/>
          <w:bCs/>
        </w:rPr>
        <w:br/>
      </w:r>
      <w:r>
        <w:rPr>
          <w:b w:val="0"/>
          <w:bCs/>
        </w:rPr>
        <w:br/>
      </w:r>
    </w:p>
    <w:p w:rsidR="00C42B14" w:rsidRPr="0009281E" w:rsidRDefault="0009281E">
      <w:pPr>
        <w:pStyle w:val="Reasons"/>
      </w:pPr>
      <w:proofErr w:type="gramStart"/>
      <w:r>
        <w:rPr>
          <w:b/>
        </w:rPr>
        <w:t>Основания</w:t>
      </w:r>
      <w:r w:rsidRPr="0009281E">
        <w:rPr>
          <w:bCs/>
        </w:rPr>
        <w:t>:</w:t>
      </w:r>
      <w:r w:rsidRPr="0009281E">
        <w:tab/>
      </w:r>
      <w:proofErr w:type="gramEnd"/>
      <w:r w:rsidRPr="0009281E">
        <w:t xml:space="preserve">Ни одно из проведенных исследований не указывает на то, что существует необходимость внесения изменений в Таблицу распределения частот </w:t>
      </w:r>
      <w:proofErr w:type="spellStart"/>
      <w:r w:rsidRPr="0009281E">
        <w:t>РР</w:t>
      </w:r>
      <w:proofErr w:type="spellEnd"/>
      <w:r w:rsidRPr="0009281E">
        <w:t>.</w:t>
      </w:r>
    </w:p>
    <w:p w:rsidR="00C42B14" w:rsidRDefault="0009281E">
      <w:pPr>
        <w:pStyle w:val="Proposal"/>
      </w:pPr>
      <w:proofErr w:type="spellStart"/>
      <w:r>
        <w:rPr>
          <w:u w:val="single"/>
        </w:rPr>
        <w:t>NOC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12A21A2</w:t>
      </w:r>
      <w:proofErr w:type="spellEnd"/>
      <w:r>
        <w:t>/2</w:t>
      </w:r>
    </w:p>
    <w:p w:rsidR="000C3ACF" w:rsidRPr="00624E15" w:rsidRDefault="0009281E" w:rsidP="00450154">
      <w:pPr>
        <w:pStyle w:val="ArtNo"/>
        <w:spacing w:before="0"/>
      </w:pPr>
      <w:bookmarkStart w:id="12" w:name="_Toc331607753"/>
      <w:bookmarkStart w:id="13" w:name="_Toc456189643"/>
      <w:r w:rsidRPr="00624E15">
        <w:t xml:space="preserve">СТАТЬЯ </w:t>
      </w:r>
      <w:r w:rsidRPr="00624E15">
        <w:rPr>
          <w:rStyle w:val="href"/>
        </w:rPr>
        <w:t>21</w:t>
      </w:r>
      <w:bookmarkEnd w:id="12"/>
      <w:bookmarkEnd w:id="13"/>
    </w:p>
    <w:p w:rsidR="000C3ACF" w:rsidRPr="00624E15" w:rsidRDefault="0009281E" w:rsidP="00450154">
      <w:pPr>
        <w:pStyle w:val="Arttitle"/>
      </w:pPr>
      <w:bookmarkStart w:id="14" w:name="_Toc331607754"/>
      <w:bookmarkStart w:id="15" w:name="_Toc456189644"/>
      <w:r w:rsidRPr="00624E15">
        <w:t xml:space="preserve">Наземные и космические службы, совместно использующие </w:t>
      </w:r>
      <w:r w:rsidRPr="00624E15">
        <w:br/>
        <w:t>полосы частот выше 1 ГГц</w:t>
      </w:r>
      <w:bookmarkEnd w:id="14"/>
      <w:bookmarkEnd w:id="15"/>
    </w:p>
    <w:p w:rsidR="00C42B14" w:rsidRDefault="0009281E">
      <w:pPr>
        <w:pStyle w:val="Reasons"/>
      </w:pPr>
      <w:proofErr w:type="gramStart"/>
      <w:r>
        <w:rPr>
          <w:b/>
        </w:rPr>
        <w:t>Основания</w:t>
      </w:r>
      <w:r w:rsidRPr="0009281E">
        <w:rPr>
          <w:bCs/>
        </w:rPr>
        <w:t>:</w:t>
      </w:r>
      <w:r w:rsidRPr="0009281E">
        <w:rPr>
          <w:bCs/>
        </w:rPr>
        <w:tab/>
      </w:r>
      <w:proofErr w:type="gramEnd"/>
      <w:r w:rsidRPr="0009281E">
        <w:t xml:space="preserve">Ни одно из проведенных исследований не указывает на то, что существует необходимость внесения изменений в соответствующих значениях </w:t>
      </w:r>
      <w:proofErr w:type="spellStart"/>
      <w:r w:rsidRPr="0009281E">
        <w:t>п.п.м</w:t>
      </w:r>
      <w:proofErr w:type="spellEnd"/>
      <w:r w:rsidRPr="0009281E">
        <w:t xml:space="preserve">. в Статье 21 </w:t>
      </w:r>
      <w:proofErr w:type="spellStart"/>
      <w:r w:rsidRPr="0009281E">
        <w:t>РР</w:t>
      </w:r>
      <w:proofErr w:type="spellEnd"/>
      <w:r w:rsidRPr="0009281E">
        <w:t>.</w:t>
      </w:r>
    </w:p>
    <w:p w:rsidR="00C42B14" w:rsidRDefault="0009281E">
      <w:pPr>
        <w:pStyle w:val="Proposal"/>
      </w:pPr>
      <w:r>
        <w:t>SUP</w:t>
      </w:r>
      <w:r>
        <w:tab/>
        <w:t>RCC/12A21A2/3</w:t>
      </w:r>
    </w:p>
    <w:p w:rsidR="00E20C53" w:rsidRPr="00540B1A" w:rsidRDefault="0009281E" w:rsidP="005711A8">
      <w:pPr>
        <w:pStyle w:val="ResNo"/>
        <w:rPr>
          <w:rFonts w:eastAsia="???"/>
        </w:rPr>
      </w:pPr>
      <w:bookmarkStart w:id="16" w:name="_Toc450292782"/>
      <w:r w:rsidRPr="00540B1A">
        <w:rPr>
          <w:rFonts w:eastAsia="???"/>
          <w:caps w:val="0"/>
        </w:rPr>
        <w:t xml:space="preserve">РЕЗОЛЮЦИЯ  </w:t>
      </w:r>
      <w:r w:rsidRPr="00540B1A">
        <w:rPr>
          <w:rStyle w:val="href"/>
          <w:caps w:val="0"/>
        </w:rPr>
        <w:t>761</w:t>
      </w:r>
      <w:r w:rsidRPr="00540B1A">
        <w:rPr>
          <w:caps w:val="0"/>
        </w:rPr>
        <w:t xml:space="preserve"> </w:t>
      </w:r>
      <w:r w:rsidRPr="00540B1A">
        <w:rPr>
          <w:rFonts w:eastAsia="???"/>
          <w:caps w:val="0"/>
        </w:rPr>
        <w:t xml:space="preserve"> (ВКР</w:t>
      </w:r>
      <w:r w:rsidRPr="00540B1A">
        <w:rPr>
          <w:rFonts w:eastAsia="???"/>
          <w:caps w:val="0"/>
        </w:rPr>
        <w:noBreakHyphen/>
        <w:t>15)</w:t>
      </w:r>
      <w:bookmarkEnd w:id="16"/>
    </w:p>
    <w:p w:rsidR="00E20C53" w:rsidRPr="00540B1A" w:rsidRDefault="0009281E" w:rsidP="005711A8">
      <w:pPr>
        <w:pStyle w:val="Restitle"/>
        <w:rPr>
          <w:rFonts w:eastAsia="???"/>
          <w:highlight w:val="cyan"/>
        </w:rPr>
      </w:pPr>
      <w:bookmarkStart w:id="17" w:name="_Toc319401786"/>
      <w:bookmarkStart w:id="18" w:name="_Toc327364412"/>
      <w:bookmarkStart w:id="19" w:name="_Toc450292783"/>
      <w:r w:rsidRPr="00540B1A">
        <w:rPr>
          <w:rFonts w:eastAsia="???"/>
        </w:rPr>
        <w:t>Совместимость Международной подвижной электросвязи и радиовещательной спутниковой службы (звуковой) в полосе частот 1452−1492 МГц в Районах 1 и 3</w:t>
      </w:r>
      <w:bookmarkEnd w:id="17"/>
      <w:bookmarkEnd w:id="18"/>
      <w:bookmarkEnd w:id="19"/>
    </w:p>
    <w:p w:rsidR="00C42B14" w:rsidRDefault="0009281E">
      <w:pPr>
        <w:pStyle w:val="Reasons"/>
      </w:pPr>
      <w:proofErr w:type="gramStart"/>
      <w:r>
        <w:rPr>
          <w:b/>
        </w:rPr>
        <w:t>Основания</w:t>
      </w:r>
      <w:r w:rsidRPr="0009281E">
        <w:rPr>
          <w:bCs/>
        </w:rPr>
        <w:t>:</w:t>
      </w:r>
      <w:r w:rsidRPr="0009281E">
        <w:rPr>
          <w:bCs/>
        </w:rPr>
        <w:tab/>
      </w:r>
      <w:proofErr w:type="gramEnd"/>
      <w:r w:rsidRPr="0009281E">
        <w:t>Логически вытекающее исключение Резолюции 761 (</w:t>
      </w:r>
      <w:proofErr w:type="spellStart"/>
      <w:r w:rsidRPr="0009281E">
        <w:t>ВКР</w:t>
      </w:r>
      <w:proofErr w:type="spellEnd"/>
      <w:r w:rsidRPr="0009281E">
        <w:t>-15).</w:t>
      </w:r>
    </w:p>
    <w:p w:rsidR="0009281E" w:rsidRDefault="0009281E" w:rsidP="0009281E">
      <w:pPr>
        <w:spacing w:before="720"/>
        <w:jc w:val="center"/>
      </w:pPr>
      <w:bookmarkStart w:id="20" w:name="_GoBack"/>
      <w:bookmarkEnd w:id="20"/>
      <w:r>
        <w:t>______________</w:t>
      </w:r>
    </w:p>
    <w:sectPr w:rsidR="0009281E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?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527F">
      <w:rPr>
        <w:noProof/>
      </w:rPr>
      <w:t>02.07.19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140971">
      <w:instrText xml:space="preserve"> FILENAME \p  \* MERGEFORMAT </w:instrText>
    </w:r>
    <w:r>
      <w:fldChar w:fldCharType="separate"/>
    </w:r>
    <w:r w:rsidR="00140971" w:rsidRPr="00140971">
      <w:t>P:\RUS\ITU-R\CONF-R\CMR19\000\012ADD21ADD02R.docx</w:t>
    </w:r>
    <w:r>
      <w:fldChar w:fldCharType="end"/>
    </w:r>
    <w:r w:rsidR="0009281E">
      <w:t xml:space="preserve"> (458142)</w:t>
    </w:r>
    <w:r w:rsidRPr="00140971">
      <w:tab/>
    </w:r>
    <w:r>
      <w:fldChar w:fldCharType="begin"/>
    </w:r>
    <w:r>
      <w:instrText xml:space="preserve"> SAVEDATE \@ DD.MM.YY </w:instrText>
    </w:r>
    <w:r>
      <w:fldChar w:fldCharType="separate"/>
    </w:r>
    <w:r w:rsidR="00140971">
      <w:t>09.07.19</w:t>
    </w:r>
    <w:r>
      <w:fldChar w:fldCharType="end"/>
    </w:r>
    <w:r w:rsidRPr="00140971">
      <w:tab/>
    </w:r>
    <w:r>
      <w:fldChar w:fldCharType="begin"/>
    </w:r>
    <w:r>
      <w:instrText xml:space="preserve"> PRINTDATE \@ DD.MM.YY </w:instrText>
    </w:r>
    <w:r>
      <w:fldChar w:fldCharType="separate"/>
    </w:r>
    <w:r w:rsidR="00140971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140971" w:rsidRDefault="00567276" w:rsidP="00FB67E5">
    <w:pPr>
      <w:pStyle w:val="Footer"/>
    </w:pPr>
    <w:r>
      <w:fldChar w:fldCharType="begin"/>
    </w:r>
    <w:r w:rsidRPr="00140971">
      <w:instrText xml:space="preserve"> FILENAME \p  \* MERGEFORMAT </w:instrText>
    </w:r>
    <w:r>
      <w:fldChar w:fldCharType="separate"/>
    </w:r>
    <w:r w:rsidR="00140971" w:rsidRPr="00140971">
      <w:t>P:\RUS\ITU-R\CONF-R\CMR19\000\012ADD21ADD02R.docx</w:t>
    </w:r>
    <w:r>
      <w:fldChar w:fldCharType="end"/>
    </w:r>
    <w:r w:rsidR="0009281E">
      <w:t xml:space="preserve"> (458142)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40971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12(Add.21)(Add.2)-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9281E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0971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527F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B3C76"/>
    <w:rsid w:val="00BC5313"/>
    <w:rsid w:val="00BD0D2F"/>
    <w:rsid w:val="00BD1129"/>
    <w:rsid w:val="00C0572C"/>
    <w:rsid w:val="00C20466"/>
    <w:rsid w:val="00C266F4"/>
    <w:rsid w:val="00C324A8"/>
    <w:rsid w:val="00C42B14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1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R16-WRC19-C-0012!A21-A2!MSW-R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D9909E-71D4-4E27-97BC-8AE57092A33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5171C-6F1D-4110-B240-00C7CE5A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135DF-597F-4BA6-8B49-4D25C84623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R16-WRC19-C-0012!A21-A2!MSW-R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5</cp:revision>
  <cp:lastPrinted>2003-06-17T08:22:00Z</cp:lastPrinted>
  <dcterms:created xsi:type="dcterms:W3CDTF">2019-07-02T15:12:00Z</dcterms:created>
  <dcterms:modified xsi:type="dcterms:W3CDTF">2019-07-09T08:33:00Z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