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40426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 w:rsidR="00D40426">
              <w:t>9</w:t>
            </w:r>
            <w:r w:rsidRPr="00584333">
              <w:t>)</w:t>
            </w:r>
          </w:p>
          <w:p w:rsidR="00280E04" w:rsidRPr="00F16602" w:rsidRDefault="00831515" w:rsidP="004F7350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831515">
              <w:rPr>
                <w:rFonts w:ascii="Calibri" w:hAnsi="Calibri"/>
                <w:sz w:val="38"/>
                <w:szCs w:val="38"/>
                <w:rtl/>
              </w:rPr>
              <w:t>شرم الشيخ، مصر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،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</w:t>
            </w:r>
            <w:r w:rsidR="00E526FC">
              <w:rPr>
                <w:rFonts w:ascii="Verdana" w:hAnsi="Verdana"/>
                <w:sz w:val="24"/>
                <w:szCs w:val="36"/>
                <w:lang w:bidi="ar-SY"/>
              </w:rPr>
              <w:t>8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أكتوبر</w:t>
            </w:r>
            <w:r w:rsidR="007A13B9" w:rsidRPr="001040A3">
              <w:rPr>
                <w:rFonts w:ascii="Calibri" w:hAnsi="Calibri" w:hint="cs"/>
                <w:rtl/>
              </w:rPr>
              <w:t xml:space="preserve"> </w:t>
            </w:r>
            <w:proofErr w:type="gramStart"/>
            <w:r w:rsidR="00E526FC" w:rsidRPr="001040A3">
              <w:rPr>
                <w:rFonts w:ascii="Calibri" w:hAnsi="Calibri" w:hint="cs"/>
                <w:rtl/>
              </w:rPr>
              <w:t xml:space="preserve">- </w:t>
            </w:r>
            <w:r w:rsidR="00E526FC">
              <w:rPr>
                <w:rFonts w:ascii="Verdana" w:hAnsi="Verdana"/>
                <w:sz w:val="24"/>
                <w:szCs w:val="36"/>
              </w:rPr>
              <w:t>22</w:t>
            </w:r>
            <w:proofErr w:type="gramEnd"/>
            <w:r w:rsidR="00E526FC" w:rsidRPr="001040A3">
              <w:rPr>
                <w:rFonts w:ascii="Calibri" w:hAnsi="Calibri" w:cs="Times New Roman" w:hint="cs"/>
                <w:rtl/>
              </w:rPr>
              <w:t xml:space="preserve"> </w:t>
            </w:r>
            <w:r w:rsidR="004F7350">
              <w:rPr>
                <w:rFonts w:ascii="Calibri" w:hAnsi="Calibri" w:hint="cs"/>
                <w:rtl/>
              </w:rPr>
              <w:t>نوفمبر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201</w:t>
            </w:r>
            <w:r w:rsidR="00D40426">
              <w:rPr>
                <w:rFonts w:ascii="Verdana" w:hAnsi="Verdana"/>
                <w:sz w:val="24"/>
                <w:szCs w:val="36"/>
                <w:lang w:bidi="ar-SY"/>
              </w:rPr>
              <w:t>9</w:t>
            </w:r>
          </w:p>
        </w:tc>
        <w:tc>
          <w:tcPr>
            <w:tcW w:w="3053" w:type="dxa"/>
          </w:tcPr>
          <w:p w:rsidR="00280E04" w:rsidRDefault="00635DE6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</w:tcPr>
          <w:p w:rsidR="003E1608" w:rsidRPr="00457124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457124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3E1608" w:rsidRPr="00457124" w:rsidRDefault="003E1608" w:rsidP="00457124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457124">
              <w:rPr>
                <w:rFonts w:ascii="Verdana" w:hAnsi="Verdana"/>
                <w:rtl/>
              </w:rPr>
              <w:t xml:space="preserve">الإضافة </w:t>
            </w:r>
            <w:r w:rsidRPr="00457124">
              <w:rPr>
                <w:rFonts w:ascii="Verdana" w:hAnsi="Verdana"/>
              </w:rPr>
              <w:t>2</w:t>
            </w:r>
            <w:r w:rsidRPr="00457124">
              <w:rPr>
                <w:rFonts w:ascii="Verdana" w:hAnsi="Verdana"/>
              </w:rPr>
              <w:br/>
            </w:r>
            <w:r w:rsidRPr="00457124">
              <w:rPr>
                <w:rFonts w:ascii="Verdana" w:hAnsi="Verdana"/>
                <w:rtl/>
              </w:rPr>
              <w:t xml:space="preserve">للوثيقة </w:t>
            </w:r>
            <w:r w:rsidRPr="00457124">
              <w:rPr>
                <w:rFonts w:ascii="Verdana" w:eastAsia="SimSun" w:hAnsi="Verdana"/>
              </w:rPr>
              <w:t>12(</w:t>
            </w:r>
            <w:proofErr w:type="gramStart"/>
            <w:r w:rsidRPr="00457124">
              <w:rPr>
                <w:rFonts w:ascii="Verdana" w:eastAsia="SimSun" w:hAnsi="Verdana"/>
              </w:rPr>
              <w:t>Add.21)-</w:t>
            </w:r>
            <w:proofErr w:type="gramEnd"/>
            <w:r w:rsidRPr="00457124">
              <w:rPr>
                <w:rFonts w:ascii="Verdana" w:eastAsia="SimSun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457124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457124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457124">
              <w:rPr>
                <w:rFonts w:ascii="Verdana" w:eastAsia="SimSun" w:hAnsi="Verdana"/>
              </w:rPr>
              <w:t>23</w:t>
            </w:r>
            <w:r w:rsidRPr="00457124">
              <w:rPr>
                <w:rFonts w:ascii="Verdana" w:eastAsia="SimSun" w:hAnsi="Verdana"/>
                <w:rtl/>
              </w:rPr>
              <w:t xml:space="preserve"> يونيو </w:t>
            </w:r>
            <w:r w:rsidRPr="00457124">
              <w:rPr>
                <w:rFonts w:ascii="Verdana" w:eastAsia="SimSun" w:hAnsi="Verdana"/>
              </w:rPr>
              <w:t>2019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457124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457124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457124">
              <w:rPr>
                <w:rFonts w:ascii="Verdana" w:eastAsia="SimSun" w:hAnsi="Verdana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7A13B9">
            <w:pPr>
              <w:pStyle w:val="Source"/>
              <w:spacing w:before="600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457124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7A13B9" w:rsidRDefault="00764079" w:rsidP="00D44350">
            <w:pPr>
              <w:pStyle w:val="Title2"/>
              <w:rPr>
                <w:sz w:val="2"/>
                <w:szCs w:val="2"/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457124" w:rsidRDefault="00764079" w:rsidP="00D44350">
            <w:pPr>
              <w:pStyle w:val="Agendaitem"/>
              <w:spacing w:before="240" w:line="192" w:lineRule="auto"/>
              <w:rPr>
                <w:rtl/>
                <w:lang w:val="en-US"/>
              </w:rPr>
            </w:pPr>
            <w:r w:rsidRPr="008204AC">
              <w:rPr>
                <w:rtl/>
                <w:cs/>
              </w:rPr>
              <w:t>بند جدول الأعمال</w:t>
            </w:r>
            <w:r w:rsidR="00457124">
              <w:rPr>
                <w:rFonts w:hint="cs"/>
                <w:rtl/>
                <w:cs/>
              </w:rPr>
              <w:t xml:space="preserve"> </w:t>
            </w:r>
            <w:r w:rsidR="00457124">
              <w:rPr>
                <w:lang w:val="en-US"/>
              </w:rPr>
              <w:t>(</w:t>
            </w:r>
            <w:proofErr w:type="gramStart"/>
            <w:r w:rsidR="00457124">
              <w:rPr>
                <w:lang w:val="en-US"/>
              </w:rPr>
              <w:t>2.1.9)1.9</w:t>
            </w:r>
            <w:proofErr w:type="gramEnd"/>
          </w:p>
        </w:tc>
      </w:tr>
    </w:tbl>
    <w:p w:rsidR="001D597A" w:rsidRPr="007E63A1" w:rsidRDefault="004F7350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:rsidR="001D597A" w:rsidRPr="007E63A1" w:rsidRDefault="004F7350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:rsidR="001D597A" w:rsidRPr="007E63A1" w:rsidRDefault="004F7350" w:rsidP="007A13B9">
      <w:pPr>
        <w:rPr>
          <w:rFonts w:eastAsia="SimSun"/>
          <w:szCs w:val="22"/>
          <w:rtl/>
          <w:lang w:bidi="ar-SY"/>
        </w:rPr>
      </w:pPr>
      <w:r>
        <w:rPr>
          <w:rFonts w:eastAsia="SimSun"/>
        </w:rPr>
        <w:t>(2.1.9)</w:t>
      </w:r>
      <w:r w:rsidR="00297C10">
        <w:rPr>
          <w:rFonts w:eastAsia="SimSun"/>
        </w:rPr>
        <w:t xml:space="preserve"> </w:t>
      </w:r>
      <w:r>
        <w:rPr>
          <w:rFonts w:eastAsia="SimSun"/>
        </w:rPr>
        <w:t>1.9</w:t>
      </w:r>
      <w:r>
        <w:rPr>
          <w:rFonts w:eastAsia="SimSun"/>
        </w:rPr>
        <w:tab/>
      </w:r>
      <w:r w:rsidRPr="00872233">
        <w:rPr>
          <w:rFonts w:eastAsia="SimSun" w:hint="cs"/>
          <w:rtl/>
        </w:rPr>
        <w:t>القـرار</w:t>
      </w:r>
      <w:r w:rsidRPr="00872233">
        <w:rPr>
          <w:rFonts w:eastAsia="SimSun"/>
          <w:rtl/>
        </w:rPr>
        <w:t xml:space="preserve"> </w:t>
      </w:r>
      <w:r w:rsidRPr="00872233">
        <w:rPr>
          <w:rFonts w:eastAsia="SimSun"/>
          <w:b/>
          <w:bCs/>
        </w:rPr>
        <w:t>761 (WRC</w:t>
      </w:r>
      <w:r w:rsidRPr="00872233">
        <w:rPr>
          <w:rFonts w:eastAsia="SimSun"/>
          <w:b/>
          <w:bCs/>
        </w:rPr>
        <w:noBreakHyphen/>
        <w:t>15)</w:t>
      </w:r>
      <w:r w:rsidRPr="007709EB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>-</w:t>
      </w:r>
      <w:r w:rsidRPr="007709EB">
        <w:rPr>
          <w:rFonts w:eastAsia="SimSun" w:hint="cs"/>
          <w:rtl/>
        </w:rPr>
        <w:t xml:space="preserve"> </w:t>
      </w:r>
      <w:r w:rsidRPr="004763BC">
        <w:rPr>
          <w:rFonts w:hint="cs"/>
          <w:rtl/>
        </w:rPr>
        <w:t>التوافق ب</w:t>
      </w:r>
      <w:r w:rsidRPr="004763BC">
        <w:rPr>
          <w:rtl/>
        </w:rPr>
        <w:t>ين الاتصالات المتنقلة الدولية والخدمة الإذاعية الساتلية</w:t>
      </w:r>
      <w:r w:rsidRPr="004763BC">
        <w:rPr>
          <w:rFonts w:hint="cs"/>
          <w:rtl/>
        </w:rPr>
        <w:t xml:space="preserve"> (الصوتية)</w:t>
      </w:r>
      <w:r>
        <w:rPr>
          <w:rFonts w:hint="cs"/>
          <w:rtl/>
        </w:rPr>
        <w:t xml:space="preserve"> </w:t>
      </w:r>
      <w:r w:rsidRPr="004763BC">
        <w:rPr>
          <w:rtl/>
        </w:rPr>
        <w:t>في</w:t>
      </w:r>
      <w:r w:rsidRPr="004763BC">
        <w:rPr>
          <w:rFonts w:hint="cs"/>
          <w:rtl/>
        </w:rPr>
        <w:t> نطاق التردد </w:t>
      </w:r>
      <w:r w:rsidRPr="004763BC">
        <w:t>MHz 1 492</w:t>
      </w:r>
      <w:r w:rsidR="007A13B9">
        <w:t>-</w:t>
      </w:r>
      <w:r w:rsidRPr="004763BC">
        <w:t>1 452</w:t>
      </w:r>
      <w:r w:rsidRPr="004763BC">
        <w:rPr>
          <w:rtl/>
        </w:rPr>
        <w:t xml:space="preserve"> في الإقليم</w:t>
      </w:r>
      <w:r w:rsidRPr="004763BC">
        <w:rPr>
          <w:rFonts w:hint="cs"/>
          <w:rtl/>
        </w:rPr>
        <w:t>ي</w:t>
      </w:r>
      <w:r w:rsidRPr="004763BC">
        <w:rPr>
          <w:rtl/>
        </w:rPr>
        <w:t xml:space="preserve">ن </w:t>
      </w:r>
      <w:proofErr w:type="gramStart"/>
      <w:r w:rsidRPr="004763BC">
        <w:t>1</w:t>
      </w:r>
      <w:proofErr w:type="gramEnd"/>
      <w:r w:rsidRPr="004763BC">
        <w:rPr>
          <w:rtl/>
        </w:rPr>
        <w:t xml:space="preserve"> و</w:t>
      </w:r>
      <w:r w:rsidRPr="004763BC">
        <w:t>3</w:t>
      </w:r>
      <w:r w:rsidR="00297C10">
        <w:rPr>
          <w:rFonts w:hint="cs"/>
          <w:rtl/>
        </w:rPr>
        <w:t>.</w:t>
      </w:r>
    </w:p>
    <w:p w:rsidR="00F16602" w:rsidRDefault="00457124" w:rsidP="007A13B9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457124" w:rsidRPr="00BD3975" w:rsidRDefault="00DD0A80" w:rsidP="00BD3975">
      <w:pPr>
        <w:rPr>
          <w:rtl/>
        </w:rPr>
      </w:pPr>
      <w:r w:rsidRPr="00BD3975">
        <w:rPr>
          <w:rFonts w:hint="cs"/>
          <w:rtl/>
        </w:rPr>
        <w:t xml:space="preserve">تشكل </w:t>
      </w:r>
      <w:r w:rsidRPr="00BD3975">
        <w:rPr>
          <w:rtl/>
        </w:rPr>
        <w:t xml:space="preserve">المسألة </w:t>
      </w:r>
      <w:r w:rsidR="007A13B9" w:rsidRPr="00BD3975">
        <w:t>2.1.9</w:t>
      </w:r>
      <w:r w:rsidRPr="00BD3975">
        <w:rPr>
          <w:rFonts w:hint="cs"/>
          <w:rtl/>
        </w:rPr>
        <w:t xml:space="preserve"> في</w:t>
      </w:r>
      <w:r w:rsidRPr="00BD3975">
        <w:rPr>
          <w:rtl/>
        </w:rPr>
        <w:t xml:space="preserve"> البند </w:t>
      </w:r>
      <w:r w:rsidRPr="00BD3975">
        <w:t>1.9</w:t>
      </w:r>
      <w:r w:rsidRPr="00BD3975">
        <w:rPr>
          <w:rFonts w:hint="cs"/>
          <w:rtl/>
          <w:lang w:bidi="ar-SY"/>
        </w:rPr>
        <w:t xml:space="preserve"> </w:t>
      </w:r>
      <w:r w:rsidRPr="00BD3975">
        <w:rPr>
          <w:rtl/>
        </w:rPr>
        <w:t>من جدول الأعمال استمرار</w:t>
      </w:r>
      <w:r w:rsidRPr="00BD3975">
        <w:rPr>
          <w:rFonts w:hint="cs"/>
          <w:rtl/>
        </w:rPr>
        <w:t>اً</w:t>
      </w:r>
      <w:r w:rsidRPr="00BD3975">
        <w:rPr>
          <w:rtl/>
        </w:rPr>
        <w:t xml:space="preserve"> للعمل المنجز في المؤتمر </w:t>
      </w:r>
      <w:r w:rsidRPr="00BD3975">
        <w:rPr>
          <w:rFonts w:hint="cs"/>
          <w:rtl/>
        </w:rPr>
        <w:t>العالمي للاتصالات الراديوية لعام</w:t>
      </w:r>
      <w:r w:rsidRPr="00BD3975">
        <w:rPr>
          <w:rFonts w:hint="eastAsia"/>
          <w:rtl/>
        </w:rPr>
        <w:t> </w:t>
      </w:r>
      <w:r w:rsidRPr="00BD3975">
        <w:t>2015</w:t>
      </w:r>
      <w:r w:rsidR="00BD3975" w:rsidRPr="00BD3975">
        <w:rPr>
          <w:rFonts w:hint="eastAsia"/>
          <w:rtl/>
          <w:lang w:bidi="ar-SY"/>
        </w:rPr>
        <w:t> </w:t>
      </w:r>
      <w:r w:rsidRPr="00BD3975">
        <w:t>(WRC</w:t>
      </w:r>
      <w:r w:rsidRPr="00BD3975">
        <w:noBreakHyphen/>
        <w:t>15)</w:t>
      </w:r>
      <w:r w:rsidRPr="00BD3975">
        <w:rPr>
          <w:rFonts w:hint="cs"/>
          <w:rtl/>
        </w:rPr>
        <w:t xml:space="preserve">. </w:t>
      </w:r>
      <w:r w:rsidR="003B20EF" w:rsidRPr="00BD3975">
        <w:rPr>
          <w:rFonts w:hint="cs"/>
          <w:rtl/>
        </w:rPr>
        <w:t xml:space="preserve">وقد حدد هذا المؤتمر </w:t>
      </w:r>
      <w:r w:rsidR="007A13B9" w:rsidRPr="00BD3975">
        <w:rPr>
          <w:rFonts w:hint="cs"/>
          <w:rtl/>
        </w:rPr>
        <w:t>نطاق الترد</w:t>
      </w:r>
      <w:r w:rsidR="007A13B9" w:rsidRPr="00BD3975">
        <w:rPr>
          <w:rFonts w:hint="cs"/>
          <w:rtl/>
          <w:lang w:bidi="ar-EG"/>
        </w:rPr>
        <w:t>د</w:t>
      </w:r>
      <w:r w:rsidR="003B20EF" w:rsidRPr="00BD3975">
        <w:rPr>
          <w:rFonts w:hint="cs"/>
          <w:rtl/>
        </w:rPr>
        <w:t> </w:t>
      </w:r>
      <w:r w:rsidR="003B20EF" w:rsidRPr="00BD3975">
        <w:t>MHz 1 492</w:t>
      </w:r>
      <w:r w:rsidR="007A13B9" w:rsidRPr="00BD3975">
        <w:t>-</w:t>
      </w:r>
      <w:r w:rsidR="003B20EF" w:rsidRPr="00BD3975">
        <w:t>1 452</w:t>
      </w:r>
      <w:r w:rsidR="003B20EF" w:rsidRPr="00BD3975">
        <w:rPr>
          <w:rtl/>
        </w:rPr>
        <w:t xml:space="preserve"> </w:t>
      </w:r>
      <w:r w:rsidR="003B20EF" w:rsidRPr="00BD3975">
        <w:rPr>
          <w:rFonts w:hint="cs"/>
          <w:rtl/>
        </w:rPr>
        <w:t>ل</w:t>
      </w:r>
      <w:r w:rsidR="003B20EF" w:rsidRPr="00BD3975">
        <w:rPr>
          <w:rtl/>
        </w:rPr>
        <w:t>لاتصالات المتنقلة الدولية</w:t>
      </w:r>
      <w:r w:rsidR="003B20EF" w:rsidRPr="00BD3975">
        <w:rPr>
          <w:rFonts w:hint="cs"/>
          <w:rtl/>
        </w:rPr>
        <w:t xml:space="preserve"> في كل أنحاء العالم، ودعا قطاع الاتصالات الراديوية </w:t>
      </w:r>
      <w:r w:rsidR="00457124" w:rsidRPr="00BD3975">
        <w:rPr>
          <w:rFonts w:hint="cs"/>
          <w:rtl/>
        </w:rPr>
        <w:t>إلى إجراء الدراسات التنظيمية والتقنية المناسبة</w:t>
      </w:r>
      <w:r w:rsidR="003B20EF" w:rsidRPr="00BD3975">
        <w:rPr>
          <w:rFonts w:hint="cs"/>
          <w:rtl/>
        </w:rPr>
        <w:t xml:space="preserve">، </w:t>
      </w:r>
      <w:r w:rsidR="00457124" w:rsidRPr="00BD3975">
        <w:rPr>
          <w:rFonts w:hint="cs"/>
          <w:rtl/>
        </w:rPr>
        <w:t>قبل المؤتمر</w:t>
      </w:r>
      <w:r w:rsidR="00457124" w:rsidRPr="00BD3975">
        <w:rPr>
          <w:color w:val="000000"/>
          <w:rtl/>
        </w:rPr>
        <w:t xml:space="preserve"> العالمي للا</w:t>
      </w:r>
      <w:bookmarkStart w:id="1" w:name="_GoBack"/>
      <w:bookmarkEnd w:id="1"/>
      <w:r w:rsidR="00457124" w:rsidRPr="00BD3975">
        <w:rPr>
          <w:color w:val="000000"/>
          <w:rtl/>
        </w:rPr>
        <w:t>تصالات الراديوية</w:t>
      </w:r>
      <w:r w:rsidR="00457124" w:rsidRPr="00BD3975">
        <w:rPr>
          <w:rFonts w:hint="cs"/>
          <w:color w:val="000000"/>
          <w:rtl/>
        </w:rPr>
        <w:t xml:space="preserve"> لعام</w:t>
      </w:r>
      <w:r w:rsidR="00457124" w:rsidRPr="00BD3975">
        <w:rPr>
          <w:rFonts w:hint="eastAsia"/>
          <w:color w:val="000000"/>
          <w:rtl/>
        </w:rPr>
        <w:t> </w:t>
      </w:r>
      <w:r w:rsidR="00457124" w:rsidRPr="00BD3975">
        <w:rPr>
          <w:rFonts w:hint="cs"/>
          <w:color w:val="000000"/>
          <w:szCs w:val="22"/>
        </w:rPr>
        <w:t>2019</w:t>
      </w:r>
      <w:r w:rsidR="00457124" w:rsidRPr="00BD3975">
        <w:rPr>
          <w:rFonts w:hint="cs"/>
          <w:color w:val="000000"/>
          <w:sz w:val="30"/>
          <w:rtl/>
        </w:rPr>
        <w:t xml:space="preserve">، </w:t>
      </w:r>
      <w:r w:rsidR="003B20EF" w:rsidRPr="00BD3975">
        <w:rPr>
          <w:rFonts w:hint="cs"/>
          <w:color w:val="000000"/>
          <w:sz w:val="30"/>
          <w:rtl/>
        </w:rPr>
        <w:t>و</w:t>
      </w:r>
      <w:r w:rsidR="00457124" w:rsidRPr="00BD3975">
        <w:rPr>
          <w:rFonts w:hint="cs"/>
          <w:rtl/>
        </w:rPr>
        <w:t xml:space="preserve">التحضير لجملة أمور منها الإجراء التنظيمي الذي يمكن اتخاذه، استناداً إلى الدراسات </w:t>
      </w:r>
      <w:r w:rsidR="003B20EF" w:rsidRPr="00BD3975">
        <w:rPr>
          <w:rFonts w:hint="cs"/>
          <w:rtl/>
        </w:rPr>
        <w:t>المنفَّذة</w:t>
      </w:r>
      <w:r w:rsidR="00457124" w:rsidRPr="00BD3975">
        <w:rPr>
          <w:rFonts w:hint="cs"/>
          <w:rtl/>
        </w:rPr>
        <w:t>، بغية تيسير الاستقرار طويل الأجل للاتصالات المتنقلة الدولية والخدمة الإذاعية الساتلية (الصوتية) في نطاق التردد</w:t>
      </w:r>
      <w:r w:rsidR="00457124" w:rsidRPr="00BD3975">
        <w:rPr>
          <w:rFonts w:hint="eastAsia"/>
          <w:rtl/>
        </w:rPr>
        <w:t> </w:t>
      </w:r>
      <w:r w:rsidR="00457124" w:rsidRPr="00BD3975">
        <w:t>MHz 1 492</w:t>
      </w:r>
      <w:r w:rsidR="007A13B9" w:rsidRPr="00BD3975">
        <w:t>-</w:t>
      </w:r>
      <w:r w:rsidR="00457124" w:rsidRPr="00BD3975">
        <w:t>1 452</w:t>
      </w:r>
      <w:r w:rsidR="00371F62" w:rsidRPr="00BD3975">
        <w:rPr>
          <w:rFonts w:hint="cs"/>
          <w:rtl/>
        </w:rPr>
        <w:t xml:space="preserve"> </w:t>
      </w:r>
      <w:r w:rsidR="00371F62" w:rsidRPr="00BD3975">
        <w:rPr>
          <w:rtl/>
        </w:rPr>
        <w:t>في الإقليم</w:t>
      </w:r>
      <w:r w:rsidR="00371F62" w:rsidRPr="00BD3975">
        <w:rPr>
          <w:rFonts w:hint="cs"/>
          <w:rtl/>
        </w:rPr>
        <w:t>ي</w:t>
      </w:r>
      <w:r w:rsidR="00371F62" w:rsidRPr="00BD3975">
        <w:rPr>
          <w:rtl/>
        </w:rPr>
        <w:t>ن</w:t>
      </w:r>
      <w:r w:rsidR="00BD3975" w:rsidRPr="00BD3975">
        <w:rPr>
          <w:rFonts w:hint="cs"/>
          <w:rtl/>
        </w:rPr>
        <w:t> </w:t>
      </w:r>
      <w:r w:rsidR="00371F62" w:rsidRPr="00BD3975">
        <w:t>1</w:t>
      </w:r>
      <w:r w:rsidR="00371F62" w:rsidRPr="00BD3975">
        <w:rPr>
          <w:rtl/>
        </w:rPr>
        <w:t xml:space="preserve"> و</w:t>
      </w:r>
      <w:r w:rsidR="00371F62" w:rsidRPr="00BD3975">
        <w:t>3</w:t>
      </w:r>
      <w:r w:rsidR="00371F62" w:rsidRPr="00BD3975">
        <w:rPr>
          <w:rFonts w:hint="cs"/>
          <w:rtl/>
        </w:rPr>
        <w:t>.</w:t>
      </w:r>
    </w:p>
    <w:p w:rsidR="00457124" w:rsidRDefault="00371F62" w:rsidP="00371F62">
      <w:pPr>
        <w:rPr>
          <w:rtl/>
        </w:rPr>
      </w:pPr>
      <w:r w:rsidRPr="00371F62">
        <w:rPr>
          <w:rFonts w:hint="cs"/>
          <w:rtl/>
        </w:rPr>
        <w:t xml:space="preserve">وقد </w:t>
      </w:r>
      <w:r w:rsidRPr="00371F62">
        <w:rPr>
          <w:rtl/>
        </w:rPr>
        <w:t xml:space="preserve">أجريت دراسات تنظيمية وتقنية </w:t>
      </w:r>
      <w:r w:rsidRPr="00371F62">
        <w:rPr>
          <w:rFonts w:hint="cs"/>
          <w:rtl/>
        </w:rPr>
        <w:t>ضمن</w:t>
      </w:r>
      <w:r w:rsidRPr="00371F62">
        <w:rPr>
          <w:rtl/>
        </w:rPr>
        <w:t xml:space="preserve"> قطاع الاتصالات الراديوية والكومنولث الإقليمي في مجال الاتصالات (إدارات الكومنولث الإقليمي في مجال الاتصالات) بشأن هذا البند من جدول الأعمال.</w:t>
      </w:r>
    </w:p>
    <w:p w:rsidR="00371F62" w:rsidRDefault="0080097C" w:rsidP="007A13B9">
      <w:pPr>
        <w:rPr>
          <w:rtl/>
        </w:rPr>
      </w:pPr>
      <w:r w:rsidRPr="0080097C">
        <w:rPr>
          <w:rFonts w:hint="cs"/>
          <w:rtl/>
        </w:rPr>
        <w:t>وبأخذ</w:t>
      </w:r>
      <w:r w:rsidRPr="0080097C">
        <w:rPr>
          <w:rtl/>
        </w:rPr>
        <w:t xml:space="preserve"> نتائج الدراسات التي أجريت</w:t>
      </w:r>
      <w:r w:rsidRPr="0080097C">
        <w:rPr>
          <w:rFonts w:hint="cs"/>
          <w:rtl/>
        </w:rPr>
        <w:t xml:space="preserve"> في الحسبان</w:t>
      </w:r>
      <w:r w:rsidRPr="0080097C">
        <w:rPr>
          <w:rtl/>
        </w:rPr>
        <w:t xml:space="preserve">، ترى إدارات الكومنولث الإقليمي في مجال الاتصالات أن الأحكام الحالية للوائح الراديو كافية </w:t>
      </w:r>
      <w:r w:rsidRPr="0080097C">
        <w:rPr>
          <w:rFonts w:hint="cs"/>
          <w:rtl/>
        </w:rPr>
        <w:t>لإدامة</w:t>
      </w:r>
      <w:r w:rsidRPr="0080097C">
        <w:rPr>
          <w:rtl/>
        </w:rPr>
        <w:t xml:space="preserve"> الوضع الراهن فيما يتعلق باستخدام الاتصالات المتنقلة الدولية</w:t>
      </w:r>
      <w:r>
        <w:rPr>
          <w:rFonts w:hint="cs"/>
          <w:rtl/>
        </w:rPr>
        <w:t xml:space="preserve"> </w:t>
      </w:r>
      <w:r w:rsidRPr="0080097C">
        <w:rPr>
          <w:rFonts w:hint="cs"/>
          <w:rtl/>
        </w:rPr>
        <w:t>والخدمة الإذاعية الساتلية (الصوتية) في نطاق التردد</w:t>
      </w:r>
      <w:r w:rsidRPr="0080097C">
        <w:rPr>
          <w:rFonts w:hint="eastAsia"/>
          <w:rtl/>
        </w:rPr>
        <w:t> </w:t>
      </w:r>
      <w:r w:rsidRPr="0080097C">
        <w:t>MHz 1 492</w:t>
      </w:r>
      <w:r w:rsidRPr="0080097C">
        <w:noBreakHyphen/>
        <w:t>1 452</w:t>
      </w:r>
      <w:r w:rsidRPr="0080097C">
        <w:rPr>
          <w:rFonts w:hint="cs"/>
          <w:rtl/>
        </w:rPr>
        <w:t xml:space="preserve"> </w:t>
      </w:r>
      <w:r w:rsidRPr="0080097C">
        <w:rPr>
          <w:rtl/>
        </w:rPr>
        <w:t>في الإقليم</w:t>
      </w:r>
      <w:r w:rsidRPr="0080097C">
        <w:rPr>
          <w:rFonts w:hint="cs"/>
          <w:rtl/>
        </w:rPr>
        <w:t>ي</w:t>
      </w:r>
      <w:r w:rsidRPr="0080097C">
        <w:rPr>
          <w:rtl/>
        </w:rPr>
        <w:t xml:space="preserve">ن </w:t>
      </w:r>
      <w:r w:rsidRPr="0080097C">
        <w:t>1</w:t>
      </w:r>
      <w:r w:rsidRPr="0080097C">
        <w:rPr>
          <w:rtl/>
        </w:rPr>
        <w:t xml:space="preserve"> و</w:t>
      </w:r>
      <w:r w:rsidRPr="0080097C">
        <w:t>3</w:t>
      </w:r>
      <w:r>
        <w:rPr>
          <w:rFonts w:hint="cs"/>
          <w:rtl/>
        </w:rPr>
        <w:t xml:space="preserve"> </w:t>
      </w:r>
      <w:r w:rsidRPr="0080097C">
        <w:rPr>
          <w:rtl/>
        </w:rPr>
        <w:t>على المدى الطويل.</w:t>
      </w:r>
    </w:p>
    <w:p w:rsidR="00457124" w:rsidRDefault="00457124" w:rsidP="00457124">
      <w:pPr>
        <w:pStyle w:val="Headingb"/>
      </w:pPr>
      <w:r>
        <w:rPr>
          <w:rFonts w:hint="cs"/>
          <w:rtl/>
        </w:rPr>
        <w:t>المقترح</w:t>
      </w:r>
    </w:p>
    <w:p w:rsidR="002919E1" w:rsidRPr="002919E1" w:rsidRDefault="007A13B9" w:rsidP="007A13B9">
      <w:pPr>
        <w:rPr>
          <w:rtl/>
        </w:rPr>
      </w:pPr>
      <w:r>
        <w:rPr>
          <w:rFonts w:hint="cs"/>
          <w:rtl/>
          <w:lang w:bidi="ar-EG"/>
        </w:rPr>
        <w:t>استجابةً</w:t>
      </w:r>
      <w:r w:rsidR="0079396D" w:rsidRPr="0079396D">
        <w:rPr>
          <w:spacing w:val="4"/>
          <w:rtl/>
        </w:rPr>
        <w:t xml:space="preserve"> </w:t>
      </w:r>
      <w:r>
        <w:rPr>
          <w:rFonts w:hint="cs"/>
          <w:rtl/>
        </w:rPr>
        <w:t>للم</w:t>
      </w:r>
      <w:r w:rsidR="0079396D" w:rsidRPr="0079396D">
        <w:rPr>
          <w:rtl/>
        </w:rPr>
        <w:t xml:space="preserve">سألة </w:t>
      </w:r>
      <w:r>
        <w:t>2.1.9</w:t>
      </w:r>
      <w:r w:rsidR="0079396D" w:rsidRPr="0079396D">
        <w:rPr>
          <w:rFonts w:hint="cs"/>
          <w:rtl/>
        </w:rPr>
        <w:t xml:space="preserve"> في</w:t>
      </w:r>
      <w:r w:rsidR="0079396D" w:rsidRPr="0079396D">
        <w:rPr>
          <w:rtl/>
        </w:rPr>
        <w:t xml:space="preserve"> البند </w:t>
      </w:r>
      <w:r w:rsidR="0079396D" w:rsidRPr="0079396D">
        <w:t>1.9</w:t>
      </w:r>
      <w:r w:rsidR="0079396D" w:rsidRPr="0079396D">
        <w:rPr>
          <w:rFonts w:hint="cs"/>
          <w:rtl/>
          <w:lang w:bidi="ar-SY"/>
        </w:rPr>
        <w:t xml:space="preserve"> </w:t>
      </w:r>
      <w:r w:rsidR="0079396D" w:rsidRPr="0079396D">
        <w:rPr>
          <w:rtl/>
        </w:rPr>
        <w:t>من جدول الأعمال</w:t>
      </w:r>
      <w:r w:rsidR="0079396D">
        <w:rPr>
          <w:rFonts w:hint="cs"/>
          <w:rtl/>
        </w:rPr>
        <w:t>،</w:t>
      </w:r>
      <w:r w:rsidR="0079396D" w:rsidRPr="0079396D">
        <w:rPr>
          <w:rFonts w:hint="cs"/>
          <w:rtl/>
        </w:rPr>
        <w:t xml:space="preserve"> لا </w:t>
      </w:r>
      <w:r w:rsidR="0079396D" w:rsidRPr="0079396D">
        <w:rPr>
          <w:rtl/>
        </w:rPr>
        <w:t>ترى إدارات الكومنولث الإقليمي في مجال الاتصالات حاجة لتعديل لوائح الراديو، لكن</w:t>
      </w:r>
      <w:r w:rsidR="0079396D">
        <w:rPr>
          <w:rFonts w:hint="cs"/>
          <w:rtl/>
        </w:rPr>
        <w:t>ها ترى أن</w:t>
      </w:r>
      <w:r w:rsidR="0079396D" w:rsidRPr="0079396D">
        <w:rPr>
          <w:rtl/>
        </w:rPr>
        <w:t xml:space="preserve"> القرار</w:t>
      </w:r>
      <w:r w:rsidR="0079396D">
        <w:rPr>
          <w:rFonts w:hint="cs"/>
          <w:rtl/>
        </w:rPr>
        <w:t xml:space="preserve"> </w:t>
      </w:r>
      <w:r w:rsidR="0079396D" w:rsidRPr="0079396D">
        <w:rPr>
          <w:b/>
          <w:bCs/>
        </w:rPr>
        <w:t>761 (WRC</w:t>
      </w:r>
      <w:r w:rsidR="0079396D" w:rsidRPr="0079396D">
        <w:rPr>
          <w:b/>
          <w:bCs/>
        </w:rPr>
        <w:noBreakHyphen/>
        <w:t>15)</w:t>
      </w:r>
      <w:r w:rsidR="0079396D">
        <w:rPr>
          <w:rFonts w:hint="cs"/>
          <w:rtl/>
        </w:rPr>
        <w:t xml:space="preserve"> </w:t>
      </w:r>
      <w:r w:rsidR="0079396D">
        <w:rPr>
          <w:rtl/>
        </w:rPr>
        <w:t>ينبغي إلغا</w:t>
      </w:r>
      <w:r w:rsidR="0079396D">
        <w:rPr>
          <w:rFonts w:hint="cs"/>
          <w:rtl/>
        </w:rPr>
        <w:t>ؤه.</w:t>
      </w:r>
      <w:r w:rsidR="008F4626" w:rsidRPr="002919E1">
        <w:rPr>
          <w:rtl/>
        </w:rPr>
        <w:br w:type="page"/>
      </w:r>
    </w:p>
    <w:p w:rsidR="00632DB3" w:rsidRDefault="004F7350" w:rsidP="00632DB3">
      <w:pPr>
        <w:pStyle w:val="ArtNo"/>
        <w:spacing w:before="0"/>
        <w:rPr>
          <w:rtl/>
        </w:rPr>
      </w:pPr>
      <w:bookmarkStart w:id="2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2"/>
    </w:p>
    <w:p w:rsidR="00632DB3" w:rsidRDefault="004F7350" w:rsidP="00632DB3">
      <w:pPr>
        <w:pStyle w:val="Arttitle"/>
        <w:rPr>
          <w:b w:val="0"/>
          <w:rtl/>
        </w:rPr>
      </w:pPr>
      <w:bookmarkStart w:id="3" w:name="_Toc454442699"/>
      <w:bookmarkStart w:id="4" w:name="_Toc331055733"/>
      <w:r>
        <w:rPr>
          <w:b w:val="0"/>
          <w:rtl/>
        </w:rPr>
        <w:t>توزيع نطاقات التردد</w:t>
      </w:r>
      <w:bookmarkEnd w:id="3"/>
      <w:bookmarkEnd w:id="4"/>
    </w:p>
    <w:p w:rsidR="007F71AA" w:rsidRDefault="004F7350">
      <w:pPr>
        <w:pStyle w:val="Proposal"/>
      </w:pPr>
      <w:r>
        <w:rPr>
          <w:u w:val="single"/>
        </w:rPr>
        <w:t>NOC</w:t>
      </w:r>
      <w:r>
        <w:tab/>
        <w:t>RCC/12A21A2/1</w:t>
      </w:r>
    </w:p>
    <w:p w:rsidR="00632DB3" w:rsidRDefault="004F7350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:rsidR="007F71AA" w:rsidRPr="0079396D" w:rsidRDefault="004F7350" w:rsidP="00C074BD">
      <w:pPr>
        <w:pStyle w:val="Reasons"/>
        <w:rPr>
          <w:b w:val="0"/>
          <w:bCs w:val="0"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79396D" w:rsidRPr="0079396D">
        <w:rPr>
          <w:b w:val="0"/>
          <w:bCs w:val="0"/>
          <w:rtl/>
        </w:rPr>
        <w:t xml:space="preserve">لا </w:t>
      </w:r>
      <w:r w:rsidR="00C074BD">
        <w:rPr>
          <w:rFonts w:hint="cs"/>
          <w:b w:val="0"/>
          <w:bCs w:val="0"/>
          <w:rtl/>
        </w:rPr>
        <w:t>تبين</w:t>
      </w:r>
      <w:r w:rsidR="0079396D" w:rsidRPr="0079396D">
        <w:rPr>
          <w:b w:val="0"/>
          <w:bCs w:val="0"/>
          <w:rtl/>
        </w:rPr>
        <w:t xml:space="preserve"> أي من الدراسات التي أجريت ضرور</w:t>
      </w:r>
      <w:r w:rsidR="0079396D" w:rsidRPr="0079396D">
        <w:rPr>
          <w:rFonts w:hint="cs"/>
          <w:b w:val="0"/>
          <w:bCs w:val="0"/>
          <w:rtl/>
        </w:rPr>
        <w:t>ة</w:t>
      </w:r>
      <w:r w:rsidR="0079396D" w:rsidRPr="0079396D">
        <w:rPr>
          <w:b w:val="0"/>
          <w:bCs w:val="0"/>
          <w:rtl/>
        </w:rPr>
        <w:t xml:space="preserve"> تعديل جدول توزيع نطاقات التردد في لوائح الراديو.</w:t>
      </w:r>
    </w:p>
    <w:p w:rsidR="007F71AA" w:rsidRDefault="004F7350">
      <w:pPr>
        <w:pStyle w:val="Proposal"/>
      </w:pPr>
      <w:r>
        <w:rPr>
          <w:u w:val="single"/>
        </w:rPr>
        <w:t>NOC</w:t>
      </w:r>
      <w:r>
        <w:tab/>
        <w:t>RCC/12A21A2/2</w:t>
      </w:r>
    </w:p>
    <w:p w:rsidR="00632DB3" w:rsidRDefault="004F7350" w:rsidP="00632DB3">
      <w:pPr>
        <w:pStyle w:val="ArtNo"/>
        <w:spacing w:before="0"/>
        <w:rPr>
          <w:rtl/>
        </w:rPr>
      </w:pPr>
      <w:bookmarkStart w:id="5" w:name="_Toc331055770"/>
      <w:bookmarkStart w:id="6" w:name="_Toc454442737"/>
      <w:r>
        <w:rPr>
          <w:rtl/>
        </w:rPr>
        <w:t xml:space="preserve">المـادة </w:t>
      </w:r>
      <w:r>
        <w:rPr>
          <w:rStyle w:val="href"/>
        </w:rPr>
        <w:t>21</w:t>
      </w:r>
      <w:bookmarkEnd w:id="5"/>
      <w:bookmarkEnd w:id="6"/>
    </w:p>
    <w:p w:rsidR="00632DB3" w:rsidRDefault="004F7350" w:rsidP="00632DB3">
      <w:pPr>
        <w:pStyle w:val="Arttitle"/>
        <w:rPr>
          <w:b w:val="0"/>
          <w:rtl/>
        </w:rPr>
      </w:pPr>
      <w:bookmarkStart w:id="7" w:name="_Toc454442738"/>
      <w:bookmarkStart w:id="8" w:name="_Toc331055771"/>
      <w:r>
        <w:rPr>
          <w:b w:val="0"/>
          <w:rtl/>
        </w:rPr>
        <w:t>خدمات الأرض والخدمات الفضائية التي تتقاسم</w:t>
      </w:r>
      <w:r>
        <w:rPr>
          <w:b w:val="0"/>
          <w:rtl/>
        </w:rPr>
        <w:br/>
        <w:t xml:space="preserve">نطاقات تردد تفوق </w:t>
      </w:r>
      <w:r>
        <w:t>GHz 1</w:t>
      </w:r>
      <w:bookmarkEnd w:id="7"/>
      <w:bookmarkEnd w:id="8"/>
    </w:p>
    <w:p w:rsidR="007F71AA" w:rsidRDefault="004F7350" w:rsidP="007A13B9">
      <w:pPr>
        <w:pStyle w:val="Reasons"/>
        <w:rPr>
          <w:rtl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C074BD" w:rsidRPr="0079396D">
        <w:rPr>
          <w:b w:val="0"/>
          <w:bCs w:val="0"/>
          <w:rtl/>
        </w:rPr>
        <w:t xml:space="preserve">لا </w:t>
      </w:r>
      <w:r w:rsidR="00C074BD">
        <w:rPr>
          <w:rFonts w:hint="cs"/>
          <w:b w:val="0"/>
          <w:bCs w:val="0"/>
          <w:rtl/>
        </w:rPr>
        <w:t>تبين</w:t>
      </w:r>
      <w:r w:rsidR="00C074BD" w:rsidRPr="0079396D">
        <w:rPr>
          <w:b w:val="0"/>
          <w:bCs w:val="0"/>
          <w:rtl/>
        </w:rPr>
        <w:t xml:space="preserve"> أي من الدراسات التي أجريت ضرور</w:t>
      </w:r>
      <w:r w:rsidR="00C074BD" w:rsidRPr="0079396D">
        <w:rPr>
          <w:rFonts w:hint="cs"/>
          <w:b w:val="0"/>
          <w:bCs w:val="0"/>
          <w:rtl/>
        </w:rPr>
        <w:t>ة</w:t>
      </w:r>
      <w:r w:rsidR="00C074BD" w:rsidRPr="0079396D">
        <w:rPr>
          <w:b w:val="0"/>
          <w:bCs w:val="0"/>
          <w:rtl/>
        </w:rPr>
        <w:t xml:space="preserve"> تعديل</w:t>
      </w:r>
      <w:r w:rsidR="00C074BD" w:rsidRPr="00C074BD">
        <w:rPr>
          <w:rtl/>
        </w:rPr>
        <w:t xml:space="preserve"> </w:t>
      </w:r>
      <w:r w:rsidR="00C074BD" w:rsidRPr="00C074BD">
        <w:rPr>
          <w:b w:val="0"/>
          <w:bCs w:val="0"/>
          <w:rtl/>
        </w:rPr>
        <w:t xml:space="preserve">قيم كثافة تدفق القدرة المقابلة في المادة </w:t>
      </w:r>
      <w:r w:rsidR="007A13B9">
        <w:rPr>
          <w:b w:val="0"/>
          <w:bCs w:val="0"/>
        </w:rPr>
        <w:t>21</w:t>
      </w:r>
      <w:r w:rsidR="00C074BD" w:rsidRPr="00C074BD">
        <w:rPr>
          <w:b w:val="0"/>
          <w:bCs w:val="0"/>
          <w:rtl/>
        </w:rPr>
        <w:t xml:space="preserve"> من لوائح الراديو.</w:t>
      </w:r>
    </w:p>
    <w:p w:rsidR="007F71AA" w:rsidRDefault="004F7350">
      <w:pPr>
        <w:pStyle w:val="Proposal"/>
      </w:pPr>
      <w:r>
        <w:t>SUP</w:t>
      </w:r>
      <w:r>
        <w:tab/>
        <w:t>RCC/12A21A2/3</w:t>
      </w:r>
    </w:p>
    <w:p w:rsidR="00FC1116" w:rsidRPr="004763BC" w:rsidRDefault="004F7350" w:rsidP="00FC1116">
      <w:pPr>
        <w:pStyle w:val="ResNo"/>
        <w:rPr>
          <w:rFonts w:eastAsia="???"/>
          <w:rtl/>
        </w:rPr>
      </w:pPr>
      <w:r w:rsidRPr="004763BC">
        <w:rPr>
          <w:rFonts w:hint="cs"/>
          <w:rtl/>
        </w:rPr>
        <w:t>ال</w:t>
      </w:r>
      <w:r w:rsidRPr="004763BC">
        <w:rPr>
          <w:rtl/>
        </w:rPr>
        <w:t xml:space="preserve">قرار </w:t>
      </w:r>
      <w:r w:rsidRPr="000D5B4B">
        <w:rPr>
          <w:rStyle w:val="href"/>
        </w:rPr>
        <w:t>761</w:t>
      </w:r>
      <w:r w:rsidRPr="004763BC">
        <w:rPr>
          <w:rFonts w:eastAsia="???"/>
        </w:rPr>
        <w:t xml:space="preserve"> (WRC</w:t>
      </w:r>
      <w:r w:rsidRPr="004763BC">
        <w:rPr>
          <w:rFonts w:eastAsia="???"/>
        </w:rPr>
        <w:noBreakHyphen/>
        <w:t>15)</w:t>
      </w:r>
    </w:p>
    <w:p w:rsidR="00FC1116" w:rsidRPr="004763BC" w:rsidRDefault="004F7350" w:rsidP="00FC1116">
      <w:pPr>
        <w:pStyle w:val="Restitle"/>
        <w:rPr>
          <w:rFonts w:eastAsia="???"/>
        </w:rPr>
      </w:pPr>
      <w:r w:rsidRPr="004763BC">
        <w:rPr>
          <w:rFonts w:eastAsia="???" w:hint="cs"/>
          <w:rtl/>
        </w:rPr>
        <w:t>التوافق ب</w:t>
      </w:r>
      <w:r w:rsidRPr="004763BC">
        <w:rPr>
          <w:rFonts w:eastAsia="???"/>
          <w:rtl/>
        </w:rPr>
        <w:t>ين الاتصالات المتنقلة الدولية والخدمة الإذاعية الساتلية</w:t>
      </w:r>
      <w:r w:rsidRPr="004763BC">
        <w:rPr>
          <w:rFonts w:eastAsia="???" w:hint="cs"/>
          <w:rtl/>
        </w:rPr>
        <w:t xml:space="preserve"> (الصوتية)</w:t>
      </w:r>
      <w:r w:rsidRPr="004763BC">
        <w:rPr>
          <w:rFonts w:eastAsia="???"/>
          <w:rtl/>
        </w:rPr>
        <w:br/>
        <w:t>في</w:t>
      </w:r>
      <w:r w:rsidRPr="004763BC">
        <w:rPr>
          <w:rFonts w:eastAsia="???" w:hint="cs"/>
          <w:rtl/>
        </w:rPr>
        <w:t> نطاق التردد </w:t>
      </w:r>
      <w:r w:rsidRPr="004763BC">
        <w:rPr>
          <w:rFonts w:eastAsia="???"/>
        </w:rPr>
        <w:t>MHz 1 492</w:t>
      </w:r>
      <w:r w:rsidRPr="004763BC">
        <w:rPr>
          <w:rFonts w:eastAsia="???"/>
        </w:rPr>
        <w:noBreakHyphen/>
        <w:t>1 452</w:t>
      </w:r>
      <w:r w:rsidRPr="004763BC">
        <w:rPr>
          <w:rFonts w:eastAsia="???"/>
          <w:rtl/>
        </w:rPr>
        <w:t xml:space="preserve"> في الإقليم</w:t>
      </w:r>
      <w:r w:rsidRPr="004763BC">
        <w:rPr>
          <w:rFonts w:eastAsia="???" w:hint="cs"/>
          <w:rtl/>
        </w:rPr>
        <w:t>ي</w:t>
      </w:r>
      <w:r w:rsidRPr="004763BC">
        <w:rPr>
          <w:rFonts w:eastAsia="???"/>
          <w:rtl/>
        </w:rPr>
        <w:t xml:space="preserve">ن </w:t>
      </w:r>
      <w:r w:rsidRPr="004763BC">
        <w:rPr>
          <w:rFonts w:eastAsia="???"/>
        </w:rPr>
        <w:t>1</w:t>
      </w:r>
      <w:r w:rsidRPr="004763BC">
        <w:rPr>
          <w:rFonts w:eastAsia="???"/>
          <w:rtl/>
        </w:rPr>
        <w:t xml:space="preserve"> و</w:t>
      </w:r>
      <w:r w:rsidRPr="004763BC">
        <w:rPr>
          <w:rFonts w:eastAsia="???"/>
        </w:rPr>
        <w:t>3</w:t>
      </w:r>
    </w:p>
    <w:p w:rsidR="007F71AA" w:rsidRDefault="004F7350" w:rsidP="007A13B9">
      <w:pPr>
        <w:pStyle w:val="Reasons"/>
        <w:rPr>
          <w:b w:val="0"/>
          <w:bCs w:val="0"/>
          <w:rtl/>
          <w:lang w:bidi="ar-EG"/>
        </w:rPr>
      </w:pPr>
      <w:proofErr w:type="gramStart"/>
      <w:r w:rsidRPr="00C074BD">
        <w:rPr>
          <w:rtl/>
        </w:rPr>
        <w:t>الأسباب:</w:t>
      </w:r>
      <w:r w:rsidRPr="00C074BD">
        <w:tab/>
      </w:r>
      <w:proofErr w:type="gramEnd"/>
      <w:r w:rsidRPr="00C074BD">
        <w:rPr>
          <w:rFonts w:hint="cs"/>
          <w:b w:val="0"/>
          <w:bCs w:val="0"/>
          <w:rtl/>
          <w:lang w:bidi="ar-EG"/>
        </w:rPr>
        <w:t>إلغاء القرار</w:t>
      </w:r>
      <w:r w:rsidRPr="00C074BD">
        <w:rPr>
          <w:rFonts w:hint="eastAsia"/>
          <w:b w:val="0"/>
          <w:bCs w:val="0"/>
          <w:rtl/>
          <w:lang w:bidi="ar-EG"/>
        </w:rPr>
        <w:t> </w:t>
      </w:r>
      <w:r w:rsidRPr="00C074BD">
        <w:t>761</w:t>
      </w:r>
      <w:r w:rsidRPr="00C074BD">
        <w:rPr>
          <w:b w:val="0"/>
          <w:bCs w:val="0"/>
        </w:rPr>
        <w:t> (WRC</w:t>
      </w:r>
      <w:r w:rsidRPr="00C074BD">
        <w:rPr>
          <w:b w:val="0"/>
          <w:bCs w:val="0"/>
        </w:rPr>
        <w:noBreakHyphen/>
        <w:t>12)</w:t>
      </w:r>
      <w:r w:rsidR="007A13B9">
        <w:rPr>
          <w:rFonts w:hint="cs"/>
          <w:b w:val="0"/>
          <w:bCs w:val="0"/>
          <w:rtl/>
        </w:rPr>
        <w:t xml:space="preserve"> بناءً على ما سبق</w:t>
      </w:r>
      <w:r w:rsidRPr="00C074BD">
        <w:rPr>
          <w:rFonts w:hint="cs"/>
          <w:b w:val="0"/>
          <w:bCs w:val="0"/>
          <w:rtl/>
        </w:rPr>
        <w:t>.</w:t>
      </w:r>
    </w:p>
    <w:p w:rsidR="004F7350" w:rsidRPr="004F7350" w:rsidRDefault="004F7350" w:rsidP="004F7350">
      <w:pPr>
        <w:spacing w:before="600"/>
        <w:jc w:val="center"/>
      </w:pPr>
      <w:r>
        <w:rPr>
          <w:rFonts w:hint="cs"/>
          <w:rtl/>
        </w:rPr>
        <w:t>___________</w:t>
      </w:r>
    </w:p>
    <w:sectPr w:rsidR="004F7350" w:rsidRPr="004F7350" w:rsidSect="007A13B9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8E" w:rsidRDefault="001C698E" w:rsidP="002919E1">
      <w:r>
        <w:separator/>
      </w:r>
    </w:p>
    <w:p w:rsidR="001C698E" w:rsidRDefault="001C698E" w:rsidP="002919E1"/>
    <w:p w:rsidR="001C698E" w:rsidRDefault="001C698E" w:rsidP="002919E1"/>
    <w:p w:rsidR="001C698E" w:rsidRDefault="001C698E"/>
  </w:endnote>
  <w:endnote w:type="continuationSeparator" w:id="0">
    <w:p w:rsidR="001C698E" w:rsidRDefault="001C698E" w:rsidP="002919E1">
      <w:r>
        <w:continuationSeparator/>
      </w:r>
    </w:p>
    <w:p w:rsidR="001C698E" w:rsidRDefault="001C698E" w:rsidP="002919E1"/>
    <w:p w:rsidR="001C698E" w:rsidRDefault="001C698E" w:rsidP="002919E1"/>
    <w:p w:rsidR="001C698E" w:rsidRDefault="001C6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F7350" w:rsidRDefault="00281F5F" w:rsidP="004F7350">
    <w:pPr>
      <w:pStyle w:val="Footer"/>
      <w:tabs>
        <w:tab w:val="clear" w:pos="5812"/>
        <w:tab w:val="left" w:pos="6804"/>
      </w:tabs>
    </w:pPr>
    <w:r w:rsidRPr="00CB4300">
      <w:fldChar w:fldCharType="begin"/>
    </w:r>
    <w:r w:rsidRPr="004F7350">
      <w:instrText xml:space="preserve"> FILENAME \p \* MERGEFORMAT </w:instrText>
    </w:r>
    <w:r w:rsidRPr="00CB4300">
      <w:fldChar w:fldCharType="separate"/>
    </w:r>
    <w:r w:rsidR="00A132DC">
      <w:rPr>
        <w:noProof/>
      </w:rPr>
      <w:t>P:\ARA\ITU-R\CONF-R\CMR19\000\012ADD21ADD02A.docx</w:t>
    </w:r>
    <w:r w:rsidRPr="00CB4300">
      <w:fldChar w:fldCharType="end"/>
    </w:r>
    <w:r w:rsidRPr="004F7350">
      <w:t xml:space="preserve">  (</w:t>
    </w:r>
    <w:r w:rsidR="004F7350">
      <w:t>458142</w:t>
    </w:r>
    <w:r w:rsidRPr="004F7350">
      <w:t>)</w:t>
    </w:r>
    <w:r w:rsidRPr="004F7350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297C10">
      <w:rPr>
        <w:noProof/>
      </w:rPr>
      <w:t>19.07.19</w:t>
    </w:r>
    <w:r w:rsidRPr="00CB4300">
      <w:fldChar w:fldCharType="end"/>
    </w:r>
    <w:r w:rsidRPr="004F7350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F7350" w:rsidRDefault="00281F5F" w:rsidP="004F7350">
    <w:pPr>
      <w:pStyle w:val="Footer"/>
      <w:tabs>
        <w:tab w:val="clear" w:pos="5812"/>
        <w:tab w:val="left" w:pos="6804"/>
      </w:tabs>
    </w:pPr>
    <w:r>
      <w:fldChar w:fldCharType="begin"/>
    </w:r>
    <w:r w:rsidRPr="004F7350">
      <w:instrText xml:space="preserve"> FILENAME \p \* MERGEFORMAT </w:instrText>
    </w:r>
    <w:r>
      <w:fldChar w:fldCharType="separate"/>
    </w:r>
    <w:r w:rsidR="00A132DC">
      <w:rPr>
        <w:noProof/>
      </w:rPr>
      <w:t>P:\ARA\ITU-R\CONF-R\CMR19\000\012ADD21ADD02A.docx</w:t>
    </w:r>
    <w:r>
      <w:fldChar w:fldCharType="end"/>
    </w:r>
    <w:r w:rsidRPr="004F7350">
      <w:t xml:space="preserve">   (</w:t>
    </w:r>
    <w:r w:rsidR="004F7350">
      <w:t>458142</w:t>
    </w:r>
    <w:r w:rsidRPr="004F7350">
      <w:t>)</w:t>
    </w:r>
    <w:r w:rsidRPr="004F7350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297C10">
      <w:rPr>
        <w:noProof/>
      </w:rPr>
      <w:t>19.07.19</w:t>
    </w:r>
    <w:r w:rsidRPr="00B12661">
      <w:fldChar w:fldCharType="end"/>
    </w:r>
    <w:r w:rsidRPr="004F7350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8E" w:rsidRDefault="001C698E" w:rsidP="002919E1">
      <w:r>
        <w:t>___________________</w:t>
      </w:r>
    </w:p>
  </w:footnote>
  <w:footnote w:type="continuationSeparator" w:id="0">
    <w:p w:rsidR="001C698E" w:rsidRDefault="001C698E" w:rsidP="002919E1">
      <w:r>
        <w:continuationSeparator/>
      </w:r>
    </w:p>
    <w:p w:rsidR="001C698E" w:rsidRDefault="001C698E" w:rsidP="002919E1"/>
    <w:p w:rsidR="001C698E" w:rsidRDefault="001C698E" w:rsidP="002919E1"/>
    <w:p w:rsidR="001C698E" w:rsidRDefault="001C69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E526FC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BD397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E526FC">
      <w:rPr>
        <w:rStyle w:val="PageNumber"/>
      </w:rPr>
      <w:t>9</w:t>
    </w:r>
    <w:r w:rsidRPr="0088384B">
      <w:rPr>
        <w:rStyle w:val="PageNumber"/>
      </w:rPr>
      <w:t>/</w:t>
    </w:r>
    <w:r w:rsidR="00554AE7">
      <w:rPr>
        <w:rStyle w:val="PageNumber"/>
      </w:rPr>
      <w:t>12(Add.21)(Add.2)-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E6ED8"/>
    <w:rsid w:val="000F05F5"/>
    <w:rsid w:val="000F28EA"/>
    <w:rsid w:val="000F518F"/>
    <w:rsid w:val="0010081C"/>
    <w:rsid w:val="0010134F"/>
    <w:rsid w:val="001013E3"/>
    <w:rsid w:val="0010363F"/>
    <w:rsid w:val="001464F2"/>
    <w:rsid w:val="001629EC"/>
    <w:rsid w:val="00167364"/>
    <w:rsid w:val="001903B2"/>
    <w:rsid w:val="001C698E"/>
    <w:rsid w:val="001E190C"/>
    <w:rsid w:val="001E54F6"/>
    <w:rsid w:val="001E5A8C"/>
    <w:rsid w:val="00201A0A"/>
    <w:rsid w:val="002075D4"/>
    <w:rsid w:val="00211B2A"/>
    <w:rsid w:val="00211D84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97C10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71F62"/>
    <w:rsid w:val="003815E2"/>
    <w:rsid w:val="00381FAD"/>
    <w:rsid w:val="00382A66"/>
    <w:rsid w:val="003923B1"/>
    <w:rsid w:val="003965FE"/>
    <w:rsid w:val="003A6AB4"/>
    <w:rsid w:val="003B20EF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57124"/>
    <w:rsid w:val="00461FA7"/>
    <w:rsid w:val="00470CBD"/>
    <w:rsid w:val="0047407D"/>
    <w:rsid w:val="004909DD"/>
    <w:rsid w:val="004A05E6"/>
    <w:rsid w:val="004A6C66"/>
    <w:rsid w:val="004A7AA0"/>
    <w:rsid w:val="004C11BC"/>
    <w:rsid w:val="004D1B8F"/>
    <w:rsid w:val="004D3017"/>
    <w:rsid w:val="004D4AE6"/>
    <w:rsid w:val="004E34FA"/>
    <w:rsid w:val="004F7350"/>
    <w:rsid w:val="00505445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6E85"/>
    <w:rsid w:val="005D72A4"/>
    <w:rsid w:val="005F05CC"/>
    <w:rsid w:val="005F65DE"/>
    <w:rsid w:val="00613492"/>
    <w:rsid w:val="006315B5"/>
    <w:rsid w:val="00635DE6"/>
    <w:rsid w:val="00635FD6"/>
    <w:rsid w:val="0065110E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396D"/>
    <w:rsid w:val="007A0802"/>
    <w:rsid w:val="007A13B9"/>
    <w:rsid w:val="007B1FCA"/>
    <w:rsid w:val="007C2C12"/>
    <w:rsid w:val="007C3CFA"/>
    <w:rsid w:val="007D41A4"/>
    <w:rsid w:val="007E0E8B"/>
    <w:rsid w:val="007F08CA"/>
    <w:rsid w:val="007F71AA"/>
    <w:rsid w:val="007F7FC3"/>
    <w:rsid w:val="0080097C"/>
    <w:rsid w:val="00810482"/>
    <w:rsid w:val="00817568"/>
    <w:rsid w:val="008204AC"/>
    <w:rsid w:val="008261C2"/>
    <w:rsid w:val="00830D96"/>
    <w:rsid w:val="00831515"/>
    <w:rsid w:val="008455BE"/>
    <w:rsid w:val="00855133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138EC"/>
    <w:rsid w:val="00951718"/>
    <w:rsid w:val="00954CCB"/>
    <w:rsid w:val="00960962"/>
    <w:rsid w:val="00972CE0"/>
    <w:rsid w:val="009A3D30"/>
    <w:rsid w:val="009B0BD8"/>
    <w:rsid w:val="009B1E17"/>
    <w:rsid w:val="009D6348"/>
    <w:rsid w:val="009E613F"/>
    <w:rsid w:val="009F042B"/>
    <w:rsid w:val="009F7BA0"/>
    <w:rsid w:val="00A03FD6"/>
    <w:rsid w:val="00A116A8"/>
    <w:rsid w:val="00A132DC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3975"/>
    <w:rsid w:val="00BD6EF3"/>
    <w:rsid w:val="00BE69C3"/>
    <w:rsid w:val="00C074BD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0426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D0A80"/>
    <w:rsid w:val="00DE6514"/>
    <w:rsid w:val="00DF2A6A"/>
    <w:rsid w:val="00DF3B72"/>
    <w:rsid w:val="00E10821"/>
    <w:rsid w:val="00E165ED"/>
    <w:rsid w:val="00E2489D"/>
    <w:rsid w:val="00E25C06"/>
    <w:rsid w:val="00E26520"/>
    <w:rsid w:val="00E31236"/>
    <w:rsid w:val="00E343A3"/>
    <w:rsid w:val="00E51BFA"/>
    <w:rsid w:val="00E526FC"/>
    <w:rsid w:val="00E560A6"/>
    <w:rsid w:val="00E621A3"/>
    <w:rsid w:val="00E65DB1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0F1E"/>
    <w:rsid w:val="00F350C8"/>
    <w:rsid w:val="00F8654D"/>
    <w:rsid w:val="00F900C9"/>
    <w:rsid w:val="00F92C96"/>
    <w:rsid w:val="00FA0D4E"/>
    <w:rsid w:val="00FB0753"/>
    <w:rsid w:val="00FB2154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2A1148CB-CE89-44EE-B15D-A041070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505445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E560A6"/>
    <w:pPr>
      <w:keepLines/>
      <w:tabs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E560A6"/>
    <w:rPr>
      <w:rFonts w:ascii="Times New Roman" w:hAnsi="Times New Roman"/>
      <w:b w:val="0"/>
    </w:rPr>
  </w:style>
  <w:style w:type="paragraph" w:customStyle="1" w:styleId="Tablesplit">
    <w:name w:val="Table_split"/>
    <w:basedOn w:val="Normal"/>
    <w:qFormat/>
    <w:rsid w:val="00E560A6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qFormat/>
    <w:rsid w:val="00DE6514"/>
  </w:style>
  <w:style w:type="paragraph" w:customStyle="1" w:styleId="Methodheading1">
    <w:name w:val="Method_heading1"/>
    <w:basedOn w:val="Heading1"/>
    <w:next w:val="Normal"/>
    <w:qFormat/>
    <w:rsid w:val="009138EC"/>
  </w:style>
  <w:style w:type="paragraph" w:customStyle="1" w:styleId="Methodheading2">
    <w:name w:val="Method_heading2"/>
    <w:basedOn w:val="Heading2"/>
    <w:next w:val="Normal"/>
    <w:qFormat/>
    <w:rsid w:val="009138EC"/>
  </w:style>
  <w:style w:type="paragraph" w:customStyle="1" w:styleId="Methodheading3">
    <w:name w:val="Method_heading3"/>
    <w:basedOn w:val="Heading3"/>
    <w:next w:val="Normal"/>
    <w:qFormat/>
    <w:rsid w:val="009138EC"/>
  </w:style>
  <w:style w:type="paragraph" w:customStyle="1" w:styleId="Methodheading4">
    <w:name w:val="Method_heading4"/>
    <w:basedOn w:val="Heading4"/>
    <w:next w:val="Normal"/>
    <w:qFormat/>
    <w:rsid w:val="009138EC"/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R16-WRC19-C-0012!A21-A2!MSW-A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F19E-9EEF-4A0F-8839-7F2B9A70643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A560D1-E53E-474A-A1E1-195B2543F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1D9681-D779-45A7-B25B-F6FDA699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395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R16-WRC19-C-0012!A21-A2!MSW-A</vt:lpstr>
    </vt:vector>
  </TitlesOfParts>
  <Manager>General Secretariat - Pool</Manager>
  <Company>International Telecommunication Union (ITU)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R16-WRC19-C-0012!A21-A2!MSW-A</dc:title>
  <dc:subject>World Radiocommunication Conference - 2019</dc:subject>
  <dc:creator>Documents Proposals Manager (DPM)</dc:creator>
  <cp:keywords>DPM_v2019.6.28.1_prod</cp:keywords>
  <cp:lastModifiedBy>Awad, Samy</cp:lastModifiedBy>
  <cp:revision>7</cp:revision>
  <cp:lastPrinted>2011-11-07T13:53:00Z</cp:lastPrinted>
  <dcterms:created xsi:type="dcterms:W3CDTF">2019-07-17T12:54:00Z</dcterms:created>
  <dcterms:modified xsi:type="dcterms:W3CDTF">2019-07-26T15:04:00Z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