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CA6584" w:rsidTr="0050008E">
        <w:trPr>
          <w:cantSplit/>
        </w:trPr>
        <w:tc>
          <w:tcPr>
            <w:tcW w:w="6911" w:type="dxa"/>
          </w:tcPr>
          <w:p w:rsidR="00BB1D82" w:rsidRPr="00CA6584" w:rsidRDefault="00851625" w:rsidP="001E2B77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CA6584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CA6584">
              <w:rPr>
                <w:rFonts w:ascii="Verdana" w:hAnsi="Verdana"/>
                <w:b/>
                <w:bCs/>
                <w:sz w:val="20"/>
              </w:rPr>
              <w:t>9</w:t>
            </w:r>
            <w:r w:rsidRPr="00CA6584">
              <w:rPr>
                <w:rFonts w:ascii="Verdana" w:hAnsi="Verdana"/>
                <w:b/>
                <w:bCs/>
                <w:sz w:val="20"/>
              </w:rPr>
              <w:t>)</w:t>
            </w:r>
            <w:r w:rsidRPr="00CA6584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CA6584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CA6584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CA6584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CA6584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CA65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A658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CA6584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CA6584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CA65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A658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CA658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CA6584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CA6584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BB1D82" w:rsidRPr="00CA6584" w:rsidRDefault="000A55AE" w:rsidP="001E2B77">
            <w:pPr>
              <w:spacing w:before="0"/>
              <w:jc w:val="right"/>
            </w:pPr>
            <w:r w:rsidRPr="00CA6584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CA6584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CA6584" w:rsidRDefault="00BB1D82" w:rsidP="001E2B77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CA6584" w:rsidRDefault="00BB1D82" w:rsidP="001E2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CA6584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CA6584" w:rsidRDefault="00BB1D82" w:rsidP="001E2B77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CA6584" w:rsidRDefault="00BB1D82" w:rsidP="001E2B77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CA6584" w:rsidTr="00BB1D82">
        <w:trPr>
          <w:cantSplit/>
        </w:trPr>
        <w:tc>
          <w:tcPr>
            <w:tcW w:w="6911" w:type="dxa"/>
          </w:tcPr>
          <w:p w:rsidR="00BB1D82" w:rsidRPr="00CA6584" w:rsidRDefault="006D4724" w:rsidP="001E2B77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A6584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:rsidR="00BB1D82" w:rsidRPr="00CA6584" w:rsidRDefault="006D4724" w:rsidP="001E2B77">
            <w:pPr>
              <w:spacing w:before="0"/>
              <w:rPr>
                <w:rFonts w:ascii="Verdana" w:hAnsi="Verdana"/>
                <w:sz w:val="20"/>
              </w:rPr>
            </w:pPr>
            <w:r w:rsidRPr="00CA6584">
              <w:rPr>
                <w:rFonts w:ascii="Verdana" w:hAnsi="Verdana"/>
                <w:b/>
                <w:sz w:val="20"/>
              </w:rPr>
              <w:t>Addendum 20 au</w:t>
            </w:r>
            <w:r w:rsidRPr="00CA6584">
              <w:rPr>
                <w:rFonts w:ascii="Verdana" w:hAnsi="Verdana"/>
                <w:b/>
                <w:sz w:val="20"/>
              </w:rPr>
              <w:br/>
              <w:t>Document 12</w:t>
            </w:r>
            <w:r w:rsidR="00BB1D82" w:rsidRPr="00CA6584">
              <w:rPr>
                <w:rFonts w:ascii="Verdana" w:hAnsi="Verdana"/>
                <w:b/>
                <w:sz w:val="20"/>
              </w:rPr>
              <w:t>-</w:t>
            </w:r>
            <w:r w:rsidRPr="00CA6584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CA6584" w:rsidTr="00BB1D82">
        <w:trPr>
          <w:cantSplit/>
        </w:trPr>
        <w:tc>
          <w:tcPr>
            <w:tcW w:w="6911" w:type="dxa"/>
          </w:tcPr>
          <w:p w:rsidR="00690C7B" w:rsidRPr="00CA6584" w:rsidRDefault="00690C7B" w:rsidP="001E2B77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CA6584" w:rsidRDefault="00690C7B" w:rsidP="001E2B77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A6584">
              <w:rPr>
                <w:rFonts w:ascii="Verdana" w:hAnsi="Verdana"/>
                <w:b/>
                <w:sz w:val="20"/>
              </w:rPr>
              <w:t>23 juin 2019</w:t>
            </w:r>
          </w:p>
        </w:tc>
      </w:tr>
      <w:tr w:rsidR="00690C7B" w:rsidRPr="00CA6584" w:rsidTr="00BB1D82">
        <w:trPr>
          <w:cantSplit/>
        </w:trPr>
        <w:tc>
          <w:tcPr>
            <w:tcW w:w="6911" w:type="dxa"/>
          </w:tcPr>
          <w:p w:rsidR="00690C7B" w:rsidRPr="00CA6584" w:rsidRDefault="00690C7B" w:rsidP="001E2B77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CA6584" w:rsidRDefault="00690C7B" w:rsidP="001E2B77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A6584">
              <w:rPr>
                <w:rFonts w:ascii="Verdana" w:hAnsi="Verdana"/>
                <w:b/>
                <w:sz w:val="20"/>
              </w:rPr>
              <w:t>Original: russe</w:t>
            </w:r>
          </w:p>
        </w:tc>
      </w:tr>
      <w:tr w:rsidR="00690C7B" w:rsidRPr="00CA6584" w:rsidTr="00C11970">
        <w:trPr>
          <w:cantSplit/>
        </w:trPr>
        <w:tc>
          <w:tcPr>
            <w:tcW w:w="10031" w:type="dxa"/>
            <w:gridSpan w:val="2"/>
          </w:tcPr>
          <w:p w:rsidR="00690C7B" w:rsidRPr="00CA6584" w:rsidRDefault="00690C7B" w:rsidP="001E2B77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CA6584" w:rsidTr="0050008E">
        <w:trPr>
          <w:cantSplit/>
        </w:trPr>
        <w:tc>
          <w:tcPr>
            <w:tcW w:w="10031" w:type="dxa"/>
            <w:gridSpan w:val="2"/>
          </w:tcPr>
          <w:p w:rsidR="00690C7B" w:rsidRPr="00CA6584" w:rsidRDefault="00690C7B" w:rsidP="001E2B77">
            <w:pPr>
              <w:pStyle w:val="Source"/>
            </w:pPr>
            <w:bookmarkStart w:id="1" w:name="dsource" w:colFirst="0" w:colLast="0"/>
            <w:r w:rsidRPr="00CA6584">
              <w:t>Propositions communes de la Communauté régionale des communications</w:t>
            </w:r>
          </w:p>
        </w:tc>
      </w:tr>
      <w:tr w:rsidR="00690C7B" w:rsidRPr="00CA6584" w:rsidTr="0050008E">
        <w:trPr>
          <w:cantSplit/>
        </w:trPr>
        <w:tc>
          <w:tcPr>
            <w:tcW w:w="10031" w:type="dxa"/>
            <w:gridSpan w:val="2"/>
          </w:tcPr>
          <w:p w:rsidR="00690C7B" w:rsidRPr="00CA6584" w:rsidRDefault="00D32EB6" w:rsidP="001E2B77">
            <w:pPr>
              <w:pStyle w:val="Title1"/>
            </w:pPr>
            <w:bookmarkStart w:id="2" w:name="dtitle1" w:colFirst="0" w:colLast="0"/>
            <w:bookmarkEnd w:id="1"/>
            <w:r w:rsidRPr="00CA6584">
              <w:t>propositions pour les travaux de la conférence</w:t>
            </w:r>
          </w:p>
        </w:tc>
      </w:tr>
      <w:tr w:rsidR="00690C7B" w:rsidRPr="00CA6584" w:rsidTr="0050008E">
        <w:trPr>
          <w:cantSplit/>
        </w:trPr>
        <w:tc>
          <w:tcPr>
            <w:tcW w:w="10031" w:type="dxa"/>
            <w:gridSpan w:val="2"/>
          </w:tcPr>
          <w:p w:rsidR="00690C7B" w:rsidRPr="00CA6584" w:rsidRDefault="00690C7B" w:rsidP="001E2B77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CA6584" w:rsidTr="0050008E">
        <w:trPr>
          <w:cantSplit/>
        </w:trPr>
        <w:tc>
          <w:tcPr>
            <w:tcW w:w="10031" w:type="dxa"/>
            <w:gridSpan w:val="2"/>
          </w:tcPr>
          <w:p w:rsidR="00690C7B" w:rsidRPr="00CA6584" w:rsidRDefault="00690C7B" w:rsidP="001E2B77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CA6584">
              <w:rPr>
                <w:lang w:val="fr-FR"/>
              </w:rPr>
              <w:t>Point 8 de l'ordre du jour</w:t>
            </w:r>
          </w:p>
        </w:tc>
      </w:tr>
    </w:tbl>
    <w:bookmarkEnd w:id="4"/>
    <w:p w:rsidR="001C0E40" w:rsidRPr="00CA6584" w:rsidRDefault="00991E50" w:rsidP="001E2B77">
      <w:r w:rsidRPr="00CA6584">
        <w:t>8</w:t>
      </w:r>
      <w:r w:rsidRPr="00CA6584">
        <w:tab/>
        <w:t xml:space="preserve">examiner les demandes des administrations qui souhaitent supprimer des renvois relatifs à leur pays ou le nom de leur pays de certains renvois, s'ils ne sont plus nécessaires, compte tenu de la Résolution </w:t>
      </w:r>
      <w:r w:rsidRPr="00CA6584">
        <w:rPr>
          <w:b/>
          <w:bCs/>
        </w:rPr>
        <w:t>26 (Rév.CMR-07)</w:t>
      </w:r>
      <w:r w:rsidRPr="00CA6584">
        <w:t>, et prendre les mesures voulues à ce sujet;</w:t>
      </w:r>
    </w:p>
    <w:p w:rsidR="003A583E" w:rsidRPr="00CA6584" w:rsidRDefault="001D2D44" w:rsidP="001E2B77">
      <w:pPr>
        <w:pStyle w:val="Headingb"/>
      </w:pPr>
      <w:r w:rsidRPr="00CA6584">
        <w:t>Introduction</w:t>
      </w:r>
    </w:p>
    <w:p w:rsidR="0029405D" w:rsidRPr="00CA6584" w:rsidRDefault="003F6749" w:rsidP="001E2B77">
      <w:r>
        <w:t>C</w:t>
      </w:r>
      <w:r w:rsidR="0029405D" w:rsidRPr="00CA6584">
        <w:t xml:space="preserve">e point de l'ordre du jour </w:t>
      </w:r>
      <w:r>
        <w:t xml:space="preserve">vise à </w:t>
      </w:r>
      <w:r w:rsidR="0029405D" w:rsidRPr="00CA6584">
        <w:t>harmonis</w:t>
      </w:r>
      <w:r>
        <w:t xml:space="preserve">er, </w:t>
      </w:r>
      <w:r w:rsidR="0029405D" w:rsidRPr="00CA6584">
        <w:t>à l'échelle mondiale</w:t>
      </w:r>
      <w:r>
        <w:t>,</w:t>
      </w:r>
      <w:r w:rsidR="0029405D" w:rsidRPr="00CA6584">
        <w:t xml:space="preserve"> l'utilisation du spectre </w:t>
      </w:r>
      <w:r>
        <w:t xml:space="preserve">en supprimant </w:t>
      </w:r>
      <w:r w:rsidR="0029405D" w:rsidRPr="00CA6584">
        <w:t>de</w:t>
      </w:r>
      <w:r>
        <w:t>s</w:t>
      </w:r>
      <w:r w:rsidR="0029405D" w:rsidRPr="00CA6584">
        <w:t xml:space="preserve"> noms de pays de certains renvois. Toutefois, le libellé du point 8 de l'ordre du jour fait mention de la Résolution</w:t>
      </w:r>
      <w:r w:rsidR="00CA6584" w:rsidRPr="00CA6584">
        <w:t> </w:t>
      </w:r>
      <w:r w:rsidR="0029405D" w:rsidRPr="00CA6584">
        <w:t xml:space="preserve">26 (Rév.CMR-07), qui </w:t>
      </w:r>
      <w:r>
        <w:t xml:space="preserve">traite </w:t>
      </w:r>
      <w:r w:rsidR="0029405D" w:rsidRPr="00CA6584">
        <w:t>également d</w:t>
      </w:r>
      <w:r>
        <w:t>'</w:t>
      </w:r>
      <w:r w:rsidR="0029405D" w:rsidRPr="00CA6584">
        <w:t xml:space="preserve">aspects autres que la suppression de noms de pays de certains renvois, notamment </w:t>
      </w:r>
      <w:r>
        <w:t>d</w:t>
      </w:r>
      <w:r w:rsidR="0029405D" w:rsidRPr="00CA6584">
        <w:t xml:space="preserve">es </w:t>
      </w:r>
      <w:r w:rsidR="00467AF7" w:rsidRPr="00CA6584">
        <w:t xml:space="preserve">mesures </w:t>
      </w:r>
      <w:r w:rsidR="0029405D" w:rsidRPr="00CA6584">
        <w:t xml:space="preserve">possibles concernant les </w:t>
      </w:r>
      <w:r w:rsidR="00467AF7" w:rsidRPr="00CA6584">
        <w:t xml:space="preserve">renvois </w:t>
      </w:r>
      <w:r w:rsidR="0029405D" w:rsidRPr="00CA6584">
        <w:t>telles que l'a</w:t>
      </w:r>
      <w:r>
        <w:t xml:space="preserve">djonction </w:t>
      </w:r>
      <w:r w:rsidR="0029405D" w:rsidRPr="00CA6584">
        <w:t>de nouve</w:t>
      </w:r>
      <w:r w:rsidR="00467AF7" w:rsidRPr="00CA6584">
        <w:t xml:space="preserve">aux renvois relatifs à des pays </w:t>
      </w:r>
      <w:r>
        <w:t xml:space="preserve">ou </w:t>
      </w:r>
      <w:r w:rsidR="0029405D" w:rsidRPr="00CA6584">
        <w:t xml:space="preserve">la modification de </w:t>
      </w:r>
      <w:r w:rsidR="00467AF7" w:rsidRPr="00CA6584">
        <w:t>renvois. Lors de CMR précédentes, d</w:t>
      </w:r>
      <w:r w:rsidR="0029405D" w:rsidRPr="00CA6584">
        <w:t xml:space="preserve">es propositions pertinentes des administrations visant à ajouter ou à modifier des </w:t>
      </w:r>
      <w:r w:rsidR="00467AF7" w:rsidRPr="00CA6584">
        <w:t>renvois, qui ne relevaient pas des dispositions de la Résolution 26 (Rév.CMR</w:t>
      </w:r>
      <w:r w:rsidR="001E2B77">
        <w:noBreakHyphen/>
      </w:r>
      <w:r w:rsidR="00467AF7" w:rsidRPr="00CA6584">
        <w:t xml:space="preserve">07), </w:t>
      </w:r>
      <w:r w:rsidR="0029405D" w:rsidRPr="00CA6584">
        <w:t>ont été examinées au titre de ce point de l'ordre du jour.</w:t>
      </w:r>
      <w:bookmarkStart w:id="5" w:name="_GoBack"/>
      <w:bookmarkEnd w:id="5"/>
      <w:r w:rsidR="0029405D" w:rsidRPr="00CA6584">
        <w:t xml:space="preserve"> Il convient de souligner que, lors de CMR</w:t>
      </w:r>
      <w:r w:rsidR="00467AF7" w:rsidRPr="00CA6584">
        <w:t xml:space="preserve"> précédentes</w:t>
      </w:r>
      <w:r w:rsidR="0029405D" w:rsidRPr="00CA6584">
        <w:t xml:space="preserve">, certaines administrations ont proposé d'inclure le nom de leur pays </w:t>
      </w:r>
      <w:r w:rsidR="00467AF7" w:rsidRPr="00CA6584">
        <w:t>en séance</w:t>
      </w:r>
      <w:r w:rsidR="0029405D" w:rsidRPr="00CA6584">
        <w:t xml:space="preserve">, sans avoir soumis de propositions sous la forme d'un document. De telles situations devraient être évitées, au profit de la soumission obligatoire de documents </w:t>
      </w:r>
      <w:r w:rsidR="00CA6584" w:rsidRPr="00CA6584">
        <w:t xml:space="preserve">contenant les </w:t>
      </w:r>
      <w:r w:rsidR="0029405D" w:rsidRPr="00CA6584">
        <w:t>proposition</w:t>
      </w:r>
      <w:r w:rsidR="00CA6584" w:rsidRPr="00CA6584">
        <w:t>s</w:t>
      </w:r>
      <w:r w:rsidR="0029405D" w:rsidRPr="00CA6584">
        <w:t>, dans le strict respect de la Résolution</w:t>
      </w:r>
      <w:r w:rsidR="00CA6584" w:rsidRPr="00CA6584">
        <w:t> </w:t>
      </w:r>
      <w:r w:rsidR="0029405D" w:rsidRPr="00CA6584">
        <w:t>26 (Rév.CMR</w:t>
      </w:r>
      <w:r w:rsidR="001E2B77">
        <w:noBreakHyphen/>
      </w:r>
      <w:r w:rsidR="0029405D" w:rsidRPr="00CA6584">
        <w:t>07). Il est</w:t>
      </w:r>
      <w:r w:rsidR="00CA6584" w:rsidRPr="00CA6584">
        <w:t xml:space="preserve"> important, pour l'inclusion de</w:t>
      </w:r>
      <w:r w:rsidR="0029405D" w:rsidRPr="00CA6584">
        <w:t xml:space="preserve"> noms de pays dans des </w:t>
      </w:r>
      <w:r w:rsidR="00CA6584" w:rsidRPr="00CA6584">
        <w:t xml:space="preserve">renvois </w:t>
      </w:r>
      <w:r w:rsidR="0029405D" w:rsidRPr="00CA6584">
        <w:t xml:space="preserve">spécifiques, de prévoir que ces propositions </w:t>
      </w:r>
      <w:r w:rsidR="00CA6584" w:rsidRPr="00CA6584">
        <w:t xml:space="preserve">soient </w:t>
      </w:r>
      <w:r w:rsidR="0029405D" w:rsidRPr="00CA6584">
        <w:t xml:space="preserve">soumises à la CMR en temps utile et </w:t>
      </w:r>
      <w:r>
        <w:t xml:space="preserve">soient </w:t>
      </w:r>
      <w:r w:rsidR="0029405D" w:rsidRPr="00CA6584">
        <w:t xml:space="preserve">coordonnées avec les administrations </w:t>
      </w:r>
      <w:r w:rsidR="00CA6584" w:rsidRPr="00CA6584">
        <w:t>affectées</w:t>
      </w:r>
      <w:r w:rsidR="0029405D" w:rsidRPr="00CA6584">
        <w:t xml:space="preserve">. L'examen et la coordination des propositions visant à inclure </w:t>
      </w:r>
      <w:r w:rsidR="00CA6584" w:rsidRPr="00CA6584">
        <w:t>d</w:t>
      </w:r>
      <w:r w:rsidR="0029405D" w:rsidRPr="00CA6584">
        <w:t xml:space="preserve">es noms de pays dans </w:t>
      </w:r>
      <w:r w:rsidR="00CA6584" w:rsidRPr="00CA6584">
        <w:t xml:space="preserve">des renvois </w:t>
      </w:r>
      <w:r w:rsidR="0029405D" w:rsidRPr="00CA6584">
        <w:t>ne devraient pas créer de difficultés supplémentaires pour les délégués travaillant à la CMR.</w:t>
      </w:r>
    </w:p>
    <w:p w:rsidR="009732B2" w:rsidRPr="00CA6584" w:rsidRDefault="001D2D44" w:rsidP="001E2B77">
      <w:r w:rsidRPr="00CA6584">
        <w:t xml:space="preserve">Les Administrations </w:t>
      </w:r>
      <w:r w:rsidR="0029405D" w:rsidRPr="00CA6584">
        <w:t xml:space="preserve">des pays membres </w:t>
      </w:r>
      <w:r w:rsidRPr="00CA6584">
        <w:t xml:space="preserve">de la RCC appuient les activités menées par l'UIT-R pour harmoniser, à l'échelle mondiale, l'utilisation du spectre radioélectrique en </w:t>
      </w:r>
      <w:r w:rsidR="0029405D" w:rsidRPr="00CA6584">
        <w:t xml:space="preserve">supprimant </w:t>
      </w:r>
      <w:r w:rsidRPr="00CA6584">
        <w:t>de</w:t>
      </w:r>
      <w:r w:rsidR="0029405D" w:rsidRPr="00CA6584">
        <w:t xml:space="preserve">s renvois relatifs à des pays ou des noms de pays de certains renvois dans </w:t>
      </w:r>
      <w:r w:rsidRPr="00CA6584">
        <w:t xml:space="preserve">l'Article 5 du </w:t>
      </w:r>
      <w:r w:rsidR="003F6749">
        <w:t>RR</w:t>
      </w:r>
      <w:r w:rsidRPr="00CA6584">
        <w:t>.</w:t>
      </w:r>
    </w:p>
    <w:p w:rsidR="009732B2" w:rsidRPr="00CA6584" w:rsidRDefault="0029405D" w:rsidP="001E2B77">
      <w:r w:rsidRPr="00CA6584">
        <w:t xml:space="preserve">Les Administrations des pays membres de la RCC considèrent en outre qu'il n'y a pas </w:t>
      </w:r>
      <w:r w:rsidR="00CA6584" w:rsidRPr="00CA6584">
        <w:t>lieu</w:t>
      </w:r>
      <w:r w:rsidRPr="00CA6584">
        <w:t xml:space="preserve"> de modifier la</w:t>
      </w:r>
      <w:r w:rsidR="00CD45AA" w:rsidRPr="00CA6584">
        <w:t xml:space="preserve"> Ré</w:t>
      </w:r>
      <w:r w:rsidR="009732B2" w:rsidRPr="00CA6584">
        <w:t>solution 26 (R</w:t>
      </w:r>
      <w:r w:rsidR="00CD45AA" w:rsidRPr="00CA6584">
        <w:t>é</w:t>
      </w:r>
      <w:r w:rsidR="009732B2" w:rsidRPr="00CA6584">
        <w:t>v.</w:t>
      </w:r>
      <w:r w:rsidR="00CD45AA" w:rsidRPr="00CA6584">
        <w:t>CMR</w:t>
      </w:r>
      <w:r w:rsidR="00CD45AA" w:rsidRPr="00CA6584">
        <w:noBreakHyphen/>
      </w:r>
      <w:r w:rsidR="009732B2" w:rsidRPr="00CA6584">
        <w:t xml:space="preserve">07) </w:t>
      </w:r>
      <w:r w:rsidRPr="00CA6584">
        <w:t>ou le libellé du point de l'ordre du jour de la CMR correspondant</w:t>
      </w:r>
      <w:r w:rsidR="009732B2" w:rsidRPr="00CA6584">
        <w:t xml:space="preserve">. </w:t>
      </w:r>
      <w:r w:rsidRPr="00CA6584">
        <w:t>On trouvera la proposition ci-après</w:t>
      </w:r>
      <w:r w:rsidR="009732B2" w:rsidRPr="00CA6584">
        <w:t>.</w:t>
      </w:r>
    </w:p>
    <w:p w:rsidR="009732B2" w:rsidRPr="00CA6584" w:rsidRDefault="009732B2" w:rsidP="001E2B77"/>
    <w:p w:rsidR="0015203F" w:rsidRPr="00CA6584" w:rsidRDefault="0015203F" w:rsidP="001E2B7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A6584">
        <w:br w:type="page"/>
      </w:r>
    </w:p>
    <w:p w:rsidR="0058467F" w:rsidRPr="00CA6584" w:rsidRDefault="00991E50" w:rsidP="001E2B77">
      <w:pPr>
        <w:pStyle w:val="Proposal"/>
      </w:pPr>
      <w:r w:rsidRPr="00CA6584">
        <w:rPr>
          <w:u w:val="single"/>
        </w:rPr>
        <w:lastRenderedPageBreak/>
        <w:t>NOC</w:t>
      </w:r>
      <w:r w:rsidRPr="00CA6584">
        <w:tab/>
        <w:t>RCC/12A20/1</w:t>
      </w:r>
    </w:p>
    <w:p w:rsidR="004A4B52" w:rsidRPr="00CA6584" w:rsidRDefault="00991E50" w:rsidP="001E2B77">
      <w:pPr>
        <w:pStyle w:val="ResNo"/>
      </w:pPr>
      <w:r w:rsidRPr="00CA6584">
        <w:t xml:space="preserve">RÉSOLUTION </w:t>
      </w:r>
      <w:r w:rsidRPr="00CA6584">
        <w:rPr>
          <w:rStyle w:val="href"/>
        </w:rPr>
        <w:t>26</w:t>
      </w:r>
      <w:r w:rsidRPr="00CA6584">
        <w:t xml:space="preserve"> (RÉV.CMR-07)</w:t>
      </w:r>
    </w:p>
    <w:p w:rsidR="004A4B52" w:rsidRPr="00CA6584" w:rsidRDefault="00991E50" w:rsidP="001E2B77">
      <w:pPr>
        <w:pStyle w:val="Restitle"/>
      </w:pPr>
      <w:bookmarkStart w:id="6" w:name="_Toc450208552"/>
      <w:r w:rsidRPr="00CA6584">
        <w:t>Renvois du Tableau d'attribution des bandes de fréquences dans</w:t>
      </w:r>
      <w:r w:rsidRPr="00CA6584">
        <w:br/>
        <w:t>l'Article 5 du Règlement des radiocommunications</w:t>
      </w:r>
      <w:bookmarkEnd w:id="6"/>
    </w:p>
    <w:p w:rsidR="0058467F" w:rsidRPr="00CA6584" w:rsidRDefault="00991E50" w:rsidP="001E2B77">
      <w:pPr>
        <w:pStyle w:val="Reasons"/>
      </w:pPr>
      <w:r w:rsidRPr="00CA6584">
        <w:rPr>
          <w:b/>
        </w:rPr>
        <w:t>Motifs:</w:t>
      </w:r>
      <w:r w:rsidRPr="00CA6584">
        <w:tab/>
      </w:r>
      <w:r w:rsidR="0029405D" w:rsidRPr="00CA6584">
        <w:t>La pratique consistant à ajouter</w:t>
      </w:r>
      <w:r w:rsidR="009732B2" w:rsidRPr="00CA6584">
        <w:t>, modif</w:t>
      </w:r>
      <w:r w:rsidR="0029405D" w:rsidRPr="00CA6584">
        <w:t xml:space="preserve">ier ou supprimer des renvois dans le Tableau d'attribution des bandes de fréquences conformément à la </w:t>
      </w:r>
      <w:r w:rsidR="009732B2" w:rsidRPr="00CA6584">
        <w:t>R</w:t>
      </w:r>
      <w:r w:rsidR="005A70AC" w:rsidRPr="00CA6584">
        <w:t>é</w:t>
      </w:r>
      <w:r w:rsidR="009732B2" w:rsidRPr="00CA6584">
        <w:t>solution</w:t>
      </w:r>
      <w:r w:rsidR="005A70AC" w:rsidRPr="00CA6584">
        <w:t> </w:t>
      </w:r>
      <w:r w:rsidR="009732B2" w:rsidRPr="00CA6584">
        <w:t>26 (R</w:t>
      </w:r>
      <w:r w:rsidR="005A70AC" w:rsidRPr="00CA6584">
        <w:t>é</w:t>
      </w:r>
      <w:r w:rsidR="009732B2" w:rsidRPr="00CA6584">
        <w:t>v.</w:t>
      </w:r>
      <w:r w:rsidR="005A70AC" w:rsidRPr="00CA6584">
        <w:t>CMR</w:t>
      </w:r>
      <w:r w:rsidR="005A70AC" w:rsidRPr="00CA6584">
        <w:noBreakHyphen/>
      </w:r>
      <w:r w:rsidR="009732B2" w:rsidRPr="00CA6584">
        <w:t xml:space="preserve">07) </w:t>
      </w:r>
      <w:r w:rsidR="0029405D" w:rsidRPr="00CA6584">
        <w:t>ne pose pas de difficultés particulières</w:t>
      </w:r>
      <w:r w:rsidR="009732B2" w:rsidRPr="00CA6584">
        <w:t>.</w:t>
      </w:r>
    </w:p>
    <w:p w:rsidR="00991E50" w:rsidRPr="00CA6584" w:rsidRDefault="00991E50" w:rsidP="001E2B77">
      <w:pPr>
        <w:jc w:val="center"/>
      </w:pPr>
      <w:r w:rsidRPr="00CA6584">
        <w:t>______________</w:t>
      </w:r>
    </w:p>
    <w:sectPr w:rsidR="00991E50" w:rsidRPr="00CA6584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D6976">
      <w:rPr>
        <w:noProof/>
        <w:lang w:val="en-US"/>
      </w:rPr>
      <w:t>P:\FRA\ITU-R\CONF-R\CMR19\000\012ADD20F.docx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D6976">
      <w:rPr>
        <w:noProof/>
      </w:rPr>
      <w:t>17.07.19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D6976">
      <w:rPr>
        <w:noProof/>
      </w:rPr>
      <w:t>17.07.19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DD6011" w:rsidRDefault="00DD6011" w:rsidP="00DD601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D6976">
      <w:rPr>
        <w:lang w:val="en-US"/>
      </w:rPr>
      <w:t>P:\FRA\ITU-R\CONF-R\CMR19\000\012ADD20F.docx</w:t>
    </w:r>
    <w:r>
      <w:fldChar w:fldCharType="end"/>
    </w:r>
    <w:r w:rsidRPr="001E2B77">
      <w:rPr>
        <w:lang w:val="en-US"/>
      </w:rPr>
      <w:t xml:space="preserve"> (458133)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D6976">
      <w:rPr>
        <w:lang w:val="en-US"/>
      </w:rPr>
      <w:t>P:\FRA\ITU-R\CONF-R\CMR19\000\012ADD20F.docx</w:t>
    </w:r>
    <w:r>
      <w:fldChar w:fldCharType="end"/>
    </w:r>
    <w:r w:rsidR="00DD6011" w:rsidRPr="001E2B77">
      <w:rPr>
        <w:lang w:val="en-US"/>
      </w:rPr>
      <w:t xml:space="preserve"> (458133)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D6976">
      <w:rPr>
        <w:noProof/>
      </w:rPr>
      <w:t>2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12(Add.20)-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93A86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D2D44"/>
    <w:rsid w:val="001E2B77"/>
    <w:rsid w:val="001F17E8"/>
    <w:rsid w:val="00204306"/>
    <w:rsid w:val="00232FD2"/>
    <w:rsid w:val="0026554E"/>
    <w:rsid w:val="0029405D"/>
    <w:rsid w:val="002A4622"/>
    <w:rsid w:val="002A6F8F"/>
    <w:rsid w:val="002B17E5"/>
    <w:rsid w:val="002C0EBF"/>
    <w:rsid w:val="002C28A4"/>
    <w:rsid w:val="002D7E0A"/>
    <w:rsid w:val="00315AFE"/>
    <w:rsid w:val="003279B7"/>
    <w:rsid w:val="003606A6"/>
    <w:rsid w:val="0036650C"/>
    <w:rsid w:val="00393ACD"/>
    <w:rsid w:val="003A583E"/>
    <w:rsid w:val="003E112B"/>
    <w:rsid w:val="003E1D1C"/>
    <w:rsid w:val="003E7B05"/>
    <w:rsid w:val="003F3719"/>
    <w:rsid w:val="003F6749"/>
    <w:rsid w:val="003F6F2D"/>
    <w:rsid w:val="00466211"/>
    <w:rsid w:val="00467AF7"/>
    <w:rsid w:val="00483196"/>
    <w:rsid w:val="004834A9"/>
    <w:rsid w:val="004862E0"/>
    <w:rsid w:val="004D01FC"/>
    <w:rsid w:val="004E28C3"/>
    <w:rsid w:val="004F1F8E"/>
    <w:rsid w:val="00512A32"/>
    <w:rsid w:val="005343DA"/>
    <w:rsid w:val="00560874"/>
    <w:rsid w:val="0058467F"/>
    <w:rsid w:val="00586CF2"/>
    <w:rsid w:val="005A70AC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C774E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732B2"/>
    <w:rsid w:val="0098732F"/>
    <w:rsid w:val="00991E50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A6584"/>
    <w:rsid w:val="00CD45AA"/>
    <w:rsid w:val="00CD516F"/>
    <w:rsid w:val="00D119A7"/>
    <w:rsid w:val="00D25FBA"/>
    <w:rsid w:val="00D32B28"/>
    <w:rsid w:val="00D32EB6"/>
    <w:rsid w:val="00D42954"/>
    <w:rsid w:val="00D66EAC"/>
    <w:rsid w:val="00D730DF"/>
    <w:rsid w:val="00D772F0"/>
    <w:rsid w:val="00D77BDC"/>
    <w:rsid w:val="00DC402B"/>
    <w:rsid w:val="00DD6011"/>
    <w:rsid w:val="00DD6976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E2AFD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R16-WRC19-C-0012!A20!MSW-F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EFAF-765C-49E3-90B8-8895641CC0B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6b2e75-67fd-4955-a3b0-5ab9934cb50b"/>
    <ds:schemaRef ds:uri="32a1a8c5-2265-4ebc-b7a0-2071e2c5c9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1DC362-6D7A-4492-A3DC-D2B79B6975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2559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R16-WRC19-C-0012!A20!MSW-F</vt:lpstr>
    </vt:vector>
  </TitlesOfParts>
  <Manager>Secrétariat général - Pool</Manager>
  <Company>Union internationale des télécommunications (UIT)</Company>
  <LinksUpToDate>false</LinksUpToDate>
  <CharactersWithSpaces>3007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R16-WRC19-C-0012!A20!MSW-F</dc:title>
  <dc:subject>Conférence mondiale des radiocommunications - 2019</dc:subject>
  <dc:creator>Documents Proposals Manager (DPM)</dc:creator>
  <cp:keywords>DPM_v2019.6.28.1_prod</cp:keywords>
  <dc:description/>
  <cp:lastModifiedBy>Geneux, Aude</cp:lastModifiedBy>
  <cp:revision>4</cp:revision>
  <cp:lastPrinted>2019-07-17T12:22:00Z</cp:lastPrinted>
  <dcterms:created xsi:type="dcterms:W3CDTF">2019-07-17T12:10:00Z</dcterms:created>
  <dcterms:modified xsi:type="dcterms:W3CDTF">2019-07-17T12:22:00Z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