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0509B8">
        <w:trPr>
          <w:cantSplit/>
        </w:trPr>
        <w:tc>
          <w:tcPr>
            <w:tcW w:w="6911" w:type="dxa"/>
          </w:tcPr>
          <w:p w:rsidR="00A066F1" w:rsidRPr="000509B8" w:rsidRDefault="00241FA2" w:rsidP="00116C7A">
            <w:pPr>
              <w:spacing w:before="400" w:after="48" w:line="240" w:lineRule="atLeast"/>
              <w:rPr>
                <w:rFonts w:ascii="Verdana" w:hAnsi="Verdana"/>
                <w:position w:val="6"/>
              </w:rPr>
            </w:pPr>
            <w:r w:rsidRPr="000509B8">
              <w:rPr>
                <w:rFonts w:ascii="Verdana" w:hAnsi="Verdana" w:cs="Times"/>
                <w:b/>
                <w:position w:val="6"/>
                <w:sz w:val="22"/>
                <w:szCs w:val="22"/>
              </w:rPr>
              <w:t xml:space="preserve">World </w:t>
            </w:r>
            <w:proofErr w:type="spellStart"/>
            <w:r w:rsidRPr="000509B8">
              <w:rPr>
                <w:rFonts w:ascii="Verdana" w:hAnsi="Verdana" w:cs="Times"/>
                <w:b/>
                <w:position w:val="6"/>
                <w:sz w:val="22"/>
                <w:szCs w:val="22"/>
              </w:rPr>
              <w:t>Radiocommunication</w:t>
            </w:r>
            <w:proofErr w:type="spellEnd"/>
            <w:r w:rsidRPr="000509B8">
              <w:rPr>
                <w:rFonts w:ascii="Verdana" w:hAnsi="Verdana" w:cs="Times"/>
                <w:b/>
                <w:position w:val="6"/>
                <w:sz w:val="22"/>
                <w:szCs w:val="22"/>
              </w:rPr>
              <w:t xml:space="preserve"> Conference (WRC-1</w:t>
            </w:r>
            <w:r w:rsidR="000E463E" w:rsidRPr="000509B8">
              <w:rPr>
                <w:rFonts w:ascii="Verdana" w:hAnsi="Verdana" w:cs="Times"/>
                <w:b/>
                <w:position w:val="6"/>
                <w:sz w:val="22"/>
                <w:szCs w:val="22"/>
              </w:rPr>
              <w:t>9</w:t>
            </w:r>
            <w:r w:rsidRPr="000509B8">
              <w:rPr>
                <w:rFonts w:ascii="Verdana" w:hAnsi="Verdana" w:cs="Times"/>
                <w:b/>
                <w:position w:val="6"/>
                <w:sz w:val="22"/>
                <w:szCs w:val="22"/>
              </w:rPr>
              <w:t>)</w:t>
            </w:r>
            <w:r w:rsidRPr="000509B8">
              <w:rPr>
                <w:rFonts w:ascii="Verdana" w:hAnsi="Verdana" w:cs="Times"/>
                <w:b/>
                <w:position w:val="6"/>
                <w:sz w:val="26"/>
                <w:szCs w:val="26"/>
              </w:rPr>
              <w:br/>
            </w:r>
            <w:proofErr w:type="spellStart"/>
            <w:r w:rsidR="00116C7A" w:rsidRPr="000509B8">
              <w:rPr>
                <w:rFonts w:ascii="Verdana" w:hAnsi="Verdana"/>
                <w:b/>
                <w:bCs/>
                <w:position w:val="6"/>
                <w:sz w:val="18"/>
                <w:szCs w:val="18"/>
              </w:rPr>
              <w:t>Sharm</w:t>
            </w:r>
            <w:proofErr w:type="spellEnd"/>
            <w:r w:rsidR="00116C7A" w:rsidRPr="000509B8">
              <w:rPr>
                <w:rFonts w:ascii="Verdana" w:hAnsi="Verdana"/>
                <w:b/>
                <w:bCs/>
                <w:position w:val="6"/>
                <w:sz w:val="18"/>
                <w:szCs w:val="18"/>
              </w:rPr>
              <w:t xml:space="preserve"> el-Sheikh, Egypt</w:t>
            </w:r>
            <w:r w:rsidRPr="000509B8">
              <w:rPr>
                <w:rFonts w:ascii="Verdana" w:hAnsi="Verdana"/>
                <w:b/>
                <w:bCs/>
                <w:position w:val="6"/>
                <w:sz w:val="18"/>
                <w:szCs w:val="18"/>
              </w:rPr>
              <w:t xml:space="preserve">, </w:t>
            </w:r>
            <w:r w:rsidR="000E463E" w:rsidRPr="000509B8">
              <w:rPr>
                <w:rFonts w:ascii="Verdana" w:hAnsi="Verdana"/>
                <w:b/>
                <w:bCs/>
                <w:position w:val="6"/>
                <w:sz w:val="18"/>
                <w:szCs w:val="18"/>
              </w:rPr>
              <w:t xml:space="preserve">28 October </w:t>
            </w:r>
            <w:r w:rsidRPr="000509B8">
              <w:rPr>
                <w:rFonts w:ascii="Verdana" w:hAnsi="Verdana"/>
                <w:b/>
                <w:bCs/>
                <w:position w:val="6"/>
                <w:sz w:val="18"/>
                <w:szCs w:val="18"/>
              </w:rPr>
              <w:t>–</w:t>
            </w:r>
            <w:r w:rsidR="000E463E" w:rsidRPr="000509B8">
              <w:rPr>
                <w:rFonts w:ascii="Verdana" w:hAnsi="Verdana"/>
                <w:b/>
                <w:bCs/>
                <w:position w:val="6"/>
                <w:sz w:val="18"/>
                <w:szCs w:val="18"/>
              </w:rPr>
              <w:t xml:space="preserve"> </w:t>
            </w:r>
            <w:r w:rsidRPr="000509B8">
              <w:rPr>
                <w:rFonts w:ascii="Verdana" w:hAnsi="Verdana"/>
                <w:b/>
                <w:bCs/>
                <w:position w:val="6"/>
                <w:sz w:val="18"/>
                <w:szCs w:val="18"/>
              </w:rPr>
              <w:t>2</w:t>
            </w:r>
            <w:r w:rsidR="000E463E" w:rsidRPr="000509B8">
              <w:rPr>
                <w:rFonts w:ascii="Verdana" w:hAnsi="Verdana"/>
                <w:b/>
                <w:bCs/>
                <w:position w:val="6"/>
                <w:sz w:val="18"/>
                <w:szCs w:val="18"/>
              </w:rPr>
              <w:t>2</w:t>
            </w:r>
            <w:r w:rsidRPr="000509B8">
              <w:rPr>
                <w:rFonts w:ascii="Verdana" w:hAnsi="Verdana"/>
                <w:b/>
                <w:bCs/>
                <w:position w:val="6"/>
                <w:sz w:val="18"/>
                <w:szCs w:val="18"/>
              </w:rPr>
              <w:t xml:space="preserve"> November 201</w:t>
            </w:r>
            <w:r w:rsidR="000E463E" w:rsidRPr="000509B8">
              <w:rPr>
                <w:rFonts w:ascii="Verdana" w:hAnsi="Verdana"/>
                <w:b/>
                <w:bCs/>
                <w:position w:val="6"/>
                <w:sz w:val="18"/>
                <w:szCs w:val="18"/>
              </w:rPr>
              <w:t>9</w:t>
            </w:r>
          </w:p>
        </w:tc>
        <w:tc>
          <w:tcPr>
            <w:tcW w:w="3120" w:type="dxa"/>
          </w:tcPr>
          <w:p w:rsidR="00A066F1" w:rsidRPr="000509B8" w:rsidRDefault="005F04D8" w:rsidP="003B2284">
            <w:pPr>
              <w:spacing w:before="0" w:line="240" w:lineRule="atLeast"/>
              <w:jc w:val="right"/>
            </w:pPr>
            <w:r w:rsidRPr="000509B8">
              <w:rPr>
                <w:noProof/>
                <w:lang w:eastAsia="zh-CN"/>
              </w:rPr>
              <w:drawing>
                <wp:inline distT="0" distB="0" distL="0" distR="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0509B8">
        <w:trPr>
          <w:cantSplit/>
        </w:trPr>
        <w:tc>
          <w:tcPr>
            <w:tcW w:w="6911" w:type="dxa"/>
            <w:tcBorders>
              <w:bottom w:val="single" w:sz="12" w:space="0" w:color="auto"/>
            </w:tcBorders>
          </w:tcPr>
          <w:p w:rsidR="00A066F1" w:rsidRPr="000509B8"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rsidR="00A066F1" w:rsidRPr="000509B8" w:rsidRDefault="00A066F1" w:rsidP="00A066F1">
            <w:pPr>
              <w:spacing w:before="0" w:line="240" w:lineRule="atLeast"/>
              <w:rPr>
                <w:rFonts w:ascii="Verdana" w:hAnsi="Verdana"/>
                <w:szCs w:val="24"/>
              </w:rPr>
            </w:pPr>
          </w:p>
        </w:tc>
      </w:tr>
      <w:tr w:rsidR="00A066F1" w:rsidRPr="000509B8">
        <w:trPr>
          <w:cantSplit/>
        </w:trPr>
        <w:tc>
          <w:tcPr>
            <w:tcW w:w="6911" w:type="dxa"/>
            <w:tcBorders>
              <w:top w:val="single" w:sz="12" w:space="0" w:color="auto"/>
            </w:tcBorders>
          </w:tcPr>
          <w:p w:rsidR="00A066F1" w:rsidRPr="000509B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0509B8" w:rsidRDefault="00A066F1" w:rsidP="00A066F1">
            <w:pPr>
              <w:spacing w:before="0" w:line="240" w:lineRule="atLeast"/>
              <w:rPr>
                <w:rFonts w:ascii="Verdana" w:hAnsi="Verdana"/>
                <w:sz w:val="20"/>
              </w:rPr>
            </w:pPr>
          </w:p>
        </w:tc>
      </w:tr>
      <w:tr w:rsidR="00A066F1" w:rsidRPr="000509B8">
        <w:trPr>
          <w:cantSplit/>
          <w:trHeight w:val="23"/>
        </w:trPr>
        <w:tc>
          <w:tcPr>
            <w:tcW w:w="6911" w:type="dxa"/>
            <w:shd w:val="clear" w:color="auto" w:fill="auto"/>
          </w:tcPr>
          <w:p w:rsidR="00A066F1" w:rsidRPr="000509B8"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0509B8">
              <w:rPr>
                <w:rFonts w:ascii="Verdana" w:hAnsi="Verdana"/>
                <w:sz w:val="20"/>
                <w:szCs w:val="20"/>
              </w:rPr>
              <w:t>PLENARY MEETING</w:t>
            </w:r>
          </w:p>
        </w:tc>
        <w:tc>
          <w:tcPr>
            <w:tcW w:w="3120" w:type="dxa"/>
          </w:tcPr>
          <w:p w:rsidR="00A066F1" w:rsidRPr="000509B8" w:rsidRDefault="00E55816" w:rsidP="00AA666F">
            <w:pPr>
              <w:tabs>
                <w:tab w:val="left" w:pos="851"/>
              </w:tabs>
              <w:spacing w:before="0" w:line="240" w:lineRule="atLeast"/>
              <w:rPr>
                <w:rFonts w:ascii="Verdana" w:hAnsi="Verdana"/>
                <w:sz w:val="20"/>
              </w:rPr>
            </w:pPr>
            <w:r w:rsidRPr="000509B8">
              <w:rPr>
                <w:rFonts w:ascii="Verdana" w:hAnsi="Verdana"/>
                <w:b/>
                <w:sz w:val="20"/>
              </w:rPr>
              <w:t>Addendum 7 to</w:t>
            </w:r>
            <w:r w:rsidRPr="000509B8">
              <w:rPr>
                <w:rFonts w:ascii="Verdana" w:hAnsi="Verdana"/>
                <w:b/>
                <w:sz w:val="20"/>
              </w:rPr>
              <w:br/>
              <w:t>Document 12(Add.19)</w:t>
            </w:r>
            <w:r w:rsidR="00A066F1" w:rsidRPr="000509B8">
              <w:rPr>
                <w:rFonts w:ascii="Verdana" w:hAnsi="Verdana"/>
                <w:b/>
                <w:sz w:val="20"/>
              </w:rPr>
              <w:t>-</w:t>
            </w:r>
            <w:r w:rsidR="005E10C9" w:rsidRPr="000509B8">
              <w:rPr>
                <w:rFonts w:ascii="Verdana" w:hAnsi="Verdana"/>
                <w:b/>
                <w:sz w:val="20"/>
              </w:rPr>
              <w:t>E</w:t>
            </w:r>
          </w:p>
        </w:tc>
      </w:tr>
      <w:tr w:rsidR="00A066F1" w:rsidRPr="000509B8">
        <w:trPr>
          <w:cantSplit/>
          <w:trHeight w:val="23"/>
        </w:trPr>
        <w:tc>
          <w:tcPr>
            <w:tcW w:w="6911" w:type="dxa"/>
            <w:shd w:val="clear" w:color="auto" w:fill="auto"/>
          </w:tcPr>
          <w:p w:rsidR="00A066F1" w:rsidRPr="000509B8"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rsidR="00A066F1" w:rsidRPr="000509B8" w:rsidRDefault="00420873" w:rsidP="00A066F1">
            <w:pPr>
              <w:tabs>
                <w:tab w:val="left" w:pos="993"/>
              </w:tabs>
              <w:spacing w:before="0"/>
              <w:rPr>
                <w:rFonts w:ascii="Verdana" w:hAnsi="Verdana"/>
                <w:sz w:val="20"/>
              </w:rPr>
            </w:pPr>
            <w:r w:rsidRPr="000509B8">
              <w:rPr>
                <w:rFonts w:ascii="Verdana" w:hAnsi="Verdana"/>
                <w:b/>
                <w:sz w:val="20"/>
              </w:rPr>
              <w:t>25 June 2019</w:t>
            </w:r>
          </w:p>
        </w:tc>
      </w:tr>
      <w:tr w:rsidR="00A066F1" w:rsidRPr="000509B8">
        <w:trPr>
          <w:cantSplit/>
          <w:trHeight w:val="23"/>
        </w:trPr>
        <w:tc>
          <w:tcPr>
            <w:tcW w:w="6911" w:type="dxa"/>
            <w:shd w:val="clear" w:color="auto" w:fill="auto"/>
          </w:tcPr>
          <w:p w:rsidR="00A066F1" w:rsidRPr="000509B8"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rsidR="00A066F1" w:rsidRPr="000509B8" w:rsidRDefault="00E55816" w:rsidP="00A066F1">
            <w:pPr>
              <w:tabs>
                <w:tab w:val="left" w:pos="993"/>
              </w:tabs>
              <w:spacing w:before="0"/>
              <w:rPr>
                <w:rFonts w:ascii="Verdana" w:hAnsi="Verdana"/>
                <w:b/>
                <w:sz w:val="20"/>
              </w:rPr>
            </w:pPr>
            <w:r w:rsidRPr="000509B8">
              <w:rPr>
                <w:rFonts w:ascii="Verdana" w:hAnsi="Verdana"/>
                <w:b/>
                <w:sz w:val="20"/>
              </w:rPr>
              <w:t>Original: Russian</w:t>
            </w:r>
          </w:p>
        </w:tc>
      </w:tr>
      <w:tr w:rsidR="00A066F1" w:rsidRPr="000509B8" w:rsidTr="00025864">
        <w:trPr>
          <w:cantSplit/>
          <w:trHeight w:val="23"/>
        </w:trPr>
        <w:tc>
          <w:tcPr>
            <w:tcW w:w="10031" w:type="dxa"/>
            <w:gridSpan w:val="2"/>
            <w:shd w:val="clear" w:color="auto" w:fill="auto"/>
          </w:tcPr>
          <w:p w:rsidR="00A066F1" w:rsidRPr="000509B8" w:rsidRDefault="00A066F1" w:rsidP="00A066F1">
            <w:pPr>
              <w:tabs>
                <w:tab w:val="left" w:pos="993"/>
              </w:tabs>
              <w:spacing w:before="0"/>
              <w:rPr>
                <w:rFonts w:ascii="Verdana" w:hAnsi="Verdana"/>
                <w:b/>
                <w:sz w:val="20"/>
              </w:rPr>
            </w:pPr>
          </w:p>
        </w:tc>
      </w:tr>
      <w:tr w:rsidR="00E55816" w:rsidRPr="000509B8" w:rsidTr="00025864">
        <w:trPr>
          <w:cantSplit/>
          <w:trHeight w:val="23"/>
        </w:trPr>
        <w:tc>
          <w:tcPr>
            <w:tcW w:w="10031" w:type="dxa"/>
            <w:gridSpan w:val="2"/>
            <w:shd w:val="clear" w:color="auto" w:fill="auto"/>
          </w:tcPr>
          <w:p w:rsidR="00E55816" w:rsidRPr="000509B8" w:rsidRDefault="00884D60" w:rsidP="00E55816">
            <w:pPr>
              <w:pStyle w:val="Source"/>
            </w:pPr>
            <w:r w:rsidRPr="000509B8">
              <w:t>Regional Commonwealth in the field of Communications Common Proposals</w:t>
            </w:r>
          </w:p>
        </w:tc>
      </w:tr>
      <w:tr w:rsidR="00E55816" w:rsidRPr="000509B8" w:rsidTr="00025864">
        <w:trPr>
          <w:cantSplit/>
          <w:trHeight w:val="23"/>
        </w:trPr>
        <w:tc>
          <w:tcPr>
            <w:tcW w:w="10031" w:type="dxa"/>
            <w:gridSpan w:val="2"/>
            <w:shd w:val="clear" w:color="auto" w:fill="auto"/>
          </w:tcPr>
          <w:p w:rsidR="00E55816" w:rsidRPr="000509B8" w:rsidRDefault="000509B8" w:rsidP="00E55816">
            <w:pPr>
              <w:pStyle w:val="Title1"/>
            </w:pPr>
            <w:r w:rsidRPr="000509B8">
              <w:t>proposals for the work of the conference</w:t>
            </w:r>
          </w:p>
        </w:tc>
      </w:tr>
      <w:tr w:rsidR="00E55816" w:rsidRPr="000509B8" w:rsidTr="00025864">
        <w:trPr>
          <w:cantSplit/>
          <w:trHeight w:val="23"/>
        </w:trPr>
        <w:tc>
          <w:tcPr>
            <w:tcW w:w="10031" w:type="dxa"/>
            <w:gridSpan w:val="2"/>
            <w:shd w:val="clear" w:color="auto" w:fill="auto"/>
          </w:tcPr>
          <w:p w:rsidR="00E55816" w:rsidRPr="000509B8" w:rsidRDefault="00E55816" w:rsidP="00E55816">
            <w:pPr>
              <w:pStyle w:val="Title2"/>
            </w:pPr>
          </w:p>
        </w:tc>
      </w:tr>
      <w:tr w:rsidR="00A538A6" w:rsidRPr="000509B8" w:rsidTr="00025864">
        <w:trPr>
          <w:cantSplit/>
          <w:trHeight w:val="23"/>
        </w:trPr>
        <w:tc>
          <w:tcPr>
            <w:tcW w:w="10031" w:type="dxa"/>
            <w:gridSpan w:val="2"/>
            <w:shd w:val="clear" w:color="auto" w:fill="auto"/>
          </w:tcPr>
          <w:p w:rsidR="00A538A6" w:rsidRPr="000509B8" w:rsidRDefault="004B13CB" w:rsidP="004B13CB">
            <w:pPr>
              <w:pStyle w:val="Agendaitem"/>
              <w:rPr>
                <w:lang w:val="en-GB"/>
              </w:rPr>
            </w:pPr>
            <w:r w:rsidRPr="000509B8">
              <w:rPr>
                <w:lang w:val="en-GB"/>
              </w:rPr>
              <w:t>Agenda item 7(G)</w:t>
            </w:r>
          </w:p>
        </w:tc>
      </w:tr>
    </w:tbl>
    <w:bookmarkEnd w:id="5"/>
    <w:bookmarkEnd w:id="6"/>
    <w:p w:rsidR="005118F7" w:rsidRPr="000509B8" w:rsidRDefault="000509B8" w:rsidP="00167FA6">
      <w:pPr>
        <w:overflowPunct/>
        <w:autoSpaceDE/>
        <w:autoSpaceDN/>
        <w:adjustRightInd/>
        <w:textAlignment w:val="auto"/>
      </w:pPr>
      <w:r w:rsidRPr="000509B8">
        <w:t>7</w:t>
      </w:r>
      <w:r w:rsidRPr="000509B8">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0509B8">
        <w:rPr>
          <w:b/>
          <w:bCs/>
        </w:rPr>
        <w:t>86 (Rev.WRC-07)</w:t>
      </w:r>
      <w:r w:rsidRPr="000509B8">
        <w:t>, in order to facilitate rational, efficient and economical use of radio frequencies and any associated orbits, including the geostationary-satellite orbit;</w:t>
      </w:r>
    </w:p>
    <w:p w:rsidR="005118F7" w:rsidRPr="000509B8" w:rsidRDefault="000509B8" w:rsidP="000509B8">
      <w:pPr>
        <w:overflowPunct/>
        <w:autoSpaceDE/>
        <w:autoSpaceDN/>
        <w:adjustRightInd/>
        <w:textAlignment w:val="auto"/>
      </w:pPr>
      <w:r w:rsidRPr="000509B8">
        <w:t>7(G)</w:t>
      </w:r>
      <w:r w:rsidRPr="000509B8">
        <w:tab/>
        <w:t xml:space="preserve">Issue G - Updating the reference situation for Regions 1 and 3 networks under RR Appendices </w:t>
      </w:r>
      <w:r w:rsidRPr="000509B8">
        <w:rPr>
          <w:b/>
          <w:bCs/>
        </w:rPr>
        <w:t>30</w:t>
      </w:r>
      <w:r w:rsidRPr="000509B8">
        <w:t xml:space="preserve"> and </w:t>
      </w:r>
      <w:r w:rsidRPr="000509B8">
        <w:rPr>
          <w:b/>
          <w:bCs/>
        </w:rPr>
        <w:t>30A</w:t>
      </w:r>
      <w:r w:rsidRPr="000509B8">
        <w:t xml:space="preserve"> when provisionally recorded assignments are converted into definitive recorded assignments</w:t>
      </w:r>
    </w:p>
    <w:p w:rsidR="00241FA2" w:rsidRPr="000509B8" w:rsidRDefault="000509B8" w:rsidP="00027AC3">
      <w:pPr>
        <w:pStyle w:val="Headingb"/>
        <w:rPr>
          <w:lang w:val="en-GB"/>
        </w:rPr>
      </w:pPr>
      <w:r w:rsidRPr="000509B8">
        <w:rPr>
          <w:lang w:val="en-GB"/>
        </w:rPr>
        <w:t>Introduction</w:t>
      </w:r>
    </w:p>
    <w:p w:rsidR="000509B8" w:rsidRPr="000509B8" w:rsidRDefault="000509B8" w:rsidP="00027AC3">
      <w:r w:rsidRPr="000509B8">
        <w:t xml:space="preserve">The RCC Administrations consider it unreasonable to modify </w:t>
      </w:r>
      <w:r w:rsidR="003B5533">
        <w:t>§</w:t>
      </w:r>
      <w:r w:rsidRPr="000509B8">
        <w:t xml:space="preserve"> </w:t>
      </w:r>
      <w:r w:rsidRPr="000509B8">
        <w:rPr>
          <w:b/>
          <w:bCs/>
        </w:rPr>
        <w:t>4.1.18</w:t>
      </w:r>
      <w:r w:rsidRPr="000509B8">
        <w:t xml:space="preserve"> of RR Appendices </w:t>
      </w:r>
      <w:r w:rsidRPr="000509B8">
        <w:rPr>
          <w:b/>
          <w:bCs/>
        </w:rPr>
        <w:t>30</w:t>
      </w:r>
      <w:r w:rsidRPr="000509B8">
        <w:t xml:space="preserve"> and </w:t>
      </w:r>
      <w:r w:rsidRPr="000509B8">
        <w:rPr>
          <w:b/>
          <w:bCs/>
        </w:rPr>
        <w:t>30A</w:t>
      </w:r>
      <w:r w:rsidRPr="000509B8">
        <w:t xml:space="preserve"> </w:t>
      </w:r>
      <w:r w:rsidR="003B5533">
        <w:t>whereby</w:t>
      </w:r>
      <w:r w:rsidRPr="000509B8">
        <w:t xml:space="preserve"> the reference situation of the </w:t>
      </w:r>
      <w:r w:rsidR="003B5533">
        <w:t>“interfered-with” satellite network would</w:t>
      </w:r>
      <w:r w:rsidRPr="000509B8">
        <w:t xml:space="preserve"> be updated only after agreement between </w:t>
      </w:r>
      <w:r w:rsidR="003B5533">
        <w:t>the Administration notifying that</w:t>
      </w:r>
      <w:r w:rsidRPr="000509B8">
        <w:t xml:space="preserve"> network and the Administration notifying </w:t>
      </w:r>
      <w:r w:rsidR="003B5533">
        <w:t>the new “interfering</w:t>
      </w:r>
      <w:r w:rsidRPr="000509B8">
        <w:t xml:space="preserve"> network</w:t>
      </w:r>
      <w:r w:rsidR="003B5533">
        <w:t>”</w:t>
      </w:r>
      <w:r w:rsidR="007C53A5">
        <w:t xml:space="preserve"> (Method G3)</w:t>
      </w:r>
      <w:r w:rsidRPr="000509B8">
        <w:t>.</w:t>
      </w:r>
    </w:p>
    <w:p w:rsidR="000509B8" w:rsidRPr="000509B8" w:rsidRDefault="000509B8" w:rsidP="00027AC3"/>
    <w:p w:rsidR="00187BD9" w:rsidRPr="000509B8" w:rsidRDefault="00187BD9" w:rsidP="000509B8">
      <w:pPr>
        <w:tabs>
          <w:tab w:val="clear" w:pos="1134"/>
          <w:tab w:val="clear" w:pos="1871"/>
          <w:tab w:val="clear" w:pos="2268"/>
        </w:tabs>
        <w:overflowPunct/>
        <w:autoSpaceDE/>
        <w:autoSpaceDN/>
        <w:adjustRightInd/>
        <w:spacing w:before="0" w:line="480" w:lineRule="auto"/>
        <w:textAlignment w:val="auto"/>
      </w:pPr>
      <w:r w:rsidRPr="000509B8">
        <w:br w:type="page"/>
      </w:r>
    </w:p>
    <w:p w:rsidR="006C04ED" w:rsidRPr="000509B8" w:rsidRDefault="000509B8" w:rsidP="003E188C">
      <w:pPr>
        <w:pStyle w:val="AppendixNo"/>
        <w:spacing w:before="0"/>
        <w:rPr>
          <w:vertAlign w:val="superscript"/>
        </w:rPr>
      </w:pPr>
      <w:bookmarkStart w:id="7" w:name="_Toc454787466"/>
      <w:r w:rsidRPr="000509B8">
        <w:lastRenderedPageBreak/>
        <w:t xml:space="preserve">APPENDIX </w:t>
      </w:r>
      <w:r w:rsidRPr="000509B8">
        <w:rPr>
          <w:rStyle w:val="href"/>
        </w:rPr>
        <w:t>30</w:t>
      </w:r>
      <w:r w:rsidRPr="000509B8">
        <w:t xml:space="preserve"> (REV.WRC</w:t>
      </w:r>
      <w:r w:rsidRPr="000509B8">
        <w:noBreakHyphen/>
        <w:t>15)</w:t>
      </w:r>
      <w:r w:rsidRPr="000509B8">
        <w:rPr>
          <w:rStyle w:val="FootnoteReference"/>
        </w:rPr>
        <w:footnoteReference w:customMarkFollows="1" w:id="1"/>
        <w:t>*</w:t>
      </w:r>
      <w:bookmarkEnd w:id="7"/>
    </w:p>
    <w:p w:rsidR="006C04ED" w:rsidRPr="000509B8" w:rsidRDefault="000509B8" w:rsidP="003E188C">
      <w:pPr>
        <w:pStyle w:val="Appendixtitle"/>
        <w:rPr>
          <w:rFonts w:ascii="Times New Roman"/>
          <w:b w:val="0"/>
          <w:bCs/>
          <w:color w:val="000000"/>
          <w:sz w:val="16"/>
        </w:rPr>
      </w:pPr>
      <w:bookmarkStart w:id="8" w:name="_Toc330560547"/>
      <w:bookmarkStart w:id="9" w:name="_Toc454787467"/>
      <w:r w:rsidRPr="000509B8">
        <w:t>Provisions for all services and associated Plans and List</w:t>
      </w:r>
      <w:r w:rsidRPr="000509B8">
        <w:rPr>
          <w:rStyle w:val="FootnoteReference"/>
        </w:rPr>
        <w:footnoteReference w:customMarkFollows="1" w:id="2"/>
        <w:t>1</w:t>
      </w:r>
      <w:r w:rsidRPr="000509B8">
        <w:t xml:space="preserve"> for</w:t>
      </w:r>
      <w:r w:rsidRPr="000509B8">
        <w:br/>
        <w:t>the broadcasting-satellite service in the frequency bands</w:t>
      </w:r>
      <w:r w:rsidRPr="000509B8">
        <w:br/>
        <w:t>11.7-12.2 GHz (in Region 3), 11.7-12.5 GHz (in Region 1)</w:t>
      </w:r>
      <w:r w:rsidRPr="000509B8">
        <w:br/>
        <w:t>         and 12.2-12.7 GHz (in Region 2)</w:t>
      </w:r>
      <w:r w:rsidRPr="000509B8">
        <w:rPr>
          <w:b w:val="0"/>
          <w:bCs/>
          <w:color w:val="000000"/>
          <w:sz w:val="16"/>
        </w:rPr>
        <w:t>    </w:t>
      </w:r>
      <w:r w:rsidRPr="000509B8">
        <w:rPr>
          <w:rFonts w:ascii="Times New Roman"/>
          <w:b w:val="0"/>
          <w:bCs/>
          <w:color w:val="000000"/>
          <w:sz w:val="16"/>
        </w:rPr>
        <w:t>(WRC</w:t>
      </w:r>
      <w:r w:rsidRPr="000509B8">
        <w:rPr>
          <w:rFonts w:ascii="Times New Roman"/>
          <w:b w:val="0"/>
          <w:bCs/>
          <w:color w:val="000000"/>
          <w:sz w:val="16"/>
        </w:rPr>
        <w:noBreakHyphen/>
        <w:t>03)</w:t>
      </w:r>
      <w:bookmarkEnd w:id="8"/>
      <w:bookmarkEnd w:id="9"/>
    </w:p>
    <w:p w:rsidR="006C04ED" w:rsidRPr="000509B8" w:rsidRDefault="000509B8" w:rsidP="003E188C">
      <w:pPr>
        <w:pStyle w:val="AppArtNo"/>
      </w:pPr>
      <w:proofErr w:type="gramStart"/>
      <w:r w:rsidRPr="000509B8">
        <w:t>ARTICLE  4</w:t>
      </w:r>
      <w:proofErr w:type="gramEnd"/>
      <w:r w:rsidRPr="000509B8">
        <w:rPr>
          <w:sz w:val="16"/>
          <w:szCs w:val="16"/>
        </w:rPr>
        <w:t>     (Rev.WRC</w:t>
      </w:r>
      <w:r w:rsidRPr="000509B8">
        <w:rPr>
          <w:sz w:val="16"/>
          <w:szCs w:val="16"/>
        </w:rPr>
        <w:noBreakHyphen/>
        <w:t>15)</w:t>
      </w:r>
    </w:p>
    <w:p w:rsidR="006C04ED" w:rsidRPr="000509B8" w:rsidRDefault="000509B8" w:rsidP="003E188C">
      <w:pPr>
        <w:pStyle w:val="AppArttitle"/>
      </w:pPr>
      <w:r w:rsidRPr="000509B8">
        <w:t xml:space="preserve">Procedures for modifications to the Region 2 Plan or </w:t>
      </w:r>
      <w:r w:rsidRPr="000509B8">
        <w:br/>
        <w:t>for additional uses in Regions 1 and 3</w:t>
      </w:r>
      <w:r w:rsidRPr="000509B8">
        <w:rPr>
          <w:rStyle w:val="FootnoteReference"/>
          <w:b w:val="0"/>
          <w:bCs/>
          <w:position w:val="0"/>
          <w:sz w:val="28"/>
          <w:szCs w:val="28"/>
          <w:vertAlign w:val="superscript"/>
        </w:rPr>
        <w:footnoteReference w:customMarkFollows="1" w:id="3"/>
        <w:t>3</w:t>
      </w:r>
    </w:p>
    <w:p w:rsidR="006C04ED" w:rsidRPr="000509B8" w:rsidRDefault="000509B8" w:rsidP="003E188C">
      <w:pPr>
        <w:pStyle w:val="Heading2"/>
      </w:pPr>
      <w:r w:rsidRPr="000509B8">
        <w:t>4.1</w:t>
      </w:r>
      <w:r w:rsidRPr="000509B8">
        <w:tab/>
        <w:t>Provisions applicable to Regions 1 and 3</w:t>
      </w:r>
    </w:p>
    <w:p w:rsidR="009A6099" w:rsidRPr="000509B8" w:rsidRDefault="000509B8" w:rsidP="003E188C">
      <w:pPr>
        <w:pStyle w:val="Proposal"/>
      </w:pPr>
      <w:r w:rsidRPr="000509B8">
        <w:rPr>
          <w:u w:val="single"/>
        </w:rPr>
        <w:t>NOC</w:t>
      </w:r>
      <w:r w:rsidRPr="000509B8">
        <w:tab/>
        <w:t>RCC/12A19A7/1</w:t>
      </w:r>
    </w:p>
    <w:p w:rsidR="00321436" w:rsidRPr="00F90A20" w:rsidRDefault="000509B8" w:rsidP="00321436">
      <w:r w:rsidRPr="000509B8">
        <w:rPr>
          <w:rStyle w:val="Provsplit"/>
        </w:rPr>
        <w:t>4.1.18</w:t>
      </w:r>
      <w:r w:rsidR="00321436">
        <w:rPr>
          <w:rStyle w:val="Provsplit"/>
        </w:rPr>
        <w:tab/>
      </w:r>
      <w:r w:rsidR="00321436" w:rsidRPr="00F90A20">
        <w:t xml:space="preserve">If, in spite of the application of </w:t>
      </w:r>
      <w:r w:rsidR="00321436">
        <w:t>§ </w:t>
      </w:r>
      <w:r w:rsidR="00321436" w:rsidRPr="00F90A20">
        <w:t>4.1.16 and 4.1.17, there is still continuing disagreement and the assignment which was the basis of the disagreement is not an assignment in the Regions</w:t>
      </w:r>
      <w:r w:rsidR="00321436">
        <w:t> </w:t>
      </w:r>
      <w:r w:rsidR="00321436" w:rsidRPr="00F90A20">
        <w:t>1 and</w:t>
      </w:r>
      <w:r w:rsidR="00321436">
        <w:t> </w:t>
      </w:r>
      <w:r w:rsidR="00321436" w:rsidRPr="00F90A20">
        <w:t xml:space="preserve">3 Plan, or in the Region 2 Plan or for which the procedure of </w:t>
      </w:r>
      <w:r w:rsidR="00321436">
        <w:t>§ </w:t>
      </w:r>
      <w:r w:rsidR="00321436" w:rsidRPr="00F90A20">
        <w:t>4.2 has been initiated, and if the notifying administration insists that the proposed assignment be included in the Regions</w:t>
      </w:r>
      <w:r w:rsidR="00321436">
        <w:t> </w:t>
      </w:r>
      <w:r w:rsidR="00321436" w:rsidRPr="00F90A20">
        <w:t>1 and</w:t>
      </w:r>
      <w:r w:rsidR="00321436">
        <w:t> </w:t>
      </w:r>
      <w:r w:rsidR="00321436" w:rsidRPr="00F90A20">
        <w:t>3 List, the Bureau shall provisionally enter the assignment in the Regions 1 and</w:t>
      </w:r>
      <w:r w:rsidR="00321436">
        <w:t> </w:t>
      </w:r>
      <w:r w:rsidR="00321436" w:rsidRPr="00F90A20">
        <w:t>3 List with an indication of those administrations whose assignments were the basis of the disagreement; however, the entry shall be changed from provisional to definitive recording in the List only if the Bureau is informed that the new assignment in the Regions 1 and 3 List has been in use, together with the assignment which was the basis for the disagreement, for at least four months without any complaint of harmful interference being made</w:t>
      </w:r>
      <w:r w:rsidR="00321436">
        <w:t>.</w:t>
      </w:r>
      <w:r w:rsidR="00321436" w:rsidRPr="00672737">
        <w:rPr>
          <w:sz w:val="16"/>
        </w:rPr>
        <w:t>     (</w:t>
      </w:r>
      <w:r w:rsidR="00321436">
        <w:rPr>
          <w:sz w:val="16"/>
        </w:rPr>
        <w:t>WRC</w:t>
      </w:r>
      <w:r w:rsidR="00321436">
        <w:rPr>
          <w:sz w:val="16"/>
        </w:rPr>
        <w:noBreakHyphen/>
      </w:r>
      <w:r w:rsidR="00321436" w:rsidRPr="00F90A20">
        <w:rPr>
          <w:sz w:val="16"/>
        </w:rPr>
        <w:t>03)</w:t>
      </w:r>
    </w:p>
    <w:p w:rsidR="009A6099" w:rsidRPr="000509B8" w:rsidRDefault="000509B8" w:rsidP="003E188C">
      <w:pPr>
        <w:pStyle w:val="Reasons"/>
      </w:pPr>
      <w:r w:rsidRPr="000509B8">
        <w:rPr>
          <w:b/>
        </w:rPr>
        <w:t>Reasons:</w:t>
      </w:r>
      <w:r w:rsidRPr="000509B8">
        <w:tab/>
      </w:r>
      <w:r w:rsidR="007C53A5">
        <w:t xml:space="preserve">Given the </w:t>
      </w:r>
      <w:r w:rsidR="003B5533">
        <w:t>complexity of reaching agreement i</w:t>
      </w:r>
      <w:r w:rsidR="007C53A5">
        <w:t xml:space="preserve">n a number of cases and the consequent difficulties in converting </w:t>
      </w:r>
      <w:r w:rsidR="00EF36EF">
        <w:t>provisionally recorded frequency assignments into definitive recorded assignments</w:t>
      </w:r>
      <w:r w:rsidR="007C53A5">
        <w:t>, the existing procedure</w:t>
      </w:r>
      <w:r w:rsidR="003B5533">
        <w:t xml:space="preserve"> of</w:t>
      </w:r>
      <w:r w:rsidR="007C53A5">
        <w:t xml:space="preserve"> </w:t>
      </w:r>
      <w:r w:rsidR="003B5533">
        <w:t xml:space="preserve">recording </w:t>
      </w:r>
      <w:r w:rsidR="007C53A5">
        <w:t xml:space="preserve">on the basis of </w:t>
      </w:r>
      <w:r w:rsidR="003B5533">
        <w:t xml:space="preserve">four </w:t>
      </w:r>
      <w:r w:rsidR="00173B94">
        <w:t>month</w:t>
      </w:r>
      <w:r w:rsidR="003B5533">
        <w:t>s</w:t>
      </w:r>
      <w:r w:rsidR="00173B94">
        <w:t xml:space="preserve"> of interference-free operatio</w:t>
      </w:r>
      <w:r w:rsidR="00EF36EF">
        <w:t>n</w:t>
      </w:r>
      <w:r w:rsidR="00173B94">
        <w:t xml:space="preserve"> should be maintained.</w:t>
      </w:r>
    </w:p>
    <w:p w:rsidR="009A6099" w:rsidRPr="000509B8" w:rsidRDefault="000509B8" w:rsidP="003E188C">
      <w:pPr>
        <w:pStyle w:val="Proposal"/>
      </w:pPr>
      <w:r w:rsidRPr="000509B8">
        <w:rPr>
          <w:u w:val="single"/>
        </w:rPr>
        <w:t>NOC</w:t>
      </w:r>
      <w:r w:rsidRPr="000509B8">
        <w:tab/>
        <w:t>RCC/12A19A7/2</w:t>
      </w:r>
    </w:p>
    <w:p w:rsidR="006C04ED" w:rsidRPr="000509B8" w:rsidRDefault="000509B8" w:rsidP="003E188C">
      <w:r w:rsidRPr="000509B8">
        <w:rPr>
          <w:rStyle w:val="Provsplit"/>
        </w:rPr>
        <w:t>4.1.18</w:t>
      </w:r>
      <w:r w:rsidRPr="000509B8">
        <w:rPr>
          <w:rStyle w:val="Provsplit"/>
          <w:i/>
          <w:iCs/>
        </w:rPr>
        <w:t>bis</w:t>
      </w:r>
      <w:r w:rsidR="00321436">
        <w:rPr>
          <w:rStyle w:val="Provsplit"/>
          <w:i/>
          <w:iCs/>
        </w:rPr>
        <w:tab/>
      </w:r>
      <w:r w:rsidR="00321436" w:rsidRPr="00F90A20">
        <w:t xml:space="preserve">When requesting the application of </w:t>
      </w:r>
      <w:r w:rsidR="00321436">
        <w:t>§ </w:t>
      </w:r>
      <w:r w:rsidR="00321436" w:rsidRPr="00F90A20">
        <w:t xml:space="preserve">4.1.18, the notifying administration shall undertake to meet the requirements of </w:t>
      </w:r>
      <w:r w:rsidR="00321436">
        <w:t>§ </w:t>
      </w:r>
      <w:r w:rsidR="00321436" w:rsidRPr="00F90A20">
        <w:t xml:space="preserve">4.1.20 and provide to the administration in respect of which </w:t>
      </w:r>
      <w:r w:rsidR="00321436">
        <w:t>§ </w:t>
      </w:r>
      <w:r w:rsidR="00321436" w:rsidRPr="00F90A20">
        <w:t xml:space="preserve">4.1.18 is applied, with a copy to the Bureau, a description of the steps by which it undertakes to meet these requirements. Once an assignment is entered in the List provisionally under the </w:t>
      </w:r>
      <w:r w:rsidR="00321436" w:rsidRPr="00F90A20">
        <w:lastRenderedPageBreak/>
        <w:t xml:space="preserve">provisions of </w:t>
      </w:r>
      <w:r w:rsidR="00321436">
        <w:t>§ </w:t>
      </w:r>
      <w:r w:rsidR="00321436" w:rsidRPr="00F90A20">
        <w:t>4.1.18, the calculation of the equivalent protection margin (EPM)</w:t>
      </w:r>
      <w:r w:rsidR="00321436" w:rsidRPr="00F90A20">
        <w:rPr>
          <w:rStyle w:val="FootnoteReference"/>
        </w:rPr>
        <w:footnoteReference w:customMarkFollows="1" w:id="4"/>
        <w:t>9</w:t>
      </w:r>
      <w:r w:rsidR="00321436" w:rsidRPr="00F90A20">
        <w:t xml:space="preserve"> of an assignment in the Regions 1 and 3 List or for which the procedure of </w:t>
      </w:r>
      <w:r w:rsidR="00321436">
        <w:t>Article </w:t>
      </w:r>
      <w:r w:rsidR="00321436" w:rsidRPr="00F90A20">
        <w:t xml:space="preserve">4 has been initiated and which was the basis for the disagreement shall not take into account the interference produced by the assignment for which the provisions of </w:t>
      </w:r>
      <w:r w:rsidR="00321436">
        <w:t>§ </w:t>
      </w:r>
      <w:r w:rsidR="00321436" w:rsidRPr="00F90A20">
        <w:t>4.1.18 have been applied</w:t>
      </w:r>
      <w:r w:rsidR="00321436">
        <w:t>.</w:t>
      </w:r>
      <w:r w:rsidR="00321436" w:rsidRPr="00672737">
        <w:rPr>
          <w:sz w:val="16"/>
        </w:rPr>
        <w:t>     (</w:t>
      </w:r>
      <w:r w:rsidR="00321436">
        <w:rPr>
          <w:sz w:val="16"/>
        </w:rPr>
        <w:t>WRC</w:t>
      </w:r>
      <w:r w:rsidR="00321436">
        <w:rPr>
          <w:sz w:val="16"/>
        </w:rPr>
        <w:noBreakHyphen/>
      </w:r>
      <w:r w:rsidR="00321436" w:rsidRPr="00F90A20">
        <w:rPr>
          <w:sz w:val="16"/>
        </w:rPr>
        <w:t>03)</w:t>
      </w:r>
    </w:p>
    <w:p w:rsidR="009A6099" w:rsidRDefault="000509B8" w:rsidP="003E188C">
      <w:pPr>
        <w:pStyle w:val="Reasons"/>
      </w:pPr>
      <w:r w:rsidRPr="000509B8">
        <w:rPr>
          <w:b/>
        </w:rPr>
        <w:t>Reasons:</w:t>
      </w:r>
      <w:r w:rsidR="00173B94">
        <w:tab/>
      </w:r>
      <w:r w:rsidR="003B5533">
        <w:t>Given the complexity of reaching agreement in a number of cases and the consequent difficulties in converting provisionally recorded frequency assignments into definitive recorded assignments, the existing procedure of recording on the basis of four months of interference-free operation should be maintained</w:t>
      </w:r>
      <w:r w:rsidR="00173B94">
        <w:t>.</w:t>
      </w:r>
    </w:p>
    <w:p w:rsidR="006C04ED" w:rsidRPr="000509B8" w:rsidRDefault="000509B8" w:rsidP="00F26FED">
      <w:pPr>
        <w:pStyle w:val="AppendixNo"/>
      </w:pPr>
      <w:bookmarkStart w:id="10" w:name="_Toc454787482"/>
      <w:bookmarkStart w:id="11" w:name="_GoBack"/>
      <w:bookmarkEnd w:id="11"/>
      <w:r w:rsidRPr="000509B8">
        <w:t xml:space="preserve">APPENDIX </w:t>
      </w:r>
      <w:r w:rsidRPr="000509B8">
        <w:rPr>
          <w:rStyle w:val="href"/>
        </w:rPr>
        <w:t>30A</w:t>
      </w:r>
      <w:r w:rsidRPr="000509B8">
        <w:t> (REV.WRC</w:t>
      </w:r>
      <w:r w:rsidRPr="000509B8">
        <w:noBreakHyphen/>
        <w:t>15)</w:t>
      </w:r>
      <w:r w:rsidRPr="000509B8">
        <w:rPr>
          <w:rStyle w:val="FootnoteReference"/>
          <w:color w:val="000000"/>
        </w:rPr>
        <w:footnoteReference w:customMarkFollows="1" w:id="5"/>
        <w:t>*</w:t>
      </w:r>
      <w:bookmarkEnd w:id="10"/>
    </w:p>
    <w:p w:rsidR="006C04ED" w:rsidRPr="000509B8" w:rsidRDefault="000509B8" w:rsidP="003E188C">
      <w:pPr>
        <w:pStyle w:val="Appendixtitle"/>
        <w:rPr>
          <w:b w:val="0"/>
          <w:bCs/>
          <w:sz w:val="16"/>
        </w:rPr>
      </w:pPr>
      <w:bookmarkStart w:id="12" w:name="_Toc330560563"/>
      <w:bookmarkStart w:id="13" w:name="_Toc454787483"/>
      <w:r w:rsidRPr="000509B8">
        <w:t>Provisions and associated Plans and List</w:t>
      </w:r>
      <w:r w:rsidRPr="000509B8">
        <w:rPr>
          <w:rStyle w:val="FootnoteReference"/>
          <w:rFonts w:asciiTheme="majorBidi" w:hAnsiTheme="majorBidi" w:cstheme="majorBidi"/>
          <w:b w:val="0"/>
          <w:bCs/>
          <w:color w:val="000000"/>
        </w:rPr>
        <w:footnoteReference w:customMarkFollows="1" w:id="6"/>
        <w:t>1</w:t>
      </w:r>
      <w:r w:rsidRPr="000509B8">
        <w:t xml:space="preserve"> for feeder links for the broadcasting-satellite service (11.7-12.5 GHz in Region 1, 12.2-12.7 GHz</w:t>
      </w:r>
      <w:r w:rsidRPr="000509B8">
        <w:br/>
        <w:t>in Region 2 and 11.7-12.2 GHz in Region 3) in the frequency bands</w:t>
      </w:r>
      <w:r w:rsidRPr="000509B8">
        <w:br/>
        <w:t>14.5-14.8 GHz</w:t>
      </w:r>
      <w:r w:rsidRPr="000509B8">
        <w:rPr>
          <w:rStyle w:val="FootnoteReference"/>
          <w:rFonts w:asciiTheme="majorBidi" w:hAnsiTheme="majorBidi" w:cstheme="majorBidi"/>
          <w:b w:val="0"/>
          <w:bCs/>
          <w:color w:val="000000"/>
        </w:rPr>
        <w:footnoteReference w:customMarkFollows="1" w:id="7"/>
        <w:t>2</w:t>
      </w:r>
      <w:r w:rsidRPr="000509B8">
        <w:t xml:space="preserve"> and 17.3-18.1 GHz in Regions 1 and 3,</w:t>
      </w:r>
      <w:r w:rsidRPr="000509B8">
        <w:br/>
        <w:t>and 17.3-17.8 GHz in Region 2</w:t>
      </w:r>
      <w:r w:rsidRPr="000509B8">
        <w:rPr>
          <w:b w:val="0"/>
          <w:bCs/>
          <w:sz w:val="16"/>
        </w:rPr>
        <w:t>     (</w:t>
      </w:r>
      <w:r w:rsidRPr="000509B8">
        <w:rPr>
          <w:rFonts w:asciiTheme="majorBidi" w:hAnsiTheme="majorBidi" w:cstheme="majorBidi"/>
          <w:b w:val="0"/>
          <w:bCs/>
          <w:sz w:val="16"/>
        </w:rPr>
        <w:t>WRC</w:t>
      </w:r>
      <w:r w:rsidRPr="000509B8">
        <w:rPr>
          <w:rFonts w:asciiTheme="majorBidi" w:hAnsiTheme="majorBidi" w:cstheme="majorBidi"/>
          <w:b w:val="0"/>
          <w:bCs/>
          <w:sz w:val="16"/>
        </w:rPr>
        <w:noBreakHyphen/>
        <w:t>03)</w:t>
      </w:r>
      <w:bookmarkEnd w:id="12"/>
      <w:bookmarkEnd w:id="13"/>
    </w:p>
    <w:p w:rsidR="006C04ED" w:rsidRPr="000509B8" w:rsidRDefault="000509B8" w:rsidP="003E188C">
      <w:pPr>
        <w:pStyle w:val="AppArtNo"/>
        <w:tabs>
          <w:tab w:val="clear" w:pos="1134"/>
          <w:tab w:val="clear" w:pos="1871"/>
          <w:tab w:val="clear" w:pos="2268"/>
          <w:tab w:val="left" w:pos="1418"/>
        </w:tabs>
        <w:rPr>
          <w:sz w:val="16"/>
          <w:szCs w:val="16"/>
        </w:rPr>
      </w:pPr>
      <w:r w:rsidRPr="000509B8">
        <w:t>ARTICLE 4</w:t>
      </w:r>
      <w:r w:rsidRPr="000509B8">
        <w:rPr>
          <w:sz w:val="16"/>
          <w:szCs w:val="16"/>
        </w:rPr>
        <w:t>     (Rev.WRC</w:t>
      </w:r>
      <w:r w:rsidRPr="000509B8">
        <w:rPr>
          <w:sz w:val="16"/>
          <w:szCs w:val="16"/>
        </w:rPr>
        <w:noBreakHyphen/>
        <w:t>15)</w:t>
      </w:r>
    </w:p>
    <w:p w:rsidR="006C04ED" w:rsidRPr="000509B8" w:rsidRDefault="000509B8" w:rsidP="003E188C">
      <w:pPr>
        <w:pStyle w:val="AppArttitle"/>
      </w:pPr>
      <w:r w:rsidRPr="000509B8">
        <w:t xml:space="preserve">Procedures for modifications to the Region 2 feeder-link Plan </w:t>
      </w:r>
      <w:r w:rsidRPr="000509B8">
        <w:br/>
        <w:t>or for additional uses in Regions 1 and 3</w:t>
      </w:r>
    </w:p>
    <w:p w:rsidR="006C04ED" w:rsidRPr="000509B8" w:rsidRDefault="000509B8" w:rsidP="003E188C">
      <w:pPr>
        <w:pStyle w:val="Heading2"/>
      </w:pPr>
      <w:r w:rsidRPr="000509B8">
        <w:t>4.1</w:t>
      </w:r>
      <w:r w:rsidRPr="000509B8">
        <w:tab/>
        <w:t>Provisions applicable to Regions 1 and 3</w:t>
      </w:r>
    </w:p>
    <w:p w:rsidR="009A6099" w:rsidRPr="000509B8" w:rsidRDefault="000509B8" w:rsidP="003E188C">
      <w:pPr>
        <w:pStyle w:val="Proposal"/>
      </w:pPr>
      <w:r w:rsidRPr="000509B8">
        <w:rPr>
          <w:u w:val="single"/>
        </w:rPr>
        <w:t>NOC</w:t>
      </w:r>
      <w:r w:rsidRPr="000509B8">
        <w:tab/>
        <w:t>RCC/12A19A7/3</w:t>
      </w:r>
    </w:p>
    <w:p w:rsidR="006C04ED" w:rsidRPr="000509B8" w:rsidRDefault="000509B8" w:rsidP="003E188C">
      <w:r w:rsidRPr="000509B8">
        <w:rPr>
          <w:rStyle w:val="Provsplit"/>
        </w:rPr>
        <w:t>4.1.18</w:t>
      </w:r>
      <w:r w:rsidR="00321436">
        <w:rPr>
          <w:rStyle w:val="Provsplit"/>
        </w:rPr>
        <w:tab/>
      </w:r>
      <w:r w:rsidR="00321436">
        <w:t xml:space="preserve">If, in spite of the application of § 4.1.16 and 4.1.17, there is still continuing disagreement and the assignment which was the basis of the disagreement is not an assignment in the Regions 1 and 3 Plan, or in the Region 2 Plan or for which the procedure of § 4.2 has been initiated, and if the notifying administration insists that the proposed assignment be included in the Regions 1 and 3 feeder-link List, the Bureau shall provisionally enter the assignment in the Regions 1 and 3 feeder-link List with an indication of those administrations whose assignments were the basis of the disagreement; however, the entry shall be changed from provisional to definitive recording in the feeder-link List only if the Bureau is informed that the new assignment in the Regions 1 and 3 feeder-link List has been in use, together with the assignment which was the </w:t>
      </w:r>
      <w:r w:rsidR="00321436">
        <w:lastRenderedPageBreak/>
        <w:t>basis for the disagreement, for at least four months without any complaint of harmful interference being made.</w:t>
      </w:r>
      <w:r w:rsidR="00321436" w:rsidRPr="00672737">
        <w:rPr>
          <w:sz w:val="16"/>
        </w:rPr>
        <w:t>     (</w:t>
      </w:r>
      <w:r w:rsidR="00321436">
        <w:rPr>
          <w:sz w:val="16"/>
        </w:rPr>
        <w:t>WRC</w:t>
      </w:r>
      <w:r w:rsidR="00321436">
        <w:rPr>
          <w:sz w:val="16"/>
        </w:rPr>
        <w:noBreakHyphen/>
        <w:t>03)</w:t>
      </w:r>
    </w:p>
    <w:p w:rsidR="009A6099" w:rsidRPr="000509B8" w:rsidRDefault="000509B8" w:rsidP="003E188C">
      <w:pPr>
        <w:pStyle w:val="Reasons"/>
      </w:pPr>
      <w:r w:rsidRPr="000509B8">
        <w:rPr>
          <w:b/>
        </w:rPr>
        <w:t>Reasons:</w:t>
      </w:r>
      <w:r w:rsidRPr="000509B8">
        <w:tab/>
      </w:r>
      <w:r w:rsidR="003B5533">
        <w:t>Given the complexity of reaching agreement in a number of cases and the consequent difficulties in converting provisionally recorded frequency assignments into definitive recorded assignments, the existing procedure of recording on the basis of four months of interference-free operation should be maintained.</w:t>
      </w:r>
    </w:p>
    <w:p w:rsidR="009A6099" w:rsidRPr="000509B8" w:rsidRDefault="000509B8" w:rsidP="003E188C">
      <w:pPr>
        <w:pStyle w:val="Proposal"/>
      </w:pPr>
      <w:r w:rsidRPr="000509B8">
        <w:rPr>
          <w:u w:val="single"/>
        </w:rPr>
        <w:t>NOC</w:t>
      </w:r>
      <w:r w:rsidRPr="000509B8">
        <w:tab/>
        <w:t>RCC/12A19A7/4</w:t>
      </w:r>
    </w:p>
    <w:p w:rsidR="006C04ED" w:rsidRPr="000509B8" w:rsidRDefault="000509B8" w:rsidP="003E188C">
      <w:pPr>
        <w:rPr>
          <w:sz w:val="16"/>
        </w:rPr>
      </w:pPr>
      <w:r w:rsidRPr="000509B8">
        <w:rPr>
          <w:rStyle w:val="Provsplit"/>
        </w:rPr>
        <w:t>4.1.18</w:t>
      </w:r>
      <w:r w:rsidRPr="000509B8">
        <w:rPr>
          <w:rStyle w:val="Provsplit"/>
          <w:i/>
          <w:iCs/>
        </w:rPr>
        <w:t>bis</w:t>
      </w:r>
      <w:r w:rsidR="00321436">
        <w:rPr>
          <w:rStyle w:val="Provsplit"/>
          <w:i/>
          <w:iCs/>
        </w:rPr>
        <w:tab/>
      </w:r>
      <w:r w:rsidR="00321436">
        <w:t>When requesting the application of § 4.1.18, the notifying administration shall undertake to meet the requirements of § 4.1.20 and provide to the administration in respect of which § 4.1.18 is applied, with a copy to the Bureau, a description of the steps by which it undertakes to meet these requirements. Once an assignment is entered in the feeder-link List provisionally under the provisions of § 4.1.18, the calculation of the equivalent protection margin (EPM)</w:t>
      </w:r>
      <w:r w:rsidR="00321436" w:rsidRPr="00A2690B">
        <w:rPr>
          <w:rStyle w:val="FootnoteReference"/>
        </w:rPr>
        <w:footnoteReference w:customMarkFollows="1" w:id="8"/>
        <w:t>11</w:t>
      </w:r>
      <w:r w:rsidR="00321436">
        <w:t xml:space="preserve"> of an assignment in the Regions 1 and 3 feeder-link List or for which the procedure of Article 4 has been initiated and which was the basis for the disagreement shall not take into account interference produced by the assignment for which the provisions of § 4.1.18 have been applied.</w:t>
      </w:r>
      <w:r w:rsidR="00321436" w:rsidRPr="00672737">
        <w:rPr>
          <w:sz w:val="16"/>
        </w:rPr>
        <w:t>     (</w:t>
      </w:r>
      <w:r w:rsidR="00321436">
        <w:rPr>
          <w:sz w:val="16"/>
        </w:rPr>
        <w:t>WRC</w:t>
      </w:r>
      <w:r w:rsidR="00321436">
        <w:rPr>
          <w:sz w:val="16"/>
        </w:rPr>
        <w:noBreakHyphen/>
        <w:t>03)</w:t>
      </w:r>
    </w:p>
    <w:p w:rsidR="009A6099" w:rsidRPr="000509B8" w:rsidRDefault="000509B8" w:rsidP="003E188C">
      <w:pPr>
        <w:pStyle w:val="Reasons"/>
      </w:pPr>
      <w:r w:rsidRPr="000509B8">
        <w:rPr>
          <w:b/>
        </w:rPr>
        <w:t>Reasons:</w:t>
      </w:r>
      <w:r w:rsidRPr="000509B8">
        <w:tab/>
      </w:r>
      <w:r w:rsidR="003B5533">
        <w:t>Given the complexity of reaching agreement in a number of cases and the consequent difficulties in converting provisionally recorded frequency assignments into definitive recorded assignments, the existing procedure of recording on the basis of four months of interference-free operation should be maintained</w:t>
      </w:r>
      <w:r w:rsidR="00173B94">
        <w:t>.</w:t>
      </w:r>
    </w:p>
    <w:p w:rsidR="000509B8" w:rsidRPr="000509B8" w:rsidRDefault="000509B8" w:rsidP="003E188C"/>
    <w:p w:rsidR="000509B8" w:rsidRPr="000509B8" w:rsidRDefault="000509B8" w:rsidP="003E188C">
      <w:pPr>
        <w:jc w:val="center"/>
      </w:pPr>
      <w:r w:rsidRPr="000509B8">
        <w:t>______________</w:t>
      </w:r>
    </w:p>
    <w:p w:rsidR="000509B8" w:rsidRDefault="000509B8" w:rsidP="003E188C"/>
    <w:p w:rsidR="003E188C" w:rsidRDefault="003E188C"/>
    <w:sectPr w:rsidR="003E188C">
      <w:headerReference w:type="default" r:id="rId13"/>
      <w:footerReference w:type="even" r:id="rId14"/>
      <w:footerReference w:type="default" r:id="rId15"/>
      <w:footerReference w:type="first" r:id="rId16"/>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747" w:rsidRDefault="002F4747">
      <w:r>
        <w:separator/>
      </w:r>
    </w:p>
  </w:endnote>
  <w:endnote w:type="continuationSeparator" w:id="0">
    <w:p w:rsidR="002F4747" w:rsidRDefault="002F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224516">
      <w:rPr>
        <w:noProof/>
        <w:lang w:val="en-US"/>
      </w:rPr>
      <w:t>P:\ITU-R\CONF-R\CMR19\000\012ADD19ADD07E.docx</w:t>
    </w:r>
    <w:r>
      <w:fldChar w:fldCharType="end"/>
    </w:r>
    <w:r w:rsidRPr="0041348E">
      <w:rPr>
        <w:lang w:val="en-US"/>
      </w:rPr>
      <w:tab/>
    </w:r>
    <w:r>
      <w:fldChar w:fldCharType="begin"/>
    </w:r>
    <w:r>
      <w:instrText xml:space="preserve"> SAVEDATE \@ DD.MM.YY </w:instrText>
    </w:r>
    <w:r>
      <w:fldChar w:fldCharType="separate"/>
    </w:r>
    <w:r w:rsidR="00F26FED">
      <w:rPr>
        <w:noProof/>
      </w:rPr>
      <w:t>08.07.19</w:t>
    </w:r>
    <w:r>
      <w:fldChar w:fldCharType="end"/>
    </w:r>
    <w:r w:rsidRPr="0041348E">
      <w:rPr>
        <w:lang w:val="en-US"/>
      </w:rPr>
      <w:tab/>
    </w:r>
    <w:r>
      <w:fldChar w:fldCharType="begin"/>
    </w:r>
    <w:r>
      <w:instrText xml:space="preserve"> PRINTDATE \@ DD.MM.YY </w:instrText>
    </w:r>
    <w:r>
      <w:fldChar w:fldCharType="separate"/>
    </w:r>
    <w:r w:rsidR="00224516">
      <w:rPr>
        <w:noProof/>
      </w:rPr>
      <w:t>05.07.19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3E188C">
    <w:pPr>
      <w:pStyle w:val="Footer"/>
    </w:pPr>
    <w:r>
      <w:fldChar w:fldCharType="begin"/>
    </w:r>
    <w:r w:rsidRPr="0041348E">
      <w:rPr>
        <w:lang w:val="en-US"/>
      </w:rPr>
      <w:instrText xml:space="preserve"> FILENAME \p  \* MERGEFORMAT </w:instrText>
    </w:r>
    <w:r>
      <w:fldChar w:fldCharType="separate"/>
    </w:r>
    <w:r w:rsidR="003E188C">
      <w:rPr>
        <w:lang w:val="en-US"/>
      </w:rPr>
      <w:t>P:\ENG\ITU-R\CONF-R\CMR19\000\012ADD19ADD07E.docx</w:t>
    </w:r>
    <w:r>
      <w:fldChar w:fldCharType="end"/>
    </w:r>
    <w:r w:rsidR="000509B8">
      <w:rPr>
        <w:lang w:val="en-US"/>
      </w:rPr>
      <w:t xml:space="preserve"> (458137)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0509B8" w:rsidRDefault="000509B8" w:rsidP="003E188C">
    <w:pPr>
      <w:pStyle w:val="Footer"/>
    </w:pPr>
    <w:r>
      <w:fldChar w:fldCharType="begin"/>
    </w:r>
    <w:r w:rsidRPr="0041348E">
      <w:rPr>
        <w:lang w:val="en-US"/>
      </w:rPr>
      <w:instrText xml:space="preserve"> FILENAME \p  \* MERGEFORMAT </w:instrText>
    </w:r>
    <w:r>
      <w:fldChar w:fldCharType="separate"/>
    </w:r>
    <w:r w:rsidR="003E188C">
      <w:rPr>
        <w:lang w:val="en-US"/>
      </w:rPr>
      <w:t>P:\ENG\ITU-R\CONF-R\CMR19\000\012ADD19ADD07E.docx</w:t>
    </w:r>
    <w:r>
      <w:fldChar w:fldCharType="end"/>
    </w:r>
    <w:r>
      <w:rPr>
        <w:lang w:val="en-US"/>
      </w:rPr>
      <w:t xml:space="preserve"> (458137)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747" w:rsidRDefault="002F4747">
      <w:r>
        <w:rPr>
          <w:b/>
        </w:rPr>
        <w:t>_______________</w:t>
      </w:r>
    </w:p>
  </w:footnote>
  <w:footnote w:type="continuationSeparator" w:id="0">
    <w:p w:rsidR="002F4747" w:rsidRDefault="002F4747">
      <w:r>
        <w:continuationSeparator/>
      </w:r>
    </w:p>
  </w:footnote>
  <w:footnote w:id="1">
    <w:p w:rsidR="00915A96" w:rsidRPr="00A665C6" w:rsidRDefault="000509B8" w:rsidP="001F0862">
      <w:pPr>
        <w:pStyle w:val="FootnoteText"/>
        <w:rPr>
          <w:rFonts w:eastAsiaTheme="minorHAnsi"/>
        </w:rPr>
      </w:pPr>
      <w:r w:rsidRPr="00A665C6">
        <w:rPr>
          <w:rStyle w:val="FootnoteReference"/>
          <w:rFonts w:eastAsiaTheme="minorHAnsi"/>
        </w:rPr>
        <w:t>*</w:t>
      </w:r>
      <w:r w:rsidRPr="00A665C6">
        <w:rPr>
          <w:rStyle w:val="FootnoteTextChar"/>
          <w:rFonts w:eastAsiaTheme="minorHAnsi"/>
        </w:rPr>
        <w:tab/>
        <w:t>The expression “frequency assignment to a space station”, wherever it appears in this Appendix, shall be understood to refer to a frequency assignment associated with a given orbital position. See also Annex 7 for the orbital limitations.</w:t>
      </w:r>
      <w:r w:rsidRPr="00A665C6">
        <w:rPr>
          <w:rStyle w:val="FootnoteTextChar"/>
          <w:rFonts w:eastAsiaTheme="minorHAnsi"/>
          <w:sz w:val="16"/>
        </w:rPr>
        <w:t>    </w:t>
      </w:r>
      <w:r w:rsidRPr="00A665C6">
        <w:rPr>
          <w:rStyle w:val="FootnoteTextChar"/>
          <w:rFonts w:eastAsiaTheme="minorHAnsi"/>
          <w:sz w:val="16"/>
          <w:szCs w:val="16"/>
        </w:rPr>
        <w:t> (</w:t>
      </w:r>
      <w:r w:rsidRPr="00A665C6">
        <w:rPr>
          <w:rFonts w:eastAsiaTheme="minorHAnsi"/>
          <w:sz w:val="16"/>
          <w:szCs w:val="16"/>
        </w:rPr>
        <w:t>WRC</w:t>
      </w:r>
      <w:r w:rsidRPr="00A665C6">
        <w:rPr>
          <w:rFonts w:eastAsiaTheme="minorHAnsi"/>
          <w:sz w:val="16"/>
          <w:szCs w:val="16"/>
        </w:rPr>
        <w:noBreakHyphen/>
        <w:t>2000)</w:t>
      </w:r>
    </w:p>
  </w:footnote>
  <w:footnote w:id="2">
    <w:p w:rsidR="00915A96" w:rsidRPr="00A665C6" w:rsidRDefault="000509B8" w:rsidP="001F0862">
      <w:pPr>
        <w:pStyle w:val="FootnoteText"/>
        <w:rPr>
          <w:rStyle w:val="FootnoteTextChar"/>
          <w:rFonts w:eastAsiaTheme="minorHAnsi"/>
        </w:rPr>
      </w:pPr>
      <w:r w:rsidRPr="00A665C6">
        <w:rPr>
          <w:rStyle w:val="FootnoteReference"/>
          <w:rFonts w:eastAsiaTheme="minorHAnsi"/>
        </w:rPr>
        <w:t>1</w:t>
      </w:r>
      <w:r w:rsidRPr="00A665C6">
        <w:rPr>
          <w:rStyle w:val="FootnoteTextChar"/>
          <w:rFonts w:eastAsiaTheme="minorHAnsi"/>
        </w:rPr>
        <w:tab/>
        <w:t>The Regions 1 and 3 List of additional uses is annexed to the Master International Frequency Register (see Resolution </w:t>
      </w:r>
      <w:r w:rsidRPr="00A665C6">
        <w:rPr>
          <w:rStyle w:val="FootnoteTextChar"/>
          <w:rFonts w:eastAsiaTheme="minorHAnsi"/>
          <w:b/>
          <w:bCs/>
        </w:rPr>
        <w:t>542 (WRC</w:t>
      </w:r>
      <w:r w:rsidRPr="00A665C6">
        <w:rPr>
          <w:rStyle w:val="FootnoteTextChar"/>
          <w:rFonts w:eastAsiaTheme="minorHAnsi"/>
          <w:b/>
          <w:bCs/>
        </w:rPr>
        <w:noBreakHyphen/>
        <w:t>2000)</w:t>
      </w:r>
      <w:r w:rsidRPr="00A665C6">
        <w:rPr>
          <w:rStyle w:val="FootnoteReference"/>
          <w:rFonts w:eastAsiaTheme="minorHAnsi"/>
        </w:rPr>
        <w:t>**</w:t>
      </w:r>
      <w:r w:rsidRPr="00A665C6">
        <w:rPr>
          <w:rStyle w:val="FootnoteTextChar"/>
          <w:rFonts w:eastAsiaTheme="minorHAnsi"/>
        </w:rPr>
        <w:t>).</w:t>
      </w:r>
      <w:r w:rsidRPr="00A665C6">
        <w:rPr>
          <w:rFonts w:eastAsiaTheme="minorHAnsi"/>
          <w:sz w:val="16"/>
        </w:rPr>
        <w:t>     (</w:t>
      </w:r>
      <w:r w:rsidRPr="00A665C6">
        <w:rPr>
          <w:rFonts w:eastAsiaTheme="minorHAnsi"/>
          <w:sz w:val="16"/>
          <w:szCs w:val="16"/>
        </w:rPr>
        <w:t>WRC</w:t>
      </w:r>
      <w:r w:rsidRPr="00A665C6">
        <w:rPr>
          <w:rFonts w:eastAsiaTheme="minorHAnsi"/>
          <w:sz w:val="16"/>
          <w:szCs w:val="16"/>
        </w:rPr>
        <w:noBreakHyphen/>
        <w:t>03)</w:t>
      </w:r>
    </w:p>
    <w:p w:rsidR="00915A96" w:rsidRPr="00A665C6" w:rsidRDefault="000509B8" w:rsidP="00656F1C">
      <w:pPr>
        <w:pStyle w:val="FootnoteText"/>
        <w:tabs>
          <w:tab w:val="left" w:pos="567"/>
        </w:tabs>
      </w:pPr>
      <w:r w:rsidRPr="00A665C6">
        <w:tab/>
      </w:r>
      <w:r w:rsidRPr="00A665C6">
        <w:rPr>
          <w:rStyle w:val="FootnoteReference"/>
        </w:rPr>
        <w:t>**</w:t>
      </w:r>
      <w:r w:rsidRPr="00A665C6">
        <w:rPr>
          <w:rStyle w:val="FootnoteTextChar"/>
        </w:rPr>
        <w:tab/>
      </w:r>
      <w:r w:rsidRPr="00A665C6">
        <w:rPr>
          <w:rStyle w:val="FootnoteTextChar"/>
          <w:i/>
          <w:iCs/>
        </w:rPr>
        <w:t>Note by the Secretariat</w:t>
      </w:r>
      <w:r w:rsidRPr="00A665C6">
        <w:rPr>
          <w:rStyle w:val="FootnoteTextChar"/>
          <w:iCs/>
        </w:rPr>
        <w:t>:</w:t>
      </w:r>
      <w:r w:rsidRPr="00A665C6">
        <w:rPr>
          <w:rStyle w:val="FootnoteTextChar"/>
        </w:rPr>
        <w:t xml:space="preserve"> This Resolution was abrogated by WRC</w:t>
      </w:r>
      <w:r w:rsidRPr="00A665C6">
        <w:rPr>
          <w:rStyle w:val="FootnoteTextChar"/>
        </w:rPr>
        <w:noBreakHyphen/>
        <w:t>03.</w:t>
      </w:r>
    </w:p>
    <w:p w:rsidR="00915A96" w:rsidRPr="00A665C6" w:rsidRDefault="000509B8" w:rsidP="001F0862">
      <w:pPr>
        <w:pStyle w:val="FootnoteText"/>
        <w:rPr>
          <w:i/>
          <w:iCs/>
        </w:rPr>
      </w:pPr>
      <w:r w:rsidRPr="00A665C6">
        <w:rPr>
          <w:i/>
          <w:iCs/>
        </w:rPr>
        <w:t>Note by the Secretariat</w:t>
      </w:r>
      <w:r w:rsidRPr="00A665C6">
        <w:rPr>
          <w:iCs/>
        </w:rPr>
        <w:t>: Reference to an Article with the number in roman is referring to an Article in this Appendix.</w:t>
      </w:r>
    </w:p>
  </w:footnote>
  <w:footnote w:id="3">
    <w:p w:rsidR="00915A96" w:rsidRDefault="000509B8" w:rsidP="00227121">
      <w:pPr>
        <w:pStyle w:val="FootnoteText"/>
        <w:rPr>
          <w:color w:val="000000"/>
        </w:rPr>
      </w:pPr>
      <w:r w:rsidRPr="00A665C6">
        <w:rPr>
          <w:rStyle w:val="FootnoteReference"/>
        </w:rPr>
        <w:t xml:space="preserve">3 </w:t>
      </w:r>
      <w:r w:rsidRPr="00A665C6">
        <w:rPr>
          <w:rStyle w:val="FootnoteTextChar"/>
        </w:rPr>
        <w:tab/>
        <w:t>The provisions of Resolution </w:t>
      </w:r>
      <w:r w:rsidRPr="00A665C6">
        <w:rPr>
          <w:rStyle w:val="FootnoteTextChar"/>
          <w:b/>
        </w:rPr>
        <w:t>49 (Rev.WRC</w:t>
      </w:r>
      <w:r w:rsidRPr="00A665C6">
        <w:rPr>
          <w:rStyle w:val="FootnoteTextChar"/>
          <w:b/>
        </w:rPr>
        <w:noBreakHyphen/>
        <w:t>15)</w:t>
      </w:r>
      <w:r w:rsidRPr="00A665C6">
        <w:rPr>
          <w:rStyle w:val="FootnoteTextChar"/>
        </w:rPr>
        <w:t xml:space="preserve"> apply.</w:t>
      </w:r>
      <w:r w:rsidRPr="00A665C6">
        <w:rPr>
          <w:rStyle w:val="FootnoteTextChar"/>
          <w:sz w:val="16"/>
        </w:rPr>
        <w:t>     (</w:t>
      </w:r>
      <w:r w:rsidRPr="00A665C6">
        <w:rPr>
          <w:rStyle w:val="FootnoteTextChar"/>
          <w:sz w:val="16"/>
          <w:szCs w:val="16"/>
        </w:rPr>
        <w:t>WRC</w:t>
      </w:r>
      <w:r w:rsidRPr="00A665C6">
        <w:rPr>
          <w:rStyle w:val="FootnoteTextChar"/>
          <w:sz w:val="16"/>
          <w:szCs w:val="16"/>
        </w:rPr>
        <w:noBreakHyphen/>
        <w:t>15)</w:t>
      </w:r>
    </w:p>
  </w:footnote>
  <w:footnote w:id="4">
    <w:p w:rsidR="00321436" w:rsidRDefault="00321436" w:rsidP="00321436">
      <w:pPr>
        <w:pStyle w:val="FootnoteText"/>
        <w:rPr>
          <w:color w:val="000000"/>
        </w:rPr>
      </w:pPr>
      <w:r w:rsidRPr="000141DC">
        <w:rPr>
          <w:rStyle w:val="FootnoteReference"/>
        </w:rPr>
        <w:t>9</w:t>
      </w:r>
      <w:r>
        <w:rPr>
          <w:color w:val="000000"/>
        </w:rPr>
        <w:t xml:space="preserve"> </w:t>
      </w:r>
      <w:r w:rsidRPr="000141DC">
        <w:rPr>
          <w:rStyle w:val="FootnoteTextChar"/>
        </w:rPr>
        <w:tab/>
        <w:t xml:space="preserve">For the definition of EPM, see </w:t>
      </w:r>
      <w:r>
        <w:rPr>
          <w:rStyle w:val="FootnoteTextChar"/>
        </w:rPr>
        <w:t>§ </w:t>
      </w:r>
      <w:r w:rsidRPr="000141DC">
        <w:rPr>
          <w:rStyle w:val="FootnoteTextChar"/>
        </w:rPr>
        <w:t>3.4 of Annex 5</w:t>
      </w:r>
      <w:r>
        <w:rPr>
          <w:rStyle w:val="FootnoteTextChar"/>
        </w:rPr>
        <w:t>.</w:t>
      </w:r>
      <w:r w:rsidRPr="00672737">
        <w:rPr>
          <w:rStyle w:val="FootnoteTextChar"/>
          <w:sz w:val="16"/>
        </w:rPr>
        <w:t>     (</w:t>
      </w:r>
      <w:r>
        <w:rPr>
          <w:rStyle w:val="FootnoteTextChar"/>
          <w:sz w:val="16"/>
          <w:szCs w:val="16"/>
        </w:rPr>
        <w:t>WRC</w:t>
      </w:r>
      <w:r>
        <w:rPr>
          <w:rStyle w:val="FootnoteTextChar"/>
          <w:sz w:val="16"/>
          <w:szCs w:val="16"/>
        </w:rPr>
        <w:noBreakHyphen/>
      </w:r>
      <w:r w:rsidRPr="000141DC">
        <w:rPr>
          <w:rStyle w:val="FootnoteTextChar"/>
          <w:sz w:val="16"/>
          <w:szCs w:val="16"/>
        </w:rPr>
        <w:t>03)</w:t>
      </w:r>
    </w:p>
  </w:footnote>
  <w:footnote w:id="5">
    <w:p w:rsidR="00915A96" w:rsidRPr="00A665C6" w:rsidRDefault="000509B8" w:rsidP="001F0862">
      <w:pPr>
        <w:pStyle w:val="FootnoteText"/>
      </w:pPr>
      <w:r w:rsidRPr="00A665C6">
        <w:rPr>
          <w:rStyle w:val="FootnoteReference"/>
          <w:color w:val="000000"/>
        </w:rPr>
        <w:t>*</w:t>
      </w:r>
      <w:r w:rsidRPr="00A665C6">
        <w:rPr>
          <w:color w:val="000000"/>
        </w:rPr>
        <w:tab/>
      </w:r>
      <w:r w:rsidRPr="00A665C6">
        <w:t>The expression “frequency assignment to a space station”, wherever it appears in this Appendix, shall be understood to refer to a frequency assignment associated with a given orbital position.</w:t>
      </w:r>
      <w:r w:rsidRPr="00A665C6">
        <w:rPr>
          <w:sz w:val="16"/>
        </w:rPr>
        <w:t>     (WRC</w:t>
      </w:r>
      <w:r w:rsidRPr="00A665C6">
        <w:rPr>
          <w:sz w:val="16"/>
        </w:rPr>
        <w:noBreakHyphen/>
        <w:t>03)</w:t>
      </w:r>
    </w:p>
  </w:footnote>
  <w:footnote w:id="6">
    <w:p w:rsidR="00915A96" w:rsidRPr="00A665C6" w:rsidRDefault="000509B8" w:rsidP="001F0862">
      <w:pPr>
        <w:pStyle w:val="FootnoteText"/>
        <w:rPr>
          <w:rStyle w:val="FootnoteTextChar"/>
          <w:sz w:val="16"/>
          <w:szCs w:val="16"/>
          <w:lang w:val="en-US"/>
        </w:rPr>
      </w:pPr>
      <w:r w:rsidRPr="00A665C6">
        <w:rPr>
          <w:rStyle w:val="FootnoteReference"/>
          <w:color w:val="000000"/>
          <w:lang w:val="en-US"/>
        </w:rPr>
        <w:t>1</w:t>
      </w:r>
      <w:r w:rsidRPr="00A665C6">
        <w:rPr>
          <w:rStyle w:val="FootnoteTextChar"/>
          <w:lang w:val="en-US"/>
        </w:rPr>
        <w:tab/>
        <w:t xml:space="preserve">The Regions 1 and 3 feeder-link List of additional uses is annexed to the Master International Frequency Register (see Resolution </w:t>
      </w:r>
      <w:r w:rsidRPr="00A665C6">
        <w:rPr>
          <w:b/>
          <w:bCs/>
        </w:rPr>
        <w:t>542</w:t>
      </w:r>
      <w:r w:rsidRPr="00A665C6">
        <w:rPr>
          <w:rStyle w:val="FootnoteTextChar"/>
          <w:b/>
          <w:bCs/>
          <w:lang w:val="en-US"/>
        </w:rPr>
        <w:t xml:space="preserve"> (WRC</w:t>
      </w:r>
      <w:r w:rsidRPr="00A665C6">
        <w:rPr>
          <w:rStyle w:val="FootnoteTextChar"/>
          <w:b/>
          <w:bCs/>
          <w:lang w:val="en-US"/>
        </w:rPr>
        <w:noBreakHyphen/>
        <w:t>2000</w:t>
      </w:r>
      <w:r w:rsidRPr="00A665C6">
        <w:rPr>
          <w:rStyle w:val="FootnoteTextChar"/>
          <w:lang w:val="en-US"/>
        </w:rPr>
        <w:t>)</w:t>
      </w:r>
      <w:r w:rsidRPr="00A665C6">
        <w:rPr>
          <w:rStyle w:val="FootnoteReference"/>
          <w:lang w:val="en-US"/>
        </w:rPr>
        <w:t>**</w:t>
      </w:r>
      <w:r w:rsidRPr="00A665C6">
        <w:rPr>
          <w:rStyle w:val="FootnoteTextChar"/>
          <w:lang w:val="en-US"/>
        </w:rPr>
        <w:t>).</w:t>
      </w:r>
      <w:r w:rsidRPr="00A665C6">
        <w:rPr>
          <w:rStyle w:val="FootnoteTextChar"/>
          <w:sz w:val="16"/>
          <w:lang w:val="en-US"/>
        </w:rPr>
        <w:t>     (</w:t>
      </w:r>
      <w:r w:rsidRPr="00A665C6">
        <w:rPr>
          <w:rStyle w:val="FootnoteTextChar"/>
          <w:sz w:val="16"/>
          <w:szCs w:val="16"/>
          <w:lang w:val="en-US"/>
        </w:rPr>
        <w:t>WRC</w:t>
      </w:r>
      <w:r w:rsidRPr="00A665C6">
        <w:rPr>
          <w:rStyle w:val="FootnoteTextChar"/>
          <w:sz w:val="16"/>
          <w:szCs w:val="16"/>
          <w:lang w:val="en-US"/>
        </w:rPr>
        <w:noBreakHyphen/>
        <w:t>03)</w:t>
      </w:r>
    </w:p>
    <w:p w:rsidR="00915A96" w:rsidRPr="00A665C6" w:rsidRDefault="000509B8" w:rsidP="006A21CC">
      <w:pPr>
        <w:pStyle w:val="FootnoteText"/>
        <w:tabs>
          <w:tab w:val="left" w:pos="567"/>
        </w:tabs>
        <w:rPr>
          <w:rStyle w:val="FootnoteTextChar"/>
        </w:rPr>
      </w:pPr>
      <w:r w:rsidRPr="00A665C6">
        <w:rPr>
          <w:sz w:val="16"/>
        </w:rPr>
        <w:tab/>
        <w:t>**</w:t>
      </w:r>
      <w:r w:rsidRPr="00A665C6">
        <w:rPr>
          <w:rStyle w:val="FootnoteTextChar"/>
        </w:rPr>
        <w:tab/>
      </w:r>
      <w:r w:rsidRPr="00A665C6">
        <w:rPr>
          <w:i/>
          <w:iCs/>
        </w:rPr>
        <w:t>Note by the Secretariat</w:t>
      </w:r>
      <w:r w:rsidRPr="00A665C6">
        <w:t>: This Resolution was abrogated by WRC</w:t>
      </w:r>
      <w:r w:rsidRPr="00A665C6">
        <w:noBreakHyphen/>
        <w:t>03.</w:t>
      </w:r>
    </w:p>
  </w:footnote>
  <w:footnote w:id="7">
    <w:p w:rsidR="00915A96" w:rsidRPr="00A665C6" w:rsidRDefault="000509B8" w:rsidP="001F0862">
      <w:pPr>
        <w:pStyle w:val="FootnoteText"/>
        <w:rPr>
          <w:color w:val="000000"/>
        </w:rPr>
      </w:pPr>
      <w:r w:rsidRPr="00A665C6">
        <w:rPr>
          <w:rStyle w:val="FootnoteReference"/>
          <w:color w:val="000000"/>
        </w:rPr>
        <w:t>2</w:t>
      </w:r>
      <w:r w:rsidRPr="00A665C6">
        <w:rPr>
          <w:rStyle w:val="FootnoteTextChar"/>
        </w:rPr>
        <w:tab/>
        <w:t>This use of the band 14.5-14.8 GHz is reserved for countries outside Europe</w:t>
      </w:r>
      <w:r w:rsidRPr="00A665C6">
        <w:rPr>
          <w:rStyle w:val="FootnoteTextChar"/>
          <w:lang w:val="en-US"/>
        </w:rPr>
        <w:t>.</w:t>
      </w:r>
    </w:p>
    <w:p w:rsidR="00915A96" w:rsidRPr="00D122DC" w:rsidRDefault="000509B8" w:rsidP="001F0862">
      <w:pPr>
        <w:pStyle w:val="FootnoteText"/>
        <w:rPr>
          <w:i/>
          <w:iCs/>
        </w:rPr>
      </w:pPr>
      <w:r w:rsidRPr="00A665C6">
        <w:rPr>
          <w:i/>
          <w:iCs/>
        </w:rPr>
        <w:t>Note by the Secretariat</w:t>
      </w:r>
      <w:r w:rsidRPr="00A665C6">
        <w:rPr>
          <w:iCs/>
        </w:rPr>
        <w:t>: Reference to an Article with the number in roman is referring to an Article in this Appendix.</w:t>
      </w:r>
    </w:p>
  </w:footnote>
  <w:footnote w:id="8">
    <w:p w:rsidR="00321436" w:rsidRPr="003705ED" w:rsidRDefault="00321436" w:rsidP="00321436">
      <w:pPr>
        <w:pStyle w:val="FootnoteText"/>
        <w:rPr>
          <w:rStyle w:val="FootnoteTextChar"/>
          <w:lang w:val="en-US"/>
        </w:rPr>
      </w:pPr>
      <w:r w:rsidRPr="00D731B5">
        <w:rPr>
          <w:rStyle w:val="FootnoteReference"/>
        </w:rPr>
        <w:t>11</w:t>
      </w:r>
      <w:r w:rsidRPr="003705ED">
        <w:rPr>
          <w:rStyle w:val="FootnoteTextChar"/>
          <w:lang w:val="en-US"/>
        </w:rPr>
        <w:tab/>
        <w:t xml:space="preserve">For the definition of the EPM, see </w:t>
      </w:r>
      <w:r>
        <w:rPr>
          <w:rStyle w:val="FootnoteTextChar"/>
          <w:lang w:val="en-US"/>
        </w:rPr>
        <w:t>§ </w:t>
      </w:r>
      <w:r w:rsidRPr="003705ED">
        <w:rPr>
          <w:rStyle w:val="FootnoteTextChar"/>
          <w:lang w:val="en-US"/>
        </w:rPr>
        <w:t>1.7 of Annex</w:t>
      </w:r>
      <w:r>
        <w:rPr>
          <w:rStyle w:val="FootnoteTextChar"/>
          <w:lang w:val="en-US"/>
        </w:rPr>
        <w:t> </w:t>
      </w:r>
      <w:r w:rsidRPr="003705ED">
        <w:rPr>
          <w:rStyle w:val="FootnoteTextChar"/>
          <w:lang w:val="en-US"/>
        </w:rPr>
        <w:t>3</w:t>
      </w:r>
      <w:r>
        <w:rPr>
          <w:rStyle w:val="FootnoteTextChar"/>
          <w:lang w:val="en-US"/>
        </w:rPr>
        <w:t>.</w:t>
      </w:r>
      <w:r w:rsidRPr="00672737">
        <w:rPr>
          <w:rStyle w:val="FootnoteTextChar"/>
          <w:sz w:val="16"/>
          <w:lang w:val="en-US"/>
        </w:rPr>
        <w:t>     (</w:t>
      </w:r>
      <w:r>
        <w:rPr>
          <w:rStyle w:val="FootnoteTextChar"/>
          <w:sz w:val="16"/>
          <w:szCs w:val="16"/>
          <w:lang w:val="en-US"/>
        </w:rPr>
        <w:t>WRC</w:t>
      </w:r>
      <w:r>
        <w:rPr>
          <w:rStyle w:val="FootnoteTextChar"/>
          <w:sz w:val="16"/>
          <w:szCs w:val="16"/>
          <w:lang w:val="en-US"/>
        </w:rPr>
        <w:noBreakHyphen/>
      </w:r>
      <w:r w:rsidRPr="003705ED">
        <w:rPr>
          <w:rStyle w:val="FootnoteTextChar"/>
          <w:sz w:val="16"/>
          <w:szCs w:val="16"/>
          <w:lang w:val="en-US"/>
        </w:rPr>
        <w:t>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F26FED">
      <w:rPr>
        <w:noProof/>
      </w:rPr>
      <w:t>3</w:t>
    </w:r>
    <w:r>
      <w:fldChar w:fldCharType="end"/>
    </w:r>
  </w:p>
  <w:p w:rsidR="00A066F1" w:rsidRPr="00A066F1" w:rsidRDefault="00187BD9" w:rsidP="00241FA2">
    <w:pPr>
      <w:pStyle w:val="Header"/>
    </w:pPr>
    <w:r>
      <w:t>CMR1</w:t>
    </w:r>
    <w:r w:rsidR="00202756">
      <w:t>9</w:t>
    </w:r>
    <w:r w:rsidR="00A066F1">
      <w:t>/</w:t>
    </w:r>
    <w:bookmarkStart w:id="14" w:name="OLE_LINK1"/>
    <w:bookmarkStart w:id="15" w:name="OLE_LINK2"/>
    <w:bookmarkStart w:id="16" w:name="OLE_LINK3"/>
    <w:r w:rsidR="00EB55C6">
      <w:t>12(Add.19</w:t>
    </w:r>
    <w:proofErr w:type="gramStart"/>
    <w:r w:rsidR="00EB55C6">
      <w:t>)(</w:t>
    </w:r>
    <w:proofErr w:type="gramEnd"/>
    <w:r w:rsidR="00EB55C6">
      <w:t>Add.7)</w:t>
    </w:r>
    <w:bookmarkEnd w:id="14"/>
    <w:bookmarkEnd w:id="15"/>
    <w:bookmarkEnd w:id="16"/>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27AC3"/>
    <w:rsid w:val="000355FD"/>
    <w:rsid w:val="000509B8"/>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73B94"/>
    <w:rsid w:val="00187BD9"/>
    <w:rsid w:val="00190B55"/>
    <w:rsid w:val="001C3B5F"/>
    <w:rsid w:val="001D058F"/>
    <w:rsid w:val="002009EA"/>
    <w:rsid w:val="00202756"/>
    <w:rsid w:val="00202CA0"/>
    <w:rsid w:val="00216B6D"/>
    <w:rsid w:val="00224516"/>
    <w:rsid w:val="00241FA2"/>
    <w:rsid w:val="00271316"/>
    <w:rsid w:val="002B349C"/>
    <w:rsid w:val="002D58BE"/>
    <w:rsid w:val="002F4747"/>
    <w:rsid w:val="00302605"/>
    <w:rsid w:val="00321436"/>
    <w:rsid w:val="00361B37"/>
    <w:rsid w:val="00377BD3"/>
    <w:rsid w:val="00384088"/>
    <w:rsid w:val="003852CE"/>
    <w:rsid w:val="0039169B"/>
    <w:rsid w:val="003A7F8C"/>
    <w:rsid w:val="003B2284"/>
    <w:rsid w:val="003B532E"/>
    <w:rsid w:val="003B5533"/>
    <w:rsid w:val="003D0F8B"/>
    <w:rsid w:val="003E0DB6"/>
    <w:rsid w:val="003E188C"/>
    <w:rsid w:val="0041348E"/>
    <w:rsid w:val="00420873"/>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C53A5"/>
    <w:rsid w:val="007D5320"/>
    <w:rsid w:val="007E34F5"/>
    <w:rsid w:val="00800972"/>
    <w:rsid w:val="00804475"/>
    <w:rsid w:val="00811633"/>
    <w:rsid w:val="00814037"/>
    <w:rsid w:val="00841216"/>
    <w:rsid w:val="00842AF0"/>
    <w:rsid w:val="0086171E"/>
    <w:rsid w:val="00872FC8"/>
    <w:rsid w:val="008845D0"/>
    <w:rsid w:val="00884D60"/>
    <w:rsid w:val="008908C6"/>
    <w:rsid w:val="008B43F2"/>
    <w:rsid w:val="008B6CFF"/>
    <w:rsid w:val="009274B4"/>
    <w:rsid w:val="00934EA2"/>
    <w:rsid w:val="00944A5C"/>
    <w:rsid w:val="00952A66"/>
    <w:rsid w:val="009A6099"/>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665C6"/>
    <w:rsid w:val="00A710E7"/>
    <w:rsid w:val="00A7372E"/>
    <w:rsid w:val="00A93B85"/>
    <w:rsid w:val="00AA0B18"/>
    <w:rsid w:val="00AA3C65"/>
    <w:rsid w:val="00AA666F"/>
    <w:rsid w:val="00AD7914"/>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36EF"/>
    <w:rsid w:val="00EF71B6"/>
    <w:rsid w:val="00F02766"/>
    <w:rsid w:val="00F05BD4"/>
    <w:rsid w:val="00F06473"/>
    <w:rsid w:val="00F26FED"/>
    <w:rsid w:val="00F6155B"/>
    <w:rsid w:val="00F65C19"/>
    <w:rsid w:val="00F66FDE"/>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 w:type="character" w:customStyle="1" w:styleId="ArtrefBold">
    <w:name w:val="Art_ref + Bold"/>
    <w:basedOn w:val="Artref"/>
    <w:rsid w:val="00F9677B"/>
    <w:rPr>
      <w:b/>
      <w:bCs/>
      <w:color w:val="auto"/>
    </w:rPr>
  </w:style>
  <w:style w:type="paragraph" w:customStyle="1" w:styleId="toc0">
    <w:name w:val="toc 0"/>
    <w:basedOn w:val="Normal"/>
    <w:next w:val="TOC1"/>
    <w:rsid w:val="002B1880"/>
    <w:pPr>
      <w:tabs>
        <w:tab w:val="clear" w:pos="1134"/>
        <w:tab w:val="clear" w:pos="1871"/>
        <w:tab w:val="clear" w:pos="2268"/>
        <w:tab w:val="right" w:pos="9781"/>
      </w:tabs>
    </w:pPr>
    <w:rPr>
      <w:b/>
    </w:rPr>
  </w:style>
  <w:style w:type="character" w:styleId="CommentReference">
    <w:name w:val="annotation reference"/>
    <w:basedOn w:val="DefaultParagraphFont"/>
    <w:semiHidden/>
    <w:unhideWhenUsed/>
    <w:rsid w:val="00F66FDE"/>
    <w:rPr>
      <w:sz w:val="16"/>
      <w:szCs w:val="16"/>
    </w:rPr>
  </w:style>
  <w:style w:type="paragraph" w:styleId="CommentText">
    <w:name w:val="annotation text"/>
    <w:basedOn w:val="Normal"/>
    <w:link w:val="CommentTextChar"/>
    <w:semiHidden/>
    <w:unhideWhenUsed/>
    <w:rsid w:val="00F66FDE"/>
    <w:rPr>
      <w:sz w:val="20"/>
    </w:rPr>
  </w:style>
  <w:style w:type="character" w:customStyle="1" w:styleId="CommentTextChar">
    <w:name w:val="Comment Text Char"/>
    <w:basedOn w:val="DefaultParagraphFont"/>
    <w:link w:val="CommentText"/>
    <w:semiHidden/>
    <w:rsid w:val="00F66FDE"/>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F66FDE"/>
    <w:rPr>
      <w:b/>
      <w:bCs/>
    </w:rPr>
  </w:style>
  <w:style w:type="character" w:customStyle="1" w:styleId="CommentSubjectChar">
    <w:name w:val="Comment Subject Char"/>
    <w:basedOn w:val="CommentTextChar"/>
    <w:link w:val="CommentSubject"/>
    <w:semiHidden/>
    <w:rsid w:val="00F66FDE"/>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R16-WRC19-C-0012!A19-A7!MSW-E</DPM_x0020_File_x0020_name>
    <DPM_x0020_Author xmlns="32a1a8c5-2265-4ebc-b7a0-2071e2c5c9bb" xsi:nil="false">DPM</DPM_x0020_Author>
    <DPM_x0020_Version xmlns="32a1a8c5-2265-4ebc-b7a0-2071e2c5c9bb" xsi:nil="false">DPM_2019.06.28.01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91F7C-7658-4970-94B3-78E6EDED9BB7}">
  <ds:schemaRef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32a1a8c5-2265-4ebc-b7a0-2071e2c5c9bb"/>
    <ds:schemaRef ds:uri="http://schemas.microsoft.com/office/2006/metadata/properties"/>
    <ds:schemaRef ds:uri="996b2e75-67fd-4955-a3b0-5ab9934cb50b"/>
    <ds:schemaRef ds:uri="http://purl.org/dc/terms/"/>
    <ds:schemaRef ds:uri="http://purl.org/dc/elements/1.1/"/>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1CB135A5-1433-49EF-8DAF-BEDAF65E4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1091</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R16-WRC19-C-0012!A19-A7!MSW-E</vt:lpstr>
    </vt:vector>
  </TitlesOfParts>
  <Manager>General Secretariat - Pool</Manager>
  <Company>International Telecommunication Union (ITU)</Company>
  <LinksUpToDate>false</LinksUpToDate>
  <CharactersWithSpaces>7098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R16-WRC19-C-0012!A19-A7!MSW-E</dc:title>
  <dc:subject>World Radiocommunication Conference - 2019</dc:subject>
  <dc:creator>Documents Proposals Manager (DPM)</dc:creator>
  <cp:keywords>DPM_v2019.6.28.1_prod</cp:keywords>
  <dc:description>Uploaded on 2015.07.06</dc:description>
  <cp:lastModifiedBy>Scott, Sarah</cp:lastModifiedBy>
  <cp:revision>6</cp:revision>
  <cp:lastPrinted>2019-07-05T15:15:00Z</cp:lastPrinted>
  <dcterms:created xsi:type="dcterms:W3CDTF">2019-07-05T17:11:00Z</dcterms:created>
  <dcterms:modified xsi:type="dcterms:W3CDTF">2019-07-08T09:57:00Z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