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eastAsia="zh-CN"/>
              </w:rPr>
              <w:drawing>
                <wp:inline distT="0" distB="0" distL="0" distR="0">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622560">
            <w:pPr>
              <w:spacing w:after="48" w:line="240" w:lineRule="atLeast"/>
              <w:rPr>
                <w:b/>
                <w:smallCaps/>
                <w:szCs w:val="24"/>
              </w:rPr>
            </w:pPr>
            <w:bookmarkStart w:id="2" w:name="dhead"/>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tcPr>
          <w:p w:rsidR="00763E36" w:rsidRDefault="000273B7" w:rsidP="00A466E6">
            <w:pPr>
              <w:spacing w:before="0"/>
              <w:rPr>
                <w:rFonts w:ascii="Verdana" w:hAnsi="Verdana"/>
                <w:b/>
                <w:sz w:val="20"/>
              </w:rPr>
            </w:pPr>
            <w:r>
              <w:rPr>
                <w:rFonts w:ascii="Verdana" w:hAnsi="Verdana"/>
                <w:b/>
                <w:sz w:val="20"/>
              </w:rPr>
              <w:t>文件</w:t>
            </w:r>
            <w:r>
              <w:rPr>
                <w:rFonts w:ascii="Verdana" w:hAnsi="Verdana"/>
                <w:b/>
                <w:sz w:val="20"/>
              </w:rPr>
              <w:t xml:space="preserve"> 12 (Add.19)</w:t>
            </w:r>
          </w:p>
          <w:p w:rsidR="00622560" w:rsidRPr="00622560" w:rsidRDefault="000273B7" w:rsidP="00A466E6">
            <w:pPr>
              <w:spacing w:before="0"/>
              <w:rPr>
                <w:rFonts w:ascii="Verdana" w:hAnsi="Verdana"/>
                <w:sz w:val="20"/>
              </w:rPr>
            </w:pPr>
            <w:r>
              <w:rPr>
                <w:rFonts w:ascii="Verdana" w:hAnsi="Verdana"/>
                <w:b/>
                <w:sz w:val="20"/>
              </w:rPr>
              <w:t>(Add.7)</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rsidTr="00622560">
        <w:trPr>
          <w:cantSplit/>
          <w:trHeight w:val="23"/>
        </w:trPr>
        <w:tc>
          <w:tcPr>
            <w:tcW w:w="6911" w:type="dxa"/>
          </w:tcPr>
          <w:p w:rsidR="008221A4" w:rsidRPr="00C324A8" w:rsidRDefault="008221A4" w:rsidP="00A466E6">
            <w:pPr>
              <w:spacing w:before="0"/>
              <w:rPr>
                <w:rFonts w:ascii="Verdana" w:hAnsi="Verdana"/>
                <w:b/>
                <w:smallCap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6</w:t>
            </w:r>
            <w:r w:rsidRPr="000273B7">
              <w:rPr>
                <w:rFonts w:ascii="Verdana" w:hAnsi="Verdana"/>
                <w:b/>
                <w:bCs/>
                <w:sz w:val="20"/>
              </w:rPr>
              <w:t>月</w:t>
            </w:r>
            <w:r w:rsidRPr="000273B7">
              <w:rPr>
                <w:rFonts w:ascii="Verdana" w:hAnsi="Verdana"/>
                <w:b/>
                <w:bCs/>
                <w:sz w:val="20"/>
              </w:rPr>
              <w:t>25</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原文：俄文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3" w:name="dsource" w:colFirst="0" w:colLast="0"/>
            <w:r w:rsidRPr="000273B7">
              <w:rPr>
                <w:lang w:eastAsia="zh-CN"/>
              </w:rPr>
              <w:t>区域通信联合体共同提案</w:t>
            </w:r>
          </w:p>
        </w:tc>
      </w:tr>
      <w:tr w:rsidR="008221A4">
        <w:trPr>
          <w:cantSplit/>
        </w:trPr>
        <w:tc>
          <w:tcPr>
            <w:tcW w:w="10031" w:type="dxa"/>
            <w:gridSpan w:val="2"/>
          </w:tcPr>
          <w:p w:rsidR="008221A4" w:rsidRDefault="00763E36" w:rsidP="008221A4">
            <w:pPr>
              <w:pStyle w:val="Title1"/>
            </w:pPr>
            <w:bookmarkStart w:id="4" w:name="dtitle1" w:colFirst="0" w:colLast="0"/>
            <w:bookmarkEnd w:id="3"/>
            <w:r>
              <w:t>有关大会工作的提案</w:t>
            </w:r>
          </w:p>
        </w:tc>
      </w:tr>
      <w:tr w:rsidR="008221A4">
        <w:trPr>
          <w:cantSplit/>
        </w:trPr>
        <w:tc>
          <w:tcPr>
            <w:tcW w:w="10031" w:type="dxa"/>
            <w:gridSpan w:val="2"/>
          </w:tcPr>
          <w:p w:rsidR="008221A4" w:rsidRDefault="008221A4" w:rsidP="008221A4">
            <w:pPr>
              <w:pStyle w:val="Title2"/>
            </w:pPr>
            <w:bookmarkStart w:id="5" w:name="dtitle2" w:colFirst="0" w:colLast="0"/>
            <w:bookmarkEnd w:id="4"/>
          </w:p>
        </w:tc>
      </w:tr>
      <w:tr w:rsidR="008221A4">
        <w:trPr>
          <w:cantSplit/>
        </w:trPr>
        <w:tc>
          <w:tcPr>
            <w:tcW w:w="10031" w:type="dxa"/>
            <w:gridSpan w:val="2"/>
          </w:tcPr>
          <w:p w:rsidR="008221A4" w:rsidRDefault="008221A4" w:rsidP="008221A4">
            <w:pPr>
              <w:pStyle w:val="Agendaitem"/>
            </w:pPr>
            <w:bookmarkStart w:id="6" w:name="dtitle3" w:colFirst="0" w:colLast="0"/>
            <w:bookmarkEnd w:id="5"/>
            <w:r w:rsidRPr="000273B7">
              <w:t>议项</w:t>
            </w:r>
            <w:r w:rsidRPr="000273B7">
              <w:t>7(G)</w:t>
            </w:r>
          </w:p>
        </w:tc>
      </w:tr>
    </w:tbl>
    <w:bookmarkEnd w:id="6"/>
    <w:p w:rsidR="008B60D0" w:rsidRPr="00331A64" w:rsidRDefault="00150EB8" w:rsidP="00A42A24">
      <w:pPr>
        <w:rPr>
          <w:lang w:eastAsia="zh-CN"/>
        </w:rPr>
      </w:pPr>
      <w:r w:rsidRPr="008E50BE">
        <w:rPr>
          <w:rFonts w:cstheme="majorBidi"/>
          <w:szCs w:val="24"/>
          <w:lang w:val="en-US" w:eastAsia="zh-CN"/>
        </w:rPr>
        <w:t>7</w:t>
      </w:r>
      <w:r w:rsidRPr="008E50BE">
        <w:rPr>
          <w:rFonts w:cstheme="majorBidi"/>
          <w:szCs w:val="24"/>
          <w:lang w:val="en-US" w:eastAsia="zh-CN"/>
        </w:rPr>
        <w:tab/>
      </w:r>
      <w:r w:rsidRPr="002D1232">
        <w:rPr>
          <w:rFonts w:cstheme="majorBidi"/>
          <w:szCs w:val="24"/>
          <w:lang w:val="en-US" w:eastAsia="zh-CN"/>
        </w:rPr>
        <w:t>根据</w:t>
      </w:r>
      <w:r w:rsidRPr="002D1232">
        <w:rPr>
          <w:rFonts w:hint="eastAsia"/>
          <w:szCs w:val="24"/>
          <w:lang w:val="en-US" w:eastAsia="zh-CN"/>
        </w:rPr>
        <w:t>第</w:t>
      </w:r>
      <w:r w:rsidRPr="002D1232">
        <w:rPr>
          <w:rFonts w:eastAsia="Times New Roman"/>
          <w:b/>
          <w:bCs/>
          <w:szCs w:val="24"/>
          <w:lang w:val="en-US" w:eastAsia="zh-CN"/>
        </w:rPr>
        <w:t>86</w:t>
      </w:r>
      <w:r w:rsidRPr="002D1232">
        <w:rPr>
          <w:rFonts w:hint="eastAsia"/>
          <w:b/>
          <w:bCs/>
          <w:szCs w:val="24"/>
          <w:lang w:val="en-US" w:eastAsia="zh-CN"/>
        </w:rPr>
        <w:t>号</w:t>
      </w:r>
      <w:r w:rsidRPr="002D1232">
        <w:rPr>
          <w:b/>
          <w:bCs/>
          <w:szCs w:val="24"/>
          <w:lang w:val="en-US" w:eastAsia="zh-CN"/>
        </w:rPr>
        <w:t>决议</w:t>
      </w:r>
      <w:r w:rsidRPr="002D1232">
        <w:rPr>
          <w:rFonts w:ascii="SimSun" w:hAnsi="SimSun" w:cs="SimSun" w:hint="eastAsia"/>
          <w:b/>
          <w:bCs/>
          <w:szCs w:val="24"/>
          <w:lang w:val="en-US" w:eastAsia="zh-CN"/>
        </w:rPr>
        <w:t>（</w:t>
      </w:r>
      <w:r w:rsidRPr="002D1232">
        <w:rPr>
          <w:rFonts w:eastAsia="Times New Roman"/>
          <w:b/>
          <w:bCs/>
          <w:szCs w:val="24"/>
          <w:lang w:val="en-US" w:eastAsia="zh-CN"/>
        </w:rPr>
        <w:t>WRC-07</w:t>
      </w:r>
      <w:r w:rsidRPr="002D1232">
        <w:rPr>
          <w:rFonts w:hint="eastAsia"/>
          <w:b/>
          <w:bCs/>
          <w:szCs w:val="24"/>
          <w:lang w:val="en-US" w:eastAsia="zh-CN"/>
        </w:rPr>
        <w:t>，</w:t>
      </w:r>
      <w:r w:rsidRPr="002D1232">
        <w:rPr>
          <w:b/>
          <w:bCs/>
          <w:szCs w:val="24"/>
          <w:lang w:val="en-US" w:eastAsia="zh-CN"/>
        </w:rPr>
        <w:t>修订版</w:t>
      </w:r>
      <w:r w:rsidRPr="002D1232">
        <w:rPr>
          <w:rFonts w:ascii="SimSun" w:hAnsi="SimSun" w:cs="SimSun" w:hint="eastAsia"/>
          <w:b/>
          <w:bCs/>
          <w:szCs w:val="24"/>
          <w:lang w:val="en-US" w:eastAsia="zh-CN"/>
        </w:rPr>
        <w:t>）</w:t>
      </w:r>
      <w:r w:rsidRPr="002D1232">
        <w:rPr>
          <w:rFonts w:cstheme="majorBidi"/>
          <w:szCs w:val="24"/>
          <w:lang w:val="en-US" w:eastAsia="zh-CN"/>
        </w:rPr>
        <w:t>，考虑为回应全权代表大会</w:t>
      </w:r>
      <w:r w:rsidRPr="002D1232">
        <w:rPr>
          <w:rFonts w:hint="eastAsia"/>
          <w:szCs w:val="24"/>
          <w:lang w:val="en-US" w:eastAsia="zh-CN"/>
        </w:rPr>
        <w:t>第</w:t>
      </w:r>
      <w:r w:rsidRPr="002D1232">
        <w:rPr>
          <w:rFonts w:eastAsia="Times New Roman"/>
          <w:szCs w:val="24"/>
          <w:lang w:val="en-US" w:eastAsia="zh-CN"/>
        </w:rPr>
        <w:t>86</w:t>
      </w:r>
      <w:r w:rsidRPr="002D1232">
        <w:rPr>
          <w:rFonts w:hint="eastAsia"/>
          <w:szCs w:val="24"/>
          <w:lang w:val="en-US" w:eastAsia="zh-CN"/>
        </w:rPr>
        <w:t>号决议</w:t>
      </w:r>
      <w:r w:rsidRPr="002D1232">
        <w:rPr>
          <w:rFonts w:ascii="SimSun" w:hAnsi="SimSun" w:cs="SimSun" w:hint="eastAsia"/>
          <w:szCs w:val="24"/>
          <w:lang w:val="en-US" w:eastAsia="zh-CN"/>
        </w:rPr>
        <w:t>（</w:t>
      </w:r>
      <w:r w:rsidRPr="002D1232">
        <w:rPr>
          <w:rFonts w:eastAsia="Times New Roman"/>
          <w:szCs w:val="24"/>
          <w:lang w:val="en-US" w:eastAsia="zh-CN"/>
        </w:rPr>
        <w:t>2002</w:t>
      </w:r>
      <w:r w:rsidRPr="002D1232">
        <w:rPr>
          <w:rFonts w:hint="eastAsia"/>
          <w:szCs w:val="24"/>
          <w:lang w:val="en-US" w:eastAsia="zh-CN"/>
        </w:rPr>
        <w:t>年</w:t>
      </w:r>
      <w:r w:rsidRPr="002D1232">
        <w:rPr>
          <w:szCs w:val="24"/>
          <w:lang w:val="en-US" w:eastAsia="zh-CN"/>
        </w:rPr>
        <w:t>，马拉喀什，修订版</w:t>
      </w:r>
      <w:r w:rsidRPr="002D1232">
        <w:rPr>
          <w:rFonts w:ascii="SimSun" w:hAnsi="SimSun" w:cs="SimSun" w:hint="eastAsia"/>
          <w:szCs w:val="24"/>
          <w:lang w:val="en-US" w:eastAsia="zh-CN"/>
        </w:rPr>
        <w:t>）</w:t>
      </w:r>
      <w:r w:rsidRPr="008E50BE">
        <w:rPr>
          <w:rFonts w:cstheme="majorBidi"/>
          <w:szCs w:val="24"/>
          <w:lang w:val="en-US" w:eastAsia="zh-CN"/>
        </w:rPr>
        <w:t>–</w:t>
      </w:r>
      <w:r w:rsidRPr="008E50BE">
        <w:rPr>
          <w:rFonts w:ascii="SimSun" w:hAnsi="SimSun" w:cstheme="majorBidi"/>
          <w:szCs w:val="24"/>
          <w:lang w:val="en-US" w:eastAsia="zh-CN"/>
        </w:rPr>
        <w:t>“</w:t>
      </w:r>
      <w:r w:rsidRPr="008E50BE">
        <w:rPr>
          <w:rFonts w:cstheme="majorBidi"/>
          <w:szCs w:val="24"/>
          <w:lang w:val="en-US" w:eastAsia="zh-CN"/>
        </w:rPr>
        <w:t>卫星网络频率指配的提前公布、协调、通知和登记程序</w:t>
      </w:r>
      <w:r w:rsidRPr="008E50BE">
        <w:rPr>
          <w:rFonts w:ascii="SimSun" w:hAnsi="SimSun" w:cstheme="majorBidi"/>
          <w:szCs w:val="24"/>
          <w:lang w:val="en-US" w:eastAsia="zh-CN"/>
        </w:rPr>
        <w:t>”</w:t>
      </w:r>
      <w:r w:rsidRPr="008E50BE">
        <w:rPr>
          <w:rFonts w:cstheme="majorBidi"/>
          <w:szCs w:val="24"/>
          <w:lang w:val="en-US" w:eastAsia="zh-CN"/>
        </w:rPr>
        <w:t xml:space="preserve">– </w:t>
      </w:r>
      <w:r w:rsidRPr="008E50BE">
        <w:rPr>
          <w:rFonts w:cstheme="majorBidi"/>
          <w:szCs w:val="24"/>
          <w:lang w:val="en-US" w:eastAsia="zh-CN"/>
        </w:rPr>
        <w:t>而可能做出的修改和采取的其它方案，以便为合理、高效和经济地使用无线电频率及任何相关联轨道（包括对地静止卫星轨道）提供便利；</w:t>
      </w:r>
    </w:p>
    <w:p w:rsidR="008B60D0" w:rsidRDefault="00150EB8" w:rsidP="00643E5F">
      <w:pPr>
        <w:ind w:right="-705"/>
        <w:rPr>
          <w:szCs w:val="24"/>
          <w:lang w:val="en-US" w:eastAsia="zh-CN"/>
        </w:rPr>
      </w:pPr>
      <w:r>
        <w:rPr>
          <w:lang w:val="en-US" w:eastAsia="zh-CN"/>
        </w:rPr>
        <w:t>7(G)</w:t>
      </w:r>
      <w:r w:rsidRPr="00656311">
        <w:rPr>
          <w:lang w:val="en-US" w:eastAsia="zh-CN"/>
        </w:rPr>
        <w:tab/>
      </w:r>
      <w:r w:rsidRPr="00CE5814">
        <w:rPr>
          <w:rFonts w:hint="eastAsia"/>
          <w:szCs w:val="24"/>
          <w:lang w:val="en-US" w:eastAsia="zh-CN"/>
        </w:rPr>
        <w:t>问题</w:t>
      </w:r>
      <w:r w:rsidRPr="00CE5814">
        <w:rPr>
          <w:rFonts w:hint="eastAsia"/>
          <w:szCs w:val="24"/>
          <w:lang w:val="en-US" w:eastAsia="zh-CN"/>
        </w:rPr>
        <w:t xml:space="preserve">G - </w:t>
      </w:r>
      <w:r w:rsidRPr="00643E5F">
        <w:rPr>
          <w:rFonts w:hint="eastAsia"/>
          <w:szCs w:val="24"/>
          <w:lang w:val="en-US" w:eastAsia="zh-CN"/>
        </w:rPr>
        <w:t>当临时登记的指配转为确定的已登记指配时根据《无线电规则》附录</w:t>
      </w:r>
      <w:r w:rsidRPr="00643E5F">
        <w:rPr>
          <w:rFonts w:hint="eastAsia"/>
          <w:b/>
          <w:bCs/>
          <w:szCs w:val="24"/>
          <w:lang w:val="en-US" w:eastAsia="zh-CN"/>
        </w:rPr>
        <w:t>30</w:t>
      </w:r>
      <w:r w:rsidRPr="00643E5F">
        <w:rPr>
          <w:rFonts w:hint="eastAsia"/>
          <w:szCs w:val="24"/>
          <w:lang w:val="en-US" w:eastAsia="zh-CN"/>
        </w:rPr>
        <w:t>和</w:t>
      </w:r>
      <w:r w:rsidRPr="00643E5F">
        <w:rPr>
          <w:rFonts w:hint="eastAsia"/>
          <w:b/>
          <w:bCs/>
          <w:szCs w:val="24"/>
          <w:lang w:val="en-US" w:eastAsia="zh-CN"/>
        </w:rPr>
        <w:t>30A</w:t>
      </w:r>
      <w:r w:rsidRPr="00643E5F">
        <w:rPr>
          <w:rFonts w:hint="eastAsia"/>
          <w:szCs w:val="24"/>
          <w:lang w:val="en-US" w:eastAsia="zh-CN"/>
        </w:rPr>
        <w:t>更新</w:t>
      </w:r>
      <w:r w:rsidRPr="00643E5F">
        <w:rPr>
          <w:rFonts w:hint="eastAsia"/>
          <w:szCs w:val="24"/>
          <w:lang w:val="en-US" w:eastAsia="zh-CN"/>
        </w:rPr>
        <w:t>1</w:t>
      </w:r>
      <w:r w:rsidRPr="00643E5F">
        <w:rPr>
          <w:rFonts w:hint="eastAsia"/>
          <w:szCs w:val="24"/>
          <w:lang w:val="en-US" w:eastAsia="zh-CN"/>
        </w:rPr>
        <w:t>区和</w:t>
      </w:r>
      <w:r w:rsidRPr="00643E5F">
        <w:rPr>
          <w:rFonts w:hint="eastAsia"/>
          <w:szCs w:val="24"/>
          <w:lang w:val="en-US" w:eastAsia="zh-CN"/>
        </w:rPr>
        <w:t>3</w:t>
      </w:r>
      <w:r w:rsidRPr="00643E5F">
        <w:rPr>
          <w:rFonts w:hint="eastAsia"/>
          <w:szCs w:val="24"/>
          <w:lang w:val="en-US" w:eastAsia="zh-CN"/>
        </w:rPr>
        <w:t>区网络的参考形势</w:t>
      </w:r>
    </w:p>
    <w:p w:rsidR="00763E36" w:rsidRPr="000509B8" w:rsidRDefault="00904D9E" w:rsidP="00904D9E">
      <w:pPr>
        <w:pStyle w:val="Headingb"/>
        <w:rPr>
          <w:lang w:eastAsia="zh-CN"/>
        </w:rPr>
      </w:pPr>
      <w:r>
        <w:rPr>
          <w:lang w:eastAsia="zh-CN"/>
        </w:rPr>
        <w:t>引言</w:t>
      </w:r>
    </w:p>
    <w:p w:rsidR="00763E36" w:rsidRPr="000509B8" w:rsidRDefault="00763E36" w:rsidP="007655BE">
      <w:pPr>
        <w:ind w:firstLineChars="200" w:firstLine="480"/>
        <w:rPr>
          <w:lang w:eastAsia="zh-CN"/>
        </w:rPr>
      </w:pPr>
      <w:r w:rsidRPr="000509B8">
        <w:rPr>
          <w:lang w:eastAsia="zh-CN"/>
        </w:rPr>
        <w:t>RCC</w:t>
      </w:r>
      <w:r w:rsidR="00904D9E">
        <w:rPr>
          <w:lang w:eastAsia="zh-CN"/>
        </w:rPr>
        <w:t>主管部门</w:t>
      </w:r>
      <w:r w:rsidR="00AA5B75">
        <w:rPr>
          <w:rFonts w:hint="eastAsia"/>
          <w:lang w:val="en-US" w:eastAsia="zh-CN"/>
        </w:rPr>
        <w:t>认为修订</w:t>
      </w:r>
      <w:r w:rsidRPr="000509B8">
        <w:rPr>
          <w:lang w:eastAsia="zh-CN"/>
        </w:rPr>
        <w:t xml:space="preserve"> </w:t>
      </w:r>
      <w:r w:rsidR="00AA5B75" w:rsidRPr="00643E5F">
        <w:rPr>
          <w:rFonts w:hint="eastAsia"/>
          <w:szCs w:val="24"/>
          <w:lang w:val="en-US" w:eastAsia="zh-CN"/>
        </w:rPr>
        <w:t>《无线电规则》附录</w:t>
      </w:r>
      <w:r w:rsidR="00AA5B75" w:rsidRPr="00643E5F">
        <w:rPr>
          <w:rFonts w:hint="eastAsia"/>
          <w:b/>
          <w:bCs/>
          <w:szCs w:val="24"/>
          <w:lang w:val="en-US" w:eastAsia="zh-CN"/>
        </w:rPr>
        <w:t>30</w:t>
      </w:r>
      <w:r w:rsidR="00AA5B75" w:rsidRPr="00643E5F">
        <w:rPr>
          <w:rFonts w:hint="eastAsia"/>
          <w:szCs w:val="24"/>
          <w:lang w:val="en-US" w:eastAsia="zh-CN"/>
        </w:rPr>
        <w:t>和</w:t>
      </w:r>
      <w:r w:rsidR="00AA5B75" w:rsidRPr="00643E5F">
        <w:rPr>
          <w:rFonts w:hint="eastAsia"/>
          <w:b/>
          <w:bCs/>
          <w:szCs w:val="24"/>
          <w:lang w:val="en-US" w:eastAsia="zh-CN"/>
        </w:rPr>
        <w:t>30A</w:t>
      </w:r>
      <w:r w:rsidR="00AA5B75" w:rsidRPr="00AA5B75">
        <w:rPr>
          <w:rFonts w:hint="eastAsia"/>
          <w:szCs w:val="24"/>
          <w:lang w:val="en-US" w:eastAsia="zh-CN"/>
        </w:rPr>
        <w:t>第</w:t>
      </w:r>
      <w:r w:rsidR="00AA5B75" w:rsidRPr="000509B8">
        <w:rPr>
          <w:b/>
          <w:bCs/>
          <w:lang w:eastAsia="zh-CN"/>
        </w:rPr>
        <w:t>4.1.18</w:t>
      </w:r>
      <w:r w:rsidR="00AA5B75">
        <w:rPr>
          <w:rFonts w:hint="eastAsia"/>
          <w:szCs w:val="24"/>
          <w:lang w:val="en-US" w:eastAsia="zh-CN"/>
        </w:rPr>
        <w:t>段，</w:t>
      </w:r>
      <w:r w:rsidR="00783C42">
        <w:rPr>
          <w:rFonts w:hint="eastAsia"/>
          <w:szCs w:val="24"/>
          <w:lang w:val="en-US" w:eastAsia="zh-CN"/>
        </w:rPr>
        <w:t>从而</w:t>
      </w:r>
      <w:r w:rsidR="00AA5B75">
        <w:rPr>
          <w:rFonts w:hint="eastAsia"/>
          <w:szCs w:val="24"/>
          <w:lang w:val="en-US" w:eastAsia="zh-CN"/>
        </w:rPr>
        <w:t>仅在“受干扰”卫星网络的通知主管部门与通知“产生干扰”的新网络的主管部门之间达成协议后才更新“受干扰”网络的参考形势（方法</w:t>
      </w:r>
      <w:r w:rsidR="00AA5B75">
        <w:rPr>
          <w:rFonts w:hint="eastAsia"/>
          <w:szCs w:val="24"/>
          <w:lang w:val="en-US" w:eastAsia="zh-CN"/>
        </w:rPr>
        <w:t>G</w:t>
      </w:r>
      <w:r w:rsidR="00AA5B75">
        <w:rPr>
          <w:szCs w:val="24"/>
          <w:lang w:val="en-US" w:eastAsia="zh-CN"/>
        </w:rPr>
        <w:t>3</w:t>
      </w:r>
      <w:r w:rsidR="00AA5B75">
        <w:rPr>
          <w:rFonts w:hint="eastAsia"/>
          <w:szCs w:val="24"/>
          <w:lang w:val="en-US" w:eastAsia="zh-CN"/>
        </w:rPr>
        <w:t>）</w:t>
      </w:r>
      <w:r w:rsidR="00783C42">
        <w:rPr>
          <w:rFonts w:hint="eastAsia"/>
          <w:szCs w:val="24"/>
          <w:lang w:val="en-US" w:eastAsia="zh-CN"/>
        </w:rPr>
        <w:t>是不合理的</w:t>
      </w:r>
      <w:r w:rsidR="00AA5B75">
        <w:rPr>
          <w:rFonts w:hint="eastAsia"/>
          <w:szCs w:val="24"/>
          <w:lang w:val="en-US" w:eastAsia="zh-CN"/>
        </w:rPr>
        <w:t>。</w:t>
      </w:r>
    </w:p>
    <w:p w:rsidR="00763E36" w:rsidRPr="00763E36" w:rsidRDefault="00763E36" w:rsidP="00643E5F">
      <w:pPr>
        <w:ind w:right="-705"/>
        <w:rPr>
          <w:lang w:eastAsia="zh-CN"/>
        </w:rPr>
      </w:pPr>
    </w:p>
    <w:p w:rsidR="00622560" w:rsidRDefault="00622560" w:rsidP="003E5931">
      <w:pPr>
        <w:rPr>
          <w:lang w:eastAsia="zh-CN"/>
        </w:rPr>
      </w:pP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C06CC2" w:rsidRPr="003D4758" w:rsidRDefault="00150EB8" w:rsidP="00B45526">
      <w:pPr>
        <w:pStyle w:val="AppendixNo"/>
        <w:rPr>
          <w:lang w:eastAsia="zh-CN"/>
        </w:rPr>
      </w:pPr>
      <w:bookmarkStart w:id="7" w:name="_Toc458503279"/>
      <w:r w:rsidRPr="00B45526">
        <w:rPr>
          <w:lang w:eastAsia="zh-CN"/>
        </w:rPr>
        <w:lastRenderedPageBreak/>
        <w:t>附录</w:t>
      </w:r>
      <w:r w:rsidRPr="003D4758">
        <w:rPr>
          <w:rStyle w:val="href"/>
          <w:lang w:eastAsia="zh-CN"/>
        </w:rPr>
        <w:t>30</w:t>
      </w:r>
      <w:r w:rsidRPr="003D4758">
        <w:rPr>
          <w:lang w:eastAsia="zh-CN"/>
        </w:rPr>
        <w:t>（</w:t>
      </w:r>
      <w:r w:rsidRPr="003D4758">
        <w:rPr>
          <w:lang w:eastAsia="zh-CN"/>
        </w:rPr>
        <w:t>WRC-</w:t>
      </w:r>
      <w:r>
        <w:rPr>
          <w:rFonts w:hint="eastAsia"/>
          <w:lang w:eastAsia="zh-CN"/>
        </w:rPr>
        <w:t>1</w:t>
      </w:r>
      <w:r>
        <w:rPr>
          <w:lang w:eastAsia="zh-CN"/>
        </w:rPr>
        <w:t>5</w:t>
      </w:r>
      <w:r w:rsidRPr="003D4758">
        <w:rPr>
          <w:lang w:eastAsia="zh-CN"/>
        </w:rPr>
        <w:t>，修订版）</w:t>
      </w:r>
      <w:r w:rsidRPr="007D1137">
        <w:rPr>
          <w:rStyle w:val="FootnoteReference"/>
          <w:szCs w:val="18"/>
          <w:lang w:eastAsia="zh-CN"/>
        </w:rPr>
        <w:footnoteReference w:customMarkFollows="1" w:id="1"/>
        <w:sym w:font="Symbol" w:char="F02A"/>
      </w:r>
      <w:bookmarkEnd w:id="7"/>
    </w:p>
    <w:p w:rsidR="00C06CC2" w:rsidRPr="00F655F7" w:rsidRDefault="00150EB8" w:rsidP="00B45526">
      <w:pPr>
        <w:pStyle w:val="Appendixtitle"/>
        <w:rPr>
          <w:lang w:eastAsia="zh-CN"/>
        </w:rPr>
      </w:pPr>
      <w:bookmarkStart w:id="8" w:name="_Toc458503280"/>
      <w:r w:rsidRPr="00F655F7">
        <w:rPr>
          <w:lang w:eastAsia="zh-CN"/>
        </w:rPr>
        <w:t>关于</w:t>
      </w:r>
      <w:r w:rsidRPr="00F655F7">
        <w:rPr>
          <w:lang w:eastAsia="zh-CN"/>
        </w:rPr>
        <w:t>11.7-12.2 GHz</w:t>
      </w:r>
      <w:r w:rsidRPr="00F655F7">
        <w:rPr>
          <w:lang w:eastAsia="zh-CN"/>
        </w:rPr>
        <w:t>（</w:t>
      </w:r>
      <w:r w:rsidRPr="00F655F7">
        <w:rPr>
          <w:lang w:eastAsia="zh-CN"/>
        </w:rPr>
        <w:t>3</w:t>
      </w:r>
      <w:r w:rsidRPr="00F655F7">
        <w:rPr>
          <w:lang w:eastAsia="zh-CN"/>
        </w:rPr>
        <w:t>区）、</w:t>
      </w:r>
      <w:r w:rsidRPr="00F655F7">
        <w:rPr>
          <w:lang w:eastAsia="zh-CN"/>
        </w:rPr>
        <w:t>11.7-12.5 GHz</w:t>
      </w:r>
      <w:r w:rsidRPr="00F655F7">
        <w:rPr>
          <w:lang w:eastAsia="zh-CN"/>
        </w:rPr>
        <w:t>（</w:t>
      </w:r>
      <w:r w:rsidRPr="00F655F7">
        <w:rPr>
          <w:lang w:eastAsia="zh-CN"/>
        </w:rPr>
        <w:t>1</w:t>
      </w:r>
      <w:r w:rsidRPr="00F655F7">
        <w:rPr>
          <w:lang w:eastAsia="zh-CN"/>
        </w:rPr>
        <w:t>区）和</w:t>
      </w:r>
      <w:r w:rsidRPr="00F655F7">
        <w:rPr>
          <w:lang w:eastAsia="zh-CN"/>
        </w:rPr>
        <w:br/>
        <w:t>12.2-12.7 GHz</w:t>
      </w:r>
      <w:r w:rsidRPr="00F655F7">
        <w:rPr>
          <w:lang w:eastAsia="zh-CN"/>
        </w:rPr>
        <w:t>（</w:t>
      </w:r>
      <w:r w:rsidRPr="00F655F7">
        <w:rPr>
          <w:lang w:eastAsia="zh-CN"/>
        </w:rPr>
        <w:t>2</w:t>
      </w:r>
      <w:r w:rsidRPr="00F655F7">
        <w:rPr>
          <w:lang w:eastAsia="zh-CN"/>
        </w:rPr>
        <w:t>区）</w:t>
      </w:r>
      <w:r w:rsidRPr="00B45526">
        <w:rPr>
          <w:lang w:eastAsia="zh-CN"/>
        </w:rPr>
        <w:t>频段内所有业务的条款以及</w:t>
      </w:r>
      <w:r>
        <w:rPr>
          <w:rFonts w:hint="eastAsia"/>
          <w:lang w:eastAsia="zh-CN"/>
        </w:rPr>
        <w:br/>
      </w:r>
      <w:r w:rsidRPr="00F655F7">
        <w:rPr>
          <w:lang w:eastAsia="zh-CN"/>
        </w:rPr>
        <w:t>与卫星广播业务的相关规划和指配表</w:t>
      </w:r>
      <w:r w:rsidRPr="0036380B">
        <w:rPr>
          <w:rStyle w:val="FootnoteReference"/>
          <w:rFonts w:eastAsia="SimHei"/>
          <w:b w:val="0"/>
          <w:szCs w:val="28"/>
          <w:vertAlign w:val="superscript"/>
          <w:lang w:eastAsia="zh-CN"/>
        </w:rPr>
        <w:footnoteReference w:customMarkFollows="1" w:id="2"/>
        <w:t>1</w:t>
      </w:r>
      <w:r w:rsidRPr="0036380B">
        <w:rPr>
          <w:b w:val="0"/>
          <w:sz w:val="16"/>
          <w:szCs w:val="16"/>
          <w:lang w:eastAsia="zh-CN"/>
        </w:rPr>
        <w:t>（</w:t>
      </w:r>
      <w:r w:rsidRPr="0036380B">
        <w:rPr>
          <w:b w:val="0"/>
          <w:sz w:val="16"/>
          <w:szCs w:val="16"/>
          <w:lang w:eastAsia="zh-CN"/>
        </w:rPr>
        <w:t>WRC-03</w:t>
      </w:r>
      <w:r w:rsidRPr="0036380B">
        <w:rPr>
          <w:b w:val="0"/>
          <w:sz w:val="16"/>
          <w:szCs w:val="16"/>
          <w:lang w:eastAsia="zh-CN"/>
        </w:rPr>
        <w:t>）</w:t>
      </w:r>
      <w:bookmarkEnd w:id="8"/>
    </w:p>
    <w:p w:rsidR="00C06CC2" w:rsidRDefault="00150EB8" w:rsidP="009C3A76">
      <w:pPr>
        <w:pStyle w:val="AppArtNo"/>
        <w:rPr>
          <w:lang w:eastAsia="zh-CN"/>
        </w:rPr>
      </w:pPr>
      <w:r>
        <w:rPr>
          <w:lang w:val="en-US" w:eastAsia="zh-CN"/>
        </w:rPr>
        <w:t>           </w:t>
      </w:r>
      <w:r w:rsidRPr="001E6552">
        <w:rPr>
          <w:rFonts w:hint="eastAsia"/>
          <w:lang w:eastAsia="zh-CN"/>
        </w:rPr>
        <w:t>第</w:t>
      </w:r>
      <w:r w:rsidRPr="001E6552">
        <w:rPr>
          <w:rFonts w:hint="eastAsia"/>
          <w:lang w:eastAsia="zh-CN"/>
        </w:rPr>
        <w:t>4</w:t>
      </w:r>
      <w:r w:rsidRPr="001E6552">
        <w:rPr>
          <w:rFonts w:hint="eastAsia"/>
          <w:lang w:eastAsia="zh-CN"/>
        </w:rPr>
        <w:t>条</w:t>
      </w:r>
      <w:r w:rsidRPr="001E6552">
        <w:rPr>
          <w:rFonts w:hint="eastAsia"/>
          <w:sz w:val="16"/>
          <w:szCs w:val="16"/>
          <w:lang w:eastAsia="zh-CN"/>
        </w:rPr>
        <w:t>（</w:t>
      </w:r>
      <w:r>
        <w:rPr>
          <w:rFonts w:hint="eastAsia"/>
          <w:sz w:val="16"/>
          <w:szCs w:val="16"/>
          <w:lang w:eastAsia="zh-CN"/>
        </w:rPr>
        <w:t>WRC-</w:t>
      </w:r>
      <w:r>
        <w:rPr>
          <w:sz w:val="16"/>
          <w:szCs w:val="16"/>
          <w:lang w:eastAsia="zh-CN"/>
        </w:rPr>
        <w:t>15</w:t>
      </w:r>
      <w:r w:rsidRPr="001E6552">
        <w:rPr>
          <w:rFonts w:hint="eastAsia"/>
          <w:sz w:val="16"/>
          <w:szCs w:val="16"/>
          <w:lang w:eastAsia="zh-CN"/>
        </w:rPr>
        <w:t>，修订版）</w:t>
      </w:r>
    </w:p>
    <w:p w:rsidR="00C06CC2" w:rsidRDefault="00150EB8" w:rsidP="00982C93">
      <w:pPr>
        <w:pStyle w:val="AppArttitle"/>
        <w:spacing w:before="0"/>
        <w:rPr>
          <w:lang w:eastAsia="zh-CN"/>
        </w:rPr>
      </w:pPr>
      <w:r>
        <w:rPr>
          <w:rFonts w:hint="eastAsia"/>
          <w:lang w:eastAsia="zh-CN"/>
        </w:rPr>
        <w:t>用于</w:t>
      </w:r>
      <w:r>
        <w:rPr>
          <w:rFonts w:hint="eastAsia"/>
          <w:lang w:eastAsia="zh-CN"/>
        </w:rPr>
        <w:t>2</w:t>
      </w:r>
      <w:r>
        <w:rPr>
          <w:rFonts w:hint="eastAsia"/>
          <w:lang w:eastAsia="zh-CN"/>
        </w:rPr>
        <w:t>区规划的修改或</w:t>
      </w:r>
      <w:r>
        <w:rPr>
          <w:rFonts w:hint="eastAsia"/>
          <w:lang w:eastAsia="zh-CN"/>
        </w:rPr>
        <w:t>1</w:t>
      </w:r>
      <w:r>
        <w:rPr>
          <w:rFonts w:hint="eastAsia"/>
          <w:lang w:eastAsia="zh-CN"/>
        </w:rPr>
        <w:t>区和</w:t>
      </w:r>
      <w:r>
        <w:rPr>
          <w:lang w:val="en-US" w:eastAsia="zh-CN"/>
        </w:rPr>
        <w:br/>
      </w:r>
      <w:r>
        <w:rPr>
          <w:rFonts w:hint="eastAsia"/>
          <w:lang w:eastAsia="zh-CN"/>
        </w:rPr>
        <w:t>3</w:t>
      </w:r>
      <w:r>
        <w:rPr>
          <w:rFonts w:hint="eastAsia"/>
          <w:lang w:eastAsia="zh-CN"/>
        </w:rPr>
        <w:t>区</w:t>
      </w:r>
      <w:r w:rsidRPr="00BD3F3F">
        <w:rPr>
          <w:rStyle w:val="FootnoteReference"/>
          <w:rFonts w:eastAsia="SimHei"/>
          <w:b w:val="0"/>
          <w:sz w:val="28"/>
          <w:szCs w:val="28"/>
          <w:vertAlign w:val="superscript"/>
          <w:lang w:eastAsia="zh-CN"/>
        </w:rPr>
        <w:footnoteReference w:customMarkFollows="1" w:id="3"/>
        <w:t>3</w:t>
      </w:r>
      <w:r>
        <w:rPr>
          <w:rFonts w:hint="eastAsia"/>
          <w:lang w:eastAsia="zh-CN"/>
        </w:rPr>
        <w:t>附加使用的程序</w:t>
      </w:r>
    </w:p>
    <w:p w:rsidR="00C06CC2" w:rsidRPr="00E126E7" w:rsidRDefault="00150EB8" w:rsidP="009C3A76">
      <w:pPr>
        <w:pStyle w:val="Heading2"/>
        <w:rPr>
          <w:lang w:eastAsia="zh-CN"/>
        </w:rPr>
      </w:pPr>
      <w:r w:rsidRPr="00E126E7">
        <w:rPr>
          <w:lang w:eastAsia="zh-CN"/>
        </w:rPr>
        <w:t>4.1</w:t>
      </w:r>
      <w:r w:rsidRPr="00E126E7">
        <w:rPr>
          <w:lang w:eastAsia="zh-CN"/>
        </w:rPr>
        <w:tab/>
      </w:r>
      <w:r w:rsidRPr="00E126E7">
        <w:rPr>
          <w:lang w:eastAsia="zh-CN"/>
        </w:rPr>
        <w:t>适用于</w:t>
      </w:r>
      <w:r w:rsidRPr="00E126E7">
        <w:rPr>
          <w:lang w:eastAsia="zh-CN"/>
        </w:rPr>
        <w:t>1</w:t>
      </w:r>
      <w:r w:rsidRPr="00E126E7">
        <w:rPr>
          <w:lang w:eastAsia="zh-CN"/>
        </w:rPr>
        <w:t>区和</w:t>
      </w:r>
      <w:r w:rsidRPr="00E126E7">
        <w:rPr>
          <w:lang w:eastAsia="zh-CN"/>
        </w:rPr>
        <w:t>3</w:t>
      </w:r>
      <w:r w:rsidRPr="00E126E7">
        <w:rPr>
          <w:lang w:eastAsia="zh-CN"/>
        </w:rPr>
        <w:t>区的条款</w:t>
      </w:r>
    </w:p>
    <w:p w:rsidR="00A8185A" w:rsidRDefault="00150EB8">
      <w:pPr>
        <w:pStyle w:val="Proposal"/>
        <w:rPr>
          <w:lang w:eastAsia="zh-CN"/>
        </w:rPr>
      </w:pPr>
      <w:r>
        <w:rPr>
          <w:u w:val="single"/>
          <w:lang w:eastAsia="zh-CN"/>
        </w:rPr>
        <w:t>NOC</w:t>
      </w:r>
      <w:r>
        <w:rPr>
          <w:lang w:eastAsia="zh-CN"/>
        </w:rPr>
        <w:tab/>
        <w:t>RCC/12A19A7/1</w:t>
      </w:r>
    </w:p>
    <w:p w:rsidR="00C06CC2" w:rsidRDefault="00150EB8" w:rsidP="009C3A76">
      <w:pPr>
        <w:rPr>
          <w:lang w:eastAsia="zh-CN"/>
        </w:rPr>
      </w:pPr>
      <w:r w:rsidRPr="00E81113">
        <w:rPr>
          <w:rStyle w:val="Provsplit"/>
          <w:rFonts w:hint="eastAsia"/>
        </w:rPr>
        <w:t>4.1.18</w:t>
      </w:r>
      <w:r>
        <w:rPr>
          <w:rFonts w:hint="eastAsia"/>
          <w:lang w:eastAsia="zh-CN"/>
        </w:rPr>
        <w:tab/>
      </w:r>
      <w:r>
        <w:rPr>
          <w:rFonts w:hint="eastAsia"/>
          <w:lang w:eastAsia="zh-CN"/>
        </w:rPr>
        <w:t>如果在应用</w:t>
      </w:r>
      <w:r w:rsidRPr="00011FD1">
        <w:rPr>
          <w:lang w:eastAsia="zh-CN"/>
        </w:rPr>
        <w:t>§</w:t>
      </w:r>
      <w:r>
        <w:rPr>
          <w:rFonts w:hint="eastAsia"/>
          <w:lang w:eastAsia="zh-CN"/>
        </w:rPr>
        <w:t>4.1.16</w:t>
      </w:r>
      <w:r>
        <w:rPr>
          <w:rFonts w:hint="eastAsia"/>
          <w:lang w:eastAsia="zh-CN"/>
        </w:rPr>
        <w:t>和</w:t>
      </w:r>
      <w:r>
        <w:rPr>
          <w:rFonts w:hint="eastAsia"/>
          <w:lang w:eastAsia="zh-CN"/>
        </w:rPr>
        <w:t>4.1.17</w:t>
      </w:r>
      <w:r>
        <w:rPr>
          <w:rFonts w:hint="eastAsia"/>
          <w:lang w:eastAsia="zh-CN"/>
        </w:rPr>
        <w:t>后，协议仍不能达成，且导致分歧的指配不在</w:t>
      </w:r>
      <w:r>
        <w:rPr>
          <w:rFonts w:hint="eastAsia"/>
          <w:lang w:eastAsia="zh-CN"/>
        </w:rPr>
        <w:t>1</w:t>
      </w:r>
      <w:r>
        <w:rPr>
          <w:rFonts w:hint="eastAsia"/>
          <w:lang w:eastAsia="zh-CN"/>
        </w:rPr>
        <w:t>区和</w:t>
      </w:r>
      <w:r>
        <w:rPr>
          <w:rFonts w:hint="eastAsia"/>
          <w:lang w:eastAsia="zh-CN"/>
        </w:rPr>
        <w:t>3</w:t>
      </w:r>
      <w:r>
        <w:rPr>
          <w:rFonts w:hint="eastAsia"/>
          <w:lang w:eastAsia="zh-CN"/>
        </w:rPr>
        <w:t>区规划，或</w:t>
      </w:r>
      <w:r>
        <w:rPr>
          <w:rFonts w:hint="eastAsia"/>
          <w:lang w:eastAsia="zh-CN"/>
        </w:rPr>
        <w:t>2</w:t>
      </w:r>
      <w:r>
        <w:rPr>
          <w:rFonts w:hint="eastAsia"/>
          <w:lang w:eastAsia="zh-CN"/>
        </w:rPr>
        <w:t>区规划中或对此本附录的</w:t>
      </w:r>
      <w:r w:rsidRPr="00011FD1">
        <w:rPr>
          <w:lang w:eastAsia="zh-CN"/>
        </w:rPr>
        <w:t>§</w:t>
      </w:r>
      <w:r>
        <w:rPr>
          <w:rFonts w:hint="eastAsia"/>
          <w:lang w:eastAsia="zh-CN"/>
        </w:rPr>
        <w:t>4.2</w:t>
      </w:r>
      <w:r>
        <w:rPr>
          <w:rFonts w:hint="eastAsia"/>
          <w:lang w:eastAsia="zh-CN"/>
        </w:rPr>
        <w:t>的程序已经启动，并且如果提出通知的主管部门坚持要将提议的指配纳入</w:t>
      </w:r>
      <w:r>
        <w:rPr>
          <w:rFonts w:hint="eastAsia"/>
          <w:lang w:eastAsia="zh-CN"/>
        </w:rPr>
        <w:t>1</w:t>
      </w:r>
      <w:r>
        <w:rPr>
          <w:rFonts w:hint="eastAsia"/>
          <w:lang w:eastAsia="zh-CN"/>
        </w:rPr>
        <w:t>区和</w:t>
      </w:r>
      <w:r>
        <w:rPr>
          <w:rFonts w:hint="eastAsia"/>
          <w:lang w:eastAsia="zh-CN"/>
        </w:rPr>
        <w:t>3</w:t>
      </w:r>
      <w:r>
        <w:rPr>
          <w:rFonts w:hint="eastAsia"/>
          <w:lang w:eastAsia="zh-CN"/>
        </w:rPr>
        <w:t>区表列中，则无线电通信局应将该指配临时纳入表列中，同时注明哪些主管部门的指配导致了分歧；不过，只有在无线电通信局被告知，</w:t>
      </w:r>
      <w:r>
        <w:rPr>
          <w:rFonts w:hint="eastAsia"/>
          <w:lang w:eastAsia="zh-CN"/>
        </w:rPr>
        <w:t>1</w:t>
      </w:r>
      <w:r>
        <w:rPr>
          <w:rFonts w:hint="eastAsia"/>
          <w:lang w:eastAsia="zh-CN"/>
        </w:rPr>
        <w:t>区和</w:t>
      </w:r>
      <w:r>
        <w:rPr>
          <w:rFonts w:hint="eastAsia"/>
          <w:lang w:eastAsia="zh-CN"/>
        </w:rPr>
        <w:t>3</w:t>
      </w:r>
      <w:r>
        <w:rPr>
          <w:rFonts w:hint="eastAsia"/>
          <w:lang w:eastAsia="zh-CN"/>
        </w:rPr>
        <w:t>区表列中新的指配已经与那些导致分歧的指配一起使用且在最少四个月后未收到有关有害干扰的申诉时，则该指配应从临时转为永久。</w:t>
      </w:r>
      <w:r w:rsidRPr="00584E92">
        <w:rPr>
          <w:rFonts w:hint="eastAsia"/>
          <w:sz w:val="16"/>
          <w:szCs w:val="16"/>
          <w:lang w:eastAsia="zh-CN"/>
        </w:rPr>
        <w:t>（</w:t>
      </w:r>
      <w:r w:rsidRPr="00584E92">
        <w:rPr>
          <w:rFonts w:hint="eastAsia"/>
          <w:sz w:val="16"/>
          <w:szCs w:val="16"/>
          <w:lang w:eastAsia="zh-CN"/>
        </w:rPr>
        <w:t>WRC-03</w:t>
      </w:r>
      <w:r w:rsidRPr="00584E92">
        <w:rPr>
          <w:rFonts w:hint="eastAsia"/>
          <w:sz w:val="16"/>
          <w:szCs w:val="16"/>
          <w:lang w:eastAsia="zh-CN"/>
        </w:rPr>
        <w:t>）</w:t>
      </w:r>
    </w:p>
    <w:p w:rsidR="00A8185A" w:rsidRDefault="00150EB8" w:rsidP="002346DD">
      <w:pPr>
        <w:pStyle w:val="Reasons"/>
        <w:rPr>
          <w:lang w:eastAsia="zh-CN"/>
        </w:rPr>
      </w:pPr>
      <w:r>
        <w:rPr>
          <w:b/>
          <w:lang w:eastAsia="zh-CN"/>
        </w:rPr>
        <w:t>理由：</w:t>
      </w:r>
      <w:r w:rsidR="00763E36">
        <w:rPr>
          <w:b/>
          <w:lang w:eastAsia="zh-CN"/>
        </w:rPr>
        <w:tab/>
      </w:r>
      <w:r w:rsidR="002346DD" w:rsidRPr="002346DD">
        <w:rPr>
          <w:bCs/>
          <w:lang w:eastAsia="zh-CN"/>
        </w:rPr>
        <w:t>鉴于</w:t>
      </w:r>
      <w:r w:rsidR="002346DD">
        <w:rPr>
          <w:lang w:eastAsia="zh-CN"/>
        </w:rPr>
        <w:t>在多种情况下达成协议的复杂性以及在将临时登记频率指配转换为确定登记指配方面的相应难度，应保留在四个月无干扰基础上再行登记的现行程序。</w:t>
      </w:r>
    </w:p>
    <w:p w:rsidR="00A8185A" w:rsidRDefault="00150EB8">
      <w:pPr>
        <w:pStyle w:val="Proposal"/>
        <w:rPr>
          <w:lang w:eastAsia="zh-CN"/>
        </w:rPr>
      </w:pPr>
      <w:r>
        <w:rPr>
          <w:u w:val="single"/>
          <w:lang w:eastAsia="zh-CN"/>
        </w:rPr>
        <w:t>NOC</w:t>
      </w:r>
      <w:r>
        <w:rPr>
          <w:lang w:eastAsia="zh-CN"/>
        </w:rPr>
        <w:tab/>
        <w:t>RCC/12A19A7/2</w:t>
      </w:r>
    </w:p>
    <w:p w:rsidR="00C06CC2" w:rsidRDefault="00150EB8" w:rsidP="009C3A76">
      <w:pPr>
        <w:rPr>
          <w:lang w:eastAsia="zh-CN"/>
        </w:rPr>
      </w:pPr>
      <w:r w:rsidRPr="00E81113">
        <w:rPr>
          <w:rStyle w:val="Provsplit"/>
          <w:rFonts w:hint="eastAsia"/>
        </w:rPr>
        <w:t>4.1.18</w:t>
      </w:r>
      <w:r w:rsidRPr="00E81113">
        <w:rPr>
          <w:rStyle w:val="Provsplit"/>
          <w:rFonts w:ascii="STKaiti" w:eastAsia="STKaiti" w:hAnsi="STKaiti" w:hint="eastAsia"/>
          <w:sz w:val="16"/>
          <w:szCs w:val="16"/>
        </w:rPr>
        <w:t>之二</w:t>
      </w:r>
      <w:r>
        <w:rPr>
          <w:rFonts w:hint="eastAsia"/>
          <w:lang w:eastAsia="zh-CN"/>
        </w:rPr>
        <w:tab/>
      </w:r>
      <w:r>
        <w:rPr>
          <w:rFonts w:hint="eastAsia"/>
          <w:spacing w:val="2"/>
          <w:lang w:eastAsia="zh-CN"/>
        </w:rPr>
        <w:t>当请求</w:t>
      </w:r>
      <w:r w:rsidRPr="00011FD1">
        <w:rPr>
          <w:spacing w:val="2"/>
          <w:lang w:eastAsia="zh-CN"/>
        </w:rPr>
        <w:t>§</w:t>
      </w:r>
      <w:r>
        <w:rPr>
          <w:rFonts w:hint="eastAsia"/>
          <w:spacing w:val="2"/>
          <w:lang w:eastAsia="zh-CN"/>
        </w:rPr>
        <w:t>4.1.18</w:t>
      </w:r>
      <w:r>
        <w:rPr>
          <w:rFonts w:hint="eastAsia"/>
          <w:spacing w:val="2"/>
          <w:lang w:eastAsia="zh-CN"/>
        </w:rPr>
        <w:t>的应用时，提出通知的主管部门应着手满足</w:t>
      </w:r>
      <w:r w:rsidRPr="00011FD1">
        <w:rPr>
          <w:spacing w:val="2"/>
          <w:lang w:eastAsia="zh-CN"/>
        </w:rPr>
        <w:t>§</w:t>
      </w:r>
      <w:r>
        <w:rPr>
          <w:rFonts w:hint="eastAsia"/>
          <w:spacing w:val="2"/>
          <w:lang w:eastAsia="zh-CN"/>
        </w:rPr>
        <w:t>4.1.20</w:t>
      </w:r>
      <w:r>
        <w:rPr>
          <w:rFonts w:hint="eastAsia"/>
          <w:spacing w:val="2"/>
          <w:lang w:eastAsia="zh-CN"/>
        </w:rPr>
        <w:t>中的要求，并就所采用的</w:t>
      </w:r>
      <w:r w:rsidRPr="00011FD1">
        <w:rPr>
          <w:spacing w:val="2"/>
          <w:lang w:eastAsia="zh-CN"/>
        </w:rPr>
        <w:t>§</w:t>
      </w:r>
      <w:r>
        <w:rPr>
          <w:rFonts w:hint="eastAsia"/>
          <w:spacing w:val="2"/>
          <w:lang w:eastAsia="zh-CN"/>
        </w:rPr>
        <w:t>4.1.18</w:t>
      </w:r>
      <w:r>
        <w:rPr>
          <w:rFonts w:hint="eastAsia"/>
          <w:spacing w:val="2"/>
          <w:lang w:eastAsia="zh-CN"/>
        </w:rPr>
        <w:t>向主管部门提供满足这些要求所采取的步骤，并拷贝一份给无线电通信局。如果某一指配根据</w:t>
      </w:r>
      <w:r w:rsidRPr="00011FD1">
        <w:rPr>
          <w:spacing w:val="2"/>
          <w:lang w:eastAsia="zh-CN"/>
        </w:rPr>
        <w:t>§</w:t>
      </w:r>
      <w:r>
        <w:rPr>
          <w:rFonts w:hint="eastAsia"/>
          <w:spacing w:val="2"/>
          <w:lang w:eastAsia="zh-CN"/>
        </w:rPr>
        <w:t>4.1.18</w:t>
      </w:r>
      <w:r>
        <w:rPr>
          <w:rFonts w:hint="eastAsia"/>
          <w:spacing w:val="2"/>
          <w:lang w:eastAsia="zh-CN"/>
        </w:rPr>
        <w:t>规定临时地纳入列表中，</w:t>
      </w:r>
      <w:r>
        <w:rPr>
          <w:rFonts w:hint="eastAsia"/>
          <w:spacing w:val="2"/>
          <w:lang w:eastAsia="zh-CN"/>
        </w:rPr>
        <w:t>1</w:t>
      </w:r>
      <w:r>
        <w:rPr>
          <w:rFonts w:hint="eastAsia"/>
          <w:spacing w:val="2"/>
          <w:lang w:eastAsia="zh-CN"/>
        </w:rPr>
        <w:t>区和</w:t>
      </w:r>
      <w:r>
        <w:rPr>
          <w:rFonts w:hint="eastAsia"/>
          <w:spacing w:val="2"/>
          <w:lang w:eastAsia="zh-CN"/>
        </w:rPr>
        <w:t>3</w:t>
      </w:r>
      <w:r>
        <w:rPr>
          <w:rFonts w:hint="eastAsia"/>
          <w:spacing w:val="2"/>
          <w:lang w:eastAsia="zh-CN"/>
        </w:rPr>
        <w:t>区列表中一个指配，或对于本附录第</w:t>
      </w:r>
      <w:r>
        <w:rPr>
          <w:rFonts w:hint="eastAsia"/>
          <w:spacing w:val="2"/>
          <w:lang w:eastAsia="zh-CN"/>
        </w:rPr>
        <w:t>4</w:t>
      </w:r>
      <w:r>
        <w:rPr>
          <w:rFonts w:hint="eastAsia"/>
          <w:spacing w:val="2"/>
          <w:lang w:eastAsia="zh-CN"/>
        </w:rPr>
        <w:t>条程序已经启动和导致分歧的指配，其等效保持余量（</w:t>
      </w:r>
      <w:r>
        <w:rPr>
          <w:rFonts w:hint="eastAsia"/>
          <w:spacing w:val="2"/>
          <w:lang w:eastAsia="zh-CN"/>
        </w:rPr>
        <w:t>EPM</w:t>
      </w:r>
      <w:r>
        <w:rPr>
          <w:rFonts w:hint="eastAsia"/>
          <w:spacing w:val="2"/>
          <w:lang w:eastAsia="zh-CN"/>
        </w:rPr>
        <w:t>）</w:t>
      </w:r>
      <w:r w:rsidRPr="00BE28B6">
        <w:rPr>
          <w:rStyle w:val="FootnoteReference"/>
          <w:rFonts w:eastAsia="SimHei"/>
          <w:lang w:eastAsia="zh-CN"/>
        </w:rPr>
        <w:footnoteReference w:customMarkFollows="1" w:id="4"/>
        <w:t>9</w:t>
      </w:r>
      <w:r>
        <w:rPr>
          <w:rFonts w:hint="eastAsia"/>
          <w:spacing w:val="2"/>
          <w:lang w:eastAsia="zh-CN"/>
        </w:rPr>
        <w:t>均不应考虑由已经采用了</w:t>
      </w:r>
      <w:r w:rsidRPr="00011FD1">
        <w:rPr>
          <w:spacing w:val="2"/>
          <w:lang w:eastAsia="zh-CN"/>
        </w:rPr>
        <w:t>§</w:t>
      </w:r>
      <w:r>
        <w:rPr>
          <w:rFonts w:hint="eastAsia"/>
          <w:spacing w:val="2"/>
          <w:lang w:eastAsia="zh-CN"/>
        </w:rPr>
        <w:t>4.1.18</w:t>
      </w:r>
      <w:r>
        <w:rPr>
          <w:rFonts w:hint="eastAsia"/>
          <w:spacing w:val="2"/>
          <w:lang w:eastAsia="zh-CN"/>
        </w:rPr>
        <w:t>规定的指配产生的干扰。</w:t>
      </w:r>
      <w:r w:rsidRPr="0008651D">
        <w:rPr>
          <w:rFonts w:hint="eastAsia"/>
          <w:spacing w:val="2"/>
          <w:sz w:val="16"/>
          <w:szCs w:val="16"/>
          <w:lang w:eastAsia="zh-CN"/>
        </w:rPr>
        <w:t>（</w:t>
      </w:r>
      <w:r w:rsidRPr="0008651D">
        <w:rPr>
          <w:rFonts w:hint="eastAsia"/>
          <w:spacing w:val="2"/>
          <w:sz w:val="16"/>
          <w:szCs w:val="16"/>
          <w:lang w:eastAsia="zh-CN"/>
        </w:rPr>
        <w:t>WRC-03</w:t>
      </w:r>
      <w:r w:rsidRPr="0008651D">
        <w:rPr>
          <w:rFonts w:hint="eastAsia"/>
          <w:spacing w:val="2"/>
          <w:sz w:val="16"/>
          <w:szCs w:val="16"/>
          <w:lang w:eastAsia="zh-CN"/>
        </w:rPr>
        <w:t>）</w:t>
      </w:r>
    </w:p>
    <w:p w:rsidR="002346DD" w:rsidRDefault="00150EB8" w:rsidP="002346DD">
      <w:pPr>
        <w:pStyle w:val="Reasons"/>
        <w:rPr>
          <w:lang w:eastAsia="zh-CN"/>
        </w:rPr>
      </w:pPr>
      <w:r>
        <w:rPr>
          <w:b/>
          <w:lang w:eastAsia="zh-CN"/>
        </w:rPr>
        <w:t>理由：</w:t>
      </w:r>
      <w:r w:rsidR="00763E36">
        <w:rPr>
          <w:b/>
          <w:lang w:eastAsia="zh-CN"/>
        </w:rPr>
        <w:tab/>
      </w:r>
      <w:r w:rsidR="002346DD" w:rsidRPr="002346DD">
        <w:rPr>
          <w:bCs/>
          <w:lang w:eastAsia="zh-CN"/>
        </w:rPr>
        <w:t>鉴于</w:t>
      </w:r>
      <w:r w:rsidR="002346DD">
        <w:rPr>
          <w:lang w:eastAsia="zh-CN"/>
        </w:rPr>
        <w:t>在多种情况下达成协议的复杂性以及在将临时登记频率指配转换为确定登记指配方面的相应难度，应保留在四个月无干扰基础上再行登记的现行程序。</w:t>
      </w:r>
    </w:p>
    <w:p w:rsidR="00C06CC2" w:rsidRDefault="00150EB8" w:rsidP="003D390B">
      <w:pPr>
        <w:pStyle w:val="AppendixNo"/>
        <w:rPr>
          <w:lang w:eastAsia="zh-CN"/>
        </w:rPr>
      </w:pPr>
      <w:bookmarkStart w:id="9" w:name="_Toc458503295"/>
      <w:bookmarkStart w:id="10" w:name="_GoBack"/>
      <w:bookmarkEnd w:id="10"/>
      <w:r>
        <w:rPr>
          <w:rFonts w:hint="eastAsia"/>
          <w:lang w:eastAsia="zh-CN"/>
        </w:rPr>
        <w:lastRenderedPageBreak/>
        <w:t>附录</w:t>
      </w:r>
      <w:r w:rsidRPr="00774B9D">
        <w:rPr>
          <w:rStyle w:val="href"/>
          <w:rFonts w:hint="eastAsia"/>
          <w:lang w:eastAsia="zh-CN"/>
        </w:rPr>
        <w:t>30A</w:t>
      </w:r>
      <w:r>
        <w:rPr>
          <w:rFonts w:hint="eastAsia"/>
          <w:lang w:eastAsia="zh-CN"/>
        </w:rPr>
        <w:t>（</w:t>
      </w:r>
      <w:r>
        <w:rPr>
          <w:rFonts w:hint="eastAsia"/>
          <w:lang w:eastAsia="zh-CN"/>
        </w:rPr>
        <w:t>WRC-1</w:t>
      </w:r>
      <w:r>
        <w:rPr>
          <w:lang w:eastAsia="zh-CN"/>
        </w:rPr>
        <w:t>5</w:t>
      </w:r>
      <w:r>
        <w:rPr>
          <w:rFonts w:hint="eastAsia"/>
          <w:lang w:eastAsia="zh-CN"/>
        </w:rPr>
        <w:t>，修订版）</w:t>
      </w:r>
      <w:r>
        <w:rPr>
          <w:rStyle w:val="FootnoteReference"/>
          <w:color w:val="000000"/>
          <w:lang w:eastAsia="zh-CN"/>
        </w:rPr>
        <w:footnoteReference w:customMarkFollows="1" w:id="5"/>
        <w:t>*</w:t>
      </w:r>
      <w:bookmarkEnd w:id="9"/>
    </w:p>
    <w:p w:rsidR="00C06CC2" w:rsidRPr="00B339DF" w:rsidRDefault="00150EB8" w:rsidP="003D390B">
      <w:pPr>
        <w:pStyle w:val="Appendixtitle"/>
        <w:rPr>
          <w:noProof/>
          <w:lang w:eastAsia="zh-CN"/>
        </w:rPr>
      </w:pPr>
      <w:bookmarkStart w:id="11" w:name="_Toc458503296"/>
      <w:r w:rsidRPr="00B339DF">
        <w:rPr>
          <w:rFonts w:hAnsi="SimSun"/>
          <w:noProof/>
          <w:lang w:eastAsia="zh-CN"/>
        </w:rPr>
        <w:t>关于</w:t>
      </w:r>
      <w:r w:rsidRPr="00B339DF">
        <w:rPr>
          <w:noProof/>
          <w:lang w:eastAsia="zh-CN"/>
        </w:rPr>
        <w:t>1</w:t>
      </w:r>
      <w:r w:rsidRPr="00B339DF">
        <w:rPr>
          <w:rFonts w:hAnsi="SimSun"/>
          <w:noProof/>
          <w:lang w:eastAsia="zh-CN"/>
        </w:rPr>
        <w:t>区和</w:t>
      </w:r>
      <w:r w:rsidRPr="00B339DF">
        <w:rPr>
          <w:noProof/>
          <w:lang w:eastAsia="zh-CN"/>
        </w:rPr>
        <w:t>3</w:t>
      </w:r>
      <w:r w:rsidRPr="00B339DF">
        <w:rPr>
          <w:rFonts w:hAnsi="SimSun"/>
          <w:noProof/>
          <w:lang w:eastAsia="zh-CN"/>
        </w:rPr>
        <w:t>区</w:t>
      </w:r>
      <w:r w:rsidRPr="00B339DF">
        <w:rPr>
          <w:noProof/>
          <w:lang w:eastAsia="zh-CN"/>
        </w:rPr>
        <w:t>14.5-14.8 GHz</w:t>
      </w:r>
      <w:r w:rsidRPr="00B30DFC">
        <w:rPr>
          <w:rFonts w:hAnsi="SimSun"/>
          <w:b w:val="0"/>
          <w:noProof/>
          <w:vertAlign w:val="superscript"/>
          <w:lang w:eastAsia="zh-CN"/>
        </w:rPr>
        <w:footnoteReference w:customMarkFollows="1" w:id="6"/>
        <w:t>2</w:t>
      </w:r>
      <w:r w:rsidRPr="00B339DF">
        <w:rPr>
          <w:rFonts w:hAnsi="SimSun"/>
          <w:noProof/>
          <w:lang w:eastAsia="zh-CN"/>
        </w:rPr>
        <w:t>和</w:t>
      </w:r>
      <w:r w:rsidRPr="00B339DF">
        <w:rPr>
          <w:noProof/>
          <w:lang w:eastAsia="zh-CN"/>
        </w:rPr>
        <w:t>17.3-18.1 GHz</w:t>
      </w:r>
      <w:r w:rsidRPr="00B339DF">
        <w:rPr>
          <w:rFonts w:hAnsi="SimSun"/>
          <w:noProof/>
          <w:lang w:eastAsia="zh-CN"/>
        </w:rPr>
        <w:t>及</w:t>
      </w:r>
      <w:r w:rsidRPr="00B339DF">
        <w:rPr>
          <w:noProof/>
          <w:lang w:eastAsia="zh-CN"/>
        </w:rPr>
        <w:t>2</w:t>
      </w:r>
      <w:r w:rsidRPr="00B339DF">
        <w:rPr>
          <w:rFonts w:hAnsi="SimSun"/>
          <w:noProof/>
          <w:lang w:eastAsia="zh-CN"/>
        </w:rPr>
        <w:t>区</w:t>
      </w:r>
      <w:r w:rsidRPr="00B339DF">
        <w:rPr>
          <w:noProof/>
          <w:lang w:eastAsia="zh-CN"/>
        </w:rPr>
        <w:t>17.3-17.8 GHz</w:t>
      </w:r>
      <w:r w:rsidRPr="00B339DF">
        <w:rPr>
          <w:noProof/>
          <w:lang w:eastAsia="zh-CN"/>
        </w:rPr>
        <w:br/>
      </w:r>
      <w:r w:rsidRPr="00B339DF">
        <w:rPr>
          <w:rFonts w:hAnsi="SimSun"/>
          <w:noProof/>
          <w:lang w:eastAsia="zh-CN"/>
        </w:rPr>
        <w:t>频段内卫星广播业务（</w:t>
      </w:r>
      <w:r w:rsidRPr="00B339DF">
        <w:rPr>
          <w:noProof/>
          <w:lang w:eastAsia="zh-CN"/>
        </w:rPr>
        <w:t>1</w:t>
      </w:r>
      <w:r w:rsidRPr="00B339DF">
        <w:rPr>
          <w:rFonts w:hAnsi="SimSun"/>
          <w:noProof/>
          <w:lang w:eastAsia="zh-CN"/>
        </w:rPr>
        <w:t>区</w:t>
      </w:r>
      <w:r w:rsidRPr="00B339DF">
        <w:rPr>
          <w:noProof/>
          <w:lang w:eastAsia="zh-CN"/>
        </w:rPr>
        <w:t>11.7-12.5 GHz</w:t>
      </w:r>
      <w:r w:rsidRPr="00B339DF">
        <w:rPr>
          <w:rFonts w:hAnsi="SimSun"/>
          <w:noProof/>
          <w:lang w:eastAsia="zh-CN"/>
        </w:rPr>
        <w:t>、</w:t>
      </w:r>
      <w:r w:rsidRPr="00B339DF">
        <w:rPr>
          <w:noProof/>
          <w:lang w:eastAsia="zh-CN"/>
        </w:rPr>
        <w:t>2</w:t>
      </w:r>
      <w:r w:rsidRPr="00B339DF">
        <w:rPr>
          <w:rFonts w:hAnsi="SimSun"/>
          <w:noProof/>
          <w:lang w:eastAsia="zh-CN"/>
        </w:rPr>
        <w:t>区</w:t>
      </w:r>
      <w:r w:rsidRPr="00B339DF">
        <w:rPr>
          <w:noProof/>
          <w:lang w:eastAsia="zh-CN"/>
        </w:rPr>
        <w:t>12.2-12.7 GHz</w:t>
      </w:r>
      <w:r w:rsidRPr="00B339DF">
        <w:rPr>
          <w:noProof/>
          <w:lang w:eastAsia="zh-CN"/>
        </w:rPr>
        <w:br/>
      </w:r>
      <w:r w:rsidRPr="00B339DF">
        <w:rPr>
          <w:rFonts w:hAnsi="SimSun"/>
          <w:noProof/>
          <w:lang w:eastAsia="zh-CN"/>
        </w:rPr>
        <w:t>和</w:t>
      </w:r>
      <w:r w:rsidRPr="00B339DF">
        <w:rPr>
          <w:noProof/>
          <w:lang w:eastAsia="zh-CN"/>
        </w:rPr>
        <w:t>3</w:t>
      </w:r>
      <w:r w:rsidRPr="00B339DF">
        <w:rPr>
          <w:rFonts w:hAnsi="SimSun"/>
          <w:noProof/>
          <w:lang w:eastAsia="zh-CN"/>
        </w:rPr>
        <w:t>区</w:t>
      </w:r>
      <w:r w:rsidRPr="00B339DF">
        <w:rPr>
          <w:noProof/>
          <w:lang w:eastAsia="zh-CN"/>
        </w:rPr>
        <w:t>11.7-12.2 GHz</w:t>
      </w:r>
      <w:r w:rsidRPr="00B339DF">
        <w:rPr>
          <w:rFonts w:hAnsi="SimSun"/>
          <w:noProof/>
          <w:lang w:eastAsia="zh-CN"/>
        </w:rPr>
        <w:t>）馈线链路的条款</w:t>
      </w:r>
      <w:r w:rsidRPr="00B339DF">
        <w:rPr>
          <w:noProof/>
          <w:lang w:eastAsia="zh-CN"/>
        </w:rPr>
        <w:br/>
      </w:r>
      <w:r w:rsidRPr="00B339DF">
        <w:rPr>
          <w:rFonts w:hAnsi="SimSun"/>
          <w:noProof/>
          <w:lang w:eastAsia="zh-CN"/>
        </w:rPr>
        <w:t>和相关规划和列表</w:t>
      </w:r>
      <w:r w:rsidRPr="005C6BA3">
        <w:rPr>
          <w:b w:val="0"/>
          <w:noProof/>
          <w:vertAlign w:val="superscript"/>
          <w:lang w:eastAsia="zh-CN"/>
        </w:rPr>
        <w:t>1</w:t>
      </w:r>
      <w:r w:rsidRPr="004A3524">
        <w:rPr>
          <w:rFonts w:hAnsi="SimSun"/>
          <w:b w:val="0"/>
          <w:bCs/>
          <w:noProof/>
          <w:sz w:val="16"/>
          <w:szCs w:val="16"/>
          <w:lang w:eastAsia="zh-CN"/>
        </w:rPr>
        <w:t>（</w:t>
      </w:r>
      <w:r w:rsidRPr="005C6BA3">
        <w:rPr>
          <w:b w:val="0"/>
          <w:bCs/>
          <w:noProof/>
          <w:sz w:val="16"/>
          <w:szCs w:val="16"/>
          <w:lang w:eastAsia="zh-CN"/>
        </w:rPr>
        <w:t>WRC-03</w:t>
      </w:r>
      <w:r w:rsidRPr="004A3524">
        <w:rPr>
          <w:rFonts w:hAnsi="SimSun"/>
          <w:b w:val="0"/>
          <w:bCs/>
          <w:noProof/>
          <w:sz w:val="16"/>
          <w:szCs w:val="16"/>
          <w:lang w:eastAsia="zh-CN"/>
        </w:rPr>
        <w:t>）</w:t>
      </w:r>
      <w:bookmarkEnd w:id="11"/>
    </w:p>
    <w:p w:rsidR="00C06CC2" w:rsidRPr="0052121F" w:rsidRDefault="00150EB8" w:rsidP="00957407">
      <w:pPr>
        <w:pStyle w:val="AppArtNo"/>
        <w:rPr>
          <w:lang w:eastAsia="zh-CN"/>
        </w:rPr>
      </w:pPr>
      <w:r w:rsidRPr="0052121F">
        <w:rPr>
          <w:rFonts w:hint="eastAsia"/>
          <w:lang w:eastAsia="zh-CN"/>
        </w:rPr>
        <w:t>第</w:t>
      </w:r>
      <w:r w:rsidRPr="0052121F">
        <w:rPr>
          <w:rFonts w:hint="eastAsia"/>
          <w:lang w:eastAsia="zh-CN"/>
        </w:rPr>
        <w:t>4</w:t>
      </w:r>
      <w:r w:rsidRPr="0052121F">
        <w:rPr>
          <w:rFonts w:hint="eastAsia"/>
          <w:lang w:eastAsia="zh-CN"/>
        </w:rPr>
        <w:t>条</w:t>
      </w:r>
      <w:r>
        <w:rPr>
          <w:lang w:val="en-US" w:eastAsia="zh-CN"/>
        </w:rPr>
        <w:t>     </w:t>
      </w:r>
      <w:r w:rsidRPr="0052121F">
        <w:rPr>
          <w:rFonts w:hint="eastAsia"/>
          <w:sz w:val="16"/>
          <w:szCs w:val="16"/>
          <w:lang w:eastAsia="zh-CN"/>
        </w:rPr>
        <w:t>（</w:t>
      </w:r>
      <w:r w:rsidRPr="0052121F">
        <w:rPr>
          <w:rFonts w:hint="eastAsia"/>
          <w:sz w:val="16"/>
          <w:szCs w:val="16"/>
          <w:lang w:eastAsia="zh-CN"/>
        </w:rPr>
        <w:t>WRC-</w:t>
      </w:r>
      <w:r w:rsidRPr="0052121F">
        <w:rPr>
          <w:sz w:val="16"/>
          <w:szCs w:val="16"/>
          <w:lang w:eastAsia="zh-CN"/>
        </w:rPr>
        <w:t>15</w:t>
      </w:r>
      <w:r w:rsidRPr="0052121F">
        <w:rPr>
          <w:rFonts w:hint="eastAsia"/>
          <w:sz w:val="16"/>
          <w:szCs w:val="16"/>
          <w:lang w:eastAsia="zh-CN"/>
        </w:rPr>
        <w:t>，修订版）</w:t>
      </w:r>
    </w:p>
    <w:p w:rsidR="00C06CC2" w:rsidRPr="0052121F" w:rsidRDefault="00150EB8" w:rsidP="00957407">
      <w:pPr>
        <w:pStyle w:val="AppArttitle"/>
        <w:rPr>
          <w:lang w:eastAsia="zh-CN"/>
        </w:rPr>
      </w:pPr>
      <w:r w:rsidRPr="0052121F">
        <w:rPr>
          <w:rFonts w:hint="eastAsia"/>
          <w:lang w:eastAsia="zh-CN"/>
        </w:rPr>
        <w:t>关于修改</w:t>
      </w:r>
      <w:r w:rsidRPr="0052121F">
        <w:rPr>
          <w:rFonts w:hint="eastAsia"/>
          <w:lang w:eastAsia="zh-CN"/>
        </w:rPr>
        <w:t>2</w:t>
      </w:r>
      <w:r w:rsidRPr="0052121F">
        <w:rPr>
          <w:rFonts w:hint="eastAsia"/>
          <w:lang w:eastAsia="zh-CN"/>
        </w:rPr>
        <w:t>区馈线链路规划或</w:t>
      </w:r>
      <w:r w:rsidRPr="0052121F">
        <w:rPr>
          <w:rFonts w:hint="eastAsia"/>
          <w:lang w:eastAsia="zh-CN"/>
        </w:rPr>
        <w:t>1</w:t>
      </w:r>
      <w:r w:rsidRPr="0052121F">
        <w:rPr>
          <w:rFonts w:hint="eastAsia"/>
          <w:lang w:eastAsia="zh-CN"/>
        </w:rPr>
        <w:t>区和</w:t>
      </w:r>
      <w:r w:rsidRPr="0052121F">
        <w:rPr>
          <w:rFonts w:hint="eastAsia"/>
          <w:lang w:eastAsia="zh-CN"/>
        </w:rPr>
        <w:t>3</w:t>
      </w:r>
      <w:r w:rsidRPr="0052121F">
        <w:rPr>
          <w:rFonts w:hint="eastAsia"/>
          <w:lang w:eastAsia="zh-CN"/>
        </w:rPr>
        <w:t>区附加使用的程序</w:t>
      </w:r>
    </w:p>
    <w:p w:rsidR="00C06CC2" w:rsidRPr="0052121F" w:rsidRDefault="00150EB8" w:rsidP="00957407">
      <w:pPr>
        <w:pStyle w:val="Heading2"/>
        <w:rPr>
          <w:lang w:eastAsia="zh-CN"/>
        </w:rPr>
      </w:pPr>
      <w:r w:rsidRPr="0052121F">
        <w:rPr>
          <w:rFonts w:hint="eastAsia"/>
          <w:lang w:eastAsia="zh-CN"/>
        </w:rPr>
        <w:t>4.1</w:t>
      </w:r>
      <w:r w:rsidRPr="0052121F">
        <w:rPr>
          <w:rFonts w:hint="eastAsia"/>
          <w:lang w:eastAsia="zh-CN"/>
        </w:rPr>
        <w:tab/>
      </w:r>
      <w:r w:rsidRPr="0052121F">
        <w:rPr>
          <w:rFonts w:hint="eastAsia"/>
          <w:lang w:eastAsia="zh-CN"/>
        </w:rPr>
        <w:t>适用于</w:t>
      </w:r>
      <w:r w:rsidRPr="0052121F">
        <w:rPr>
          <w:rFonts w:hint="eastAsia"/>
          <w:lang w:eastAsia="zh-CN"/>
        </w:rPr>
        <w:t>1</w:t>
      </w:r>
      <w:r w:rsidRPr="0052121F">
        <w:rPr>
          <w:rFonts w:hint="eastAsia"/>
          <w:lang w:eastAsia="zh-CN"/>
        </w:rPr>
        <w:t>区和</w:t>
      </w:r>
      <w:r w:rsidRPr="0052121F">
        <w:rPr>
          <w:rFonts w:hint="eastAsia"/>
          <w:lang w:eastAsia="zh-CN"/>
        </w:rPr>
        <w:t>3</w:t>
      </w:r>
      <w:r w:rsidRPr="0052121F">
        <w:rPr>
          <w:rFonts w:hint="eastAsia"/>
          <w:lang w:eastAsia="zh-CN"/>
        </w:rPr>
        <w:t>区的条款</w:t>
      </w:r>
    </w:p>
    <w:p w:rsidR="00A8185A" w:rsidRDefault="00150EB8">
      <w:pPr>
        <w:pStyle w:val="Proposal"/>
        <w:rPr>
          <w:lang w:eastAsia="zh-CN"/>
        </w:rPr>
      </w:pPr>
      <w:r>
        <w:rPr>
          <w:u w:val="single"/>
          <w:lang w:eastAsia="zh-CN"/>
        </w:rPr>
        <w:t>NOC</w:t>
      </w:r>
      <w:r>
        <w:rPr>
          <w:lang w:eastAsia="zh-CN"/>
        </w:rPr>
        <w:tab/>
        <w:t>RCC/12A19A7/3</w:t>
      </w:r>
    </w:p>
    <w:p w:rsidR="00C06CC2" w:rsidRDefault="00150EB8" w:rsidP="009C3A76">
      <w:pPr>
        <w:rPr>
          <w:lang w:eastAsia="zh-CN"/>
        </w:rPr>
      </w:pPr>
      <w:r w:rsidRPr="008D274A">
        <w:rPr>
          <w:rStyle w:val="Provsplit"/>
          <w:rFonts w:hint="eastAsia"/>
        </w:rPr>
        <w:t>4.1.18</w:t>
      </w:r>
      <w:r>
        <w:rPr>
          <w:lang w:eastAsia="zh-CN"/>
        </w:rPr>
        <w:tab/>
      </w:r>
      <w:r>
        <w:rPr>
          <w:rFonts w:hint="eastAsia"/>
          <w:lang w:eastAsia="zh-CN"/>
        </w:rPr>
        <w:t>如果在应用第</w:t>
      </w:r>
      <w:r>
        <w:rPr>
          <w:rFonts w:hint="eastAsia"/>
          <w:lang w:eastAsia="zh-CN"/>
        </w:rPr>
        <w:t>4.1.16</w:t>
      </w:r>
      <w:r>
        <w:rPr>
          <w:rFonts w:hint="eastAsia"/>
          <w:lang w:eastAsia="zh-CN"/>
        </w:rPr>
        <w:t>和</w:t>
      </w:r>
      <w:r>
        <w:rPr>
          <w:rFonts w:hint="eastAsia"/>
          <w:lang w:eastAsia="zh-CN"/>
        </w:rPr>
        <w:t>4.1.17</w:t>
      </w:r>
      <w:r>
        <w:rPr>
          <w:rFonts w:hint="eastAsia"/>
          <w:lang w:eastAsia="zh-CN"/>
        </w:rPr>
        <w:t>段后，协议仍不能达成，且导致分歧的指配不在</w:t>
      </w:r>
      <w:r>
        <w:rPr>
          <w:rFonts w:hint="eastAsia"/>
          <w:lang w:eastAsia="zh-CN"/>
        </w:rPr>
        <w:t>1</w:t>
      </w:r>
      <w:r>
        <w:rPr>
          <w:rFonts w:hint="eastAsia"/>
          <w:lang w:eastAsia="zh-CN"/>
        </w:rPr>
        <w:t>区和</w:t>
      </w:r>
      <w:r>
        <w:rPr>
          <w:rFonts w:hint="eastAsia"/>
          <w:lang w:eastAsia="zh-CN"/>
        </w:rPr>
        <w:t>3</w:t>
      </w:r>
      <w:r>
        <w:rPr>
          <w:rFonts w:hint="eastAsia"/>
          <w:lang w:eastAsia="zh-CN"/>
        </w:rPr>
        <w:t>区规划，或</w:t>
      </w:r>
      <w:r>
        <w:rPr>
          <w:rFonts w:hint="eastAsia"/>
          <w:lang w:eastAsia="zh-CN"/>
        </w:rPr>
        <w:t>2</w:t>
      </w:r>
      <w:r>
        <w:rPr>
          <w:rFonts w:hint="eastAsia"/>
          <w:lang w:eastAsia="zh-CN"/>
        </w:rPr>
        <w:t>区规划中或对第</w:t>
      </w:r>
      <w:r>
        <w:rPr>
          <w:rFonts w:hint="eastAsia"/>
          <w:lang w:eastAsia="zh-CN"/>
        </w:rPr>
        <w:t>4.2</w:t>
      </w:r>
      <w:r>
        <w:rPr>
          <w:rFonts w:hint="eastAsia"/>
          <w:lang w:eastAsia="zh-CN"/>
        </w:rPr>
        <w:t>段的程序已经启动，并且如果提出通知的主管部门坚持要将提议的指配纳入</w:t>
      </w:r>
      <w:r>
        <w:rPr>
          <w:rFonts w:hint="eastAsia"/>
          <w:lang w:eastAsia="zh-CN"/>
        </w:rPr>
        <w:t>1</w:t>
      </w:r>
      <w:r>
        <w:rPr>
          <w:rFonts w:hint="eastAsia"/>
          <w:lang w:eastAsia="zh-CN"/>
        </w:rPr>
        <w:t>区和</w:t>
      </w:r>
      <w:r>
        <w:rPr>
          <w:rFonts w:hint="eastAsia"/>
          <w:lang w:eastAsia="zh-CN"/>
        </w:rPr>
        <w:t>3</w:t>
      </w:r>
      <w:r>
        <w:rPr>
          <w:rFonts w:hint="eastAsia"/>
          <w:lang w:eastAsia="zh-CN"/>
        </w:rPr>
        <w:t>区馈线链路表列中，则无线电通信局应将该指配临时纳入馈线链路表列中，同时注明哪些主管部门的指配导致了分歧；不过，只有在无线电通信局被告知，</w:t>
      </w:r>
      <w:r>
        <w:rPr>
          <w:rFonts w:hint="eastAsia"/>
          <w:lang w:eastAsia="zh-CN"/>
        </w:rPr>
        <w:t>1</w:t>
      </w:r>
      <w:r>
        <w:rPr>
          <w:rFonts w:hint="eastAsia"/>
          <w:lang w:eastAsia="zh-CN"/>
        </w:rPr>
        <w:t>区和</w:t>
      </w:r>
      <w:r>
        <w:rPr>
          <w:rFonts w:hint="eastAsia"/>
          <w:lang w:eastAsia="zh-CN"/>
        </w:rPr>
        <w:t>3</w:t>
      </w:r>
      <w:r>
        <w:rPr>
          <w:rFonts w:hint="eastAsia"/>
          <w:lang w:eastAsia="zh-CN"/>
        </w:rPr>
        <w:t>区馈线链路表列中新的指配已经与那些导致分歧的指配一起使用且在最少四个月后未收到有关有害干扰的申诉时，才可将该指配应从临时转为馈线链路表列中的正式登记。</w:t>
      </w:r>
      <w:r>
        <w:rPr>
          <w:rFonts w:hint="eastAsia"/>
          <w:sz w:val="16"/>
          <w:lang w:eastAsia="zh-CN"/>
        </w:rPr>
        <w:t>（</w:t>
      </w:r>
      <w:r>
        <w:rPr>
          <w:sz w:val="16"/>
          <w:lang w:eastAsia="zh-CN"/>
        </w:rPr>
        <w:t>WRC-03</w:t>
      </w:r>
      <w:r>
        <w:rPr>
          <w:rFonts w:hint="eastAsia"/>
          <w:sz w:val="16"/>
          <w:lang w:eastAsia="zh-CN"/>
        </w:rPr>
        <w:t>）</w:t>
      </w:r>
    </w:p>
    <w:p w:rsidR="00A8185A" w:rsidRDefault="00150EB8" w:rsidP="005270AC">
      <w:pPr>
        <w:pStyle w:val="Reasons"/>
        <w:rPr>
          <w:lang w:eastAsia="zh-CN"/>
        </w:rPr>
      </w:pPr>
      <w:r>
        <w:rPr>
          <w:b/>
          <w:lang w:eastAsia="zh-CN"/>
        </w:rPr>
        <w:t>理由：</w:t>
      </w:r>
      <w:r w:rsidR="00763E36">
        <w:rPr>
          <w:b/>
          <w:lang w:eastAsia="zh-CN"/>
        </w:rPr>
        <w:tab/>
      </w:r>
      <w:r w:rsidR="005270AC" w:rsidRPr="002346DD">
        <w:rPr>
          <w:bCs/>
          <w:lang w:eastAsia="zh-CN"/>
        </w:rPr>
        <w:t>鉴于</w:t>
      </w:r>
      <w:r w:rsidR="005270AC">
        <w:rPr>
          <w:lang w:eastAsia="zh-CN"/>
        </w:rPr>
        <w:t>在多种情况下达成协议的复杂性以及在将临时登记频率指配转换为确定登记指配方面的相应难度，应保留在四个月无干扰基础上再行登记的现行程序。</w:t>
      </w:r>
    </w:p>
    <w:p w:rsidR="00A8185A" w:rsidRDefault="00150EB8">
      <w:pPr>
        <w:pStyle w:val="Proposal"/>
        <w:rPr>
          <w:lang w:eastAsia="zh-CN"/>
        </w:rPr>
      </w:pPr>
      <w:r>
        <w:rPr>
          <w:u w:val="single"/>
          <w:lang w:eastAsia="zh-CN"/>
        </w:rPr>
        <w:t>NOC</w:t>
      </w:r>
      <w:r>
        <w:rPr>
          <w:lang w:eastAsia="zh-CN"/>
        </w:rPr>
        <w:tab/>
        <w:t>RCC/12A19A7/4</w:t>
      </w:r>
    </w:p>
    <w:p w:rsidR="00C06CC2" w:rsidRDefault="00150EB8" w:rsidP="009C3A76">
      <w:pPr>
        <w:tabs>
          <w:tab w:val="left" w:pos="504"/>
        </w:tabs>
        <w:rPr>
          <w:lang w:eastAsia="zh-CN"/>
        </w:rPr>
      </w:pPr>
      <w:r w:rsidRPr="008D274A">
        <w:rPr>
          <w:rStyle w:val="Provsplit"/>
          <w:rFonts w:hint="eastAsia"/>
        </w:rPr>
        <w:t>4.1.18</w:t>
      </w:r>
      <w:r w:rsidRPr="008D274A">
        <w:rPr>
          <w:rStyle w:val="Provsplit"/>
          <w:rFonts w:ascii="STKaiti" w:eastAsia="STKaiti" w:hAnsi="STKaiti" w:hint="eastAsia"/>
          <w:sz w:val="16"/>
          <w:szCs w:val="16"/>
        </w:rPr>
        <w:t>之二</w:t>
      </w:r>
      <w:r>
        <w:rPr>
          <w:rFonts w:hint="eastAsia"/>
          <w:lang w:eastAsia="zh-CN"/>
        </w:rPr>
        <w:tab/>
      </w:r>
      <w:r>
        <w:rPr>
          <w:rFonts w:hint="eastAsia"/>
          <w:lang w:eastAsia="zh-CN"/>
        </w:rPr>
        <w:t>当请求第</w:t>
      </w:r>
      <w:r>
        <w:rPr>
          <w:rFonts w:hint="eastAsia"/>
          <w:lang w:eastAsia="zh-CN"/>
        </w:rPr>
        <w:t>4.1.18</w:t>
      </w:r>
      <w:r>
        <w:rPr>
          <w:rFonts w:hint="eastAsia"/>
          <w:lang w:eastAsia="zh-CN"/>
        </w:rPr>
        <w:t>段的应用时，提出通知的主管部门应着手满足第</w:t>
      </w:r>
      <w:r>
        <w:rPr>
          <w:rFonts w:hint="eastAsia"/>
          <w:lang w:eastAsia="zh-CN"/>
        </w:rPr>
        <w:t>4.1.20</w:t>
      </w:r>
      <w:r>
        <w:rPr>
          <w:rFonts w:hint="eastAsia"/>
          <w:lang w:eastAsia="zh-CN"/>
        </w:rPr>
        <w:t>段中的要求，并就所采用的第</w:t>
      </w:r>
      <w:r>
        <w:rPr>
          <w:rFonts w:hint="eastAsia"/>
          <w:lang w:eastAsia="zh-CN"/>
        </w:rPr>
        <w:t>4.1.18</w:t>
      </w:r>
      <w:r>
        <w:rPr>
          <w:rFonts w:hint="eastAsia"/>
          <w:lang w:eastAsia="zh-CN"/>
        </w:rPr>
        <w:t>段向主管部门提供满足这些要求所采取的步骤，并拷贝一份给无线电通信局。如果某一指配根据第</w:t>
      </w:r>
      <w:r>
        <w:rPr>
          <w:rFonts w:hint="eastAsia"/>
          <w:lang w:eastAsia="zh-CN"/>
        </w:rPr>
        <w:t>4.1.18</w:t>
      </w:r>
      <w:r>
        <w:rPr>
          <w:rFonts w:hint="eastAsia"/>
          <w:lang w:eastAsia="zh-CN"/>
        </w:rPr>
        <w:t>段规定临时地纳入表列中，</w:t>
      </w:r>
      <w:r>
        <w:rPr>
          <w:rFonts w:hint="eastAsia"/>
          <w:lang w:eastAsia="zh-CN"/>
        </w:rPr>
        <w:t>1</w:t>
      </w:r>
      <w:r>
        <w:rPr>
          <w:rFonts w:hint="eastAsia"/>
          <w:lang w:eastAsia="zh-CN"/>
        </w:rPr>
        <w:t>区和</w:t>
      </w:r>
      <w:r>
        <w:rPr>
          <w:rFonts w:hint="eastAsia"/>
          <w:lang w:eastAsia="zh-CN"/>
        </w:rPr>
        <w:t>3</w:t>
      </w:r>
      <w:r>
        <w:rPr>
          <w:rFonts w:hint="eastAsia"/>
          <w:lang w:eastAsia="zh-CN"/>
        </w:rPr>
        <w:t>区表列中一个指配，或对于第</w:t>
      </w:r>
      <w:r>
        <w:rPr>
          <w:rFonts w:hint="eastAsia"/>
          <w:lang w:eastAsia="zh-CN"/>
        </w:rPr>
        <w:t>4</w:t>
      </w:r>
      <w:r>
        <w:rPr>
          <w:rFonts w:hint="eastAsia"/>
          <w:lang w:eastAsia="zh-CN"/>
        </w:rPr>
        <w:t>条程序已经启动和导致分歧的指配，其等效保持余量（</w:t>
      </w:r>
      <w:r>
        <w:rPr>
          <w:rFonts w:hint="eastAsia"/>
          <w:lang w:eastAsia="zh-CN"/>
        </w:rPr>
        <w:t>EPM</w:t>
      </w:r>
      <w:r>
        <w:rPr>
          <w:rFonts w:hint="eastAsia"/>
          <w:lang w:eastAsia="zh-CN"/>
        </w:rPr>
        <w:t>）</w:t>
      </w:r>
      <w:r w:rsidRPr="00B47F72">
        <w:rPr>
          <w:rStyle w:val="FootnoteReference"/>
          <w:lang w:eastAsia="zh-CN"/>
        </w:rPr>
        <w:footnoteReference w:customMarkFollows="1" w:id="7"/>
        <w:t>11</w:t>
      </w:r>
      <w:r>
        <w:rPr>
          <w:rFonts w:hint="eastAsia"/>
          <w:lang w:eastAsia="zh-CN"/>
        </w:rPr>
        <w:t>均不应考虑由已经采用了第</w:t>
      </w:r>
      <w:r>
        <w:rPr>
          <w:rFonts w:hint="eastAsia"/>
          <w:lang w:eastAsia="zh-CN"/>
        </w:rPr>
        <w:t>4.1.18</w:t>
      </w:r>
      <w:r>
        <w:rPr>
          <w:rFonts w:hint="eastAsia"/>
          <w:lang w:eastAsia="zh-CN"/>
        </w:rPr>
        <w:t>段规定的指配产生的干扰。</w:t>
      </w:r>
      <w:r>
        <w:rPr>
          <w:rFonts w:hint="eastAsia"/>
          <w:sz w:val="16"/>
          <w:lang w:eastAsia="zh-CN"/>
        </w:rPr>
        <w:t>（</w:t>
      </w:r>
      <w:r>
        <w:rPr>
          <w:sz w:val="16"/>
          <w:lang w:eastAsia="zh-CN"/>
        </w:rPr>
        <w:t>WRC-03</w:t>
      </w:r>
      <w:r>
        <w:rPr>
          <w:rFonts w:hint="eastAsia"/>
          <w:sz w:val="16"/>
          <w:lang w:eastAsia="zh-CN"/>
        </w:rPr>
        <w:t>）</w:t>
      </w:r>
      <w:r>
        <w:rPr>
          <w:rFonts w:hint="eastAsia"/>
          <w:lang w:eastAsia="zh-CN"/>
        </w:rPr>
        <w:t>。</w:t>
      </w:r>
    </w:p>
    <w:p w:rsidR="007655BE" w:rsidRDefault="00150EB8" w:rsidP="00411C49">
      <w:pPr>
        <w:pStyle w:val="Reasons"/>
      </w:pPr>
      <w:r>
        <w:rPr>
          <w:b/>
          <w:lang w:eastAsia="zh-CN"/>
        </w:rPr>
        <w:t>理由：</w:t>
      </w:r>
      <w:r w:rsidR="00763E36">
        <w:rPr>
          <w:b/>
          <w:lang w:eastAsia="zh-CN"/>
        </w:rPr>
        <w:tab/>
      </w:r>
      <w:r w:rsidR="005270AC" w:rsidRPr="002346DD">
        <w:rPr>
          <w:bCs/>
          <w:lang w:eastAsia="zh-CN"/>
        </w:rPr>
        <w:t>鉴于</w:t>
      </w:r>
      <w:r w:rsidR="005270AC">
        <w:rPr>
          <w:lang w:eastAsia="zh-CN"/>
        </w:rPr>
        <w:t>在多种情况下达成协议的复杂性以及在将临时登记频率指配转换为确定登记指配方面的相应难度，应保留在四个月无干扰基础上再行登记的现行程序。</w:t>
      </w:r>
    </w:p>
    <w:p w:rsidR="00763E36" w:rsidRDefault="007655BE" w:rsidP="007655BE">
      <w:pPr>
        <w:jc w:val="center"/>
        <w:rPr>
          <w:rFonts w:hint="eastAsia"/>
        </w:rPr>
      </w:pPr>
      <w:r>
        <w:t>______________</w:t>
      </w:r>
    </w:p>
    <w:sectPr w:rsidR="00763E36">
      <w:headerReference w:type="default" r:id="rId11"/>
      <w:footerReference w:type="default" r:id="rId12"/>
      <w:footerReference w:type="first" r:id="rId13"/>
      <w:type w:val="continuous"/>
      <w:pgSz w:w="11907" w:h="16840" w:code="9"/>
      <w:pgMar w:top="1418" w:right="1134" w:bottom="1134" w:left="1134" w:header="720" w:footer="720" w:gutter="0"/>
      <w:cols w:space="425"/>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D9C" w:rsidRDefault="008D6D9C">
      <w:r>
        <w:separator/>
      </w:r>
    </w:p>
  </w:endnote>
  <w:endnote w:type="continuationSeparator" w:id="0">
    <w:p w:rsidR="008D6D9C" w:rsidRDefault="008D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rsidP="00150EB8">
    <w:pPr>
      <w:pStyle w:val="Footer"/>
      <w:rPr>
        <w:lang w:val="en-US"/>
      </w:rPr>
    </w:pPr>
    <w:r>
      <w:fldChar w:fldCharType="begin"/>
    </w:r>
    <w:r w:rsidRPr="00DA0469">
      <w:rPr>
        <w:lang w:val="en-US"/>
      </w:rPr>
      <w:instrText xml:space="preserve"> FILENAME \p \* MERGEFORMAT </w:instrText>
    </w:r>
    <w:r>
      <w:fldChar w:fldCharType="separate"/>
    </w:r>
    <w:r w:rsidR="007655BE">
      <w:rPr>
        <w:lang w:val="en-US"/>
      </w:rPr>
      <w:t>P:\CHI\ITU-R\CONF-R\CMR19\000\012ADD19ADD07C.docx</w:t>
    </w:r>
    <w:r>
      <w:fldChar w:fldCharType="end"/>
    </w:r>
    <w:r w:rsidR="00150EB8">
      <w:rPr>
        <w:lang w:val="en-US"/>
      </w:rPr>
      <w:t>(458137)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7655BE">
      <w:rPr>
        <w:lang w:val="en-US"/>
      </w:rPr>
      <w:t>P:\CHI\ITU-R\CONF-R\CMR19\000\012ADD19ADD07C.docx</w:t>
    </w:r>
    <w:r>
      <w:fldChar w:fldCharType="end"/>
    </w:r>
    <w:r w:rsidR="00150EB8">
      <w:t>(458137)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D9C" w:rsidRDefault="008D6D9C">
      <w:r>
        <w:t>____________________</w:t>
      </w:r>
    </w:p>
  </w:footnote>
  <w:footnote w:type="continuationSeparator" w:id="0">
    <w:p w:rsidR="008D6D9C" w:rsidRDefault="008D6D9C">
      <w:r>
        <w:continuationSeparator/>
      </w:r>
    </w:p>
  </w:footnote>
  <w:footnote w:id="1">
    <w:p w:rsidR="00C4431C" w:rsidRPr="00AD4340" w:rsidRDefault="00150EB8" w:rsidP="009C3A76">
      <w:pPr>
        <w:pStyle w:val="FootnoteText"/>
        <w:rPr>
          <w:lang w:val="en-US" w:eastAsia="zh-CN"/>
        </w:rPr>
      </w:pPr>
      <w:r w:rsidRPr="00AD4340">
        <w:rPr>
          <w:rStyle w:val="FootnoteReference"/>
        </w:rPr>
        <w:sym w:font="Symbol" w:char="F02A"/>
      </w:r>
      <w:r w:rsidRPr="00547AB7">
        <w:rPr>
          <w:rStyle w:val="FootnoteTextChar"/>
          <w:lang w:eastAsia="zh-CN"/>
        </w:rPr>
        <w:tab/>
      </w:r>
      <w:r w:rsidRPr="00005B53">
        <w:rPr>
          <w:rFonts w:hint="eastAsia"/>
          <w:lang w:eastAsia="zh-CN"/>
        </w:rPr>
        <w:t>凡在本附录中出现的“空间电台频率指配”一词，均应理解为与某一轨道位置有关的频率指配。有关轨道限制条件也见附件</w:t>
      </w:r>
      <w:r w:rsidRPr="00005B53">
        <w:rPr>
          <w:rFonts w:hint="eastAsia"/>
          <w:lang w:eastAsia="zh-CN"/>
        </w:rPr>
        <w:t>7</w:t>
      </w:r>
      <w:r w:rsidRPr="00005B53">
        <w:rPr>
          <w:rFonts w:hint="eastAsia"/>
          <w:lang w:eastAsia="zh-CN"/>
        </w:rPr>
        <w:t>。</w:t>
      </w:r>
      <w:r w:rsidRPr="00005B53">
        <w:rPr>
          <w:rFonts w:hint="eastAsia"/>
          <w:sz w:val="16"/>
          <w:szCs w:val="16"/>
          <w:lang w:eastAsia="zh-CN"/>
        </w:rPr>
        <w:t>（</w:t>
      </w:r>
      <w:r w:rsidRPr="00005B53">
        <w:rPr>
          <w:rFonts w:hint="eastAsia"/>
          <w:sz w:val="16"/>
          <w:szCs w:val="16"/>
          <w:lang w:eastAsia="zh-CN"/>
        </w:rPr>
        <w:t>WRC-2000</w:t>
      </w:r>
      <w:r w:rsidRPr="00005B53">
        <w:rPr>
          <w:rFonts w:hint="eastAsia"/>
          <w:sz w:val="16"/>
          <w:szCs w:val="16"/>
          <w:lang w:eastAsia="zh-CN"/>
        </w:rPr>
        <w:t>）</w:t>
      </w:r>
    </w:p>
  </w:footnote>
  <w:footnote w:id="2">
    <w:p w:rsidR="00C4431C" w:rsidRPr="004402CC" w:rsidRDefault="00150EB8" w:rsidP="009C3A76">
      <w:pPr>
        <w:pStyle w:val="FootnoteText"/>
        <w:rPr>
          <w:lang w:eastAsia="zh-CN"/>
        </w:rPr>
      </w:pPr>
      <w:r w:rsidRPr="00F655F7">
        <w:rPr>
          <w:rStyle w:val="FootnoteReference"/>
          <w:szCs w:val="16"/>
          <w:lang w:eastAsia="zh-CN"/>
        </w:rPr>
        <w:t>1</w:t>
      </w:r>
      <w:r w:rsidRPr="00F655F7">
        <w:rPr>
          <w:color w:val="000000"/>
          <w:lang w:eastAsia="zh-CN"/>
        </w:rPr>
        <w:tab/>
      </w:r>
      <w:r w:rsidRPr="00F655F7">
        <w:rPr>
          <w:lang w:eastAsia="zh-CN"/>
        </w:rPr>
        <w:t>1</w:t>
      </w:r>
      <w:r w:rsidRPr="004402CC">
        <w:rPr>
          <w:lang w:eastAsia="zh-CN"/>
        </w:rPr>
        <w:t>区和</w:t>
      </w:r>
      <w:r w:rsidRPr="004402CC">
        <w:rPr>
          <w:lang w:eastAsia="zh-CN"/>
        </w:rPr>
        <w:t>3</w:t>
      </w:r>
      <w:r w:rsidRPr="004402CC">
        <w:rPr>
          <w:lang w:eastAsia="zh-CN"/>
        </w:rPr>
        <w:t>区的附加使用列表附于国际频率登记总表（见第</w:t>
      </w:r>
      <w:r w:rsidRPr="00681B5D">
        <w:rPr>
          <w:b/>
          <w:bCs/>
          <w:lang w:eastAsia="zh-CN"/>
        </w:rPr>
        <w:t>542</w:t>
      </w:r>
      <w:r w:rsidRPr="004402CC">
        <w:rPr>
          <w:lang w:eastAsia="zh-CN"/>
        </w:rPr>
        <w:t>号决议</w:t>
      </w:r>
      <w:r w:rsidRPr="00681B5D">
        <w:rPr>
          <w:rFonts w:hint="eastAsia"/>
          <w:b/>
          <w:bCs/>
          <w:lang w:eastAsia="zh-CN"/>
        </w:rPr>
        <w:t>（</w:t>
      </w:r>
      <w:r w:rsidRPr="00681B5D">
        <w:rPr>
          <w:b/>
          <w:bCs/>
          <w:lang w:eastAsia="zh-CN"/>
        </w:rPr>
        <w:t>WRC-2000</w:t>
      </w:r>
      <w:r w:rsidRPr="00681B5D">
        <w:rPr>
          <w:rFonts w:hint="eastAsia"/>
          <w:b/>
          <w:bCs/>
          <w:lang w:eastAsia="zh-CN"/>
        </w:rPr>
        <w:t>）</w:t>
      </w:r>
      <w:r w:rsidRPr="008D7C8F">
        <w:rPr>
          <w:rStyle w:val="FootnoteReference"/>
          <w:bCs/>
          <w:szCs w:val="16"/>
          <w:lang w:eastAsia="zh-CN"/>
        </w:rPr>
        <w:t>**</w:t>
      </w:r>
      <w:r w:rsidRPr="004402CC">
        <w:rPr>
          <w:lang w:eastAsia="zh-CN"/>
        </w:rPr>
        <w:t>）。</w:t>
      </w:r>
      <w:r w:rsidRPr="00681B5D">
        <w:rPr>
          <w:sz w:val="16"/>
          <w:szCs w:val="16"/>
          <w:lang w:eastAsia="zh-CN"/>
        </w:rPr>
        <w:t>（</w:t>
      </w:r>
      <w:r w:rsidRPr="00681B5D">
        <w:rPr>
          <w:sz w:val="16"/>
          <w:szCs w:val="16"/>
          <w:lang w:eastAsia="zh-CN"/>
        </w:rPr>
        <w:t>WRC-03</w:t>
      </w:r>
      <w:r w:rsidRPr="00681B5D">
        <w:rPr>
          <w:sz w:val="16"/>
          <w:szCs w:val="16"/>
          <w:lang w:eastAsia="zh-CN"/>
        </w:rPr>
        <w:t>）</w:t>
      </w:r>
    </w:p>
    <w:p w:rsidR="00C4431C" w:rsidRDefault="00150EB8" w:rsidP="003D1B1D">
      <w:pPr>
        <w:pStyle w:val="FootnoteText"/>
        <w:tabs>
          <w:tab w:val="left" w:pos="567"/>
        </w:tabs>
        <w:rPr>
          <w:lang w:eastAsia="zh-CN"/>
        </w:rPr>
      </w:pPr>
      <w:r>
        <w:rPr>
          <w:szCs w:val="16"/>
          <w:lang w:eastAsia="zh-CN"/>
        </w:rPr>
        <w:tab/>
      </w:r>
      <w:r w:rsidRPr="00BA344B">
        <w:rPr>
          <w:rStyle w:val="FootnoteReference"/>
          <w:szCs w:val="16"/>
          <w:lang w:eastAsia="zh-CN"/>
        </w:rPr>
        <w:t>**</w:t>
      </w:r>
      <w:r w:rsidRPr="004402CC">
        <w:rPr>
          <w:lang w:eastAsia="zh-CN"/>
        </w:rPr>
        <w:tab/>
      </w:r>
      <w:r w:rsidRPr="00A309FE">
        <w:rPr>
          <w:rFonts w:ascii="STKaiti" w:eastAsia="STKaiti" w:hAnsi="STKaiti" w:hint="eastAsia"/>
          <w:lang w:eastAsia="zh-CN"/>
        </w:rPr>
        <w:t>秘书处注</w:t>
      </w:r>
      <w:r>
        <w:rPr>
          <w:rFonts w:hint="eastAsia"/>
          <w:lang w:eastAsia="zh-CN"/>
        </w:rPr>
        <w:t>：该决议已经</w:t>
      </w:r>
      <w:r w:rsidRPr="004402CC">
        <w:rPr>
          <w:rFonts w:hint="eastAsia"/>
          <w:lang w:eastAsia="zh-CN"/>
        </w:rPr>
        <w:t>WRC-03</w:t>
      </w:r>
      <w:r w:rsidRPr="004402CC">
        <w:rPr>
          <w:rFonts w:hint="eastAsia"/>
          <w:lang w:eastAsia="zh-CN"/>
        </w:rPr>
        <w:t>废止。</w:t>
      </w:r>
    </w:p>
    <w:p w:rsidR="00C4431C" w:rsidRPr="00005B53" w:rsidRDefault="00150EB8" w:rsidP="009C3A76">
      <w:pPr>
        <w:pStyle w:val="FootnoteText"/>
        <w:rPr>
          <w:i/>
          <w:iCs/>
          <w:color w:val="000000"/>
          <w:lang w:eastAsia="zh-CN"/>
        </w:rPr>
      </w:pPr>
      <w:r w:rsidRPr="00A309FE">
        <w:rPr>
          <w:rFonts w:ascii="STKaiti" w:eastAsia="STKaiti" w:hAnsi="STKaiti" w:hint="eastAsia"/>
          <w:lang w:eastAsia="zh-CN"/>
        </w:rPr>
        <w:t>秘书处注</w:t>
      </w:r>
      <w:r w:rsidRPr="00005B53">
        <w:rPr>
          <w:rFonts w:hAnsi="SimSun" w:hint="eastAsia"/>
          <w:lang w:eastAsia="zh-CN"/>
        </w:rPr>
        <w:t>：</w:t>
      </w:r>
      <w:r w:rsidRPr="007D7879">
        <w:rPr>
          <w:rFonts w:ascii="STKaiti" w:eastAsiaTheme="minorEastAsia" w:hAnsi="STKaiti" w:hint="eastAsia"/>
          <w:lang w:eastAsia="zh-CN"/>
        </w:rPr>
        <w:t>提到某条时如果其编号用的是正体字，则指本附录中的某条。</w:t>
      </w:r>
    </w:p>
  </w:footnote>
  <w:footnote w:id="3">
    <w:p w:rsidR="00C4431C" w:rsidRPr="004C1560" w:rsidRDefault="00150EB8" w:rsidP="004C1560">
      <w:pPr>
        <w:pStyle w:val="FootnoteText"/>
        <w:rPr>
          <w:lang w:eastAsia="zh-CN"/>
        </w:rPr>
      </w:pPr>
      <w:r w:rsidRPr="002A59C8">
        <w:rPr>
          <w:rStyle w:val="FootnoteReference"/>
          <w:szCs w:val="16"/>
          <w:lang w:eastAsia="zh-CN"/>
        </w:rPr>
        <w:t>3</w:t>
      </w:r>
      <w:r>
        <w:rPr>
          <w:rStyle w:val="FootnoteReference"/>
          <w:position w:val="4"/>
          <w:lang w:eastAsia="zh-CN"/>
        </w:rPr>
        <w:tab/>
      </w:r>
      <w:r>
        <w:rPr>
          <w:rStyle w:val="FootnoteTextChar"/>
          <w:rFonts w:hint="eastAsia"/>
          <w:lang w:eastAsia="zh-CN"/>
        </w:rPr>
        <w:t>适用第</w:t>
      </w:r>
      <w:r w:rsidRPr="007E5986">
        <w:rPr>
          <w:rStyle w:val="FootnoteTextChar"/>
          <w:rFonts w:hint="eastAsia"/>
          <w:b/>
          <w:bCs/>
          <w:lang w:eastAsia="zh-CN"/>
        </w:rPr>
        <w:t>49</w:t>
      </w:r>
      <w:r>
        <w:rPr>
          <w:rStyle w:val="FootnoteTextChar"/>
          <w:rFonts w:hint="eastAsia"/>
          <w:lang w:eastAsia="zh-CN"/>
        </w:rPr>
        <w:t>号决议</w:t>
      </w:r>
      <w:r w:rsidRPr="007E5986">
        <w:rPr>
          <w:rStyle w:val="FootnoteTextChar"/>
          <w:rFonts w:hint="eastAsia"/>
          <w:b/>
          <w:bCs/>
          <w:lang w:eastAsia="zh-CN"/>
        </w:rPr>
        <w:t>（</w:t>
      </w:r>
      <w:r w:rsidRPr="007E5986">
        <w:rPr>
          <w:rStyle w:val="FootnoteTextChar"/>
          <w:rFonts w:hint="eastAsia"/>
          <w:b/>
          <w:bCs/>
          <w:lang w:eastAsia="zh-CN"/>
        </w:rPr>
        <w:t>WRC-15</w:t>
      </w:r>
      <w:r w:rsidRPr="007E5986">
        <w:rPr>
          <w:rStyle w:val="FootnoteTextChar"/>
          <w:rFonts w:hint="eastAsia"/>
          <w:b/>
          <w:bCs/>
          <w:lang w:eastAsia="zh-CN"/>
        </w:rPr>
        <w:t>，修订版）</w:t>
      </w:r>
      <w:r>
        <w:rPr>
          <w:rStyle w:val="FootnoteTextChar"/>
          <w:rFonts w:hint="eastAsia"/>
          <w:lang w:eastAsia="zh-CN"/>
        </w:rPr>
        <w:t>的条款。</w:t>
      </w:r>
      <w:r>
        <w:rPr>
          <w:rStyle w:val="FootnoteTextChar"/>
          <w:sz w:val="16"/>
          <w:lang w:eastAsia="zh-CN"/>
        </w:rPr>
        <w:t>（</w:t>
      </w:r>
      <w:r w:rsidRPr="009B41D0">
        <w:rPr>
          <w:rStyle w:val="FootnoteTextChar"/>
          <w:sz w:val="16"/>
          <w:szCs w:val="16"/>
          <w:lang w:eastAsia="zh-CN"/>
        </w:rPr>
        <w:t>WRC</w:t>
      </w:r>
      <w:r w:rsidRPr="009B41D0">
        <w:rPr>
          <w:rStyle w:val="FootnoteTextChar"/>
          <w:sz w:val="16"/>
          <w:szCs w:val="16"/>
          <w:lang w:eastAsia="zh-CN"/>
        </w:rPr>
        <w:noBreakHyphen/>
      </w:r>
      <w:r>
        <w:rPr>
          <w:rStyle w:val="FootnoteTextChar"/>
          <w:rFonts w:hint="eastAsia"/>
          <w:sz w:val="16"/>
          <w:szCs w:val="16"/>
          <w:lang w:eastAsia="zh-CN"/>
        </w:rPr>
        <w:t>15</w:t>
      </w:r>
      <w:r>
        <w:rPr>
          <w:rStyle w:val="FootnoteTextChar"/>
          <w:sz w:val="16"/>
          <w:szCs w:val="16"/>
          <w:lang w:eastAsia="zh-CN"/>
        </w:rPr>
        <w:t>）</w:t>
      </w:r>
    </w:p>
  </w:footnote>
  <w:footnote w:id="4">
    <w:p w:rsidR="00C4431C" w:rsidRPr="00005B53" w:rsidRDefault="00150EB8" w:rsidP="009C3A76">
      <w:pPr>
        <w:pStyle w:val="FootnoteText"/>
        <w:rPr>
          <w:lang w:eastAsia="zh-CN"/>
        </w:rPr>
      </w:pPr>
      <w:r w:rsidRPr="002A59C8">
        <w:rPr>
          <w:rStyle w:val="FootnoteReference"/>
          <w:szCs w:val="16"/>
          <w:lang w:eastAsia="zh-CN"/>
        </w:rPr>
        <w:t>9</w:t>
      </w:r>
      <w:r>
        <w:rPr>
          <w:lang w:eastAsia="zh-CN"/>
        </w:rPr>
        <w:tab/>
      </w:r>
      <w:r w:rsidRPr="00005B53">
        <w:rPr>
          <w:rFonts w:hint="eastAsia"/>
          <w:lang w:eastAsia="zh-CN"/>
        </w:rPr>
        <w:t>关于</w:t>
      </w:r>
      <w:r w:rsidRPr="00005B53">
        <w:rPr>
          <w:rFonts w:hint="eastAsia"/>
          <w:lang w:eastAsia="zh-CN"/>
        </w:rPr>
        <w:t>EPM</w:t>
      </w:r>
      <w:r w:rsidRPr="00005B53">
        <w:rPr>
          <w:rFonts w:hint="eastAsia"/>
          <w:lang w:eastAsia="zh-CN"/>
        </w:rPr>
        <w:t>的定义见附件</w:t>
      </w:r>
      <w:r w:rsidRPr="00005B53">
        <w:rPr>
          <w:rFonts w:hint="eastAsia"/>
          <w:lang w:eastAsia="zh-CN"/>
        </w:rPr>
        <w:t>5</w:t>
      </w:r>
      <w:r w:rsidRPr="00005B53">
        <w:rPr>
          <w:rFonts w:hint="eastAsia"/>
          <w:lang w:eastAsia="zh-CN"/>
        </w:rPr>
        <w:t>的</w:t>
      </w:r>
      <w:r w:rsidRPr="00921318">
        <w:rPr>
          <w:lang w:eastAsia="zh-CN"/>
        </w:rPr>
        <w:t>§</w:t>
      </w:r>
      <w:r w:rsidRPr="00005B53">
        <w:rPr>
          <w:rFonts w:hint="eastAsia"/>
          <w:lang w:eastAsia="zh-CN"/>
        </w:rPr>
        <w:t>3.4</w:t>
      </w:r>
      <w:r w:rsidRPr="00005B53">
        <w:rPr>
          <w:rFonts w:hint="eastAsia"/>
          <w:lang w:eastAsia="zh-CN"/>
        </w:rPr>
        <w:t>。</w:t>
      </w:r>
      <w:r w:rsidRPr="00005B53">
        <w:rPr>
          <w:rFonts w:hint="eastAsia"/>
          <w:sz w:val="16"/>
          <w:szCs w:val="16"/>
          <w:lang w:eastAsia="zh-CN"/>
        </w:rPr>
        <w:t>（</w:t>
      </w:r>
      <w:r w:rsidRPr="00005B53">
        <w:rPr>
          <w:rFonts w:hint="eastAsia"/>
          <w:sz w:val="16"/>
          <w:szCs w:val="16"/>
          <w:lang w:eastAsia="zh-CN"/>
        </w:rPr>
        <w:t>WRC-03</w:t>
      </w:r>
      <w:r w:rsidRPr="00005B53">
        <w:rPr>
          <w:rFonts w:hint="eastAsia"/>
          <w:sz w:val="16"/>
          <w:szCs w:val="16"/>
          <w:lang w:eastAsia="zh-CN"/>
        </w:rPr>
        <w:t>）</w:t>
      </w:r>
    </w:p>
  </w:footnote>
  <w:footnote w:id="5">
    <w:p w:rsidR="00C4431C" w:rsidRPr="003705ED" w:rsidRDefault="00150EB8" w:rsidP="009C3A76">
      <w:pPr>
        <w:pStyle w:val="FootnoteText"/>
        <w:rPr>
          <w:lang w:eastAsia="zh-CN"/>
        </w:rPr>
      </w:pPr>
      <w:r>
        <w:rPr>
          <w:rStyle w:val="FootnoteReference"/>
          <w:color w:val="000000"/>
          <w:lang w:eastAsia="zh-CN"/>
        </w:rPr>
        <w:t>*</w:t>
      </w:r>
      <w:r>
        <w:rPr>
          <w:color w:val="000000"/>
          <w:lang w:eastAsia="zh-CN"/>
        </w:rPr>
        <w:tab/>
      </w:r>
      <w:r w:rsidRPr="00B339DF">
        <w:rPr>
          <w:rFonts w:hint="eastAsia"/>
          <w:lang w:eastAsia="zh-CN"/>
        </w:rPr>
        <w:t>凡在本附录中出现的“空间电台频率指配”一词，均应理解为与一给定轨道位置有关的频率指配。</w:t>
      </w:r>
      <w:r>
        <w:rPr>
          <w:lang w:val="en-US" w:eastAsia="zh-CN"/>
        </w:rPr>
        <w:t>     </w:t>
      </w:r>
      <w:r w:rsidRPr="004A3524">
        <w:rPr>
          <w:rFonts w:hint="eastAsia"/>
          <w:sz w:val="16"/>
          <w:szCs w:val="16"/>
          <w:lang w:eastAsia="zh-CN"/>
        </w:rPr>
        <w:t>（</w:t>
      </w:r>
      <w:r w:rsidRPr="004A3524">
        <w:rPr>
          <w:rFonts w:hint="eastAsia"/>
          <w:sz w:val="16"/>
          <w:szCs w:val="16"/>
          <w:lang w:eastAsia="zh-CN"/>
        </w:rPr>
        <w:t>WRC-03</w:t>
      </w:r>
      <w:r w:rsidRPr="004A3524">
        <w:rPr>
          <w:rFonts w:hint="eastAsia"/>
          <w:sz w:val="16"/>
          <w:szCs w:val="16"/>
          <w:lang w:eastAsia="zh-CN"/>
        </w:rPr>
        <w:t>）</w:t>
      </w:r>
    </w:p>
  </w:footnote>
  <w:footnote w:id="6">
    <w:p w:rsidR="00C4431C" w:rsidRPr="00675C6B" w:rsidRDefault="00150EB8" w:rsidP="007D7879">
      <w:pPr>
        <w:pStyle w:val="FootnoteText"/>
        <w:tabs>
          <w:tab w:val="clear" w:pos="1134"/>
          <w:tab w:val="left" w:pos="567"/>
        </w:tabs>
        <w:rPr>
          <w:rStyle w:val="FootnoteTextChar"/>
          <w:lang w:val="en-US" w:eastAsia="zh-CN"/>
        </w:rPr>
      </w:pPr>
      <w:r>
        <w:rPr>
          <w:rStyle w:val="FootnoteReference"/>
          <w:color w:val="000000"/>
          <w:lang w:eastAsia="zh-CN"/>
        </w:rPr>
        <w:t>1</w:t>
      </w:r>
      <w:r>
        <w:rPr>
          <w:color w:val="000000"/>
          <w:lang w:eastAsia="zh-CN"/>
        </w:rPr>
        <w:tab/>
      </w:r>
      <w:r>
        <w:rPr>
          <w:rFonts w:hint="eastAsia"/>
          <w:lang w:eastAsia="zh-CN"/>
        </w:rPr>
        <w:t>1</w:t>
      </w:r>
      <w:r>
        <w:rPr>
          <w:rFonts w:hint="eastAsia"/>
          <w:lang w:eastAsia="zh-CN"/>
        </w:rPr>
        <w:t>区和</w:t>
      </w:r>
      <w:r>
        <w:rPr>
          <w:lang w:eastAsia="zh-CN"/>
        </w:rPr>
        <w:t>3</w:t>
      </w:r>
      <w:r w:rsidRPr="00B339DF">
        <w:rPr>
          <w:rFonts w:hint="eastAsia"/>
          <w:lang w:eastAsia="zh-CN"/>
        </w:rPr>
        <w:t>区增加使用的馈线链路目录表已附入国际频率登记总表（见第</w:t>
      </w:r>
      <w:r w:rsidRPr="00B339DF">
        <w:rPr>
          <w:b/>
          <w:bCs/>
          <w:lang w:eastAsia="zh-CN"/>
        </w:rPr>
        <w:t>542</w:t>
      </w:r>
      <w:r w:rsidRPr="00B339DF">
        <w:rPr>
          <w:rFonts w:hint="eastAsia"/>
          <w:lang w:eastAsia="zh-CN"/>
        </w:rPr>
        <w:t>号决议（</w:t>
      </w:r>
      <w:r w:rsidRPr="00B339DF">
        <w:rPr>
          <w:b/>
          <w:bCs/>
          <w:lang w:eastAsia="zh-CN"/>
        </w:rPr>
        <w:t>WRC-2000</w:t>
      </w:r>
      <w:r w:rsidRPr="00B339DF">
        <w:rPr>
          <w:rFonts w:hint="eastAsia"/>
          <w:lang w:eastAsia="zh-CN"/>
        </w:rPr>
        <w:t>）</w:t>
      </w:r>
      <w:r w:rsidRPr="00F729E6">
        <w:rPr>
          <w:rStyle w:val="FootnoteReference"/>
          <w:rFonts w:hint="eastAsia"/>
          <w:lang w:eastAsia="zh-CN"/>
        </w:rPr>
        <w:t>**</w:t>
      </w:r>
      <w:r w:rsidRPr="00B339DF">
        <w:rPr>
          <w:rFonts w:hint="eastAsia"/>
          <w:lang w:eastAsia="zh-CN"/>
        </w:rPr>
        <w:t>）。</w:t>
      </w:r>
      <w:r w:rsidRPr="004A3524">
        <w:rPr>
          <w:rFonts w:hint="eastAsia"/>
          <w:sz w:val="16"/>
          <w:szCs w:val="16"/>
          <w:lang w:eastAsia="zh-CN"/>
        </w:rPr>
        <w:t>（</w:t>
      </w:r>
      <w:r w:rsidRPr="004A3524">
        <w:rPr>
          <w:rFonts w:hint="eastAsia"/>
          <w:sz w:val="16"/>
          <w:szCs w:val="16"/>
          <w:lang w:eastAsia="zh-CN"/>
        </w:rPr>
        <w:t>WRC-03</w:t>
      </w:r>
      <w:r w:rsidRPr="004A3524">
        <w:rPr>
          <w:rFonts w:hint="eastAsia"/>
          <w:sz w:val="16"/>
          <w:szCs w:val="16"/>
          <w:lang w:eastAsia="zh-CN"/>
        </w:rPr>
        <w:t>）</w:t>
      </w:r>
      <w:r>
        <w:rPr>
          <w:sz w:val="16"/>
          <w:szCs w:val="16"/>
          <w:lang w:eastAsia="zh-CN"/>
        </w:rPr>
        <w:br/>
      </w:r>
      <w:r>
        <w:rPr>
          <w:sz w:val="16"/>
          <w:szCs w:val="16"/>
          <w:lang w:eastAsia="zh-CN"/>
        </w:rPr>
        <w:tab/>
      </w:r>
      <w:r w:rsidRPr="00F729E6">
        <w:rPr>
          <w:rStyle w:val="FootnoteReference"/>
          <w:rFonts w:hint="eastAsia"/>
          <w:lang w:eastAsia="zh-CN"/>
        </w:rPr>
        <w:t>**</w:t>
      </w:r>
      <w:r w:rsidRPr="00B339DF">
        <w:rPr>
          <w:rFonts w:eastAsia="STKaiti" w:hint="eastAsia"/>
          <w:lang w:eastAsia="zh-CN"/>
        </w:rPr>
        <w:tab/>
      </w:r>
      <w:r w:rsidRPr="00B339DF">
        <w:rPr>
          <w:rFonts w:eastAsia="STKaiti" w:hint="eastAsia"/>
          <w:lang w:eastAsia="zh-CN"/>
        </w:rPr>
        <w:t>秘书处注：</w:t>
      </w:r>
      <w:r w:rsidRPr="00B339DF">
        <w:rPr>
          <w:rFonts w:hint="eastAsia"/>
          <w:lang w:eastAsia="zh-CN"/>
        </w:rPr>
        <w:t>该决议已</w:t>
      </w:r>
      <w:r>
        <w:rPr>
          <w:rFonts w:hint="eastAsia"/>
          <w:lang w:eastAsia="zh-CN"/>
        </w:rPr>
        <w:t>经</w:t>
      </w:r>
      <w:r w:rsidRPr="00B339DF">
        <w:rPr>
          <w:rFonts w:hint="eastAsia"/>
          <w:lang w:eastAsia="zh-CN"/>
        </w:rPr>
        <w:t>WRC-03</w:t>
      </w:r>
      <w:r w:rsidRPr="00B339DF">
        <w:rPr>
          <w:rFonts w:hint="eastAsia"/>
          <w:lang w:eastAsia="zh-CN"/>
        </w:rPr>
        <w:t>废止。</w:t>
      </w:r>
    </w:p>
    <w:p w:rsidR="00C4431C" w:rsidRDefault="00150EB8" w:rsidP="009C3A76">
      <w:pPr>
        <w:pStyle w:val="FootnoteText"/>
        <w:rPr>
          <w:lang w:eastAsia="zh-CN"/>
        </w:rPr>
      </w:pPr>
      <w:r>
        <w:rPr>
          <w:rStyle w:val="FootnoteReference"/>
          <w:lang w:eastAsia="zh-CN"/>
        </w:rPr>
        <w:t>2</w:t>
      </w:r>
      <w:r>
        <w:rPr>
          <w:lang w:eastAsia="zh-CN"/>
        </w:rPr>
        <w:tab/>
      </w:r>
      <w:r w:rsidRPr="00B339DF">
        <w:rPr>
          <w:rFonts w:hint="eastAsia"/>
          <w:lang w:eastAsia="zh-CN"/>
        </w:rPr>
        <w:t>14.5-14.8 GHz</w:t>
      </w:r>
      <w:r>
        <w:rPr>
          <w:rFonts w:hint="eastAsia"/>
          <w:lang w:eastAsia="zh-CN"/>
        </w:rPr>
        <w:t>频段</w:t>
      </w:r>
      <w:r w:rsidRPr="00B339DF">
        <w:rPr>
          <w:rFonts w:hint="eastAsia"/>
          <w:lang w:eastAsia="zh-CN"/>
        </w:rPr>
        <w:t>的这种用途保留给欧洲以外的国家。</w:t>
      </w:r>
    </w:p>
    <w:p w:rsidR="00C4431C" w:rsidRPr="00A60DE2" w:rsidRDefault="00150EB8" w:rsidP="009C3A76">
      <w:pPr>
        <w:pStyle w:val="FootnoteText"/>
        <w:rPr>
          <w:lang w:eastAsia="zh-CN"/>
        </w:rPr>
      </w:pPr>
      <w:r w:rsidRPr="00B339DF">
        <w:rPr>
          <w:rFonts w:eastAsia="STKaiti" w:hint="eastAsia"/>
          <w:lang w:eastAsia="zh-CN"/>
        </w:rPr>
        <w:t>秘书处注：</w:t>
      </w:r>
      <w:r w:rsidRPr="00B339DF">
        <w:rPr>
          <w:rFonts w:hint="eastAsia"/>
          <w:lang w:eastAsia="zh-CN"/>
        </w:rPr>
        <w:t>提到某条时如果其编号用的是正体字，则指本附录中的某条。</w:t>
      </w:r>
    </w:p>
  </w:footnote>
  <w:footnote w:id="7">
    <w:p w:rsidR="00C4431C" w:rsidRDefault="00150EB8" w:rsidP="009C3A76">
      <w:pPr>
        <w:pStyle w:val="FootnoteText"/>
        <w:rPr>
          <w:lang w:eastAsia="zh-CN"/>
        </w:rPr>
      </w:pPr>
      <w:r>
        <w:rPr>
          <w:rStyle w:val="FootnoteReference"/>
          <w:position w:val="4"/>
          <w:lang w:eastAsia="zh-CN"/>
        </w:rPr>
        <w:t>11</w:t>
      </w:r>
      <w:r>
        <w:rPr>
          <w:rFonts w:hint="eastAsia"/>
          <w:lang w:eastAsia="zh-CN"/>
        </w:rPr>
        <w:tab/>
      </w:r>
      <w:r>
        <w:rPr>
          <w:rFonts w:hint="eastAsia"/>
          <w:lang w:eastAsia="zh-CN"/>
        </w:rPr>
        <w:t>关于</w:t>
      </w:r>
      <w:r>
        <w:rPr>
          <w:rFonts w:hint="eastAsia"/>
          <w:lang w:eastAsia="zh-CN"/>
        </w:rPr>
        <w:t>EPM</w:t>
      </w:r>
      <w:r>
        <w:rPr>
          <w:rFonts w:hint="eastAsia"/>
          <w:lang w:eastAsia="zh-CN"/>
        </w:rPr>
        <w:t>的定义见附件</w:t>
      </w:r>
      <w:r>
        <w:rPr>
          <w:rFonts w:hint="eastAsia"/>
          <w:lang w:eastAsia="zh-CN"/>
        </w:rPr>
        <w:t>3</w:t>
      </w:r>
      <w:r>
        <w:rPr>
          <w:rFonts w:hint="eastAsia"/>
          <w:lang w:eastAsia="zh-CN"/>
        </w:rPr>
        <w:t>的第</w:t>
      </w:r>
      <w:r>
        <w:rPr>
          <w:rFonts w:hint="eastAsia"/>
          <w:lang w:eastAsia="zh-CN"/>
        </w:rPr>
        <w:t>1.7</w:t>
      </w:r>
      <w:r>
        <w:rPr>
          <w:rFonts w:hint="eastAsia"/>
          <w:lang w:eastAsia="zh-CN"/>
        </w:rPr>
        <w:t>段。</w:t>
      </w:r>
      <w:r w:rsidRPr="004A3524">
        <w:rPr>
          <w:rFonts w:hint="eastAsia"/>
          <w:sz w:val="16"/>
          <w:szCs w:val="16"/>
          <w:lang w:eastAsia="zh-CN"/>
        </w:rPr>
        <w:t>（</w:t>
      </w:r>
      <w:r w:rsidRPr="004A3524">
        <w:rPr>
          <w:rFonts w:hint="eastAsia"/>
          <w:sz w:val="16"/>
          <w:szCs w:val="16"/>
          <w:lang w:eastAsia="zh-CN"/>
        </w:rPr>
        <w:t>WRC-03</w:t>
      </w:r>
      <w:r w:rsidRPr="004A3524">
        <w:rPr>
          <w:rFonts w:hint="eastAsia"/>
          <w:sz w:val="16"/>
          <w:szCs w:val="16"/>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24229E">
      <w:rPr>
        <w:rStyle w:val="PageNumber"/>
        <w:noProof/>
      </w:rPr>
      <w:t>3</w:t>
    </w:r>
    <w:r>
      <w:rPr>
        <w:rStyle w:val="PageNumber"/>
      </w:rPr>
      <w:fldChar w:fldCharType="end"/>
    </w:r>
  </w:p>
  <w:p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12(Add.19)(Add.7)-</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212"/>
    <w:rsid w:val="000C09BA"/>
    <w:rsid w:val="000C1F1E"/>
    <w:rsid w:val="000C6AA7"/>
    <w:rsid w:val="000E26F6"/>
    <w:rsid w:val="00106535"/>
    <w:rsid w:val="00123C07"/>
    <w:rsid w:val="00150EB8"/>
    <w:rsid w:val="00166859"/>
    <w:rsid w:val="001765EC"/>
    <w:rsid w:val="001853E8"/>
    <w:rsid w:val="001A4E73"/>
    <w:rsid w:val="001B6360"/>
    <w:rsid w:val="001F4EA6"/>
    <w:rsid w:val="00214959"/>
    <w:rsid w:val="0022272C"/>
    <w:rsid w:val="002260A6"/>
    <w:rsid w:val="002346DD"/>
    <w:rsid w:val="0023592E"/>
    <w:rsid w:val="0024229E"/>
    <w:rsid w:val="002742B3"/>
    <w:rsid w:val="002A4C9C"/>
    <w:rsid w:val="002B509B"/>
    <w:rsid w:val="002E2A59"/>
    <w:rsid w:val="002E4507"/>
    <w:rsid w:val="00305254"/>
    <w:rsid w:val="003169D2"/>
    <w:rsid w:val="00330EEF"/>
    <w:rsid w:val="003B4BEF"/>
    <w:rsid w:val="003B6399"/>
    <w:rsid w:val="003C6B45"/>
    <w:rsid w:val="003E48E2"/>
    <w:rsid w:val="003E5931"/>
    <w:rsid w:val="0041282E"/>
    <w:rsid w:val="00437869"/>
    <w:rsid w:val="0044549F"/>
    <w:rsid w:val="00465A34"/>
    <w:rsid w:val="00471DBE"/>
    <w:rsid w:val="004B4C76"/>
    <w:rsid w:val="004C4554"/>
    <w:rsid w:val="004D2DEC"/>
    <w:rsid w:val="004F2BE6"/>
    <w:rsid w:val="005270AC"/>
    <w:rsid w:val="00527E8A"/>
    <w:rsid w:val="00542E85"/>
    <w:rsid w:val="00562479"/>
    <w:rsid w:val="00576849"/>
    <w:rsid w:val="005A0ACB"/>
    <w:rsid w:val="005E08D2"/>
    <w:rsid w:val="005E7FD8"/>
    <w:rsid w:val="00622560"/>
    <w:rsid w:val="00644391"/>
    <w:rsid w:val="00647712"/>
    <w:rsid w:val="00662E12"/>
    <w:rsid w:val="00691142"/>
    <w:rsid w:val="006B67CE"/>
    <w:rsid w:val="006C38ED"/>
    <w:rsid w:val="006E6182"/>
    <w:rsid w:val="006E6997"/>
    <w:rsid w:val="006F3C60"/>
    <w:rsid w:val="00736415"/>
    <w:rsid w:val="00763E36"/>
    <w:rsid w:val="007655BE"/>
    <w:rsid w:val="00770D2A"/>
    <w:rsid w:val="00783C42"/>
    <w:rsid w:val="007864F6"/>
    <w:rsid w:val="007B7C4B"/>
    <w:rsid w:val="007F0FC5"/>
    <w:rsid w:val="007F5C36"/>
    <w:rsid w:val="007F790A"/>
    <w:rsid w:val="008047DB"/>
    <w:rsid w:val="00810D7E"/>
    <w:rsid w:val="008129A9"/>
    <w:rsid w:val="008221A4"/>
    <w:rsid w:val="00824BD6"/>
    <w:rsid w:val="0083672D"/>
    <w:rsid w:val="00844734"/>
    <w:rsid w:val="00865DFB"/>
    <w:rsid w:val="00896A79"/>
    <w:rsid w:val="008A7416"/>
    <w:rsid w:val="008B6852"/>
    <w:rsid w:val="008C26FF"/>
    <w:rsid w:val="008D1D14"/>
    <w:rsid w:val="008D6D9C"/>
    <w:rsid w:val="008E1785"/>
    <w:rsid w:val="008E7127"/>
    <w:rsid w:val="008E7C8E"/>
    <w:rsid w:val="00904D9E"/>
    <w:rsid w:val="00912959"/>
    <w:rsid w:val="009657F9"/>
    <w:rsid w:val="0099525B"/>
    <w:rsid w:val="009C72B7"/>
    <w:rsid w:val="00A0052C"/>
    <w:rsid w:val="00A31B14"/>
    <w:rsid w:val="00A323DC"/>
    <w:rsid w:val="00A466E6"/>
    <w:rsid w:val="00A815BE"/>
    <w:rsid w:val="00A8185A"/>
    <w:rsid w:val="00A93295"/>
    <w:rsid w:val="00AA5B75"/>
    <w:rsid w:val="00AA5DA1"/>
    <w:rsid w:val="00AC2C94"/>
    <w:rsid w:val="00AE369F"/>
    <w:rsid w:val="00B026CB"/>
    <w:rsid w:val="00B0760B"/>
    <w:rsid w:val="00B50377"/>
    <w:rsid w:val="00B711CC"/>
    <w:rsid w:val="00B851D4"/>
    <w:rsid w:val="00B868FC"/>
    <w:rsid w:val="00B95072"/>
    <w:rsid w:val="00BB26CD"/>
    <w:rsid w:val="00C07239"/>
    <w:rsid w:val="00C364B1"/>
    <w:rsid w:val="00C47D87"/>
    <w:rsid w:val="00C627F9"/>
    <w:rsid w:val="00C6584D"/>
    <w:rsid w:val="00C929E0"/>
    <w:rsid w:val="00CB4E5A"/>
    <w:rsid w:val="00CC73D7"/>
    <w:rsid w:val="00CF0AD7"/>
    <w:rsid w:val="00CF0BE1"/>
    <w:rsid w:val="00CF7C2B"/>
    <w:rsid w:val="00D52A14"/>
    <w:rsid w:val="00D5451C"/>
    <w:rsid w:val="00D6206A"/>
    <w:rsid w:val="00D74599"/>
    <w:rsid w:val="00DA0469"/>
    <w:rsid w:val="00DD13B7"/>
    <w:rsid w:val="00DF3B0C"/>
    <w:rsid w:val="00E14984"/>
    <w:rsid w:val="00E22A25"/>
    <w:rsid w:val="00E560F1"/>
    <w:rsid w:val="00E92319"/>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FootnoteTextChar">
    <w:name w:val="Footnote Text Char"/>
    <w:basedOn w:val="DefaultParagraphFont"/>
    <w:link w:val="FootnoteText"/>
    <w:rsid w:val="00FC2B0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6576b4de-2c07-40c3-b8bc-15144ff9b2e4" targetNamespace="http://schemas.microsoft.com/office/2006/metadata/properties" ma:root="true" ma:fieldsID="d41af5c836d734370eb92e7ee5f83852" ns2:_="" ns3:_="">
    <xsd:import namespace="996b2e75-67fd-4955-a3b0-5ab9934cb50b"/>
    <xsd:import namespace="6576b4de-2c07-40c3-b8bc-15144ff9b2e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6576b4de-2c07-40c3-b8bc-15144ff9b2e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6576b4de-2c07-40c3-b8bc-15144ff9b2e4">DPM</DPM_x0020_Author>
    <DPM_x0020_File_x0020_name xmlns="6576b4de-2c07-40c3-b8bc-15144ff9b2e4">R16-WRC19-C-0012!A19-A7!MSW-C</DPM_x0020_File_x0020_name>
    <DPM_x0020_Version xmlns="6576b4de-2c07-40c3-b8bc-15144ff9b2e4">DPM_2019.06.28.01</DPM_x0020_Version>
  </documentManagement>
</p:properties>
</file>

<file path=customXml/itemProps1.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6576b4de-2c07-40c3-b8bc-15144ff9b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6b4de-2c07-40c3-b8bc-15144ff9b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1666</Words>
  <Characters>503</Characters>
  <Application>Microsoft Office Word</Application>
  <DocSecurity>0</DocSecurity>
  <Lines>4</Lines>
  <Paragraphs>4</Paragraphs>
  <ScaleCrop>false</ScaleCrop>
  <HeadingPairs>
    <vt:vector size="2" baseType="variant">
      <vt:variant>
        <vt:lpstr>Title</vt:lpstr>
      </vt:variant>
      <vt:variant>
        <vt:i4>1</vt:i4>
      </vt:variant>
    </vt:vector>
  </HeadingPairs>
  <TitlesOfParts>
    <vt:vector size="1" baseType="lpstr">
      <vt:lpstr>R16-WRC19-C-0012!A19-A7!MSW-C</vt:lpstr>
    </vt:vector>
  </TitlesOfParts>
  <Manager>General Secretariat - Pool</Manager>
  <Company>International Telecommunication Union (ITU)</Company>
  <LinksUpToDate>false</LinksUpToDate>
  <CharactersWithSpaces>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R16-WRC19-C-0012!A19-A7!MSW-C</dc:title>
  <dc:subject>World Radiocommunication Conference - 2019</dc:subject>
  <dc:creator>Documents Proposals Manager (DPM)</dc:creator>
  <cp:keywords>DPM_v2019.6.28.1_prod</cp:keywords>
  <dc:description/>
  <cp:lastModifiedBy>Liu, Yanhui</cp:lastModifiedBy>
  <cp:revision>5</cp:revision>
  <cp:lastPrinted>2006-07-03T06:56:00Z</cp:lastPrinted>
  <dcterms:created xsi:type="dcterms:W3CDTF">2019-07-24T13:49:00Z</dcterms:created>
  <dcterms:modified xsi:type="dcterms:W3CDTF">2019-07-24T14:03:00Z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