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6E6EDF" w:rsidRPr="006E6E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6E6EDF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6E6EDF">
              <w:rPr>
                <w:rFonts w:ascii="Verdana" w:hAnsi="Verdana"/>
                <w:b/>
                <w:sz w:val="20"/>
                <w:lang w:val="es-ES"/>
              </w:rPr>
              <w:t>Addéndum 4 al</w:t>
            </w:r>
            <w:r w:rsidRPr="006E6EDF">
              <w:rPr>
                <w:rFonts w:ascii="Verdana" w:hAnsi="Verdana"/>
                <w:b/>
                <w:sz w:val="20"/>
                <w:lang w:val="es-ES"/>
              </w:rPr>
              <w:br/>
              <w:t>Documento 12(Add.19)</w:t>
            </w:r>
            <w:r w:rsidR="0090121B" w:rsidRPr="006E6EDF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6E6EDF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6E6ED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25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E6EDF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6E6EDF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E6EDF" w:rsidRDefault="00F72CBB" w:rsidP="00F72CBB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6E6EDF">
              <w:rPr>
                <w:lang w:val="es-ES"/>
              </w:rPr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E6EDF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7(D) del orden del día</w:t>
            </w:r>
          </w:p>
        </w:tc>
      </w:tr>
    </w:tbl>
    <w:bookmarkEnd w:id="4"/>
    <w:p w:rsidR="001C0E40" w:rsidRPr="00E9771B" w:rsidRDefault="000E06C9" w:rsidP="003927C1">
      <w:r w:rsidRPr="00E8457B">
        <w:t>7</w:t>
      </w:r>
      <w:r w:rsidRPr="00E8457B">
        <w:tab/>
        <w:t xml:space="preserve">considerar posibles modificaciones y otras opciones para responder a lo dispuesto en la Resolución 86 (Rev. Marrakech, 2002) de la Conferencia de Plenipotenciarios: </w:t>
      </w:r>
      <w:r w:rsidR="003927C1">
        <w:t>«</w:t>
      </w:r>
      <w:r w:rsidRPr="00E8457B">
        <w:t>Procedimientos de publicación anticipada, de coordinación, de notificación y de inscripción de asignaciones de frecuencias de redes de satélite</w:t>
      </w:r>
      <w:r w:rsidR="003927C1">
        <w:t>»</w:t>
      </w:r>
      <w:r w:rsidRPr="00E8457B">
        <w:t xml:space="preserve"> de conformidad con la Resolución </w:t>
      </w:r>
      <w:r w:rsidRPr="00E8457B">
        <w:rPr>
          <w:b/>
          <w:bCs/>
        </w:rPr>
        <w:t>86 (Rev.CMR-07</w:t>
      </w:r>
      <w:r w:rsidRPr="00E8457B">
        <w:rPr>
          <w:b/>
        </w:rPr>
        <w:t xml:space="preserve">) </w:t>
      </w:r>
      <w:r w:rsidRPr="00E8457B">
        <w:rPr>
          <w:bCs/>
        </w:rPr>
        <w:t>para facilitar el uso racional, eficiente y económico de las radiofrecuencias y órbitas asociadas, incluida la órbita de los satélites geoestacionarios</w:t>
      </w:r>
      <w:r w:rsidRPr="00E8457B">
        <w:t>;</w:t>
      </w:r>
    </w:p>
    <w:p w:rsidR="00826EAC" w:rsidRPr="00E9771B" w:rsidRDefault="000E06C9" w:rsidP="00826EAC">
      <w:r w:rsidRPr="00E8457B">
        <w:t>7</w:t>
      </w:r>
      <w:r>
        <w:t>(D)</w:t>
      </w:r>
      <w:r w:rsidRPr="00E8457B">
        <w:tab/>
      </w:r>
      <w:r w:rsidRPr="00D940ED">
        <w:t xml:space="preserve">Tema D – Identificación de las redes y los sistemas de satélites específicos con los que ha de efectuarse la coordinación en aplicación de los números </w:t>
      </w:r>
      <w:r w:rsidRPr="00D940ED">
        <w:rPr>
          <w:b/>
          <w:bCs/>
        </w:rPr>
        <w:t>9.12</w:t>
      </w:r>
      <w:r w:rsidRPr="00D940ED">
        <w:t xml:space="preserve">, </w:t>
      </w:r>
      <w:r w:rsidRPr="00D940ED">
        <w:rPr>
          <w:b/>
          <w:bCs/>
        </w:rPr>
        <w:t>9.12A</w:t>
      </w:r>
      <w:r w:rsidRPr="00D940ED">
        <w:t xml:space="preserve"> y </w:t>
      </w:r>
      <w:r w:rsidRPr="00D940ED">
        <w:rPr>
          <w:b/>
          <w:bCs/>
        </w:rPr>
        <w:t>9.13</w:t>
      </w:r>
      <w:r>
        <w:t xml:space="preserve"> </w:t>
      </w:r>
      <w:r w:rsidRPr="00D940ED">
        <w:t>del RR</w:t>
      </w:r>
    </w:p>
    <w:p w:rsidR="0052014C" w:rsidRPr="006E6EDF" w:rsidRDefault="0052014C" w:rsidP="0052014C">
      <w:pPr>
        <w:pStyle w:val="Headingb"/>
        <w:rPr>
          <w:lang w:val="es-ES"/>
        </w:rPr>
      </w:pPr>
      <w:r w:rsidRPr="006E6EDF">
        <w:rPr>
          <w:lang w:val="es-ES"/>
        </w:rPr>
        <w:t>Introducción</w:t>
      </w:r>
    </w:p>
    <w:p w:rsidR="0052014C" w:rsidRPr="0017784E" w:rsidRDefault="00F72CBB" w:rsidP="003927C1">
      <w:r>
        <w:t>Las Administraciones de la CRC</w:t>
      </w:r>
      <w:r w:rsidR="0052014C" w:rsidRPr="0017784E">
        <w:t xml:space="preserve"> </w:t>
      </w:r>
      <w:r>
        <w:t xml:space="preserve">refrendan la identificación de las redes de satélites OSG y no OSG </w:t>
      </w:r>
      <w:r w:rsidR="000E06C9">
        <w:t xml:space="preserve">específicas </w:t>
      </w:r>
      <w:r>
        <w:t xml:space="preserve">con las que se ha de efectuar la coordinación con arreglo a los números </w:t>
      </w:r>
      <w:r w:rsidR="0052014C" w:rsidRPr="0017784E">
        <w:rPr>
          <w:b/>
          <w:bCs/>
        </w:rPr>
        <w:t>9.12</w:t>
      </w:r>
      <w:r w:rsidR="0052014C" w:rsidRPr="0017784E">
        <w:t xml:space="preserve">, </w:t>
      </w:r>
      <w:r w:rsidR="0052014C" w:rsidRPr="0017784E">
        <w:rPr>
          <w:b/>
          <w:bCs/>
        </w:rPr>
        <w:t>9.12А</w:t>
      </w:r>
      <w:r w:rsidR="0052014C" w:rsidRPr="0017784E">
        <w:t xml:space="preserve"> </w:t>
      </w:r>
      <w:r w:rsidR="003927C1">
        <w:t>o</w:t>
      </w:r>
      <w:r w:rsidR="0052014C" w:rsidRPr="0017784E">
        <w:t xml:space="preserve"> </w:t>
      </w:r>
      <w:r w:rsidR="0052014C" w:rsidRPr="0017784E">
        <w:rPr>
          <w:b/>
          <w:bCs/>
        </w:rPr>
        <w:t>9.13</w:t>
      </w:r>
      <w:r w:rsidR="0052014C" w:rsidRPr="0017784E">
        <w:t xml:space="preserve"> </w:t>
      </w:r>
      <w:r>
        <w:t>y la modificación de las disposiciones pertinentes del RR</w:t>
      </w:r>
      <w:r w:rsidR="0052014C" w:rsidRPr="0017784E">
        <w:t xml:space="preserve"> (</w:t>
      </w:r>
      <w:r>
        <w:t xml:space="preserve">Método </w:t>
      </w:r>
      <w:r w:rsidR="0052014C" w:rsidRPr="0017784E">
        <w:t>D1).</w:t>
      </w:r>
    </w:p>
    <w:p w:rsidR="008750A8" w:rsidRDefault="008750A8" w:rsidP="003927C1">
      <w:r>
        <w:br w:type="page"/>
      </w:r>
    </w:p>
    <w:p w:rsidR="006537F1" w:rsidRPr="006537F1" w:rsidRDefault="000E06C9" w:rsidP="00486BEC">
      <w:pPr>
        <w:pStyle w:val="ArtNo"/>
        <w:spacing w:before="0"/>
      </w:pPr>
      <w:r w:rsidRPr="006537F1">
        <w:lastRenderedPageBreak/>
        <w:t xml:space="preserve">ARTÍCULO </w:t>
      </w:r>
      <w:r w:rsidRPr="006537F1">
        <w:rPr>
          <w:rStyle w:val="href"/>
        </w:rPr>
        <w:t>9</w:t>
      </w:r>
    </w:p>
    <w:p w:rsidR="006537F1" w:rsidRPr="006537F1" w:rsidRDefault="000E06C9" w:rsidP="00077FDB">
      <w:pPr>
        <w:pStyle w:val="Arttitle"/>
        <w:spacing w:before="120"/>
        <w:rPr>
          <w:b w:val="0"/>
          <w:bCs/>
          <w:sz w:val="16"/>
        </w:rPr>
      </w:pPr>
      <w:r w:rsidRPr="006537F1">
        <w:t xml:space="preserve">Procedimiento para efectuar la coordinación u obtener el acuerdo </w:t>
      </w:r>
      <w:r w:rsidRPr="006537F1">
        <w:br/>
        <w:t>de otras administraciones</w:t>
      </w:r>
      <w:r w:rsidRPr="00EE0261">
        <w:rPr>
          <w:rStyle w:val="FootnoteReference"/>
          <w:b w:val="0"/>
        </w:rPr>
        <w:t>1</w:t>
      </w:r>
      <w:r w:rsidRPr="00EE0261">
        <w:rPr>
          <w:b w:val="0"/>
          <w:position w:val="6"/>
          <w:sz w:val="18"/>
          <w:szCs w:val="18"/>
        </w:rPr>
        <w:t xml:space="preserve">, </w:t>
      </w:r>
      <w:r w:rsidRPr="00EE0261">
        <w:rPr>
          <w:rStyle w:val="FootnoteReference"/>
          <w:b w:val="0"/>
          <w:szCs w:val="18"/>
        </w:rPr>
        <w:t>2</w:t>
      </w:r>
      <w:r w:rsidRPr="00EE0261">
        <w:rPr>
          <w:b w:val="0"/>
          <w:position w:val="6"/>
          <w:sz w:val="18"/>
          <w:szCs w:val="18"/>
        </w:rPr>
        <w:t xml:space="preserve">, </w:t>
      </w:r>
      <w:r w:rsidRPr="00EE0261">
        <w:rPr>
          <w:rStyle w:val="FootnoteReference"/>
          <w:b w:val="0"/>
          <w:szCs w:val="18"/>
        </w:rPr>
        <w:t>3,</w:t>
      </w:r>
      <w:r w:rsidRPr="00EE0261">
        <w:rPr>
          <w:b w:val="0"/>
          <w:position w:val="6"/>
          <w:sz w:val="18"/>
          <w:szCs w:val="18"/>
        </w:rPr>
        <w:t xml:space="preserve"> </w:t>
      </w:r>
      <w:r w:rsidRPr="00EE0261">
        <w:rPr>
          <w:rStyle w:val="FootnoteReference"/>
          <w:b w:val="0"/>
          <w:szCs w:val="18"/>
        </w:rPr>
        <w:t>4</w:t>
      </w:r>
      <w:r w:rsidRPr="00EE0261">
        <w:rPr>
          <w:b w:val="0"/>
          <w:position w:val="6"/>
          <w:sz w:val="18"/>
          <w:szCs w:val="18"/>
        </w:rPr>
        <w:t xml:space="preserve">, </w:t>
      </w:r>
      <w:r w:rsidRPr="00EE0261">
        <w:rPr>
          <w:rStyle w:val="FootnoteReference"/>
          <w:b w:val="0"/>
          <w:szCs w:val="18"/>
        </w:rPr>
        <w:t>5</w:t>
      </w:r>
      <w:r w:rsidRPr="00EE0261">
        <w:rPr>
          <w:b w:val="0"/>
          <w:position w:val="6"/>
          <w:sz w:val="18"/>
          <w:szCs w:val="18"/>
        </w:rPr>
        <w:t xml:space="preserve">, </w:t>
      </w:r>
      <w:r w:rsidRPr="00EE0261">
        <w:rPr>
          <w:rStyle w:val="FootnoteReference"/>
          <w:b w:val="0"/>
          <w:szCs w:val="18"/>
        </w:rPr>
        <w:t>6</w:t>
      </w:r>
      <w:r w:rsidRPr="00EE0261">
        <w:rPr>
          <w:b w:val="0"/>
          <w:position w:val="6"/>
          <w:sz w:val="18"/>
          <w:szCs w:val="18"/>
        </w:rPr>
        <w:t xml:space="preserve">, </w:t>
      </w:r>
      <w:r w:rsidRPr="00EE0261">
        <w:rPr>
          <w:rStyle w:val="FootnoteReference"/>
          <w:b w:val="0"/>
          <w:szCs w:val="18"/>
        </w:rPr>
        <w:t>7</w:t>
      </w:r>
      <w:r w:rsidRPr="00EE0261">
        <w:rPr>
          <w:b w:val="0"/>
          <w:position w:val="6"/>
          <w:sz w:val="18"/>
          <w:szCs w:val="18"/>
        </w:rPr>
        <w:t xml:space="preserve">, </w:t>
      </w:r>
      <w:r w:rsidRPr="00EE0261">
        <w:rPr>
          <w:rStyle w:val="FootnoteReference"/>
          <w:b w:val="0"/>
          <w:szCs w:val="18"/>
        </w:rPr>
        <w:t>8, 9</w:t>
      </w:r>
      <w:r w:rsidRPr="006537F1">
        <w:rPr>
          <w:b w:val="0"/>
          <w:sz w:val="16"/>
          <w:szCs w:val="16"/>
        </w:rPr>
        <w:t>     </w:t>
      </w:r>
      <w:r w:rsidRPr="006537F1">
        <w:rPr>
          <w:b w:val="0"/>
          <w:sz w:val="16"/>
        </w:rPr>
        <w:t>(CMR-1</w:t>
      </w:r>
      <w:r>
        <w:rPr>
          <w:b w:val="0"/>
          <w:sz w:val="16"/>
        </w:rPr>
        <w:t>5</w:t>
      </w:r>
      <w:r w:rsidRPr="006537F1">
        <w:rPr>
          <w:b w:val="0"/>
          <w:sz w:val="16"/>
        </w:rPr>
        <w:t>)</w:t>
      </w:r>
    </w:p>
    <w:p w:rsidR="006537F1" w:rsidRPr="006537F1" w:rsidRDefault="000E06C9" w:rsidP="006537F1">
      <w:pPr>
        <w:pStyle w:val="Section1"/>
        <w:rPr>
          <w:b w:val="0"/>
          <w:bCs/>
          <w:szCs w:val="24"/>
        </w:rPr>
      </w:pPr>
      <w:r w:rsidRPr="006537F1">
        <w:t>Sección II – Procedimiento para efectuar la coordinación</w:t>
      </w:r>
      <w:r w:rsidRPr="000A4FA3">
        <w:rPr>
          <w:rStyle w:val="FootnoteReference"/>
          <w:b w:val="0"/>
          <w:bCs/>
        </w:rPr>
        <w:t>12</w:t>
      </w:r>
      <w:r w:rsidRPr="000A4FA3">
        <w:rPr>
          <w:rStyle w:val="FootnoteReference"/>
          <w:b w:val="0"/>
          <w:bCs/>
          <w:szCs w:val="18"/>
        </w:rPr>
        <w:t>, 13</w:t>
      </w:r>
    </w:p>
    <w:p w:rsidR="006537F1" w:rsidRPr="006537F1" w:rsidRDefault="000E06C9" w:rsidP="006537F1">
      <w:pPr>
        <w:pStyle w:val="Subsection1"/>
      </w:pPr>
      <w:r w:rsidRPr="006537F1">
        <w:t>Subsección IIA – Necesidad y solicitud de coordinación</w:t>
      </w:r>
    </w:p>
    <w:p w:rsidR="00AC75E4" w:rsidRDefault="000E06C9">
      <w:pPr>
        <w:pStyle w:val="Proposal"/>
      </w:pPr>
      <w:r>
        <w:t>MOD</w:t>
      </w:r>
      <w:r>
        <w:tab/>
        <w:t>RCC/12A19A4/1</w:t>
      </w:r>
      <w:r>
        <w:rPr>
          <w:vanish/>
          <w:color w:val="7F7F7F" w:themeColor="text1" w:themeTint="80"/>
          <w:vertAlign w:val="superscript"/>
        </w:rPr>
        <w:t>#50086</w:t>
      </w:r>
    </w:p>
    <w:p w:rsidR="00B571EC" w:rsidRPr="00497F23" w:rsidRDefault="000E06C9" w:rsidP="009F5F4C">
      <w:pPr>
        <w:pStyle w:val="enumlev1"/>
      </w:pPr>
      <w:r w:rsidRPr="00497F23">
        <w:rPr>
          <w:rStyle w:val="Artdef"/>
        </w:rPr>
        <w:t>9.3</w:t>
      </w:r>
      <w:bookmarkStart w:id="5" w:name="_GoBack"/>
      <w:bookmarkEnd w:id="5"/>
      <w:r w:rsidRPr="00497F23">
        <w:rPr>
          <w:rStyle w:val="Artdef"/>
        </w:rPr>
        <w:t>6</w:t>
      </w:r>
      <w:r w:rsidRPr="00497F23">
        <w:tab/>
      </w:r>
      <w:r w:rsidRPr="00497F23">
        <w:rPr>
          <w:i/>
          <w:iCs/>
        </w:rPr>
        <w:t>b)</w:t>
      </w:r>
      <w:r w:rsidRPr="00497F23">
        <w:tab/>
        <w:t>identificar de acuerdo con el número </w:t>
      </w:r>
      <w:r w:rsidRPr="003927C1">
        <w:rPr>
          <w:rStyle w:val="Artref"/>
          <w:b/>
          <w:bCs/>
        </w:rPr>
        <w:t>9.27</w:t>
      </w:r>
      <w:r w:rsidRPr="00497F23">
        <w:t>, cualquier administración con la que pueda ser necesario efectuar la coordinación</w:t>
      </w:r>
      <w:ins w:id="6" w:author="author">
        <w:r w:rsidRPr="00497F23">
          <w:rPr>
            <w:rStyle w:val="FootnoteReference"/>
          </w:rPr>
          <w:t>MOD</w:t>
        </w:r>
      </w:ins>
      <w:ins w:id="7" w:author="Spanish" w:date="2019-03-15T10:43:00Z">
        <w:r w:rsidRPr="00497F23">
          <w:rPr>
            <w:rStyle w:val="FootnoteReference"/>
          </w:rPr>
          <w:t> </w:t>
        </w:r>
      </w:ins>
      <w:r w:rsidRPr="00497F23">
        <w:rPr>
          <w:rStyle w:val="FootnoteReference"/>
        </w:rPr>
        <w:t>20,</w:t>
      </w:r>
      <w:r w:rsidRPr="00497F23">
        <w:t xml:space="preserve"> </w:t>
      </w:r>
      <w:r w:rsidRPr="00497F23">
        <w:rPr>
          <w:rStyle w:val="FootnoteReference"/>
        </w:rPr>
        <w:t>21</w:t>
      </w:r>
      <w:r w:rsidRPr="00497F23">
        <w:t>;</w:t>
      </w:r>
      <w:r w:rsidRPr="00497F23">
        <w:rPr>
          <w:sz w:val="16"/>
          <w:szCs w:val="16"/>
        </w:rPr>
        <w:t>     (CMR</w:t>
      </w:r>
      <w:r w:rsidRPr="00497F23">
        <w:rPr>
          <w:sz w:val="16"/>
          <w:szCs w:val="16"/>
        </w:rPr>
        <w:noBreakHyphen/>
      </w:r>
      <w:del w:id="8" w:author="Bonnici, Adrienne" w:date="2018-07-20T10:25:00Z">
        <w:r w:rsidRPr="00497F23" w:rsidDel="0008195B">
          <w:rPr>
            <w:sz w:val="16"/>
            <w:szCs w:val="16"/>
          </w:rPr>
          <w:delText>12</w:delText>
        </w:r>
      </w:del>
      <w:ins w:id="9" w:author="Bonnici, Adrienne" w:date="2018-07-20T10:25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p w:rsidR="00AC75E4" w:rsidRDefault="000E06C9">
      <w:pPr>
        <w:pStyle w:val="Reasons"/>
      </w:pPr>
      <w:r w:rsidRPr="003927C1">
        <w:rPr>
          <w:b/>
          <w:bCs/>
        </w:rPr>
        <w:t>Motivos:</w:t>
      </w:r>
      <w:r w:rsidRPr="003927C1">
        <w:rPr>
          <w:b/>
          <w:bCs/>
        </w:rPr>
        <w:tab/>
      </w:r>
      <w:r w:rsidR="00F72CBB">
        <w:t xml:space="preserve">Para indicar que </w:t>
      </w:r>
      <w:r w:rsidR="003927C1">
        <w:t>se modificará el número 9.36.1.</w:t>
      </w:r>
    </w:p>
    <w:p w:rsidR="00AC75E4" w:rsidRDefault="000E06C9">
      <w:pPr>
        <w:pStyle w:val="Proposal"/>
      </w:pPr>
      <w:r>
        <w:t>MOD</w:t>
      </w:r>
      <w:r>
        <w:tab/>
        <w:t>RCC/12A19A4/2</w:t>
      </w:r>
      <w:r>
        <w:rPr>
          <w:vanish/>
          <w:color w:val="7F7F7F" w:themeColor="text1" w:themeTint="80"/>
          <w:vertAlign w:val="superscript"/>
        </w:rPr>
        <w:t>#50087</w:t>
      </w:r>
    </w:p>
    <w:p w:rsidR="00B571EC" w:rsidRPr="00497F23" w:rsidRDefault="000E06C9" w:rsidP="009F5F4C">
      <w:pPr>
        <w:keepNext/>
        <w:keepLines/>
        <w:spacing w:before="0"/>
      </w:pPr>
      <w:r w:rsidRPr="00497F23">
        <w:t>_______________</w:t>
      </w:r>
    </w:p>
    <w:p w:rsidR="00B571EC" w:rsidRPr="00497F23" w:rsidRDefault="000E06C9" w:rsidP="009F5F4C">
      <w:pPr>
        <w:pStyle w:val="FootnoteText"/>
        <w:rPr>
          <w:sz w:val="16"/>
          <w:szCs w:val="16"/>
        </w:rPr>
      </w:pPr>
      <w:r w:rsidRPr="00497F23">
        <w:rPr>
          <w:rStyle w:val="FootnoteReference"/>
        </w:rPr>
        <w:t>20</w:t>
      </w:r>
      <w:r w:rsidRPr="00497F23">
        <w:t xml:space="preserve"> </w:t>
      </w:r>
      <w:r w:rsidRPr="00497F23">
        <w:tab/>
      </w:r>
      <w:r w:rsidRPr="00497F23">
        <w:rPr>
          <w:rStyle w:val="Artdef"/>
        </w:rPr>
        <w:t>9.36.1</w:t>
      </w:r>
      <w:r w:rsidRPr="00497F23">
        <w:rPr>
          <w:rStyle w:val="Artdef"/>
        </w:rPr>
        <w:tab/>
      </w:r>
      <w:ins w:id="10" w:author="Spanish" w:date="2018-07-27T09:05:00Z">
        <w:r w:rsidRPr="00497F23">
          <w:rPr>
            <w:color w:val="000000"/>
            <w:szCs w:val="24"/>
          </w:rPr>
          <w:t xml:space="preserve">De efectuarse la coordinación con arreglo a los números </w:t>
        </w:r>
      </w:ins>
      <w:ins w:id="11" w:author="Spanish" w:date="2018-07-27T09:04:00Z">
        <w:r w:rsidRPr="00C041E4">
          <w:rPr>
            <w:rStyle w:val="Artref"/>
            <w:b/>
            <w:bCs/>
          </w:rPr>
          <w:t>9.12</w:t>
        </w:r>
        <w:r w:rsidRPr="00497F23">
          <w:rPr>
            <w:color w:val="000000"/>
            <w:szCs w:val="24"/>
          </w:rPr>
          <w:t xml:space="preserve">, </w:t>
        </w:r>
        <w:r w:rsidRPr="00C041E4">
          <w:rPr>
            <w:rStyle w:val="Artref"/>
            <w:b/>
            <w:bCs/>
          </w:rPr>
          <w:t>9.12A</w:t>
        </w:r>
        <w:r w:rsidRPr="00497F23">
          <w:rPr>
            <w:color w:val="000000"/>
            <w:szCs w:val="24"/>
          </w:rPr>
          <w:t xml:space="preserve"> y </w:t>
        </w:r>
        <w:r w:rsidRPr="00C041E4">
          <w:rPr>
            <w:rStyle w:val="Artref"/>
            <w:b/>
            <w:bCs/>
          </w:rPr>
          <w:t>9.13</w:t>
        </w:r>
        <w:r w:rsidRPr="00497F23">
          <w:rPr>
            <w:color w:val="000000"/>
            <w:szCs w:val="24"/>
          </w:rPr>
          <w:t xml:space="preserve">, </w:t>
        </w:r>
      </w:ins>
      <w:ins w:id="12" w:author="Spanish" w:date="2018-07-27T09:05:00Z">
        <w:r w:rsidRPr="00497F23">
          <w:rPr>
            <w:color w:val="000000"/>
            <w:szCs w:val="24"/>
          </w:rPr>
          <w:t xml:space="preserve">la Oficina determinará también </w:t>
        </w:r>
      </w:ins>
      <w:ins w:id="13" w:author="Spanish" w:date="2018-07-27T09:04:00Z">
        <w:r w:rsidRPr="00497F23">
          <w:rPr>
            <w:color w:val="000000"/>
            <w:szCs w:val="24"/>
          </w:rPr>
          <w:t>l</w:t>
        </w:r>
      </w:ins>
      <w:ins w:id="14" w:author="Spanish" w:date="2018-07-27T09:05:00Z">
        <w:r w:rsidRPr="00497F23">
          <w:rPr>
            <w:color w:val="000000"/>
            <w:szCs w:val="24"/>
          </w:rPr>
          <w:t>o</w:t>
        </w:r>
      </w:ins>
      <w:ins w:id="15" w:author="Spanish" w:date="2018-07-27T09:04:00Z">
        <w:r w:rsidRPr="00497F23">
          <w:rPr>
            <w:color w:val="000000"/>
            <w:szCs w:val="24"/>
          </w:rPr>
          <w:t xml:space="preserve">s </w:t>
        </w:r>
      </w:ins>
      <w:ins w:id="16" w:author="Spanish" w:date="2018-07-27T09:05:00Z">
        <w:r w:rsidRPr="00497F23">
          <w:rPr>
            <w:color w:val="000000"/>
            <w:szCs w:val="24"/>
          </w:rPr>
          <w:t xml:space="preserve">sistemas o </w:t>
        </w:r>
      </w:ins>
      <w:ins w:id="17" w:author="Spanish" w:date="2018-07-27T09:04:00Z">
        <w:r w:rsidRPr="00497F23">
          <w:rPr>
            <w:color w:val="000000"/>
            <w:szCs w:val="24"/>
          </w:rPr>
          <w:t>redes de satélite</w:t>
        </w:r>
      </w:ins>
      <w:ins w:id="18" w:author="Spanish" w:date="2018-07-27T09:06:00Z">
        <w:r w:rsidRPr="00497F23">
          <w:rPr>
            <w:color w:val="000000"/>
            <w:szCs w:val="24"/>
          </w:rPr>
          <w:t>s</w:t>
        </w:r>
      </w:ins>
      <w:ins w:id="19" w:author="Spanish" w:date="2018-07-27T09:04:00Z">
        <w:r w:rsidRPr="00497F23">
          <w:rPr>
            <w:color w:val="000000"/>
            <w:szCs w:val="24"/>
          </w:rPr>
          <w:t xml:space="preserve"> con los que pueda ser necesari</w:t>
        </w:r>
      </w:ins>
      <w:ins w:id="20" w:author="Spanish" w:date="2018-07-27T09:06:00Z">
        <w:r w:rsidRPr="00497F23">
          <w:rPr>
            <w:color w:val="000000"/>
            <w:szCs w:val="24"/>
          </w:rPr>
          <w:t>o efectuar</w:t>
        </w:r>
      </w:ins>
      <w:ins w:id="21" w:author="Spanish" w:date="2018-07-27T09:04:00Z">
        <w:r w:rsidRPr="00497F23">
          <w:rPr>
            <w:color w:val="000000"/>
            <w:szCs w:val="24"/>
          </w:rPr>
          <w:t xml:space="preserve"> la coordinación.</w:t>
        </w:r>
      </w:ins>
      <w:ins w:id="22" w:author="author">
        <w:r w:rsidRPr="00497F23">
          <w:rPr>
            <w:color w:val="000000"/>
            <w:szCs w:val="24"/>
          </w:rPr>
          <w:t xml:space="preserve"> </w:t>
        </w:r>
      </w:ins>
      <w:r w:rsidRPr="00497F23">
        <w:rPr>
          <w:color w:val="000000"/>
          <w:szCs w:val="24"/>
        </w:rPr>
        <w:t>Las administraciones identificadas por la Oficina en virtud de los números </w:t>
      </w:r>
      <w:r w:rsidRPr="00C041E4">
        <w:rPr>
          <w:rStyle w:val="Artref"/>
          <w:b/>
          <w:bCs/>
        </w:rPr>
        <w:t>9.11</w:t>
      </w:r>
      <w:r w:rsidRPr="00497F23">
        <w:rPr>
          <w:b/>
          <w:color w:val="000000"/>
          <w:szCs w:val="24"/>
        </w:rPr>
        <w:t xml:space="preserve"> </w:t>
      </w:r>
      <w:r w:rsidRPr="00497F23">
        <w:rPr>
          <w:color w:val="000000"/>
          <w:szCs w:val="24"/>
        </w:rPr>
        <w:t>a</w:t>
      </w:r>
      <w:r w:rsidRPr="00497F23">
        <w:rPr>
          <w:b/>
          <w:color w:val="000000"/>
          <w:szCs w:val="24"/>
        </w:rPr>
        <w:t> </w:t>
      </w:r>
      <w:r w:rsidRPr="00C041E4">
        <w:rPr>
          <w:rStyle w:val="Artref"/>
          <w:b/>
          <w:bCs/>
        </w:rPr>
        <w:t>9.14</w:t>
      </w:r>
      <w:r w:rsidRPr="00497F23">
        <w:rPr>
          <w:b/>
          <w:color w:val="000000"/>
          <w:szCs w:val="24"/>
        </w:rPr>
        <w:t xml:space="preserve"> </w:t>
      </w:r>
      <w:r w:rsidRPr="00497F23">
        <w:rPr>
          <w:color w:val="000000"/>
          <w:szCs w:val="24"/>
        </w:rPr>
        <w:t>y</w:t>
      </w:r>
      <w:r w:rsidRPr="00497F23">
        <w:rPr>
          <w:b/>
          <w:color w:val="000000"/>
          <w:szCs w:val="24"/>
        </w:rPr>
        <w:t> </w:t>
      </w:r>
      <w:r w:rsidRPr="00C041E4">
        <w:rPr>
          <w:rStyle w:val="Artref"/>
          <w:b/>
          <w:bCs/>
        </w:rPr>
        <w:t>9.21</w:t>
      </w:r>
      <w:ins w:id="23" w:author="author">
        <w:r w:rsidRPr="00497F23">
          <w:t xml:space="preserve">, </w:t>
        </w:r>
      </w:ins>
      <w:ins w:id="24" w:author="Spanish" w:date="2018-07-27T09:09:00Z">
        <w:r w:rsidRPr="00497F23">
          <w:t xml:space="preserve">y los sistemas o redes de satélites </w:t>
        </w:r>
        <w:r w:rsidRPr="00497F23">
          <w:rPr>
            <w:color w:val="000000"/>
            <w:szCs w:val="24"/>
          </w:rPr>
          <w:t>identificados por la Oficina en virtud de los números </w:t>
        </w:r>
        <w:r w:rsidRPr="00C041E4">
          <w:rPr>
            <w:rStyle w:val="Artref"/>
            <w:b/>
            <w:bCs/>
          </w:rPr>
          <w:t>9.12</w:t>
        </w:r>
        <w:r w:rsidRPr="00497F23">
          <w:t xml:space="preserve">, </w:t>
        </w:r>
        <w:r w:rsidRPr="00C041E4">
          <w:rPr>
            <w:rStyle w:val="Artref"/>
            <w:b/>
            <w:bCs/>
          </w:rPr>
          <w:t>9.12A</w:t>
        </w:r>
        <w:r w:rsidRPr="00497F23">
          <w:t xml:space="preserve"> y </w:t>
        </w:r>
        <w:r w:rsidRPr="00C041E4">
          <w:rPr>
            <w:rStyle w:val="Artref"/>
            <w:b/>
            <w:bCs/>
          </w:rPr>
          <w:t>9.13</w:t>
        </w:r>
      </w:ins>
      <w:r w:rsidRPr="00497F23">
        <w:t xml:space="preserve"> </w:t>
      </w:r>
      <w:r w:rsidRPr="00497F23">
        <w:rPr>
          <w:color w:val="000000"/>
          <w:szCs w:val="24"/>
        </w:rPr>
        <w:t>sólo lo serán a efectos informativos, para ayudar a las administraciones a cumplir con este procedimiento</w:t>
      </w:r>
      <w:proofErr w:type="gramStart"/>
      <w:r w:rsidRPr="00497F23">
        <w:t>.</w:t>
      </w:r>
      <w:ins w:id="25" w:author="author">
        <w:r w:rsidRPr="00497F23">
          <w:rPr>
            <w:sz w:val="16"/>
            <w:szCs w:val="16"/>
          </w:rPr>
          <w:t>   </w:t>
        </w:r>
      </w:ins>
      <w:ins w:id="26" w:author="Saez Grau, Ricardo" w:date="2018-07-25T14:29:00Z">
        <w:r w:rsidRPr="00497F23">
          <w:rPr>
            <w:sz w:val="16"/>
            <w:szCs w:val="16"/>
          </w:rPr>
          <w:t> </w:t>
        </w:r>
      </w:ins>
      <w:ins w:id="27" w:author="author">
        <w:r w:rsidRPr="00497F23">
          <w:rPr>
            <w:sz w:val="16"/>
            <w:szCs w:val="16"/>
          </w:rPr>
          <w:t> </w:t>
        </w:r>
        <w:proofErr w:type="gramEnd"/>
        <w:r w:rsidRPr="00497F23">
          <w:rPr>
            <w:sz w:val="16"/>
            <w:szCs w:val="16"/>
          </w:rPr>
          <w:t>(</w:t>
        </w:r>
      </w:ins>
      <w:ins w:id="28" w:author="Saez Grau, Ricardo" w:date="2018-07-25T14:29:00Z">
        <w:r w:rsidRPr="00497F23">
          <w:rPr>
            <w:sz w:val="16"/>
            <w:szCs w:val="16"/>
          </w:rPr>
          <w:t>CMR</w:t>
        </w:r>
      </w:ins>
      <w:ins w:id="29" w:author="author">
        <w:r w:rsidRPr="00497F23">
          <w:rPr>
            <w:sz w:val="16"/>
            <w:szCs w:val="16"/>
          </w:rPr>
          <w:noBreakHyphen/>
          <w:t>19)</w:t>
        </w:r>
      </w:ins>
    </w:p>
    <w:p w:rsidR="00AC75E4" w:rsidRDefault="000E06C9" w:rsidP="00E87567">
      <w:pPr>
        <w:pStyle w:val="Reasons"/>
      </w:pPr>
      <w:r w:rsidRPr="003927C1">
        <w:rPr>
          <w:b/>
          <w:bCs/>
        </w:rPr>
        <w:t>Motivos:</w:t>
      </w:r>
      <w:r w:rsidRPr="003927C1">
        <w:rPr>
          <w:b/>
          <w:bCs/>
        </w:rPr>
        <w:tab/>
      </w:r>
      <w:r w:rsidR="00F72CBB">
        <w:t xml:space="preserve">Para que la Oficina identifique e indique en una Sección </w:t>
      </w:r>
      <w:r w:rsidR="00E87567">
        <w:t>e</w:t>
      </w:r>
      <w:r w:rsidR="00F72CBB">
        <w:t>special los sistemas y redes de satélites específicos a título informativo.</w:t>
      </w:r>
    </w:p>
    <w:p w:rsidR="006537F1" w:rsidRPr="006537F1" w:rsidRDefault="000E06C9" w:rsidP="006537F1">
      <w:pPr>
        <w:pStyle w:val="Subsection1"/>
      </w:pPr>
      <w:r w:rsidRPr="006537F1">
        <w:t>Subsección IIC – Respuesta a una solicitud de coordinación</w:t>
      </w:r>
    </w:p>
    <w:p w:rsidR="00AC75E4" w:rsidRDefault="000E06C9">
      <w:pPr>
        <w:pStyle w:val="Proposal"/>
      </w:pPr>
      <w:r>
        <w:t>MOD</w:t>
      </w:r>
      <w:r>
        <w:tab/>
        <w:t>RCC/12A19A4/3</w:t>
      </w:r>
      <w:r>
        <w:rPr>
          <w:vanish/>
          <w:color w:val="7F7F7F" w:themeColor="text1" w:themeTint="80"/>
          <w:vertAlign w:val="superscript"/>
        </w:rPr>
        <w:t>#50088</w:t>
      </w:r>
    </w:p>
    <w:p w:rsidR="00B571EC" w:rsidRPr="00497F23" w:rsidRDefault="000E06C9" w:rsidP="009F5F4C">
      <w:r w:rsidRPr="00497F23">
        <w:rPr>
          <w:rStyle w:val="Artdef"/>
        </w:rPr>
        <w:t>9.52C</w:t>
      </w:r>
      <w:r w:rsidRPr="00497F23">
        <w:rPr>
          <w:rStyle w:val="Artdef"/>
        </w:rPr>
        <w:tab/>
      </w:r>
      <w:r w:rsidRPr="00497F23">
        <w:t>En el caso de una solicitud de coordinación con arreglo a lo dispuesto en los números </w:t>
      </w:r>
      <w:r w:rsidRPr="00497F23">
        <w:rPr>
          <w:rStyle w:val="Artref"/>
          <w:b/>
          <w:bCs/>
        </w:rPr>
        <w:t>9.11</w:t>
      </w:r>
      <w:r w:rsidRPr="00497F23">
        <w:rPr>
          <w:b/>
          <w:color w:val="000000"/>
        </w:rPr>
        <w:t xml:space="preserve"> </w:t>
      </w:r>
      <w:r w:rsidRPr="00497F23">
        <w:t>a</w:t>
      </w:r>
      <w:r w:rsidRPr="00497F23">
        <w:rPr>
          <w:b/>
          <w:color w:val="000000"/>
        </w:rPr>
        <w:t xml:space="preserve"> </w:t>
      </w:r>
      <w:r w:rsidRPr="00497F23">
        <w:rPr>
          <w:rStyle w:val="Artref"/>
          <w:b/>
          <w:bCs/>
        </w:rPr>
        <w:t>9.14</w:t>
      </w:r>
      <w:r w:rsidRPr="00497F23">
        <w:t xml:space="preserve"> y </w:t>
      </w:r>
      <w:r w:rsidRPr="00497F23">
        <w:rPr>
          <w:rStyle w:val="Artref"/>
          <w:b/>
          <w:bCs/>
        </w:rPr>
        <w:t>9.21</w:t>
      </w:r>
      <w:r w:rsidRPr="00497F23">
        <w:t>, una administración que no responda de conformidad con el número </w:t>
      </w:r>
      <w:r w:rsidRPr="00497F23">
        <w:rPr>
          <w:rStyle w:val="Artref"/>
          <w:b/>
          <w:bCs/>
        </w:rPr>
        <w:t>9.52</w:t>
      </w:r>
      <w:r w:rsidRPr="00497F23">
        <w:t xml:space="preserve"> dentro del mismo plazo de cuatro meses será considerada como no afectada y en los casos previstos en los números </w:t>
      </w:r>
      <w:r w:rsidRPr="00497F23">
        <w:rPr>
          <w:rStyle w:val="Artref"/>
          <w:b/>
          <w:bCs/>
        </w:rPr>
        <w:t>9.11</w:t>
      </w:r>
      <w:r w:rsidRPr="00497F23">
        <w:t xml:space="preserve"> a </w:t>
      </w:r>
      <w:r w:rsidRPr="00497F23">
        <w:rPr>
          <w:rStyle w:val="Artref"/>
          <w:b/>
          <w:bCs/>
        </w:rPr>
        <w:t>9.14</w:t>
      </w:r>
      <w:r w:rsidRPr="00497F23">
        <w:t xml:space="preserve"> se aplicarán las disposiciones de los números </w:t>
      </w:r>
      <w:r w:rsidRPr="00497F23">
        <w:rPr>
          <w:rStyle w:val="Artref"/>
          <w:b/>
          <w:bCs/>
        </w:rPr>
        <w:t>9.48</w:t>
      </w:r>
      <w:r w:rsidRPr="00497F23">
        <w:t xml:space="preserve"> y </w:t>
      </w:r>
      <w:r w:rsidRPr="00497F23">
        <w:rPr>
          <w:rStyle w:val="Artref"/>
          <w:b/>
          <w:bCs/>
        </w:rPr>
        <w:t>9.49</w:t>
      </w:r>
      <w:r w:rsidRPr="00497F23">
        <w:t>.</w:t>
      </w:r>
      <w:ins w:id="30" w:author="Saez Grau, Ricardo" w:date="2018-07-25T14:30:00Z">
        <w:r w:rsidRPr="00497F23">
          <w:t xml:space="preserve"> </w:t>
        </w:r>
      </w:ins>
      <w:ins w:id="31" w:author="Spanish" w:date="2018-07-27T09:11:00Z">
        <w:r w:rsidRPr="00497F23">
          <w:t xml:space="preserve">Además, </w:t>
        </w:r>
      </w:ins>
      <w:ins w:id="32" w:author="Spanish" w:date="2018-07-27T11:06:00Z">
        <w:r w:rsidRPr="00497F23">
          <w:t xml:space="preserve">de efectuarse la coordinación con arreglo a los números </w:t>
        </w:r>
      </w:ins>
      <w:ins w:id="33" w:author="Spanish" w:date="2018-07-27T09:11:00Z">
        <w:r w:rsidRPr="00497F23">
          <w:rPr>
            <w:rStyle w:val="Artref"/>
            <w:b/>
          </w:rPr>
          <w:t>9.12</w:t>
        </w:r>
        <w:r w:rsidRPr="00497F23">
          <w:t xml:space="preserve">, </w:t>
        </w:r>
        <w:r w:rsidRPr="00497F23">
          <w:rPr>
            <w:rStyle w:val="Artref"/>
            <w:b/>
          </w:rPr>
          <w:t>9.12A</w:t>
        </w:r>
        <w:r w:rsidRPr="00497F23">
          <w:rPr>
            <w:b/>
            <w:bCs/>
          </w:rPr>
          <w:t xml:space="preserve"> </w:t>
        </w:r>
        <w:r w:rsidRPr="00497F23">
          <w:t>y</w:t>
        </w:r>
        <w:r w:rsidRPr="00497F23">
          <w:rPr>
            <w:b/>
            <w:bCs/>
          </w:rPr>
          <w:t xml:space="preserve"> </w:t>
        </w:r>
        <w:r w:rsidRPr="00497F23">
          <w:rPr>
            <w:rStyle w:val="Artref"/>
            <w:b/>
          </w:rPr>
          <w:t>9.13</w:t>
        </w:r>
        <w:r w:rsidRPr="00497F23">
          <w:t>, todos los sistemas o red</w:t>
        </w:r>
      </w:ins>
      <w:ins w:id="34" w:author="Spanish" w:date="2018-07-27T09:12:00Z">
        <w:r w:rsidRPr="00497F23">
          <w:t>es de</w:t>
        </w:r>
      </w:ins>
      <w:ins w:id="35" w:author="Spanish" w:date="2018-07-27T09:11:00Z">
        <w:r w:rsidRPr="00497F23">
          <w:t xml:space="preserve"> satélite</w:t>
        </w:r>
      </w:ins>
      <w:ins w:id="36" w:author="Spanish" w:date="2018-07-27T09:12:00Z">
        <w:r w:rsidRPr="00497F23">
          <w:t>s</w:t>
        </w:r>
      </w:ins>
      <w:ins w:id="37" w:author="Spanish" w:date="2018-07-27T09:11:00Z">
        <w:r w:rsidRPr="00497F23">
          <w:t xml:space="preserve"> </w:t>
        </w:r>
      </w:ins>
      <w:ins w:id="38" w:author="Spanish" w:date="2018-07-27T09:15:00Z">
        <w:r w:rsidRPr="00497F23">
          <w:t xml:space="preserve">que hayan sido </w:t>
        </w:r>
      </w:ins>
      <w:ins w:id="39" w:author="Spanish" w:date="2018-07-27T09:11:00Z">
        <w:r w:rsidRPr="00497F23">
          <w:t>identificado</w:t>
        </w:r>
      </w:ins>
      <w:ins w:id="40" w:author="Spanish" w:date="2018-07-27T09:12:00Z">
        <w:r w:rsidRPr="00497F23">
          <w:t>s en virtud del</w:t>
        </w:r>
      </w:ins>
      <w:ins w:id="41" w:author="Spanish" w:date="2018-07-27T09:11:00Z">
        <w:r w:rsidRPr="00497F23">
          <w:t xml:space="preserve"> número </w:t>
        </w:r>
        <w:r w:rsidRPr="00E730CE">
          <w:rPr>
            <w:rStyle w:val="Artref"/>
            <w:b/>
            <w:bCs/>
          </w:rPr>
          <w:t>9.36.1</w:t>
        </w:r>
        <w:r w:rsidRPr="00497F23">
          <w:t xml:space="preserve"> </w:t>
        </w:r>
      </w:ins>
      <w:ins w:id="42" w:author="Spanish" w:date="2018-07-27T09:15:00Z">
        <w:r w:rsidRPr="00497F23">
          <w:t>pero</w:t>
        </w:r>
      </w:ins>
      <w:ins w:id="43" w:author="Spanish" w:date="2018-07-27T09:13:00Z">
        <w:r w:rsidRPr="00497F23">
          <w:t xml:space="preserve"> no hayan sido confirmados </w:t>
        </w:r>
      </w:ins>
      <w:ins w:id="44" w:author="Spanish" w:date="2018-07-27T09:11:00Z">
        <w:r w:rsidRPr="00497F23">
          <w:t xml:space="preserve">en la respuesta </w:t>
        </w:r>
      </w:ins>
      <w:ins w:id="45" w:author="Spanish" w:date="2018-07-27T09:13:00Z">
        <w:r w:rsidRPr="00497F23">
          <w:t>facilitada</w:t>
        </w:r>
      </w:ins>
      <w:ins w:id="46" w:author="Spanish" w:date="2018-07-27T09:11:00Z">
        <w:r w:rsidRPr="00497F23">
          <w:t xml:space="preserve"> por la administración </w:t>
        </w:r>
      </w:ins>
      <w:ins w:id="47" w:author="Spanish" w:date="2018-07-27T09:13:00Z">
        <w:r w:rsidRPr="00497F23">
          <w:t>de conformidad con el</w:t>
        </w:r>
      </w:ins>
      <w:ins w:id="48" w:author="Spanish" w:date="2018-07-27T09:11:00Z">
        <w:r w:rsidRPr="00497F23">
          <w:t xml:space="preserve"> número </w:t>
        </w:r>
        <w:r w:rsidRPr="00E730CE">
          <w:rPr>
            <w:rStyle w:val="Artref"/>
            <w:b/>
            <w:bCs/>
          </w:rPr>
          <w:t>9.52</w:t>
        </w:r>
        <w:r w:rsidRPr="00497F23">
          <w:t xml:space="preserve"> </w:t>
        </w:r>
      </w:ins>
      <w:ins w:id="49" w:author="Spanish" w:date="2018-07-27T09:15:00Z">
        <w:r w:rsidRPr="00497F23">
          <w:t>dentro del mismo plazo de cuatro meses se considera</w:t>
        </w:r>
      </w:ins>
      <w:ins w:id="50" w:author="Spanish" w:date="2018-07-27T09:16:00Z">
        <w:r w:rsidRPr="00497F23">
          <w:t>rán</w:t>
        </w:r>
      </w:ins>
      <w:ins w:id="51" w:author="Spanish" w:date="2018-07-27T09:15:00Z">
        <w:r w:rsidRPr="00497F23">
          <w:t xml:space="preserve"> como no afectad</w:t>
        </w:r>
      </w:ins>
      <w:ins w:id="52" w:author="Spanish" w:date="2018-07-27T09:16:00Z">
        <w:r w:rsidRPr="00497F23">
          <w:t>os</w:t>
        </w:r>
      </w:ins>
      <w:ins w:id="53" w:author="Spanish" w:date="2018-07-27T09:11:00Z">
        <w:r w:rsidRPr="00497F23">
          <w:t xml:space="preserve"> y</w:t>
        </w:r>
      </w:ins>
      <w:ins w:id="54" w:author="Spanish" w:date="2018-07-27T09:16:00Z">
        <w:r w:rsidRPr="00497F23">
          <w:t xml:space="preserve"> quedarán sujetos a</w:t>
        </w:r>
      </w:ins>
      <w:ins w:id="55" w:author="Spanish" w:date="2018-07-27T09:11:00Z">
        <w:r w:rsidRPr="00497F23">
          <w:t xml:space="preserve"> las disposiciones de los números </w:t>
        </w:r>
        <w:r w:rsidRPr="00E730CE">
          <w:rPr>
            <w:rStyle w:val="Artref"/>
            <w:b/>
            <w:bCs/>
          </w:rPr>
          <w:t>9.48</w:t>
        </w:r>
        <w:r w:rsidRPr="00497F23">
          <w:t xml:space="preserve"> y </w:t>
        </w:r>
        <w:r w:rsidRPr="00E730CE">
          <w:rPr>
            <w:rStyle w:val="Artref"/>
            <w:b/>
            <w:bCs/>
          </w:rPr>
          <w:t>9.49</w:t>
        </w:r>
        <w:proofErr w:type="gramStart"/>
        <w:r w:rsidRPr="00497F23">
          <w:t>.</w:t>
        </w:r>
      </w:ins>
      <w:ins w:id="56" w:author="author">
        <w:r w:rsidRPr="00497F23">
          <w:rPr>
            <w:sz w:val="16"/>
            <w:szCs w:val="16"/>
          </w:rPr>
          <w:t>   </w:t>
        </w:r>
      </w:ins>
      <w:ins w:id="57" w:author="Saez Grau, Ricardo" w:date="2018-07-25T14:29:00Z">
        <w:r w:rsidRPr="00497F23">
          <w:rPr>
            <w:sz w:val="16"/>
            <w:szCs w:val="16"/>
          </w:rPr>
          <w:t> </w:t>
        </w:r>
      </w:ins>
      <w:ins w:id="58" w:author="author">
        <w:r w:rsidRPr="00497F23">
          <w:rPr>
            <w:sz w:val="16"/>
            <w:szCs w:val="16"/>
          </w:rPr>
          <w:t> </w:t>
        </w:r>
        <w:proofErr w:type="gramEnd"/>
        <w:r w:rsidRPr="00497F23">
          <w:rPr>
            <w:sz w:val="16"/>
            <w:szCs w:val="16"/>
          </w:rPr>
          <w:t>(</w:t>
        </w:r>
      </w:ins>
      <w:ins w:id="59" w:author="Saez Grau, Ricardo" w:date="2018-07-25T14:29:00Z">
        <w:r w:rsidRPr="00497F23">
          <w:rPr>
            <w:sz w:val="16"/>
            <w:szCs w:val="16"/>
          </w:rPr>
          <w:t>CMR</w:t>
        </w:r>
      </w:ins>
      <w:ins w:id="60" w:author="author">
        <w:r w:rsidRPr="00497F23">
          <w:rPr>
            <w:sz w:val="16"/>
            <w:szCs w:val="16"/>
          </w:rPr>
          <w:noBreakHyphen/>
          <w:t>19)</w:t>
        </w:r>
      </w:ins>
    </w:p>
    <w:p w:rsidR="00AC75E4" w:rsidRPr="00DA3B6A" w:rsidRDefault="000E06C9" w:rsidP="003927C1">
      <w:pPr>
        <w:pStyle w:val="Reasons"/>
      </w:pPr>
      <w:r w:rsidRPr="003927C1">
        <w:rPr>
          <w:b/>
          <w:bCs/>
        </w:rPr>
        <w:t>Motivos:</w:t>
      </w:r>
      <w:r w:rsidRPr="003927C1">
        <w:rPr>
          <w:b/>
          <w:bCs/>
        </w:rPr>
        <w:tab/>
      </w:r>
      <w:r w:rsidR="00DA3B6A" w:rsidRPr="00DA3B6A">
        <w:t>Para determinar una lista definitiva de los sistemas y redes de satélites con los que debe efectuarse la coordinación, una vez expirado el plazo para la presentación de observaciones en virtud del número 9.52.</w:t>
      </w:r>
    </w:p>
    <w:p w:rsidR="00AC75E4" w:rsidRDefault="000E06C9">
      <w:pPr>
        <w:pStyle w:val="Proposal"/>
      </w:pPr>
      <w:r>
        <w:t>MOD</w:t>
      </w:r>
      <w:r>
        <w:tab/>
        <w:t>RCC/12A19A4/4</w:t>
      </w:r>
      <w:r>
        <w:rPr>
          <w:vanish/>
          <w:color w:val="7F7F7F" w:themeColor="text1" w:themeTint="80"/>
          <w:vertAlign w:val="superscript"/>
        </w:rPr>
        <w:t>#50089</w:t>
      </w:r>
    </w:p>
    <w:p w:rsidR="00B571EC" w:rsidRPr="00497F23" w:rsidRDefault="000E06C9" w:rsidP="00E87567">
      <w:r w:rsidRPr="00497F23">
        <w:rPr>
          <w:rStyle w:val="Artdef"/>
        </w:rPr>
        <w:t>9.53A</w:t>
      </w:r>
      <w:r w:rsidRPr="00497F23">
        <w:tab/>
        <w:t>Al expirar el plazo de presentación de comentarios relativos a una solicitud de coordinación en virtud de los números </w:t>
      </w:r>
      <w:r w:rsidRPr="00E730CE">
        <w:rPr>
          <w:rStyle w:val="Artref"/>
          <w:b/>
          <w:bCs/>
        </w:rPr>
        <w:t>9.11</w:t>
      </w:r>
      <w:r w:rsidRPr="00497F23">
        <w:t xml:space="preserve"> a </w:t>
      </w:r>
      <w:r w:rsidRPr="00497F23">
        <w:rPr>
          <w:rStyle w:val="Artref"/>
          <w:b/>
          <w:bCs/>
        </w:rPr>
        <w:t>9.14</w:t>
      </w:r>
      <w:r w:rsidRPr="00497F23">
        <w:t xml:space="preserve"> y </w:t>
      </w:r>
      <w:r w:rsidRPr="00E730CE">
        <w:rPr>
          <w:rStyle w:val="Artref"/>
          <w:b/>
          <w:bCs/>
        </w:rPr>
        <w:t>9.21</w:t>
      </w:r>
      <w:r w:rsidRPr="00497F23">
        <w:t xml:space="preserve">, la Oficina, de acuerdo con la información que obre en su poder, publicará una Sección </w:t>
      </w:r>
      <w:r w:rsidRPr="00497F23">
        <w:t>e</w:t>
      </w:r>
      <w:r w:rsidRPr="00497F23">
        <w:t xml:space="preserve">special con la lista de las administraciones que han manifestado su desacuerdo </w:t>
      </w:r>
      <w:ins w:id="61" w:author="Spanish" w:date="2018-07-27T09:17:00Z">
        <w:r w:rsidRPr="00497F23">
          <w:t>y la lista de redes o sistemas de satélites en que se basa este desacuerdo, según proceda,</w:t>
        </w:r>
      </w:ins>
      <w:r w:rsidRPr="00497F23">
        <w:t xml:space="preserve"> o han formulado otros comentarios en el plazo reglamentario</w:t>
      </w:r>
      <w:proofErr w:type="gramStart"/>
      <w:r w:rsidRPr="00497F23">
        <w:t>.</w:t>
      </w:r>
      <w:r w:rsidRPr="00497F23">
        <w:rPr>
          <w:sz w:val="16"/>
          <w:szCs w:val="16"/>
        </w:rPr>
        <w:t>     </w:t>
      </w:r>
      <w:proofErr w:type="gramEnd"/>
      <w:r w:rsidRPr="00497F23">
        <w:rPr>
          <w:sz w:val="16"/>
          <w:szCs w:val="16"/>
        </w:rPr>
        <w:t>(CMR</w:t>
      </w:r>
      <w:r w:rsidRPr="00497F23">
        <w:rPr>
          <w:sz w:val="16"/>
          <w:szCs w:val="16"/>
        </w:rPr>
        <w:noBreakHyphen/>
      </w:r>
      <w:del w:id="62" w:author="author">
        <w:r w:rsidRPr="00497F23" w:rsidDel="004D7A4A">
          <w:rPr>
            <w:sz w:val="16"/>
            <w:szCs w:val="16"/>
          </w:rPr>
          <w:delText>2000</w:delText>
        </w:r>
      </w:del>
      <w:ins w:id="63" w:author="author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p w:rsidR="00AC75E4" w:rsidRDefault="000E06C9" w:rsidP="00E87567">
      <w:pPr>
        <w:pStyle w:val="Reasons"/>
      </w:pPr>
      <w:r w:rsidRPr="003927C1">
        <w:rPr>
          <w:b/>
          <w:bCs/>
        </w:rPr>
        <w:lastRenderedPageBreak/>
        <w:t>Motivos:</w:t>
      </w:r>
      <w:r w:rsidRPr="003927C1">
        <w:rPr>
          <w:b/>
          <w:bCs/>
        </w:rPr>
        <w:tab/>
      </w:r>
      <w:r>
        <w:t xml:space="preserve">Para que la Oficina publique en una Sección </w:t>
      </w:r>
      <w:r w:rsidR="00E87567">
        <w:t>e</w:t>
      </w:r>
      <w:r>
        <w:t>special de la BR IFIC la lista definitiva de sistemas y redes de satélites con las que se ha de realizar la coordinación con arreglo a los números</w:t>
      </w:r>
      <w:r w:rsidR="003927C1">
        <w:t> </w:t>
      </w:r>
      <w:r w:rsidRPr="0017784E">
        <w:t xml:space="preserve">9.12, 9.12A </w:t>
      </w:r>
      <w:r>
        <w:t>y</w:t>
      </w:r>
      <w:r w:rsidRPr="0017784E">
        <w:t xml:space="preserve"> 9.13</w:t>
      </w:r>
      <w:r w:rsidR="003927C1">
        <w:t>.</w:t>
      </w:r>
    </w:p>
    <w:p w:rsidR="003927C1" w:rsidRDefault="003927C1" w:rsidP="003927C1"/>
    <w:p w:rsidR="003927C1" w:rsidRDefault="003927C1">
      <w:pPr>
        <w:jc w:val="center"/>
      </w:pPr>
      <w:r>
        <w:t>______________</w:t>
      </w:r>
    </w:p>
    <w:sectPr w:rsidR="003927C1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927C1" w:rsidRDefault="0077084A">
    <w:pPr>
      <w:ind w:right="360"/>
    </w:pPr>
    <w:r>
      <w:fldChar w:fldCharType="begin"/>
    </w:r>
    <w:r w:rsidRPr="003927C1">
      <w:instrText xml:space="preserve"> FILENAME \p  \* MERGEFORMAT </w:instrText>
    </w:r>
    <w:r>
      <w:fldChar w:fldCharType="separate"/>
    </w:r>
    <w:r w:rsidR="003927C1">
      <w:rPr>
        <w:noProof/>
      </w:rPr>
      <w:t>P:\ESP\ITU-R\CONF-R\CMR19\000\012ADD19ADD04S.docx</w:t>
    </w:r>
    <w:r>
      <w:fldChar w:fldCharType="end"/>
    </w:r>
    <w:r w:rsidRPr="003927C1">
      <w:tab/>
    </w:r>
    <w:r>
      <w:fldChar w:fldCharType="begin"/>
    </w:r>
    <w:r>
      <w:instrText xml:space="preserve"> SAVEDATE \@ DD.MM.YY </w:instrText>
    </w:r>
    <w:r>
      <w:fldChar w:fldCharType="separate"/>
    </w:r>
    <w:r w:rsidR="003927C1">
      <w:rPr>
        <w:noProof/>
      </w:rPr>
      <w:t>26.07.19</w:t>
    </w:r>
    <w:r>
      <w:fldChar w:fldCharType="end"/>
    </w:r>
    <w:r w:rsidRPr="003927C1">
      <w:tab/>
    </w:r>
    <w:r>
      <w:fldChar w:fldCharType="begin"/>
    </w:r>
    <w:r>
      <w:instrText xml:space="preserve"> PRINTDATE \@ DD.MM.YY </w:instrText>
    </w:r>
    <w:r>
      <w:fldChar w:fldCharType="separate"/>
    </w:r>
    <w:r w:rsidR="003927C1">
      <w:rPr>
        <w:noProof/>
      </w:rPr>
      <w:t>26.07.19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3927C1" w:rsidRDefault="003927C1" w:rsidP="003927C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P:\ESP\ITU-R\CONF-R\CMR19\000\012ADD19ADD04S.docx</w:t>
    </w:r>
    <w:r>
      <w:fldChar w:fldCharType="end"/>
    </w:r>
    <w:r>
      <w:t xml:space="preserve"> (458153)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3927C1" w:rsidP="003927C1">
    <w:pPr>
      <w:pStyle w:val="Footer"/>
      <w:rPr>
        <w:lang w:val="en-US"/>
      </w:rPr>
    </w:pPr>
    <w:fldSimple w:instr=" FILENAME \p  \* MERGEFORMAT ">
      <w:r>
        <w:t>P:\ESP\ITU-R\CONF-R\CMR19\000\012ADD19ADD04S.docx</w:t>
      </w:r>
    </w:fldSimple>
    <w:r>
      <w:t xml:space="preserve"> (458153)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44C1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06C9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A44C1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927C1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014C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6E6EDF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C75E4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041E4"/>
    <w:rsid w:val="00C126C4"/>
    <w:rsid w:val="00C44E9E"/>
    <w:rsid w:val="00C63EB5"/>
    <w:rsid w:val="00C67894"/>
    <w:rsid w:val="00C87DA7"/>
    <w:rsid w:val="00CC01E0"/>
    <w:rsid w:val="00CD5FEE"/>
    <w:rsid w:val="00CE60D2"/>
    <w:rsid w:val="00CE7431"/>
    <w:rsid w:val="00D0288A"/>
    <w:rsid w:val="00D72A5D"/>
    <w:rsid w:val="00DA3B6A"/>
    <w:rsid w:val="00DA71A3"/>
    <w:rsid w:val="00DC629B"/>
    <w:rsid w:val="00E05BFF"/>
    <w:rsid w:val="00E262F1"/>
    <w:rsid w:val="00E3176A"/>
    <w:rsid w:val="00E54754"/>
    <w:rsid w:val="00E56BD3"/>
    <w:rsid w:val="00E71D14"/>
    <w:rsid w:val="00E730CE"/>
    <w:rsid w:val="00E87567"/>
    <w:rsid w:val="00EA77F0"/>
    <w:rsid w:val="00F32316"/>
    <w:rsid w:val="00F66597"/>
    <w:rsid w:val="00F675D0"/>
    <w:rsid w:val="00F72CBB"/>
    <w:rsid w:val="00F8150C"/>
    <w:rsid w:val="00F91852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aliases w:val="超级链接,CEO_Hyperlink"/>
    <w:basedOn w:val="DefaultParagraphFont"/>
    <w:uiPriority w:val="99"/>
    <w:rsid w:val="00713E3A"/>
    <w:rPr>
      <w:color w:val="0000FF" w:themeColor="hyperlink"/>
      <w:u w:val="single"/>
    </w:rPr>
  </w:style>
  <w:style w:type="character" w:customStyle="1" w:styleId="FootnoteTextChar">
    <w:name w:val="Footnote Text Char"/>
    <w:link w:val="FootnoteText"/>
    <w:qFormat/>
    <w:rsid w:val="00713E3A"/>
    <w:rPr>
      <w:rFonts w:ascii="Times New Roman" w:hAnsi="Times New Roman"/>
      <w:sz w:val="24"/>
      <w:lang w:val="es-ES_tradnl" w:eastAsia="en-US"/>
    </w:rPr>
  </w:style>
  <w:style w:type="character" w:customStyle="1" w:styleId="ArtrefBold">
    <w:name w:val="Art_ref +  Bold"/>
    <w:basedOn w:val="DefaultParagraphFont"/>
    <w:uiPriority w:val="99"/>
    <w:rsid w:val="00713E3A"/>
    <w:rPr>
      <w:b/>
      <w:bCs w:val="0"/>
      <w:color w:val="auto"/>
    </w:rPr>
  </w:style>
  <w:style w:type="paragraph" w:styleId="Revision">
    <w:name w:val="Revision"/>
    <w:hidden/>
    <w:uiPriority w:val="99"/>
    <w:semiHidden/>
    <w:rsid w:val="001A44C1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1A44C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44C1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R16-WRC19-C-0012!A19-A4!MSW-S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D5089-65C9-46C9-894E-1E987AEEF5EA}">
  <ds:schemaRefs>
    <ds:schemaRef ds:uri="http://www.w3.org/XML/1998/namespace"/>
    <ds:schemaRef ds:uri="http://schemas.microsoft.com/office/2006/documentManagement/types"/>
    <ds:schemaRef ds:uri="http://purl.org/dc/dcmitype/"/>
    <ds:schemaRef ds:uri="996b2e75-67fd-4955-a3b0-5ab9934cb50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AAC3C-E874-4588-9DA9-3D30C7A1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R16-WRC19-C-0012!A19-A4!MSW-S</vt:lpstr>
    </vt:vector>
  </TitlesOfParts>
  <Manager>Secretaría General - Pool</Manager>
  <Company>Unión Internacional de Telecomunicaciones (UIT)</Company>
  <LinksUpToDate>false</LinksUpToDate>
  <CharactersWithSpaces>4412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R16-WRC19-C-0012!A19-A4!MSW-S</dc:title>
  <dc:subject>Conferencia Mundial de Radiocomunicaciones - 2019</dc:subject>
  <dc:creator>Documents Proposals Manager (DPM)</dc:creator>
  <cp:keywords>DPM_v2019.6.28.1_prod</cp:keywords>
  <dc:description/>
  <cp:lastModifiedBy>Spanish</cp:lastModifiedBy>
  <cp:revision>10</cp:revision>
  <cp:lastPrinted>2019-07-26T13:53:00Z</cp:lastPrinted>
  <dcterms:created xsi:type="dcterms:W3CDTF">2019-07-26T13:47:00Z</dcterms:created>
  <dcterms:modified xsi:type="dcterms:W3CDTF">2019-07-26T14:20:00Z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