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1B6662" w:rsidTr="0050008E">
        <w:trPr>
          <w:cantSplit/>
        </w:trPr>
        <w:tc>
          <w:tcPr>
            <w:tcW w:w="6911" w:type="dxa"/>
          </w:tcPr>
          <w:p w:rsidR="00BB1D82" w:rsidRPr="001B6662" w:rsidRDefault="00851625" w:rsidP="00F10064">
            <w:pPr>
              <w:spacing w:before="400" w:after="48" w:line="240" w:lineRule="atLeast"/>
              <w:rPr>
                <w:rFonts w:ascii="Verdana" w:hAnsi="Verdana"/>
                <w:b/>
                <w:bCs/>
                <w:sz w:val="20"/>
              </w:rPr>
            </w:pPr>
            <w:r w:rsidRPr="001B6662">
              <w:rPr>
                <w:rFonts w:ascii="Verdana" w:hAnsi="Verdana"/>
                <w:b/>
                <w:bCs/>
                <w:sz w:val="20"/>
              </w:rPr>
              <w:t>Conférence mondiale des radiocommunications (CMR-1</w:t>
            </w:r>
            <w:r w:rsidR="00FD7AA3" w:rsidRPr="001B6662">
              <w:rPr>
                <w:rFonts w:ascii="Verdana" w:hAnsi="Verdana"/>
                <w:b/>
                <w:bCs/>
                <w:sz w:val="20"/>
              </w:rPr>
              <w:t>9</w:t>
            </w:r>
            <w:r w:rsidRPr="001B6662">
              <w:rPr>
                <w:rFonts w:ascii="Verdana" w:hAnsi="Verdana"/>
                <w:b/>
                <w:bCs/>
                <w:sz w:val="20"/>
              </w:rPr>
              <w:t>)</w:t>
            </w:r>
            <w:r w:rsidRPr="001B6662">
              <w:rPr>
                <w:rFonts w:ascii="Verdana" w:hAnsi="Verdana"/>
                <w:b/>
                <w:bCs/>
                <w:sz w:val="20"/>
              </w:rPr>
              <w:br/>
            </w:r>
            <w:r w:rsidR="00063A1F" w:rsidRPr="001B6662">
              <w:rPr>
                <w:rFonts w:ascii="Verdana" w:hAnsi="Verdana"/>
                <w:b/>
                <w:bCs/>
                <w:sz w:val="18"/>
                <w:szCs w:val="18"/>
              </w:rPr>
              <w:t xml:space="preserve">Charm el-Cheikh, </w:t>
            </w:r>
            <w:r w:rsidR="00081366" w:rsidRPr="001B6662">
              <w:rPr>
                <w:rFonts w:ascii="Verdana" w:hAnsi="Verdana"/>
                <w:b/>
                <w:bCs/>
                <w:sz w:val="18"/>
                <w:szCs w:val="18"/>
              </w:rPr>
              <w:t>É</w:t>
            </w:r>
            <w:r w:rsidR="00063A1F" w:rsidRPr="001B6662">
              <w:rPr>
                <w:rFonts w:ascii="Verdana" w:hAnsi="Verdana"/>
                <w:b/>
                <w:bCs/>
                <w:sz w:val="18"/>
                <w:szCs w:val="18"/>
              </w:rPr>
              <w:t>gypte</w:t>
            </w:r>
            <w:r w:rsidRPr="001B6662">
              <w:rPr>
                <w:rFonts w:ascii="Verdana" w:hAnsi="Verdana"/>
                <w:b/>
                <w:bCs/>
                <w:sz w:val="18"/>
                <w:szCs w:val="18"/>
              </w:rPr>
              <w:t>,</w:t>
            </w:r>
            <w:r w:rsidR="00E537FF" w:rsidRPr="001B6662">
              <w:rPr>
                <w:rFonts w:ascii="Verdana" w:hAnsi="Verdana"/>
                <w:b/>
                <w:bCs/>
                <w:sz w:val="18"/>
                <w:szCs w:val="18"/>
              </w:rPr>
              <w:t xml:space="preserve"> </w:t>
            </w:r>
            <w:r w:rsidRPr="001B6662">
              <w:rPr>
                <w:rFonts w:ascii="Verdana" w:hAnsi="Verdana"/>
                <w:b/>
                <w:bCs/>
                <w:sz w:val="18"/>
                <w:szCs w:val="18"/>
              </w:rPr>
              <w:t>2</w:t>
            </w:r>
            <w:r w:rsidR="00FD7AA3" w:rsidRPr="001B6662">
              <w:rPr>
                <w:rFonts w:ascii="Verdana" w:hAnsi="Verdana"/>
                <w:b/>
                <w:bCs/>
                <w:sz w:val="18"/>
                <w:szCs w:val="18"/>
              </w:rPr>
              <w:t xml:space="preserve">8 octobre </w:t>
            </w:r>
            <w:r w:rsidR="00F10064" w:rsidRPr="001B6662">
              <w:rPr>
                <w:rFonts w:ascii="Verdana" w:hAnsi="Verdana"/>
                <w:b/>
                <w:bCs/>
                <w:sz w:val="18"/>
                <w:szCs w:val="18"/>
              </w:rPr>
              <w:t>–</w:t>
            </w:r>
            <w:r w:rsidR="00FD7AA3" w:rsidRPr="001B6662">
              <w:rPr>
                <w:rFonts w:ascii="Verdana" w:hAnsi="Verdana"/>
                <w:b/>
                <w:bCs/>
                <w:sz w:val="18"/>
                <w:szCs w:val="18"/>
              </w:rPr>
              <w:t xml:space="preserve"> </w:t>
            </w:r>
            <w:r w:rsidRPr="001B6662">
              <w:rPr>
                <w:rFonts w:ascii="Verdana" w:hAnsi="Verdana"/>
                <w:b/>
                <w:bCs/>
                <w:sz w:val="18"/>
                <w:szCs w:val="18"/>
              </w:rPr>
              <w:t>2</w:t>
            </w:r>
            <w:r w:rsidR="00FD7AA3" w:rsidRPr="001B6662">
              <w:rPr>
                <w:rFonts w:ascii="Verdana" w:hAnsi="Verdana"/>
                <w:b/>
                <w:bCs/>
                <w:sz w:val="18"/>
                <w:szCs w:val="18"/>
              </w:rPr>
              <w:t>2</w:t>
            </w:r>
            <w:r w:rsidRPr="001B6662">
              <w:rPr>
                <w:rFonts w:ascii="Verdana" w:hAnsi="Verdana"/>
                <w:b/>
                <w:bCs/>
                <w:sz w:val="18"/>
                <w:szCs w:val="18"/>
              </w:rPr>
              <w:t xml:space="preserve"> novembre 201</w:t>
            </w:r>
            <w:r w:rsidR="00FD7AA3" w:rsidRPr="001B6662">
              <w:rPr>
                <w:rFonts w:ascii="Verdana" w:hAnsi="Verdana"/>
                <w:b/>
                <w:bCs/>
                <w:sz w:val="18"/>
                <w:szCs w:val="18"/>
              </w:rPr>
              <w:t>9</w:t>
            </w:r>
          </w:p>
        </w:tc>
        <w:tc>
          <w:tcPr>
            <w:tcW w:w="3120" w:type="dxa"/>
          </w:tcPr>
          <w:p w:rsidR="00BB1D82" w:rsidRPr="001B6662" w:rsidRDefault="000A55AE" w:rsidP="002C28A4">
            <w:pPr>
              <w:spacing w:before="0" w:line="240" w:lineRule="atLeast"/>
              <w:jc w:val="right"/>
            </w:pPr>
            <w:r w:rsidRPr="001B6662">
              <w:rPr>
                <w:rFonts w:ascii="Verdana" w:hAnsi="Verdana"/>
                <w:b/>
                <w:bCs/>
                <w:noProof/>
                <w:lang w:val="fr-CH"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1B6662" w:rsidTr="0050008E">
        <w:trPr>
          <w:cantSplit/>
        </w:trPr>
        <w:tc>
          <w:tcPr>
            <w:tcW w:w="6911" w:type="dxa"/>
            <w:tcBorders>
              <w:bottom w:val="single" w:sz="12" w:space="0" w:color="auto"/>
            </w:tcBorders>
          </w:tcPr>
          <w:p w:rsidR="00BB1D82" w:rsidRPr="001B6662" w:rsidRDefault="00BB1D82" w:rsidP="00BB1D82">
            <w:pPr>
              <w:spacing w:before="0" w:after="48" w:line="240" w:lineRule="atLeast"/>
              <w:rPr>
                <w:b/>
                <w:smallCaps/>
                <w:szCs w:val="24"/>
              </w:rPr>
            </w:pPr>
            <w:bookmarkStart w:id="0" w:name="dhead"/>
          </w:p>
        </w:tc>
        <w:tc>
          <w:tcPr>
            <w:tcW w:w="3120" w:type="dxa"/>
            <w:tcBorders>
              <w:bottom w:val="single" w:sz="12" w:space="0" w:color="auto"/>
            </w:tcBorders>
          </w:tcPr>
          <w:p w:rsidR="00BB1D82" w:rsidRPr="001B6662" w:rsidRDefault="00BB1D82" w:rsidP="00BB1D82">
            <w:pPr>
              <w:spacing w:before="0" w:line="240" w:lineRule="atLeast"/>
              <w:rPr>
                <w:rFonts w:ascii="Verdana" w:hAnsi="Verdana"/>
                <w:szCs w:val="24"/>
              </w:rPr>
            </w:pPr>
          </w:p>
        </w:tc>
      </w:tr>
      <w:tr w:rsidR="00BB1D82" w:rsidRPr="001B6662" w:rsidTr="00BB1D82">
        <w:trPr>
          <w:cantSplit/>
        </w:trPr>
        <w:tc>
          <w:tcPr>
            <w:tcW w:w="6911" w:type="dxa"/>
            <w:tcBorders>
              <w:top w:val="single" w:sz="12" w:space="0" w:color="auto"/>
            </w:tcBorders>
          </w:tcPr>
          <w:p w:rsidR="00BB1D82" w:rsidRPr="001B6662"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rsidR="00BB1D82" w:rsidRPr="001B6662" w:rsidRDefault="00BB1D82" w:rsidP="00BB1D82">
            <w:pPr>
              <w:spacing w:before="0" w:line="240" w:lineRule="atLeast"/>
              <w:rPr>
                <w:rFonts w:ascii="Verdana" w:hAnsi="Verdana"/>
                <w:sz w:val="20"/>
              </w:rPr>
            </w:pPr>
          </w:p>
        </w:tc>
      </w:tr>
      <w:tr w:rsidR="00BB1D82" w:rsidRPr="001B6662" w:rsidTr="00BB1D82">
        <w:trPr>
          <w:cantSplit/>
        </w:trPr>
        <w:tc>
          <w:tcPr>
            <w:tcW w:w="6911" w:type="dxa"/>
          </w:tcPr>
          <w:p w:rsidR="00BB1D82" w:rsidRPr="001B6662" w:rsidRDefault="006D4724" w:rsidP="00BA5BD0">
            <w:pPr>
              <w:spacing w:before="0"/>
              <w:rPr>
                <w:rFonts w:ascii="Verdana" w:hAnsi="Verdana"/>
                <w:b/>
                <w:sz w:val="20"/>
              </w:rPr>
            </w:pPr>
            <w:r w:rsidRPr="001B6662">
              <w:rPr>
                <w:rFonts w:ascii="Verdana" w:hAnsi="Verdana"/>
                <w:b/>
                <w:sz w:val="20"/>
              </w:rPr>
              <w:t>SÉANCE PLÉNIÈRE</w:t>
            </w:r>
          </w:p>
        </w:tc>
        <w:tc>
          <w:tcPr>
            <w:tcW w:w="3120" w:type="dxa"/>
          </w:tcPr>
          <w:p w:rsidR="00BB1D82" w:rsidRPr="001B6662" w:rsidRDefault="006D4724" w:rsidP="00BA5BD0">
            <w:pPr>
              <w:spacing w:before="0"/>
              <w:rPr>
                <w:rFonts w:ascii="Verdana" w:hAnsi="Verdana"/>
                <w:sz w:val="20"/>
              </w:rPr>
            </w:pPr>
            <w:r w:rsidRPr="001B6662">
              <w:rPr>
                <w:rFonts w:ascii="Verdana" w:hAnsi="Verdana"/>
                <w:b/>
                <w:sz w:val="20"/>
              </w:rPr>
              <w:t>Addendum 12 au</w:t>
            </w:r>
            <w:r w:rsidRPr="001B6662">
              <w:rPr>
                <w:rFonts w:ascii="Verdana" w:hAnsi="Verdana"/>
                <w:b/>
                <w:sz w:val="20"/>
              </w:rPr>
              <w:br/>
              <w:t>Document 12</w:t>
            </w:r>
            <w:r w:rsidR="00BB1D82" w:rsidRPr="001B6662">
              <w:rPr>
                <w:rFonts w:ascii="Verdana" w:hAnsi="Verdana"/>
                <w:b/>
                <w:sz w:val="20"/>
              </w:rPr>
              <w:t>-</w:t>
            </w:r>
            <w:r w:rsidRPr="001B6662">
              <w:rPr>
                <w:rFonts w:ascii="Verdana" w:hAnsi="Verdana"/>
                <w:b/>
                <w:sz w:val="20"/>
              </w:rPr>
              <w:t>F</w:t>
            </w:r>
          </w:p>
        </w:tc>
      </w:tr>
      <w:bookmarkEnd w:id="0"/>
      <w:tr w:rsidR="00690C7B" w:rsidRPr="001B6662" w:rsidTr="00BB1D82">
        <w:trPr>
          <w:cantSplit/>
        </w:trPr>
        <w:tc>
          <w:tcPr>
            <w:tcW w:w="6911" w:type="dxa"/>
          </w:tcPr>
          <w:p w:rsidR="00690C7B" w:rsidRPr="001B6662" w:rsidRDefault="00690C7B" w:rsidP="00BA5BD0">
            <w:pPr>
              <w:spacing w:before="0"/>
              <w:rPr>
                <w:rFonts w:ascii="Verdana" w:hAnsi="Verdana"/>
                <w:b/>
                <w:sz w:val="20"/>
              </w:rPr>
            </w:pPr>
          </w:p>
        </w:tc>
        <w:tc>
          <w:tcPr>
            <w:tcW w:w="3120" w:type="dxa"/>
          </w:tcPr>
          <w:p w:rsidR="00690C7B" w:rsidRPr="001B6662" w:rsidRDefault="00690C7B" w:rsidP="00BA5BD0">
            <w:pPr>
              <w:spacing w:before="0"/>
              <w:rPr>
                <w:rFonts w:ascii="Verdana" w:hAnsi="Verdana"/>
                <w:b/>
                <w:sz w:val="20"/>
              </w:rPr>
            </w:pPr>
            <w:r w:rsidRPr="001B6662">
              <w:rPr>
                <w:rFonts w:ascii="Verdana" w:hAnsi="Verdana"/>
                <w:b/>
                <w:sz w:val="20"/>
              </w:rPr>
              <w:t>21 juin 2019</w:t>
            </w:r>
          </w:p>
        </w:tc>
      </w:tr>
      <w:tr w:rsidR="00690C7B" w:rsidRPr="001B6662" w:rsidTr="00BB1D82">
        <w:trPr>
          <w:cantSplit/>
        </w:trPr>
        <w:tc>
          <w:tcPr>
            <w:tcW w:w="6911" w:type="dxa"/>
          </w:tcPr>
          <w:p w:rsidR="00690C7B" w:rsidRPr="001B6662" w:rsidRDefault="00690C7B" w:rsidP="00BA5BD0">
            <w:pPr>
              <w:spacing w:before="0" w:after="48"/>
              <w:rPr>
                <w:rFonts w:ascii="Verdana" w:hAnsi="Verdana"/>
                <w:b/>
                <w:smallCaps/>
                <w:sz w:val="20"/>
              </w:rPr>
            </w:pPr>
          </w:p>
        </w:tc>
        <w:tc>
          <w:tcPr>
            <w:tcW w:w="3120" w:type="dxa"/>
          </w:tcPr>
          <w:p w:rsidR="00690C7B" w:rsidRPr="001B6662" w:rsidRDefault="00690C7B" w:rsidP="00BA5BD0">
            <w:pPr>
              <w:spacing w:before="0"/>
              <w:rPr>
                <w:rFonts w:ascii="Verdana" w:hAnsi="Verdana"/>
                <w:b/>
                <w:sz w:val="20"/>
              </w:rPr>
            </w:pPr>
            <w:r w:rsidRPr="001B6662">
              <w:rPr>
                <w:rFonts w:ascii="Verdana" w:hAnsi="Verdana"/>
                <w:b/>
                <w:sz w:val="20"/>
              </w:rPr>
              <w:t>Original: russe</w:t>
            </w:r>
          </w:p>
        </w:tc>
      </w:tr>
      <w:tr w:rsidR="00690C7B" w:rsidRPr="001B6662" w:rsidTr="00C11970">
        <w:trPr>
          <w:cantSplit/>
        </w:trPr>
        <w:tc>
          <w:tcPr>
            <w:tcW w:w="10031" w:type="dxa"/>
            <w:gridSpan w:val="2"/>
          </w:tcPr>
          <w:p w:rsidR="00690C7B" w:rsidRPr="001B6662" w:rsidRDefault="00690C7B" w:rsidP="00BA5BD0">
            <w:pPr>
              <w:spacing w:before="0"/>
              <w:rPr>
                <w:rFonts w:ascii="Verdana" w:hAnsi="Verdana"/>
                <w:b/>
                <w:sz w:val="20"/>
              </w:rPr>
            </w:pPr>
          </w:p>
        </w:tc>
      </w:tr>
      <w:tr w:rsidR="00690C7B" w:rsidRPr="001B6662" w:rsidTr="0050008E">
        <w:trPr>
          <w:cantSplit/>
        </w:trPr>
        <w:tc>
          <w:tcPr>
            <w:tcW w:w="10031" w:type="dxa"/>
            <w:gridSpan w:val="2"/>
          </w:tcPr>
          <w:p w:rsidR="00690C7B" w:rsidRPr="001B6662" w:rsidRDefault="00690C7B" w:rsidP="00690C7B">
            <w:pPr>
              <w:pStyle w:val="Source"/>
            </w:pPr>
            <w:bookmarkStart w:id="1" w:name="dsource" w:colFirst="0" w:colLast="0"/>
            <w:r w:rsidRPr="001B6662">
              <w:t>Propositions communes de la Communauté régionale des communications</w:t>
            </w:r>
          </w:p>
        </w:tc>
      </w:tr>
      <w:tr w:rsidR="00690C7B" w:rsidRPr="001B6662" w:rsidTr="0050008E">
        <w:trPr>
          <w:cantSplit/>
        </w:trPr>
        <w:tc>
          <w:tcPr>
            <w:tcW w:w="10031" w:type="dxa"/>
            <w:gridSpan w:val="2"/>
          </w:tcPr>
          <w:p w:rsidR="00690C7B" w:rsidRPr="001B6662" w:rsidRDefault="002B5823" w:rsidP="00690C7B">
            <w:pPr>
              <w:pStyle w:val="Title1"/>
            </w:pPr>
            <w:bookmarkStart w:id="2" w:name="dtitle1" w:colFirst="0" w:colLast="0"/>
            <w:bookmarkEnd w:id="1"/>
            <w:r>
              <w:t>propositions pour les travaux d</w:t>
            </w:r>
            <w:r w:rsidR="008A25CC" w:rsidRPr="001B6662">
              <w:t>e</w:t>
            </w:r>
            <w:r>
              <w:t xml:space="preserve"> </w:t>
            </w:r>
            <w:r w:rsidR="008A25CC" w:rsidRPr="001B6662">
              <w:t>la conférence</w:t>
            </w:r>
          </w:p>
        </w:tc>
      </w:tr>
      <w:tr w:rsidR="00690C7B" w:rsidRPr="001B6662" w:rsidTr="0050008E">
        <w:trPr>
          <w:cantSplit/>
        </w:trPr>
        <w:tc>
          <w:tcPr>
            <w:tcW w:w="10031" w:type="dxa"/>
            <w:gridSpan w:val="2"/>
          </w:tcPr>
          <w:p w:rsidR="00690C7B" w:rsidRPr="001B6662" w:rsidRDefault="00690C7B" w:rsidP="00690C7B">
            <w:pPr>
              <w:pStyle w:val="Title2"/>
            </w:pPr>
            <w:bookmarkStart w:id="3" w:name="dtitle2" w:colFirst="0" w:colLast="0"/>
            <w:bookmarkEnd w:id="2"/>
          </w:p>
        </w:tc>
      </w:tr>
      <w:tr w:rsidR="00690C7B" w:rsidRPr="001B6662" w:rsidTr="0050008E">
        <w:trPr>
          <w:cantSplit/>
        </w:trPr>
        <w:tc>
          <w:tcPr>
            <w:tcW w:w="10031" w:type="dxa"/>
            <w:gridSpan w:val="2"/>
          </w:tcPr>
          <w:p w:rsidR="00690C7B" w:rsidRPr="001B6662" w:rsidRDefault="00690C7B" w:rsidP="00690C7B">
            <w:pPr>
              <w:pStyle w:val="Agendaitem"/>
              <w:rPr>
                <w:lang w:val="fr-FR"/>
              </w:rPr>
            </w:pPr>
            <w:bookmarkStart w:id="4" w:name="dtitle3" w:colFirst="0" w:colLast="0"/>
            <w:bookmarkEnd w:id="3"/>
            <w:r w:rsidRPr="001B6662">
              <w:rPr>
                <w:lang w:val="fr-FR"/>
              </w:rPr>
              <w:t>Point 1.12 de l'ordre du jour</w:t>
            </w:r>
          </w:p>
        </w:tc>
      </w:tr>
    </w:tbl>
    <w:bookmarkEnd w:id="4"/>
    <w:p w:rsidR="001C0E40" w:rsidRPr="001B6662" w:rsidRDefault="002B5823" w:rsidP="00F3698F">
      <w:pPr>
        <w:pStyle w:val="Normalaftertitle"/>
      </w:pPr>
      <w:r w:rsidRPr="001B6662">
        <w:t>1.12</w:t>
      </w:r>
      <w:r w:rsidRPr="001B6662">
        <w:tab/>
        <w:t xml:space="preserve">examiner d'éventuelles bandes de fréquences harmonisées à l'échelle mondiale ou régionale, dans toute la mesure possible, pour la mise en oeuvre des systèmes de transport intelligents (ITS) en évolution dans le cadre des attributions existantes au service mobile, conformément à la Résolution </w:t>
      </w:r>
      <w:r w:rsidRPr="001B6662">
        <w:rPr>
          <w:b/>
          <w:bCs/>
        </w:rPr>
        <w:t>237 (CMR-15)</w:t>
      </w:r>
      <w:r w:rsidRPr="001B6662">
        <w:t>;</w:t>
      </w:r>
    </w:p>
    <w:p w:rsidR="008A25CC" w:rsidRPr="001B6662" w:rsidRDefault="008A25CC" w:rsidP="008A25CC">
      <w:pPr>
        <w:pStyle w:val="Headingb"/>
      </w:pPr>
      <w:r w:rsidRPr="001B6662">
        <w:t>Introduction</w:t>
      </w:r>
    </w:p>
    <w:p w:rsidR="00AC39FE" w:rsidRPr="001B6662" w:rsidRDefault="00AC39FE" w:rsidP="001B6662">
      <w:pPr>
        <w:rPr>
          <w:szCs w:val="24"/>
        </w:rPr>
      </w:pPr>
      <w:r w:rsidRPr="001B6662">
        <w:rPr>
          <w:szCs w:val="24"/>
        </w:rPr>
        <w:t>Aux termes du «</w:t>
      </w:r>
      <w:r w:rsidRPr="002B5823">
        <w:rPr>
          <w:i/>
          <w:iCs/>
          <w:szCs w:val="24"/>
        </w:rPr>
        <w:t>décide d'inviter la Conférence mondiale des radiocommunications de 2019</w:t>
      </w:r>
      <w:r w:rsidRPr="001B6662">
        <w:rPr>
          <w:szCs w:val="24"/>
        </w:rPr>
        <w:t xml:space="preserve">» de la Résolution </w:t>
      </w:r>
      <w:r w:rsidRPr="001B6662">
        <w:rPr>
          <w:b/>
          <w:bCs/>
          <w:szCs w:val="24"/>
        </w:rPr>
        <w:t>237 (CMR-15)</w:t>
      </w:r>
      <w:r w:rsidRPr="001B6662">
        <w:rPr>
          <w:szCs w:val="24"/>
        </w:rPr>
        <w:t xml:space="preserve">, la CMR-19 est invitée, «compte tenu des résultats des études du Secteur des radiocommunications de l'UIT (UIT-R), à envisager d'éventuelles bandes de fréquences harmonisées à l'échelle mondiale ou régionale pour la mise en </w:t>
      </w:r>
      <w:r w:rsidR="001B6662" w:rsidRPr="001B6662">
        <w:rPr>
          <w:szCs w:val="24"/>
        </w:rPr>
        <w:t>œuvre</w:t>
      </w:r>
      <w:r w:rsidRPr="001B6662">
        <w:rPr>
          <w:szCs w:val="24"/>
        </w:rPr>
        <w:t xml:space="preserve"> des systèmes ITS en évolution, dans le cadre des attributions existantes au service mobile». </w:t>
      </w:r>
    </w:p>
    <w:p w:rsidR="00AC39FE" w:rsidRPr="001B6662" w:rsidRDefault="00AC39FE" w:rsidP="001B6662">
      <w:pPr>
        <w:rPr>
          <w:lang w:eastAsia="zh-CN"/>
        </w:rPr>
      </w:pPr>
      <w:r w:rsidRPr="001B6662">
        <w:rPr>
          <w:lang w:eastAsia="zh-CN"/>
        </w:rPr>
        <w:t xml:space="preserve">Les </w:t>
      </w:r>
      <w:r w:rsidR="00F3698F" w:rsidRPr="001B6662">
        <w:rPr>
          <w:lang w:eastAsia="zh-CN"/>
        </w:rPr>
        <w:t>A</w:t>
      </w:r>
      <w:r w:rsidRPr="001B6662">
        <w:rPr>
          <w:lang w:eastAsia="zh-CN"/>
        </w:rPr>
        <w:t xml:space="preserve">dministrations des pays membres de la </w:t>
      </w:r>
      <w:r w:rsidR="008A25CC" w:rsidRPr="001B6662">
        <w:rPr>
          <w:lang w:eastAsia="zh-CN"/>
        </w:rPr>
        <w:t xml:space="preserve">RCC </w:t>
      </w:r>
      <w:r w:rsidR="006D3E2B" w:rsidRPr="001B6662">
        <w:rPr>
          <w:lang w:eastAsia="zh-CN"/>
        </w:rPr>
        <w:t xml:space="preserve">sont favorables à ce que l'harmonisation de </w:t>
      </w:r>
      <w:r w:rsidRPr="001B6662">
        <w:rPr>
          <w:lang w:eastAsia="zh-CN"/>
        </w:rPr>
        <w:t xml:space="preserve">bandes de fréquences </w:t>
      </w:r>
      <w:r w:rsidR="006D3E2B" w:rsidRPr="001B6662">
        <w:rPr>
          <w:lang w:eastAsia="zh-CN"/>
        </w:rPr>
        <w:t xml:space="preserve">à l'échelle </w:t>
      </w:r>
      <w:r w:rsidRPr="001B6662">
        <w:rPr>
          <w:lang w:eastAsia="zh-CN"/>
        </w:rPr>
        <w:t>mondia</w:t>
      </w:r>
      <w:r w:rsidR="006D3E2B" w:rsidRPr="001B6662">
        <w:rPr>
          <w:lang w:eastAsia="zh-CN"/>
        </w:rPr>
        <w:t>le et régionale</w:t>
      </w:r>
      <w:r w:rsidRPr="001B6662">
        <w:rPr>
          <w:lang w:eastAsia="zh-CN"/>
        </w:rPr>
        <w:t xml:space="preserve"> pour les </w:t>
      </w:r>
      <w:r w:rsidR="006D3E2B" w:rsidRPr="001B6662">
        <w:rPr>
          <w:lang w:eastAsia="zh-CN"/>
        </w:rPr>
        <w:t xml:space="preserve">systèmes ITS en évolution </w:t>
      </w:r>
      <w:r w:rsidRPr="001B6662">
        <w:rPr>
          <w:lang w:eastAsia="zh-CN"/>
        </w:rPr>
        <w:t xml:space="preserve">dans le cadre des attributions existantes </w:t>
      </w:r>
      <w:r w:rsidR="006D3E2B" w:rsidRPr="001B6662">
        <w:rPr>
          <w:lang w:eastAsia="zh-CN"/>
        </w:rPr>
        <w:t xml:space="preserve">au service mobile soit mise en </w:t>
      </w:r>
      <w:r w:rsidR="001B6662" w:rsidRPr="001B6662">
        <w:rPr>
          <w:lang w:eastAsia="zh-CN"/>
        </w:rPr>
        <w:t>œuvre</w:t>
      </w:r>
      <w:r w:rsidR="006D3E2B" w:rsidRPr="001B6662">
        <w:rPr>
          <w:lang w:eastAsia="zh-CN"/>
        </w:rPr>
        <w:t xml:space="preserve"> moyennant l'élaboration de </w:t>
      </w:r>
      <w:r w:rsidRPr="001B6662">
        <w:rPr>
          <w:lang w:eastAsia="zh-CN"/>
        </w:rPr>
        <w:t xml:space="preserve">Recommandations </w:t>
      </w:r>
      <w:r w:rsidR="006D3E2B" w:rsidRPr="001B6662">
        <w:rPr>
          <w:lang w:eastAsia="zh-CN"/>
        </w:rPr>
        <w:t xml:space="preserve">ou de </w:t>
      </w:r>
      <w:r w:rsidRPr="001B6662">
        <w:rPr>
          <w:lang w:eastAsia="zh-CN"/>
        </w:rPr>
        <w:t xml:space="preserve">Rapports </w:t>
      </w:r>
      <w:r w:rsidR="006D3E2B" w:rsidRPr="001B6662">
        <w:rPr>
          <w:lang w:eastAsia="zh-CN"/>
        </w:rPr>
        <w:t>pertinents de l'</w:t>
      </w:r>
      <w:r w:rsidRPr="001B6662">
        <w:rPr>
          <w:lang w:eastAsia="zh-CN"/>
        </w:rPr>
        <w:t>UIT-R.</w:t>
      </w:r>
    </w:p>
    <w:p w:rsidR="00AC39FE" w:rsidRPr="001B6662" w:rsidRDefault="00AC39FE" w:rsidP="001B6662">
      <w:pPr>
        <w:rPr>
          <w:lang w:eastAsia="zh-CN"/>
        </w:rPr>
      </w:pPr>
      <w:r w:rsidRPr="001B6662">
        <w:rPr>
          <w:lang w:eastAsia="zh-CN"/>
        </w:rPr>
        <w:t xml:space="preserve">Les </w:t>
      </w:r>
      <w:r w:rsidR="00F3698F" w:rsidRPr="001B6662">
        <w:rPr>
          <w:lang w:eastAsia="zh-CN"/>
        </w:rPr>
        <w:t>A</w:t>
      </w:r>
      <w:r w:rsidRPr="001B6662">
        <w:rPr>
          <w:lang w:eastAsia="zh-CN"/>
        </w:rPr>
        <w:t xml:space="preserve">dministrations des pays membres de la RCC préconisent que, lors de la mise en œuvre de </w:t>
      </w:r>
      <w:r w:rsidR="006D3E2B" w:rsidRPr="001B6662">
        <w:rPr>
          <w:lang w:eastAsia="zh-CN"/>
        </w:rPr>
        <w:t xml:space="preserve">l'harmonisation de </w:t>
      </w:r>
      <w:r w:rsidRPr="001B6662">
        <w:rPr>
          <w:lang w:eastAsia="zh-CN"/>
        </w:rPr>
        <w:t xml:space="preserve">bandes de fréquences pour les </w:t>
      </w:r>
      <w:r w:rsidR="006D3E2B" w:rsidRPr="001B6662">
        <w:rPr>
          <w:lang w:eastAsia="zh-CN"/>
        </w:rPr>
        <w:t>systèmes ITS en évolution</w:t>
      </w:r>
      <w:r w:rsidRPr="001B6662">
        <w:rPr>
          <w:lang w:eastAsia="zh-CN"/>
        </w:rPr>
        <w:t>, aucune contrainte supplémentaire ne soit imposée aux services auxquels ces bandes sont déjà attribuées.</w:t>
      </w:r>
    </w:p>
    <w:p w:rsidR="008A25CC" w:rsidRPr="001B6662" w:rsidRDefault="008A25CC" w:rsidP="001B6662">
      <w:pPr>
        <w:pStyle w:val="Headingb"/>
      </w:pPr>
      <w:r w:rsidRPr="001B6662">
        <w:t>Propos</w:t>
      </w:r>
      <w:r w:rsidR="00AC39FE" w:rsidRPr="001B6662">
        <w:t>ition</w:t>
      </w:r>
    </w:p>
    <w:p w:rsidR="008A25CC" w:rsidRPr="001B6662" w:rsidRDefault="00AC39FE" w:rsidP="00F3698F">
      <w:r w:rsidRPr="001B6662">
        <w:rPr>
          <w:lang w:eastAsia="zh-CN"/>
        </w:rPr>
        <w:t xml:space="preserve">Les </w:t>
      </w:r>
      <w:r w:rsidR="00F3698F" w:rsidRPr="001B6662">
        <w:rPr>
          <w:lang w:eastAsia="zh-CN"/>
        </w:rPr>
        <w:t>A</w:t>
      </w:r>
      <w:r w:rsidRPr="001B6662">
        <w:rPr>
          <w:lang w:eastAsia="zh-CN"/>
        </w:rPr>
        <w:t xml:space="preserve">dministrations des pays membres de la RCC considèrent </w:t>
      </w:r>
      <w:r w:rsidR="00F3698F">
        <w:rPr>
          <w:lang w:eastAsia="zh-CN"/>
        </w:rPr>
        <w:t>qu'il n'y a pas lieu de modifier</w:t>
      </w:r>
      <w:r w:rsidRPr="001B6662">
        <w:rPr>
          <w:lang w:eastAsia="zh-CN"/>
        </w:rPr>
        <w:t xml:space="preserve"> le </w:t>
      </w:r>
      <w:r w:rsidR="008A25CC" w:rsidRPr="001B6662">
        <w:rPr>
          <w:lang w:eastAsia="zh-CN"/>
        </w:rPr>
        <w:t xml:space="preserve">RR </w:t>
      </w:r>
      <w:r w:rsidRPr="001B6662">
        <w:rPr>
          <w:lang w:eastAsia="zh-CN"/>
        </w:rPr>
        <w:t>concern</w:t>
      </w:r>
      <w:r w:rsidR="006D3E2B" w:rsidRPr="001B6662">
        <w:rPr>
          <w:lang w:eastAsia="zh-CN"/>
        </w:rPr>
        <w:t>ant</w:t>
      </w:r>
      <w:r w:rsidRPr="001B6662">
        <w:rPr>
          <w:lang w:eastAsia="zh-CN"/>
        </w:rPr>
        <w:t xml:space="preserve"> le point </w:t>
      </w:r>
      <w:r w:rsidR="008A25CC" w:rsidRPr="001B6662">
        <w:rPr>
          <w:lang w:eastAsia="zh-CN"/>
        </w:rPr>
        <w:t xml:space="preserve">1.12 </w:t>
      </w:r>
      <w:r w:rsidRPr="001B6662">
        <w:rPr>
          <w:lang w:eastAsia="zh-CN"/>
        </w:rPr>
        <w:t>de l'ordre du jour de la CMR</w:t>
      </w:r>
      <w:r w:rsidRPr="001B6662">
        <w:rPr>
          <w:lang w:eastAsia="zh-CN"/>
        </w:rPr>
        <w:noBreakHyphen/>
        <w:t xml:space="preserve">19 </w:t>
      </w:r>
      <w:r w:rsidR="008A25CC" w:rsidRPr="001B6662">
        <w:rPr>
          <w:lang w:eastAsia="zh-CN"/>
        </w:rPr>
        <w:t>(M</w:t>
      </w:r>
      <w:r w:rsidRPr="001B6662">
        <w:rPr>
          <w:lang w:eastAsia="zh-CN"/>
        </w:rPr>
        <w:t>é</w:t>
      </w:r>
      <w:r w:rsidR="008A25CC" w:rsidRPr="001B6662">
        <w:rPr>
          <w:lang w:eastAsia="zh-CN"/>
        </w:rPr>
        <w:t>thod</w:t>
      </w:r>
      <w:r w:rsidRPr="001B6662">
        <w:rPr>
          <w:lang w:eastAsia="zh-CN"/>
        </w:rPr>
        <w:t>e </w:t>
      </w:r>
      <w:r w:rsidR="008A25CC" w:rsidRPr="001B6662">
        <w:rPr>
          <w:lang w:eastAsia="zh-CN"/>
        </w:rPr>
        <w:t xml:space="preserve">A </w:t>
      </w:r>
      <w:r w:rsidRPr="001B6662">
        <w:rPr>
          <w:lang w:eastAsia="zh-CN"/>
        </w:rPr>
        <w:t>du Rapport de la RPC</w:t>
      </w:r>
      <w:r w:rsidR="008A25CC" w:rsidRPr="001B6662">
        <w:rPr>
          <w:lang w:eastAsia="zh-CN"/>
        </w:rPr>
        <w:t>).</w:t>
      </w:r>
    </w:p>
    <w:p w:rsidR="008A25CC" w:rsidRPr="001B6662" w:rsidRDefault="006D3E2B" w:rsidP="001B6662">
      <w:r w:rsidRPr="001B6662">
        <w:t>On trouvera en annexe l</w:t>
      </w:r>
      <w:r w:rsidR="00AC39FE" w:rsidRPr="001B6662">
        <w:t xml:space="preserve">es propositions de la </w:t>
      </w:r>
      <w:r w:rsidR="008A25CC" w:rsidRPr="001B6662">
        <w:t xml:space="preserve">RCC </w:t>
      </w:r>
      <w:r w:rsidR="00AC39FE" w:rsidRPr="001B6662">
        <w:t>au titre du poin</w:t>
      </w:r>
      <w:r w:rsidR="00F3698F">
        <w:t>t 1.12 de l'ordre du jour de la </w:t>
      </w:r>
      <w:r w:rsidR="00AC39FE" w:rsidRPr="001B6662">
        <w:t>CMR</w:t>
      </w:r>
      <w:r w:rsidR="008A25CC" w:rsidRPr="001B6662">
        <w:rPr>
          <w:lang w:eastAsia="zh-CN"/>
        </w:rPr>
        <w:t>-19</w:t>
      </w:r>
      <w:r w:rsidR="008A25CC" w:rsidRPr="001B6662">
        <w:t xml:space="preserve">. </w:t>
      </w:r>
    </w:p>
    <w:p w:rsidR="003A583E" w:rsidRPr="001B6662" w:rsidRDefault="003A583E" w:rsidP="005A7C75"/>
    <w:p w:rsidR="0015203F" w:rsidRPr="001B6662" w:rsidRDefault="0015203F">
      <w:pPr>
        <w:tabs>
          <w:tab w:val="clear" w:pos="1134"/>
          <w:tab w:val="clear" w:pos="1871"/>
          <w:tab w:val="clear" w:pos="2268"/>
        </w:tabs>
        <w:overflowPunct/>
        <w:autoSpaceDE/>
        <w:autoSpaceDN/>
        <w:adjustRightInd/>
        <w:spacing w:before="0"/>
        <w:textAlignment w:val="auto"/>
      </w:pPr>
      <w:r w:rsidRPr="001B6662">
        <w:br w:type="page"/>
      </w:r>
    </w:p>
    <w:p w:rsidR="007F3F42" w:rsidRPr="001B6662" w:rsidRDefault="002B5823" w:rsidP="005E6024">
      <w:pPr>
        <w:pStyle w:val="ArtNo"/>
        <w:spacing w:before="0"/>
      </w:pPr>
      <w:bookmarkStart w:id="5" w:name="_Toc455752914"/>
      <w:bookmarkStart w:id="6" w:name="_Toc455756153"/>
      <w:r w:rsidRPr="001B6662">
        <w:lastRenderedPageBreak/>
        <w:t xml:space="preserve">ARTICLE </w:t>
      </w:r>
      <w:r w:rsidRPr="001B6662">
        <w:rPr>
          <w:rStyle w:val="href"/>
          <w:color w:val="000000"/>
        </w:rPr>
        <w:t>5</w:t>
      </w:r>
      <w:bookmarkEnd w:id="5"/>
      <w:bookmarkEnd w:id="6"/>
    </w:p>
    <w:p w:rsidR="007F3F42" w:rsidRPr="001B6662" w:rsidRDefault="002B5823" w:rsidP="007F3F42">
      <w:pPr>
        <w:pStyle w:val="Arttitle"/>
      </w:pPr>
      <w:bookmarkStart w:id="7" w:name="_Toc455752915"/>
      <w:bookmarkStart w:id="8" w:name="_Toc455756154"/>
      <w:r w:rsidRPr="001B6662">
        <w:t>Attribution des bandes de fréquences</w:t>
      </w:r>
      <w:bookmarkEnd w:id="7"/>
      <w:bookmarkEnd w:id="8"/>
    </w:p>
    <w:p w:rsidR="0090232A" w:rsidRPr="001B6662" w:rsidRDefault="002B5823">
      <w:pPr>
        <w:pStyle w:val="Proposal"/>
      </w:pPr>
      <w:r w:rsidRPr="001B6662">
        <w:rPr>
          <w:u w:val="single"/>
        </w:rPr>
        <w:t>NOC</w:t>
      </w:r>
      <w:r w:rsidRPr="001B6662">
        <w:tab/>
        <w:t>RCC/12A12/1</w:t>
      </w:r>
    </w:p>
    <w:p w:rsidR="00D73104" w:rsidRPr="001B6662" w:rsidRDefault="002B5823" w:rsidP="00F3698F">
      <w:pPr>
        <w:pStyle w:val="Section1"/>
        <w:keepNext/>
        <w:rPr>
          <w:b w:val="0"/>
          <w:color w:val="000000"/>
        </w:rPr>
      </w:pPr>
      <w:r w:rsidRPr="001B6662">
        <w:t xml:space="preserve">Section IV – Tableau </w:t>
      </w:r>
      <w:bookmarkStart w:id="9" w:name="_GoBack"/>
      <w:bookmarkEnd w:id="9"/>
      <w:r w:rsidRPr="001B6662">
        <w:t>d'attribution des bandes de fréquences</w:t>
      </w:r>
      <w:r w:rsidRPr="001B6662">
        <w:br/>
      </w:r>
      <w:r w:rsidRPr="001B6662">
        <w:rPr>
          <w:b w:val="0"/>
          <w:bCs/>
        </w:rPr>
        <w:t xml:space="preserve">(Voir le numéro </w:t>
      </w:r>
      <w:r w:rsidRPr="001B6662">
        <w:t>2.1</w:t>
      </w:r>
      <w:r w:rsidRPr="001B6662">
        <w:rPr>
          <w:b w:val="0"/>
          <w:bCs/>
        </w:rPr>
        <w:t>)</w:t>
      </w:r>
    </w:p>
    <w:p w:rsidR="0090232A" w:rsidRPr="001B6662" w:rsidRDefault="002B5823" w:rsidP="00AC39FE">
      <w:pPr>
        <w:pStyle w:val="Reasons"/>
      </w:pPr>
      <w:r w:rsidRPr="001B6662">
        <w:rPr>
          <w:b/>
        </w:rPr>
        <w:t>Motifs:</w:t>
      </w:r>
      <w:r w:rsidRPr="001B6662">
        <w:tab/>
      </w:r>
      <w:r w:rsidR="00AC39FE" w:rsidRPr="001B6662">
        <w:t>L'h</w:t>
      </w:r>
      <w:r w:rsidR="008A25CC" w:rsidRPr="001B6662">
        <w:t>armoni</w:t>
      </w:r>
      <w:r w:rsidR="00AC39FE" w:rsidRPr="001B6662">
        <w:t>s</w:t>
      </w:r>
      <w:r w:rsidR="008A25CC" w:rsidRPr="001B6662">
        <w:t xml:space="preserve">ation </w:t>
      </w:r>
      <w:r>
        <w:t>de</w:t>
      </w:r>
      <w:r w:rsidR="00AC39FE" w:rsidRPr="001B6662">
        <w:t xml:space="preserve"> bandes de fréquences pour les systèmes </w:t>
      </w:r>
      <w:r w:rsidR="008A25CC" w:rsidRPr="001B6662">
        <w:t xml:space="preserve">ITS </w:t>
      </w:r>
      <w:r w:rsidR="00AC39FE" w:rsidRPr="001B6662">
        <w:t xml:space="preserve">en évolution peut être assurée de </w:t>
      </w:r>
      <w:r w:rsidR="001B6662" w:rsidRPr="001B6662">
        <w:t>manière</w:t>
      </w:r>
      <w:r w:rsidR="00AC39FE" w:rsidRPr="001B6662">
        <w:t xml:space="preserve"> appropriée moyennant l'élaboration de </w:t>
      </w:r>
      <w:r w:rsidR="008A25CC" w:rsidRPr="001B6662">
        <w:t>Recomm</w:t>
      </w:r>
      <w:r w:rsidR="00AC39FE" w:rsidRPr="001B6662">
        <w:t>a</w:t>
      </w:r>
      <w:r w:rsidR="008A25CC" w:rsidRPr="001B6662">
        <w:t>ndations</w:t>
      </w:r>
      <w:r w:rsidR="00AC39FE" w:rsidRPr="001B6662">
        <w:t xml:space="preserve"> UIT-R</w:t>
      </w:r>
      <w:r w:rsidR="008A25CC" w:rsidRPr="001B6662">
        <w:t>.</w:t>
      </w:r>
    </w:p>
    <w:p w:rsidR="0090232A" w:rsidRPr="001B6662" w:rsidRDefault="002B5823">
      <w:pPr>
        <w:pStyle w:val="Proposal"/>
      </w:pPr>
      <w:r w:rsidRPr="001B6662">
        <w:t>SUP</w:t>
      </w:r>
      <w:r w:rsidRPr="001B6662">
        <w:tab/>
        <w:t>RCC/12A12/2</w:t>
      </w:r>
    </w:p>
    <w:p w:rsidR="004A4B52" w:rsidRPr="001B6662" w:rsidRDefault="002B5823" w:rsidP="004A4B52">
      <w:pPr>
        <w:pStyle w:val="ResNo"/>
      </w:pPr>
      <w:r w:rsidRPr="001B6662">
        <w:rPr>
          <w:caps w:val="0"/>
        </w:rPr>
        <w:t xml:space="preserve">RÉSOLUTION </w:t>
      </w:r>
      <w:r w:rsidRPr="001B6662">
        <w:rPr>
          <w:rStyle w:val="href"/>
          <w:caps w:val="0"/>
        </w:rPr>
        <w:t>237</w:t>
      </w:r>
      <w:r w:rsidRPr="001B6662">
        <w:rPr>
          <w:caps w:val="0"/>
        </w:rPr>
        <w:t xml:space="preserve"> (CMR-15)</w:t>
      </w:r>
    </w:p>
    <w:p w:rsidR="004A4B52" w:rsidRPr="001B6662" w:rsidRDefault="002B5823" w:rsidP="004A4B52">
      <w:pPr>
        <w:pStyle w:val="Restitle"/>
      </w:pPr>
      <w:bookmarkStart w:id="10" w:name="_Toc450208665"/>
      <w:r w:rsidRPr="001B6662">
        <w:rPr>
          <w:color w:val="000000"/>
        </w:rPr>
        <w:t>Applications des systèmes de transport intelligents</w:t>
      </w:r>
      <w:bookmarkEnd w:id="10"/>
    </w:p>
    <w:p w:rsidR="0090232A" w:rsidRDefault="002B5823" w:rsidP="008A25CC">
      <w:pPr>
        <w:pStyle w:val="Reasons"/>
        <w:rPr>
          <w:lang w:eastAsia="zh-CN"/>
        </w:rPr>
      </w:pPr>
      <w:r w:rsidRPr="001B6662">
        <w:rPr>
          <w:b/>
        </w:rPr>
        <w:t>Motifs:</w:t>
      </w:r>
      <w:r w:rsidRPr="001B6662">
        <w:tab/>
      </w:r>
      <w:r w:rsidR="008A25CC" w:rsidRPr="001B6662">
        <w:t xml:space="preserve">Les études </w:t>
      </w:r>
      <w:r w:rsidR="00F3698F">
        <w:t xml:space="preserve">menées </w:t>
      </w:r>
      <w:r w:rsidR="008A25CC" w:rsidRPr="001B6662">
        <w:t>au titre du point 1.12 de l'ordre du jour de la CMR-19 sont terminées</w:t>
      </w:r>
      <w:r w:rsidR="008A25CC" w:rsidRPr="001B6662">
        <w:rPr>
          <w:lang w:eastAsia="zh-CN"/>
        </w:rPr>
        <w:t>.</w:t>
      </w:r>
    </w:p>
    <w:p w:rsidR="00F3698F" w:rsidRDefault="00F3698F" w:rsidP="00B42D74"/>
    <w:p w:rsidR="00F3698F" w:rsidRPr="001B6662" w:rsidRDefault="00F3698F" w:rsidP="00F3698F">
      <w:pPr>
        <w:jc w:val="center"/>
      </w:pPr>
      <w:r>
        <w:t>______________</w:t>
      </w:r>
    </w:p>
    <w:sectPr w:rsidR="00F3698F" w:rsidRPr="001B6662">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96" w:rsidRDefault="00483196">
      <w:r>
        <w:separator/>
      </w:r>
    </w:p>
  </w:endnote>
  <w:endnote w:type="continuationSeparator" w:id="0">
    <w:p w:rsidR="00483196" w:rsidRDefault="0048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AD697A">
      <w:rPr>
        <w:noProof/>
        <w:lang w:val="en-US"/>
      </w:rPr>
      <w:t>P:\FRA\ITU-R\CONF-R\CMR19\000\012ADD12F.docx</w:t>
    </w:r>
    <w:r>
      <w:fldChar w:fldCharType="end"/>
    </w:r>
    <w:r>
      <w:rPr>
        <w:lang w:val="en-US"/>
      </w:rPr>
      <w:tab/>
    </w:r>
    <w:r>
      <w:fldChar w:fldCharType="begin"/>
    </w:r>
    <w:r>
      <w:instrText xml:space="preserve"> SAVEDATE \@ DD.MM.YY </w:instrText>
    </w:r>
    <w:r>
      <w:fldChar w:fldCharType="separate"/>
    </w:r>
    <w:r w:rsidR="00AD697A">
      <w:rPr>
        <w:noProof/>
      </w:rPr>
      <w:t>17.07.19</w:t>
    </w:r>
    <w:r>
      <w:fldChar w:fldCharType="end"/>
    </w:r>
    <w:r>
      <w:rPr>
        <w:lang w:val="en-US"/>
      </w:rPr>
      <w:tab/>
    </w:r>
    <w:r>
      <w:fldChar w:fldCharType="begin"/>
    </w:r>
    <w:r>
      <w:instrText xml:space="preserve"> PRINTDATE \@ DD.MM.YY </w:instrText>
    </w:r>
    <w:r>
      <w:fldChar w:fldCharType="separate"/>
    </w:r>
    <w:r w:rsidR="00AD697A">
      <w:rPr>
        <w:noProof/>
      </w:rPr>
      <w:t>17.07.19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F3698F" w:rsidRDefault="00F3698F" w:rsidP="00F3698F">
    <w:pPr>
      <w:pStyle w:val="Footer"/>
    </w:pPr>
    <w:r>
      <w:fldChar w:fldCharType="begin"/>
    </w:r>
    <w:r>
      <w:rPr>
        <w:lang w:val="en-US"/>
      </w:rPr>
      <w:instrText xml:space="preserve"> FILENAME \p  \* MERGEFORMAT </w:instrText>
    </w:r>
    <w:r>
      <w:fldChar w:fldCharType="separate"/>
    </w:r>
    <w:r w:rsidR="00AD697A">
      <w:rPr>
        <w:lang w:val="en-US"/>
      </w:rPr>
      <w:t>P:\FRA\ITU-R\CONF-R\CMR19\000\012ADD12F.docx</w:t>
    </w:r>
    <w:r>
      <w:fldChar w:fldCharType="end"/>
    </w:r>
    <w:r>
      <w:t xml:space="preserve"> (458132)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AD697A">
      <w:rPr>
        <w:lang w:val="en-US"/>
      </w:rPr>
      <w:t>P:\FRA\ITU-R\CONF-R\CMR19\000\012ADD12F.docx</w:t>
    </w:r>
    <w:r>
      <w:fldChar w:fldCharType="end"/>
    </w:r>
    <w:r w:rsidR="00F3698F">
      <w:t xml:space="preserve"> (458132)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96" w:rsidRDefault="00483196">
      <w:r>
        <w:rPr>
          <w:b/>
        </w:rPr>
        <w:t>_______________</w:t>
      </w:r>
    </w:p>
  </w:footnote>
  <w:footnote w:type="continuationSeparator" w:id="0">
    <w:p w:rsidR="00483196" w:rsidRDefault="00483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AD697A">
      <w:rPr>
        <w:noProof/>
      </w:rPr>
      <w:t>2</w:t>
    </w:r>
    <w:r>
      <w:fldChar w:fldCharType="end"/>
    </w:r>
  </w:p>
  <w:p w:rsidR="004F1F8E" w:rsidRDefault="004F1F8E" w:rsidP="00FD7AA3">
    <w:pPr>
      <w:pStyle w:val="Header"/>
    </w:pPr>
    <w:r>
      <w:t>CMR1</w:t>
    </w:r>
    <w:r w:rsidR="00FD7AA3">
      <w:t>9</w:t>
    </w:r>
    <w:r>
      <w:t>/</w:t>
    </w:r>
    <w:r w:rsidR="006A4B45">
      <w:t>12(Add.12)-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B6662"/>
    <w:rsid w:val="001F17E8"/>
    <w:rsid w:val="00204306"/>
    <w:rsid w:val="00232FD2"/>
    <w:rsid w:val="0026554E"/>
    <w:rsid w:val="002A4622"/>
    <w:rsid w:val="002A6F8F"/>
    <w:rsid w:val="002B17E5"/>
    <w:rsid w:val="002B5823"/>
    <w:rsid w:val="002C0EBF"/>
    <w:rsid w:val="002C28A4"/>
    <w:rsid w:val="002D7E0A"/>
    <w:rsid w:val="00315AFE"/>
    <w:rsid w:val="003606A6"/>
    <w:rsid w:val="0036650C"/>
    <w:rsid w:val="00393ACD"/>
    <w:rsid w:val="003A583E"/>
    <w:rsid w:val="003E112B"/>
    <w:rsid w:val="003E1D1C"/>
    <w:rsid w:val="003E7B05"/>
    <w:rsid w:val="003F3719"/>
    <w:rsid w:val="003F6F2D"/>
    <w:rsid w:val="00466211"/>
    <w:rsid w:val="00483196"/>
    <w:rsid w:val="004834A9"/>
    <w:rsid w:val="004D01FC"/>
    <w:rsid w:val="004E28C3"/>
    <w:rsid w:val="004F1F8E"/>
    <w:rsid w:val="00512A32"/>
    <w:rsid w:val="005343DA"/>
    <w:rsid w:val="00560874"/>
    <w:rsid w:val="00586CF2"/>
    <w:rsid w:val="005A7C75"/>
    <w:rsid w:val="005C3768"/>
    <w:rsid w:val="005C6C3F"/>
    <w:rsid w:val="00613635"/>
    <w:rsid w:val="0062093D"/>
    <w:rsid w:val="00637ECF"/>
    <w:rsid w:val="00647B59"/>
    <w:rsid w:val="00690C7B"/>
    <w:rsid w:val="006A4B45"/>
    <w:rsid w:val="006D3E2B"/>
    <w:rsid w:val="006D4724"/>
    <w:rsid w:val="006F5FA2"/>
    <w:rsid w:val="00701BAE"/>
    <w:rsid w:val="00721F04"/>
    <w:rsid w:val="00730E95"/>
    <w:rsid w:val="007426B9"/>
    <w:rsid w:val="00764342"/>
    <w:rsid w:val="00774362"/>
    <w:rsid w:val="00786598"/>
    <w:rsid w:val="00790C74"/>
    <w:rsid w:val="007A04E8"/>
    <w:rsid w:val="00830086"/>
    <w:rsid w:val="00851625"/>
    <w:rsid w:val="00863C0A"/>
    <w:rsid w:val="008A25CC"/>
    <w:rsid w:val="008A3120"/>
    <w:rsid w:val="008A4B97"/>
    <w:rsid w:val="008C5B8E"/>
    <w:rsid w:val="008C5DD5"/>
    <w:rsid w:val="008D41BE"/>
    <w:rsid w:val="008D58D3"/>
    <w:rsid w:val="008E3BC9"/>
    <w:rsid w:val="0090232A"/>
    <w:rsid w:val="00923064"/>
    <w:rsid w:val="00930FFD"/>
    <w:rsid w:val="00936D25"/>
    <w:rsid w:val="00941EA5"/>
    <w:rsid w:val="00964700"/>
    <w:rsid w:val="00966C16"/>
    <w:rsid w:val="0098732F"/>
    <w:rsid w:val="009A045F"/>
    <w:rsid w:val="009A6A2B"/>
    <w:rsid w:val="009B7691"/>
    <w:rsid w:val="009C7E7C"/>
    <w:rsid w:val="00A00473"/>
    <w:rsid w:val="00A03C9B"/>
    <w:rsid w:val="00A37105"/>
    <w:rsid w:val="00A606C3"/>
    <w:rsid w:val="00A83B09"/>
    <w:rsid w:val="00A84541"/>
    <w:rsid w:val="00AC39FE"/>
    <w:rsid w:val="00AD697A"/>
    <w:rsid w:val="00AE36A0"/>
    <w:rsid w:val="00B00294"/>
    <w:rsid w:val="00B3749C"/>
    <w:rsid w:val="00B42D74"/>
    <w:rsid w:val="00B64FD0"/>
    <w:rsid w:val="00BA5BD0"/>
    <w:rsid w:val="00BB1D82"/>
    <w:rsid w:val="00BD51C5"/>
    <w:rsid w:val="00BF26E7"/>
    <w:rsid w:val="00C53FCA"/>
    <w:rsid w:val="00C76BAF"/>
    <w:rsid w:val="00C814B9"/>
    <w:rsid w:val="00CD516F"/>
    <w:rsid w:val="00D119A7"/>
    <w:rsid w:val="00D25FBA"/>
    <w:rsid w:val="00D32B28"/>
    <w:rsid w:val="00D33E1B"/>
    <w:rsid w:val="00D42954"/>
    <w:rsid w:val="00D66EAC"/>
    <w:rsid w:val="00D730DF"/>
    <w:rsid w:val="00D772F0"/>
    <w:rsid w:val="00D77658"/>
    <w:rsid w:val="00D77BDC"/>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3698F"/>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link w:val="HeadingbChar"/>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HeadingbChar">
    <w:name w:val="Heading_b Char"/>
    <w:basedOn w:val="DefaultParagraphFont"/>
    <w:link w:val="Headingb"/>
    <w:locked/>
    <w:rsid w:val="008A25CC"/>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R16-WRC19-C-0012!A12!MSW-F</DPM_x0020_File_x0020_name>
    <DPM_x0020_Author xmlns="32a1a8c5-2265-4ebc-b7a0-2071e2c5c9bb" xsi:nil="false">DPM</DPM_x0020_Author>
    <DPM_x0020_Version xmlns="32a1a8c5-2265-4ebc-b7a0-2071e2c5c9bb" xsi:nil="false">DPM_2019.06.28.01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38FC5-4C2C-489E-8B34-629D200EFBB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32a1a8c5-2265-4ebc-b7a0-2071e2c5c9bb"/>
    <ds:schemaRef ds:uri="http://schemas.openxmlformats.org/package/2006/metadata/core-properties"/>
    <ds:schemaRef ds:uri="http://purl.org/dc/terms/"/>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B2C3C028-799B-4D2F-9397-E99BA8AAF67B}">
  <ds:schemaRefs>
    <ds:schemaRef ds:uri="http://schemas.microsoft.com/sharepoint/event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383</Words>
  <Characters>2148</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R16-WRC19-C-0012!A12!MSW-F</vt:lpstr>
    </vt:vector>
  </TitlesOfParts>
  <Manager>Secrétariat général - Pool</Manager>
  <Company>Union internationale des télécommunications (UIT)</Company>
  <LinksUpToDate>false</LinksUpToDate>
  <CharactersWithSpaces>2509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R16-WRC19-C-0012!A12!MSW-F</dc:title>
  <dc:subject>Conférence mondiale des radiocommunications - 2019</dc:subject>
  <dc:creator>Documents Proposals Manager (DPM)</dc:creator>
  <cp:keywords>DPM_v2019.6.28.1_prod</cp:keywords>
  <dc:description/>
  <cp:lastModifiedBy>Royer, Veronique</cp:lastModifiedBy>
  <cp:revision>6</cp:revision>
  <cp:lastPrinted>2019-07-17T05:37:00Z</cp:lastPrinted>
  <dcterms:created xsi:type="dcterms:W3CDTF">2019-07-17T05:30:00Z</dcterms:created>
  <dcterms:modified xsi:type="dcterms:W3CDTF">2019-07-17T05:38:00Z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