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90121B" w:rsidRPr="00415497" w:rsidTr="0050008E">
        <w:trPr>
          <w:cantSplit/>
        </w:trPr>
        <w:tc>
          <w:tcPr>
            <w:tcW w:w="6911" w:type="dxa"/>
          </w:tcPr>
          <w:p w:rsidR="0090121B" w:rsidRPr="00415497" w:rsidRDefault="005D46FB" w:rsidP="00C44E9E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415497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 w:rsidR="00C44E9E" w:rsidRPr="00415497">
              <w:rPr>
                <w:rFonts w:ascii="Verdana" w:hAnsi="Verdana" w:cs="Times"/>
                <w:b/>
                <w:position w:val="6"/>
                <w:sz w:val="20"/>
              </w:rPr>
              <w:t>9</w:t>
            </w:r>
            <w:r w:rsidRPr="00415497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415497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="006124AD" w:rsidRPr="00415497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Sharm el-Sheikh (Egipto)</w:t>
            </w:r>
            <w:r w:rsidRPr="00415497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, 2</w:t>
            </w:r>
            <w:r w:rsidR="00C44E9E" w:rsidRPr="00415497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8 de octubre </w:t>
            </w:r>
            <w:r w:rsidRPr="00415497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-</w:t>
            </w:r>
            <w:r w:rsidR="00C44E9E" w:rsidRPr="00415497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</w:t>
            </w:r>
            <w:r w:rsidRPr="00415497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="00C44E9E" w:rsidRPr="00415497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Pr="00415497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de noviembre de 201</w:t>
            </w:r>
            <w:r w:rsidR="00C44E9E" w:rsidRPr="00415497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9</w:t>
            </w:r>
          </w:p>
        </w:tc>
        <w:tc>
          <w:tcPr>
            <w:tcW w:w="3120" w:type="dxa"/>
          </w:tcPr>
          <w:p w:rsidR="0090121B" w:rsidRPr="00415497" w:rsidRDefault="00DA71A3" w:rsidP="00CE7431">
            <w:pPr>
              <w:spacing w:before="0" w:line="240" w:lineRule="atLeast"/>
              <w:jc w:val="right"/>
            </w:pPr>
            <w:r w:rsidRPr="00415497">
              <w:rPr>
                <w:rFonts w:ascii="Verdana" w:hAnsi="Verdana"/>
                <w:b/>
                <w:bCs/>
                <w:noProof/>
                <w:szCs w:val="24"/>
                <w:lang w:val="en-GB" w:eastAsia="zh-CN"/>
              </w:rPr>
              <w:drawing>
                <wp:inline distT="0" distB="0" distL="0" distR="0">
                  <wp:extent cx="1771650" cy="695325"/>
                  <wp:effectExtent l="0" t="0" r="0" b="9525"/>
                  <wp:docPr id="3" name="Picture 3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415497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90121B" w:rsidRPr="00415497" w:rsidRDefault="0090121B" w:rsidP="0090121B">
            <w:pPr>
              <w:spacing w:before="0" w:after="48" w:line="240" w:lineRule="atLeast"/>
              <w:rPr>
                <w:b/>
                <w:smallCaps/>
                <w:szCs w:val="24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90121B" w:rsidRPr="00415497" w:rsidRDefault="0090121B" w:rsidP="0090121B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90121B" w:rsidRPr="00415497" w:rsidTr="0090121B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90121B" w:rsidRPr="00415497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90121B" w:rsidRPr="00415497" w:rsidRDefault="0090121B" w:rsidP="0090121B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90121B" w:rsidRPr="00415497" w:rsidTr="0090121B">
        <w:trPr>
          <w:cantSplit/>
        </w:trPr>
        <w:tc>
          <w:tcPr>
            <w:tcW w:w="6911" w:type="dxa"/>
          </w:tcPr>
          <w:p w:rsidR="0090121B" w:rsidRPr="00415497" w:rsidRDefault="001E7D42" w:rsidP="00EA77F0">
            <w:pPr>
              <w:pStyle w:val="Committee"/>
              <w:framePr w:hSpace="0" w:wrap="auto" w:hAnchor="text" w:yAlign="inline"/>
              <w:rPr>
                <w:lang w:val="es-ES_tradnl"/>
              </w:rPr>
            </w:pPr>
            <w:r w:rsidRPr="00415497">
              <w:rPr>
                <w:lang w:val="es-ES_tradnl"/>
              </w:rPr>
              <w:t>SESIÓN PLENARIA</w:t>
            </w:r>
          </w:p>
        </w:tc>
        <w:tc>
          <w:tcPr>
            <w:tcW w:w="3120" w:type="dxa"/>
          </w:tcPr>
          <w:p w:rsidR="0090121B" w:rsidRPr="00415497" w:rsidRDefault="00AE658F" w:rsidP="0045384C">
            <w:pPr>
              <w:spacing w:before="0"/>
              <w:rPr>
                <w:rFonts w:ascii="Verdana" w:hAnsi="Verdana"/>
                <w:sz w:val="20"/>
              </w:rPr>
            </w:pPr>
            <w:r w:rsidRPr="00415497">
              <w:rPr>
                <w:rFonts w:ascii="Verdana" w:hAnsi="Verdana"/>
                <w:b/>
                <w:sz w:val="20"/>
              </w:rPr>
              <w:t>Addéndum 11 al</w:t>
            </w:r>
            <w:r w:rsidRPr="00415497">
              <w:rPr>
                <w:rFonts w:ascii="Verdana" w:hAnsi="Verdana"/>
                <w:b/>
                <w:sz w:val="20"/>
              </w:rPr>
              <w:br/>
              <w:t>Documento 12</w:t>
            </w:r>
            <w:r w:rsidR="0090121B" w:rsidRPr="00415497">
              <w:rPr>
                <w:rFonts w:ascii="Verdana" w:hAnsi="Verdana"/>
                <w:b/>
                <w:sz w:val="20"/>
              </w:rPr>
              <w:t>-</w:t>
            </w:r>
            <w:r w:rsidRPr="00415497">
              <w:rPr>
                <w:rFonts w:ascii="Verdana" w:hAnsi="Verdana"/>
                <w:b/>
                <w:sz w:val="20"/>
              </w:rPr>
              <w:t>S</w:t>
            </w:r>
          </w:p>
        </w:tc>
      </w:tr>
      <w:bookmarkEnd w:id="0"/>
      <w:tr w:rsidR="000A5B9A" w:rsidRPr="00415497" w:rsidTr="0090121B">
        <w:trPr>
          <w:cantSplit/>
        </w:trPr>
        <w:tc>
          <w:tcPr>
            <w:tcW w:w="6911" w:type="dxa"/>
          </w:tcPr>
          <w:p w:rsidR="000A5B9A" w:rsidRPr="00415497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</w:tcPr>
          <w:p w:rsidR="000A5B9A" w:rsidRPr="00415497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415497">
              <w:rPr>
                <w:rFonts w:ascii="Verdana" w:hAnsi="Verdana"/>
                <w:b/>
                <w:sz w:val="20"/>
              </w:rPr>
              <w:t>21 de junio de 2019</w:t>
            </w:r>
          </w:p>
        </w:tc>
      </w:tr>
      <w:tr w:rsidR="000A5B9A" w:rsidRPr="00415497" w:rsidTr="0090121B">
        <w:trPr>
          <w:cantSplit/>
        </w:trPr>
        <w:tc>
          <w:tcPr>
            <w:tcW w:w="6911" w:type="dxa"/>
          </w:tcPr>
          <w:p w:rsidR="000A5B9A" w:rsidRPr="00415497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</w:tcPr>
          <w:p w:rsidR="000A5B9A" w:rsidRPr="00415497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415497">
              <w:rPr>
                <w:rFonts w:ascii="Verdana" w:hAnsi="Verdana"/>
                <w:b/>
                <w:sz w:val="20"/>
              </w:rPr>
              <w:t>Original: ruso</w:t>
            </w:r>
          </w:p>
        </w:tc>
      </w:tr>
      <w:tr w:rsidR="000A5B9A" w:rsidRPr="00415497" w:rsidTr="006744FC">
        <w:trPr>
          <w:cantSplit/>
        </w:trPr>
        <w:tc>
          <w:tcPr>
            <w:tcW w:w="10031" w:type="dxa"/>
            <w:gridSpan w:val="2"/>
          </w:tcPr>
          <w:p w:rsidR="000A5B9A" w:rsidRPr="00415497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0A5B9A" w:rsidRPr="00415497" w:rsidTr="0050008E">
        <w:trPr>
          <w:cantSplit/>
        </w:trPr>
        <w:tc>
          <w:tcPr>
            <w:tcW w:w="10031" w:type="dxa"/>
            <w:gridSpan w:val="2"/>
          </w:tcPr>
          <w:p w:rsidR="000A5B9A" w:rsidRPr="00415497" w:rsidRDefault="000A5B9A" w:rsidP="000A5B9A">
            <w:pPr>
              <w:pStyle w:val="Source"/>
            </w:pPr>
            <w:bookmarkStart w:id="1" w:name="dsource" w:colFirst="0" w:colLast="0"/>
            <w:r w:rsidRPr="00415497">
              <w:t>Propuestas Comunes de la Comunidad Regional de Comunicaciones</w:t>
            </w:r>
          </w:p>
        </w:tc>
      </w:tr>
      <w:tr w:rsidR="000A5B9A" w:rsidRPr="00415497" w:rsidTr="0050008E">
        <w:trPr>
          <w:cantSplit/>
        </w:trPr>
        <w:tc>
          <w:tcPr>
            <w:tcW w:w="10031" w:type="dxa"/>
            <w:gridSpan w:val="2"/>
          </w:tcPr>
          <w:p w:rsidR="000A5B9A" w:rsidRPr="00415497" w:rsidRDefault="00052617" w:rsidP="000A5B9A">
            <w:pPr>
              <w:pStyle w:val="Title1"/>
            </w:pPr>
            <w:bookmarkStart w:id="2" w:name="dtitle1" w:colFirst="0" w:colLast="0"/>
            <w:bookmarkEnd w:id="1"/>
            <w:r w:rsidRPr="00415497">
              <w:t>PROPUESTAS PARA LOS TRABAJOS DE LA CONFERENCIA</w:t>
            </w:r>
          </w:p>
        </w:tc>
      </w:tr>
      <w:tr w:rsidR="000A5B9A" w:rsidRPr="00415497" w:rsidTr="0050008E">
        <w:trPr>
          <w:cantSplit/>
        </w:trPr>
        <w:tc>
          <w:tcPr>
            <w:tcW w:w="10031" w:type="dxa"/>
            <w:gridSpan w:val="2"/>
          </w:tcPr>
          <w:p w:rsidR="000A5B9A" w:rsidRPr="00415497" w:rsidRDefault="000A5B9A" w:rsidP="000A5B9A">
            <w:pPr>
              <w:pStyle w:val="Title2"/>
            </w:pPr>
            <w:bookmarkStart w:id="3" w:name="dtitle2" w:colFirst="0" w:colLast="0"/>
            <w:bookmarkEnd w:id="2"/>
          </w:p>
        </w:tc>
      </w:tr>
      <w:tr w:rsidR="000A5B9A" w:rsidRPr="00415497" w:rsidTr="0050008E">
        <w:trPr>
          <w:cantSplit/>
        </w:trPr>
        <w:tc>
          <w:tcPr>
            <w:tcW w:w="10031" w:type="dxa"/>
            <w:gridSpan w:val="2"/>
          </w:tcPr>
          <w:p w:rsidR="000A5B9A" w:rsidRPr="00415497" w:rsidRDefault="000A5B9A" w:rsidP="000A5B9A">
            <w:pPr>
              <w:pStyle w:val="Agendaitem"/>
            </w:pPr>
            <w:bookmarkStart w:id="4" w:name="dtitle3" w:colFirst="0" w:colLast="0"/>
            <w:bookmarkEnd w:id="3"/>
            <w:r w:rsidRPr="00415497">
              <w:t>Punto 1.11 del orden del día</w:t>
            </w:r>
          </w:p>
        </w:tc>
      </w:tr>
    </w:tbl>
    <w:bookmarkEnd w:id="4"/>
    <w:p w:rsidR="001C0E40" w:rsidRPr="00415497" w:rsidRDefault="00415497" w:rsidP="003A37B0">
      <w:r w:rsidRPr="00415497">
        <w:t>1.11</w:t>
      </w:r>
      <w:r w:rsidRPr="00415497">
        <w:tab/>
        <w:t xml:space="preserve">adoptar las medidas necesarias, según proceda, para facilitar las bandas de frecuencias armonizadas a escala mundial o regional para dar soporte a los </w:t>
      </w:r>
      <w:r w:rsidRPr="00415497">
        <w:rPr>
          <w:rFonts w:eastAsia="SimSun"/>
          <w:lang w:eastAsia="zh-CN"/>
        </w:rPr>
        <w:t>sistemas de radiocomunicaciones entre el tren y las vías</w:t>
      </w:r>
      <w:r w:rsidRPr="00415497">
        <w:t xml:space="preserve"> </w:t>
      </w:r>
      <w:r w:rsidRPr="00415497">
        <w:rPr>
          <w:rFonts w:eastAsia="SimSun"/>
          <w:lang w:eastAsia="zh-CN"/>
        </w:rPr>
        <w:t>dentro de las atribuciones existentes al servicio móvil, de conformidad con la Resolución </w:t>
      </w:r>
      <w:r w:rsidRPr="00415497">
        <w:rPr>
          <w:rFonts w:eastAsia="SimSun"/>
          <w:b/>
          <w:bCs/>
          <w:lang w:eastAsia="zh-CN"/>
        </w:rPr>
        <w:t>236 (CMR</w:t>
      </w:r>
      <w:r w:rsidRPr="00415497">
        <w:rPr>
          <w:rFonts w:eastAsia="SimSun"/>
          <w:b/>
          <w:bCs/>
          <w:lang w:eastAsia="zh-CN"/>
        </w:rPr>
        <w:noBreakHyphen/>
        <w:t>15)</w:t>
      </w:r>
      <w:r w:rsidRPr="00415497">
        <w:rPr>
          <w:rFonts w:eastAsia="SimSun"/>
          <w:lang w:eastAsia="zh-CN"/>
        </w:rPr>
        <w:t>;</w:t>
      </w:r>
    </w:p>
    <w:p w:rsidR="00052617" w:rsidRPr="00415497" w:rsidRDefault="00052617" w:rsidP="00052617">
      <w:pPr>
        <w:pStyle w:val="Headingb"/>
      </w:pPr>
      <w:r w:rsidRPr="00415497">
        <w:t xml:space="preserve">Introducción </w:t>
      </w:r>
    </w:p>
    <w:p w:rsidR="00052617" w:rsidRPr="00415497" w:rsidRDefault="00E0506C" w:rsidP="00E0506C">
      <w:r>
        <w:rPr>
          <w:szCs w:val="24"/>
        </w:rPr>
        <w:t xml:space="preserve">En la sección </w:t>
      </w:r>
      <w:r w:rsidRPr="0064270F">
        <w:rPr>
          <w:szCs w:val="24"/>
        </w:rPr>
        <w:t>«</w:t>
      </w:r>
      <w:r w:rsidRPr="0064270F">
        <w:rPr>
          <w:i/>
          <w:szCs w:val="24"/>
        </w:rPr>
        <w:t>resuelve invitar a la Conferencia Mundial de Radiocomunicaciones de 2019»</w:t>
      </w:r>
      <w:r w:rsidRPr="0064270F">
        <w:rPr>
          <w:szCs w:val="24"/>
        </w:rPr>
        <w:t xml:space="preserve"> </w:t>
      </w:r>
      <w:r>
        <w:rPr>
          <w:szCs w:val="24"/>
        </w:rPr>
        <w:t>de la</w:t>
      </w:r>
      <w:r w:rsidRPr="0064270F">
        <w:rPr>
          <w:szCs w:val="24"/>
        </w:rPr>
        <w:t xml:space="preserve"> Resolución </w:t>
      </w:r>
      <w:r w:rsidRPr="0064270F">
        <w:rPr>
          <w:b/>
          <w:szCs w:val="24"/>
        </w:rPr>
        <w:t>23</w:t>
      </w:r>
      <w:r>
        <w:rPr>
          <w:b/>
          <w:szCs w:val="24"/>
        </w:rPr>
        <w:t>6</w:t>
      </w:r>
      <w:r w:rsidRPr="0064270F">
        <w:rPr>
          <w:szCs w:val="24"/>
        </w:rPr>
        <w:t xml:space="preserve"> (</w:t>
      </w:r>
      <w:r>
        <w:rPr>
          <w:b/>
          <w:szCs w:val="24"/>
        </w:rPr>
        <w:t>CMR</w:t>
      </w:r>
      <w:r w:rsidRPr="0064270F">
        <w:rPr>
          <w:b/>
          <w:szCs w:val="24"/>
        </w:rPr>
        <w:t>-15</w:t>
      </w:r>
      <w:r w:rsidRPr="0064270F">
        <w:rPr>
          <w:szCs w:val="24"/>
        </w:rPr>
        <w:t xml:space="preserve">) </w:t>
      </w:r>
      <w:r>
        <w:rPr>
          <w:szCs w:val="24"/>
        </w:rPr>
        <w:t>se hace referencia</w:t>
      </w:r>
      <w:r w:rsidR="00052617" w:rsidRPr="00415497">
        <w:rPr>
          <w:szCs w:val="24"/>
        </w:rPr>
        <w:t xml:space="preserve"> </w:t>
      </w:r>
      <w:r w:rsidR="00042D4A">
        <w:t>«</w:t>
      </w:r>
      <w:r w:rsidR="00052617" w:rsidRPr="00415497">
        <w:t>a tomar las medidas necesarias, en su caso, sobre la base de los resultados de los estudios del UIT-R, para facilitar la identificación de bandas de frecuencias armonizadas a escala mundial y regional, en la medida de lo posible, para la implantación de sistemas de radiocomunicaciones ferroviarias entre el tren y la infraestructura ferroviaria, dentro de las atribuciones al servicio móvil existentes</w:t>
      </w:r>
      <w:r w:rsidR="00042D4A">
        <w:t>»</w:t>
      </w:r>
      <w:r w:rsidR="00052617" w:rsidRPr="00415497">
        <w:t>.</w:t>
      </w:r>
    </w:p>
    <w:p w:rsidR="00052617" w:rsidRPr="00415497" w:rsidRDefault="00052617" w:rsidP="00AC12C9">
      <w:r w:rsidRPr="00415497">
        <w:t>Las Administraciones de la CRC consideran adecuado armonizar a escala mundial o regional las bandas de frecuencias dentro de las atribuciones existentes al servicio móvil, mediante la elaboración de Recomendaciones e Informes del UIT-R.</w:t>
      </w:r>
    </w:p>
    <w:p w:rsidR="00052617" w:rsidRPr="00415497" w:rsidRDefault="00052617" w:rsidP="00AC12C9">
      <w:r w:rsidRPr="00415497">
        <w:t xml:space="preserve">Las Administraciones de la CRC abogan por que las bandas de frecuencia armonizadas para los sistemas de trasporte ferroviario no impongan restricciones adicionales </w:t>
      </w:r>
      <w:r w:rsidR="00415497" w:rsidRPr="00415497">
        <w:t>a los servicios a los que esas bandas de frecuencias ya están atribuidas</w:t>
      </w:r>
      <w:r w:rsidRPr="00415497">
        <w:t xml:space="preserve">, </w:t>
      </w:r>
      <w:r w:rsidR="00415497" w:rsidRPr="00415497">
        <w:t>a condición de que no causen interferencia a los sistemas de comunicación gubernamentales</w:t>
      </w:r>
      <w:r w:rsidRPr="00415497">
        <w:t>.</w:t>
      </w:r>
    </w:p>
    <w:p w:rsidR="00052617" w:rsidRPr="00415497" w:rsidRDefault="00415497" w:rsidP="00052617">
      <w:pPr>
        <w:pStyle w:val="Headingb"/>
      </w:pPr>
      <w:r>
        <w:t>Propuesta</w:t>
      </w:r>
    </w:p>
    <w:p w:rsidR="00052617" w:rsidRPr="00415497" w:rsidRDefault="00415497" w:rsidP="00AC12C9">
      <w:r w:rsidRPr="00415497">
        <w:rPr>
          <w:lang w:eastAsia="zh-CN"/>
        </w:rPr>
        <w:t>Las Administraciones de la C</w:t>
      </w:r>
      <w:r w:rsidR="00052617" w:rsidRPr="00415497">
        <w:rPr>
          <w:lang w:eastAsia="zh-CN"/>
        </w:rPr>
        <w:t xml:space="preserve">RC </w:t>
      </w:r>
      <w:r w:rsidRPr="00415497">
        <w:rPr>
          <w:lang w:eastAsia="zh-CN"/>
        </w:rPr>
        <w:t>consideran que no es necesario modificar el RR en relación con el punto 1.11 del orden del día de la CMR</w:t>
      </w:r>
      <w:r w:rsidR="00052617" w:rsidRPr="00415497">
        <w:rPr>
          <w:lang w:eastAsia="zh-CN"/>
        </w:rPr>
        <w:t>-19 (</w:t>
      </w:r>
      <w:r w:rsidRPr="00415497">
        <w:rPr>
          <w:lang w:eastAsia="zh-CN"/>
        </w:rPr>
        <w:t xml:space="preserve">Método </w:t>
      </w:r>
      <w:r w:rsidR="00052617" w:rsidRPr="00415497">
        <w:rPr>
          <w:lang w:eastAsia="zh-CN"/>
        </w:rPr>
        <w:t xml:space="preserve">A </w:t>
      </w:r>
      <w:r w:rsidRPr="00415497">
        <w:rPr>
          <w:lang w:eastAsia="zh-CN"/>
        </w:rPr>
        <w:t>del Informe de la RPC</w:t>
      </w:r>
      <w:r w:rsidR="00052617" w:rsidRPr="00415497">
        <w:rPr>
          <w:lang w:eastAsia="zh-CN"/>
        </w:rPr>
        <w:t>).</w:t>
      </w:r>
    </w:p>
    <w:p w:rsidR="00052617" w:rsidRPr="00415497" w:rsidRDefault="00415497" w:rsidP="00AC12C9">
      <w:r w:rsidRPr="00415497">
        <w:t>Las propuestas de la C</w:t>
      </w:r>
      <w:r w:rsidR="00052617" w:rsidRPr="00415497">
        <w:t xml:space="preserve">RC </w:t>
      </w:r>
      <w:r w:rsidRPr="00415497">
        <w:t xml:space="preserve">relativas al punto 1.11 del orden </w:t>
      </w:r>
      <w:r w:rsidR="00B843B6">
        <w:t xml:space="preserve">del día </w:t>
      </w:r>
      <w:bookmarkStart w:id="5" w:name="_GoBack"/>
      <w:bookmarkEnd w:id="5"/>
      <w:r w:rsidRPr="00415497">
        <w:t>de la CMR</w:t>
      </w:r>
      <w:r w:rsidR="00052617" w:rsidRPr="00415497">
        <w:rPr>
          <w:lang w:eastAsia="zh-CN"/>
        </w:rPr>
        <w:t xml:space="preserve">-19 </w:t>
      </w:r>
      <w:r w:rsidRPr="00415497">
        <w:rPr>
          <w:lang w:eastAsia="zh-CN"/>
        </w:rPr>
        <w:t>se adjunta</w:t>
      </w:r>
      <w:r w:rsidR="00B843B6">
        <w:rPr>
          <w:lang w:eastAsia="zh-CN"/>
        </w:rPr>
        <w:t>n</w:t>
      </w:r>
      <w:r w:rsidRPr="00415497">
        <w:rPr>
          <w:lang w:eastAsia="zh-CN"/>
        </w:rPr>
        <w:t xml:space="preserve"> en el Anexo</w:t>
      </w:r>
      <w:r w:rsidR="00052617" w:rsidRPr="00415497">
        <w:t>.</w:t>
      </w:r>
    </w:p>
    <w:p w:rsidR="00363A65" w:rsidRPr="00415497" w:rsidRDefault="00363A65" w:rsidP="002C1A52"/>
    <w:p w:rsidR="00052617" w:rsidRPr="00415497" w:rsidRDefault="00052617" w:rsidP="002C1A52"/>
    <w:p w:rsidR="008750A8" w:rsidRPr="00415497" w:rsidRDefault="008750A8" w:rsidP="008750A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415497">
        <w:br w:type="page"/>
      </w:r>
    </w:p>
    <w:p w:rsidR="006537F1" w:rsidRPr="00415497" w:rsidRDefault="00415497" w:rsidP="00BE468A">
      <w:pPr>
        <w:pStyle w:val="ArtNo"/>
        <w:spacing w:before="0"/>
      </w:pPr>
      <w:r w:rsidRPr="00415497">
        <w:lastRenderedPageBreak/>
        <w:t xml:space="preserve">ARTÍCULO </w:t>
      </w:r>
      <w:r w:rsidRPr="00415497">
        <w:rPr>
          <w:rStyle w:val="href"/>
        </w:rPr>
        <w:t>5</w:t>
      </w:r>
    </w:p>
    <w:p w:rsidR="006537F1" w:rsidRPr="00415497" w:rsidRDefault="00415497" w:rsidP="006537F1">
      <w:pPr>
        <w:pStyle w:val="Arttitle"/>
      </w:pPr>
      <w:r w:rsidRPr="00415497">
        <w:t>Atribuciones de frecuencia</w:t>
      </w:r>
    </w:p>
    <w:p w:rsidR="00F91ABB" w:rsidRPr="00415497" w:rsidRDefault="00415497">
      <w:pPr>
        <w:pStyle w:val="Proposal"/>
      </w:pPr>
      <w:r w:rsidRPr="00415497">
        <w:rPr>
          <w:u w:val="single"/>
        </w:rPr>
        <w:t>NOC</w:t>
      </w:r>
      <w:r w:rsidRPr="00415497">
        <w:tab/>
        <w:t>RCC/12A11/1</w:t>
      </w:r>
    </w:p>
    <w:p w:rsidR="006537F1" w:rsidRPr="00415497" w:rsidRDefault="00415497" w:rsidP="00AC12C9">
      <w:pPr>
        <w:pStyle w:val="Section1"/>
      </w:pPr>
      <w:r w:rsidRPr="00415497">
        <w:t>Sección IV – Cuadro de atribución de bandas de frecuencias</w:t>
      </w:r>
      <w:r w:rsidRPr="00415497">
        <w:br/>
      </w:r>
      <w:r w:rsidRPr="00415497">
        <w:rPr>
          <w:b w:val="0"/>
          <w:bCs/>
        </w:rPr>
        <w:t>(Véase el número</w:t>
      </w:r>
      <w:r w:rsidRPr="00415497">
        <w:t xml:space="preserve"> </w:t>
      </w:r>
      <w:r w:rsidRPr="00415497">
        <w:rPr>
          <w:rStyle w:val="Artref"/>
        </w:rPr>
        <w:t>2.1</w:t>
      </w:r>
      <w:r w:rsidRPr="00415497">
        <w:rPr>
          <w:b w:val="0"/>
          <w:bCs/>
        </w:rPr>
        <w:t>)</w:t>
      </w:r>
    </w:p>
    <w:p w:rsidR="00F91ABB" w:rsidRPr="00415497" w:rsidRDefault="00415497" w:rsidP="00415497">
      <w:pPr>
        <w:pStyle w:val="Reasons"/>
      </w:pPr>
      <w:r w:rsidRPr="00415497">
        <w:rPr>
          <w:b/>
        </w:rPr>
        <w:t>Motivos:</w:t>
      </w:r>
      <w:r w:rsidRPr="00415497">
        <w:tab/>
      </w:r>
      <w:r>
        <w:t>La a</w:t>
      </w:r>
      <w:r w:rsidRPr="00415497">
        <w:t xml:space="preserve">rmonización de bandas de frecuencias para sistemas de radiocomunicaciones ferroviarias entre el tren y </w:t>
      </w:r>
      <w:r>
        <w:t>el entorno</w:t>
      </w:r>
      <w:r w:rsidRPr="00415497">
        <w:t xml:space="preserve"> ferroviari</w:t>
      </w:r>
      <w:r>
        <w:t>o puede lograrse mediante la elaboración de Recomendaciones del UIT-R.</w:t>
      </w:r>
    </w:p>
    <w:p w:rsidR="00F91ABB" w:rsidRPr="00415497" w:rsidRDefault="00415497">
      <w:pPr>
        <w:pStyle w:val="Proposal"/>
      </w:pPr>
      <w:r w:rsidRPr="00415497">
        <w:t>SUP</w:t>
      </w:r>
      <w:r w:rsidRPr="00415497">
        <w:tab/>
        <w:t>RCC/12A11/2</w:t>
      </w:r>
    </w:p>
    <w:p w:rsidR="007B7DBC" w:rsidRPr="00415497" w:rsidRDefault="00415497" w:rsidP="007B7DBC">
      <w:pPr>
        <w:pStyle w:val="ResNo"/>
        <w:spacing w:before="240"/>
      </w:pPr>
      <w:r w:rsidRPr="00415497">
        <w:t xml:space="preserve">RESOLUCIÓN </w:t>
      </w:r>
      <w:r w:rsidRPr="00415497">
        <w:rPr>
          <w:rStyle w:val="href"/>
        </w:rPr>
        <w:t>236</w:t>
      </w:r>
      <w:r w:rsidRPr="00415497">
        <w:t xml:space="preserve"> (CMR-15)</w:t>
      </w:r>
    </w:p>
    <w:p w:rsidR="007B7DBC" w:rsidRPr="00415497" w:rsidRDefault="00415497" w:rsidP="007B7DBC">
      <w:pPr>
        <w:pStyle w:val="Restitle"/>
        <w:rPr>
          <w:strike/>
          <w:lang w:eastAsia="zh-CN"/>
        </w:rPr>
      </w:pPr>
      <w:r w:rsidRPr="00415497">
        <w:rPr>
          <w:lang w:eastAsia="zh-CN"/>
        </w:rPr>
        <w:t>Sistemas de radiocomunicaciones ferroviarias entre el tren</w:t>
      </w:r>
      <w:r w:rsidRPr="00415497">
        <w:rPr>
          <w:lang w:eastAsia="zh-CN"/>
        </w:rPr>
        <w:br/>
        <w:t>y el entorno ferroviario</w:t>
      </w:r>
    </w:p>
    <w:p w:rsidR="00F91ABB" w:rsidRDefault="00415497" w:rsidP="00415497">
      <w:pPr>
        <w:pStyle w:val="Reasons"/>
      </w:pPr>
      <w:r w:rsidRPr="00415497">
        <w:rPr>
          <w:b/>
        </w:rPr>
        <w:t>Motivos:</w:t>
      </w:r>
      <w:r w:rsidRPr="00415497">
        <w:tab/>
      </w:r>
      <w:r>
        <w:t>Han concluido los estudios relativos al punto 1.11 del orden del día de la CMR-19.</w:t>
      </w:r>
    </w:p>
    <w:p w:rsidR="00F62E54" w:rsidRDefault="00F62E54" w:rsidP="00F62E54"/>
    <w:p w:rsidR="00F62E54" w:rsidRDefault="00F62E54">
      <w:pPr>
        <w:jc w:val="center"/>
      </w:pPr>
      <w:r>
        <w:t>______________</w:t>
      </w:r>
    </w:p>
    <w:sectPr w:rsidR="00F62E54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40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98E" w:rsidRDefault="0059098E">
      <w:r>
        <w:separator/>
      </w:r>
    </w:p>
  </w:endnote>
  <w:endnote w:type="continuationSeparator" w:id="0">
    <w:p w:rsidR="0059098E" w:rsidRDefault="00590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Pr="00E0506C" w:rsidRDefault="0077084A">
    <w:pPr>
      <w:ind w:right="360"/>
    </w:pPr>
    <w:r>
      <w:fldChar w:fldCharType="begin"/>
    </w:r>
    <w:r w:rsidRPr="00E0506C">
      <w:instrText xml:space="preserve"> FILENAME \p  \* MERGEFORMAT </w:instrText>
    </w:r>
    <w:r>
      <w:fldChar w:fldCharType="separate"/>
    </w:r>
    <w:r w:rsidR="00E0506C">
      <w:rPr>
        <w:noProof/>
      </w:rPr>
      <w:t>P:\ESP\ITU-R\CONF-R\CMR19\000\012ADD11S.docx</w:t>
    </w:r>
    <w:r>
      <w:fldChar w:fldCharType="end"/>
    </w:r>
    <w:r w:rsidRPr="00E0506C">
      <w:tab/>
    </w:r>
    <w:r>
      <w:fldChar w:fldCharType="begin"/>
    </w:r>
    <w:r>
      <w:instrText xml:space="preserve"> SAVEDATE \@ DD.MM.YY </w:instrText>
    </w:r>
    <w:r>
      <w:fldChar w:fldCharType="separate"/>
    </w:r>
    <w:r w:rsidR="00E0506C">
      <w:rPr>
        <w:noProof/>
      </w:rPr>
      <w:t>22.07.19</w:t>
    </w:r>
    <w:r>
      <w:fldChar w:fldCharType="end"/>
    </w:r>
    <w:r w:rsidRPr="00E0506C">
      <w:tab/>
    </w:r>
    <w:r>
      <w:fldChar w:fldCharType="begin"/>
    </w:r>
    <w:r>
      <w:instrText xml:space="preserve"> PRINTDATE \@ DD.MM.YY </w:instrText>
    </w:r>
    <w:r>
      <w:fldChar w:fldCharType="separate"/>
    </w:r>
    <w:r w:rsidR="00E0506C">
      <w:rPr>
        <w:noProof/>
      </w:rPr>
      <w:t>22.07.19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6C6762" w:rsidP="006C6762">
    <w:pPr>
      <w:pStyle w:val="Footer"/>
      <w:rPr>
        <w:lang w:val="en-US"/>
      </w:rPr>
    </w:pPr>
    <w:fldSimple w:instr=" FILENAME \p  \* MERGEFORMAT ">
      <w:r w:rsidR="00E0506C">
        <w:t>P:\ESP\ITU-R\CONF-R\CMR19\000\012ADD11S.docx</w:t>
      </w:r>
    </w:fldSimple>
    <w:r>
      <w:t xml:space="preserve"> (458148)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762" w:rsidRDefault="006C6762" w:rsidP="006C6762">
    <w:pPr>
      <w:pStyle w:val="Footer"/>
      <w:rPr>
        <w:lang w:val="en-US"/>
      </w:rPr>
    </w:pPr>
    <w:r>
      <w:fldChar w:fldCharType="begin"/>
    </w:r>
    <w:r>
      <w:instrText xml:space="preserve"> FILENAME \p  \* MERGEFORMAT </w:instrText>
    </w:r>
    <w:r>
      <w:fldChar w:fldCharType="separate"/>
    </w:r>
    <w:r w:rsidR="00E0506C">
      <w:t>P:\ESP\ITU-R\CONF-R\CMR19\000\012ADD11S.docx</w:t>
    </w:r>
    <w:r>
      <w:fldChar w:fldCharType="end"/>
    </w:r>
    <w:r>
      <w:t xml:space="preserve"> (458148)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98E" w:rsidRDefault="0059098E">
      <w:r>
        <w:rPr>
          <w:b/>
        </w:rPr>
        <w:t>_______________</w:t>
      </w:r>
    </w:p>
  </w:footnote>
  <w:footnote w:type="continuationSeparator" w:id="0">
    <w:p w:rsidR="0059098E" w:rsidRDefault="005909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0506C">
      <w:rPr>
        <w:rStyle w:val="PageNumber"/>
        <w:noProof/>
      </w:rPr>
      <w:t>2</w:t>
    </w:r>
    <w:r>
      <w:rPr>
        <w:rStyle w:val="PageNumber"/>
      </w:rPr>
      <w:fldChar w:fldCharType="end"/>
    </w:r>
  </w:p>
  <w:p w:rsidR="0077084A" w:rsidRDefault="008750A8" w:rsidP="00C44E9E">
    <w:pPr>
      <w:pStyle w:val="Header"/>
      <w:rPr>
        <w:lang w:val="en-US"/>
      </w:rPr>
    </w:pPr>
    <w:r>
      <w:rPr>
        <w:lang w:val="en-US"/>
      </w:rPr>
      <w:t>CMR1</w:t>
    </w:r>
    <w:r w:rsidR="00C44E9E">
      <w:rPr>
        <w:lang w:val="en-US"/>
      </w:rPr>
      <w:t>9</w:t>
    </w:r>
    <w:r>
      <w:rPr>
        <w:lang w:val="en-US"/>
      </w:rPr>
      <w:t>/</w:t>
    </w:r>
    <w:r w:rsidR="00702F3D">
      <w:t>12(Add.11)-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I2NDOyNDA0NbAwMDRQ0lEKTi0uzszPAykwqgUAxvHv/ywAAAA="/>
  </w:docVars>
  <w:rsids>
    <w:rsidRoot w:val="0090121B"/>
    <w:rsid w:val="0002785D"/>
    <w:rsid w:val="00042D4A"/>
    <w:rsid w:val="00052617"/>
    <w:rsid w:val="00087AE8"/>
    <w:rsid w:val="000A5B9A"/>
    <w:rsid w:val="000E5BF9"/>
    <w:rsid w:val="000F0E6D"/>
    <w:rsid w:val="00121170"/>
    <w:rsid w:val="00123CC5"/>
    <w:rsid w:val="0015142D"/>
    <w:rsid w:val="001616DC"/>
    <w:rsid w:val="00163962"/>
    <w:rsid w:val="00191A97"/>
    <w:rsid w:val="0019729C"/>
    <w:rsid w:val="001A083F"/>
    <w:rsid w:val="001C41FA"/>
    <w:rsid w:val="001E2B52"/>
    <w:rsid w:val="001E3F27"/>
    <w:rsid w:val="001E7D42"/>
    <w:rsid w:val="00236D2A"/>
    <w:rsid w:val="0024569E"/>
    <w:rsid w:val="00255F12"/>
    <w:rsid w:val="00262C09"/>
    <w:rsid w:val="00283C1F"/>
    <w:rsid w:val="002A791F"/>
    <w:rsid w:val="002C1A52"/>
    <w:rsid w:val="002C1B26"/>
    <w:rsid w:val="002C5D6C"/>
    <w:rsid w:val="002E701F"/>
    <w:rsid w:val="003248A9"/>
    <w:rsid w:val="00324FFA"/>
    <w:rsid w:val="0032680B"/>
    <w:rsid w:val="00363A65"/>
    <w:rsid w:val="003B1E8C"/>
    <w:rsid w:val="003C2508"/>
    <w:rsid w:val="003D0AA3"/>
    <w:rsid w:val="003E2086"/>
    <w:rsid w:val="003F7F66"/>
    <w:rsid w:val="00415497"/>
    <w:rsid w:val="00440B3A"/>
    <w:rsid w:val="0044375A"/>
    <w:rsid w:val="0045384C"/>
    <w:rsid w:val="00454553"/>
    <w:rsid w:val="00472A86"/>
    <w:rsid w:val="004B124A"/>
    <w:rsid w:val="004B3095"/>
    <w:rsid w:val="004D2C7C"/>
    <w:rsid w:val="005133B5"/>
    <w:rsid w:val="00524392"/>
    <w:rsid w:val="00532097"/>
    <w:rsid w:val="0058350F"/>
    <w:rsid w:val="00583C7E"/>
    <w:rsid w:val="0059098E"/>
    <w:rsid w:val="005D46FB"/>
    <w:rsid w:val="005F2605"/>
    <w:rsid w:val="005F3B0E"/>
    <w:rsid w:val="005F559C"/>
    <w:rsid w:val="00602857"/>
    <w:rsid w:val="006124AD"/>
    <w:rsid w:val="00624009"/>
    <w:rsid w:val="00662BA0"/>
    <w:rsid w:val="0067344B"/>
    <w:rsid w:val="00684A94"/>
    <w:rsid w:val="00692AAE"/>
    <w:rsid w:val="006C0E38"/>
    <w:rsid w:val="006C6762"/>
    <w:rsid w:val="006D6E67"/>
    <w:rsid w:val="006E1A13"/>
    <w:rsid w:val="00701C20"/>
    <w:rsid w:val="00702F3D"/>
    <w:rsid w:val="0070518E"/>
    <w:rsid w:val="007354E9"/>
    <w:rsid w:val="0074579D"/>
    <w:rsid w:val="00765578"/>
    <w:rsid w:val="00766333"/>
    <w:rsid w:val="0077084A"/>
    <w:rsid w:val="007952C7"/>
    <w:rsid w:val="007C0B95"/>
    <w:rsid w:val="007C2317"/>
    <w:rsid w:val="007D330A"/>
    <w:rsid w:val="00866AE6"/>
    <w:rsid w:val="008750A8"/>
    <w:rsid w:val="008E5AF2"/>
    <w:rsid w:val="0090121B"/>
    <w:rsid w:val="009144C9"/>
    <w:rsid w:val="0094091F"/>
    <w:rsid w:val="00962171"/>
    <w:rsid w:val="00973754"/>
    <w:rsid w:val="009C0BED"/>
    <w:rsid w:val="009E11EC"/>
    <w:rsid w:val="00A118DB"/>
    <w:rsid w:val="00A4450C"/>
    <w:rsid w:val="00AA5E6C"/>
    <w:rsid w:val="00AC12C9"/>
    <w:rsid w:val="00AE5677"/>
    <w:rsid w:val="00AE658F"/>
    <w:rsid w:val="00AF2F78"/>
    <w:rsid w:val="00B239FA"/>
    <w:rsid w:val="00B47331"/>
    <w:rsid w:val="00B52D55"/>
    <w:rsid w:val="00B8288C"/>
    <w:rsid w:val="00B843B6"/>
    <w:rsid w:val="00BE2E80"/>
    <w:rsid w:val="00BE4C34"/>
    <w:rsid w:val="00BE5EDD"/>
    <w:rsid w:val="00BE6A1F"/>
    <w:rsid w:val="00C126C4"/>
    <w:rsid w:val="00C44E9E"/>
    <w:rsid w:val="00C63EB5"/>
    <w:rsid w:val="00C87DA7"/>
    <w:rsid w:val="00CC01E0"/>
    <w:rsid w:val="00CD5FEE"/>
    <w:rsid w:val="00CE60D2"/>
    <w:rsid w:val="00CE7431"/>
    <w:rsid w:val="00D0288A"/>
    <w:rsid w:val="00D72A5D"/>
    <w:rsid w:val="00DA71A3"/>
    <w:rsid w:val="00DC629B"/>
    <w:rsid w:val="00E0506C"/>
    <w:rsid w:val="00E05BFF"/>
    <w:rsid w:val="00E262F1"/>
    <w:rsid w:val="00E3176A"/>
    <w:rsid w:val="00E54754"/>
    <w:rsid w:val="00E56BD3"/>
    <w:rsid w:val="00E71D14"/>
    <w:rsid w:val="00EA77F0"/>
    <w:rsid w:val="00F32316"/>
    <w:rsid w:val="00F62E54"/>
    <w:rsid w:val="00F66597"/>
    <w:rsid w:val="00F675D0"/>
    <w:rsid w:val="00F8150C"/>
    <w:rsid w:val="00F91ABB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F24AB253-8331-4FF1-9D65-8FFFE0BF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766333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624009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  <w:lang w:val="en-GB"/>
    </w:rPr>
  </w:style>
  <w:style w:type="paragraph" w:customStyle="1" w:styleId="Headingsplit">
    <w:name w:val="Heading_split"/>
    <w:basedOn w:val="Headingi"/>
    <w:next w:val="Normal"/>
    <w:qFormat/>
    <w:rsid w:val="004D2C7C"/>
    <w:rPr>
      <w:color w:val="000000"/>
    </w:rPr>
  </w:style>
  <w:style w:type="character" w:customStyle="1" w:styleId="Provsplit">
    <w:name w:val="Prov_split"/>
    <w:basedOn w:val="DefaultParagraphFont"/>
    <w:uiPriority w:val="1"/>
    <w:qFormat/>
    <w:rsid w:val="004D2C7C"/>
  </w:style>
  <w:style w:type="paragraph" w:customStyle="1" w:styleId="MethodHeadingb">
    <w:name w:val="Method_Headingb"/>
    <w:basedOn w:val="Headingb"/>
    <w:qFormat/>
    <w:rsid w:val="0019729C"/>
  </w:style>
  <w:style w:type="paragraph" w:customStyle="1" w:styleId="Methodheading1">
    <w:name w:val="Method_heading1"/>
    <w:basedOn w:val="Heading1"/>
    <w:next w:val="Normal"/>
    <w:qFormat/>
    <w:rsid w:val="002C1A52"/>
  </w:style>
  <w:style w:type="paragraph" w:customStyle="1" w:styleId="Methodheading2">
    <w:name w:val="Method_heading2"/>
    <w:basedOn w:val="Heading2"/>
    <w:next w:val="Normal"/>
    <w:qFormat/>
    <w:rsid w:val="002C1A52"/>
  </w:style>
  <w:style w:type="paragraph" w:customStyle="1" w:styleId="Methodheading3">
    <w:name w:val="Method_heading3"/>
    <w:basedOn w:val="Heading3"/>
    <w:next w:val="Normal"/>
    <w:qFormat/>
    <w:rsid w:val="002C1A52"/>
  </w:style>
  <w:style w:type="paragraph" w:customStyle="1" w:styleId="Methodheading4">
    <w:name w:val="Method_heading4"/>
    <w:basedOn w:val="Heading4"/>
    <w:next w:val="Normal"/>
    <w:qFormat/>
    <w:rsid w:val="002C1A52"/>
  </w:style>
  <w:style w:type="character" w:customStyle="1" w:styleId="href">
    <w:name w:val="href"/>
    <w:basedOn w:val="DefaultParagraphFont"/>
    <w:rsid w:val="009B4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R16-WRC19-C-0012!A11!MSW-S</DPM_x0020_File_x0020_name>
    <DPM_x0020_Author xmlns="32a1a8c5-2265-4ebc-b7a0-2071e2c5c9bb" xsi:nil="false">DPM</DPM_x0020_Author>
    <DPM_x0020_Version xmlns="32a1a8c5-2265-4ebc-b7a0-2071e2c5c9bb" xsi:nil="false">DPM_2019.06.28.01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698147-46E9-44A4-A561-D6E868825D2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2a1a8c5-2265-4ebc-b7a0-2071e2c5c9bb"/>
    <ds:schemaRef ds:uri="996b2e75-67fd-4955-a3b0-5ab9934cb50b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05218F8E-25E3-447F-A459-8F998D134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R16-WRC19-C-0012!A11!MSW-S</vt:lpstr>
    </vt:vector>
  </TitlesOfParts>
  <Manager>Secretaría General - Pool</Manager>
  <Company>Unión Internacional de Telecomunicaciones (UIT)</Company>
  <LinksUpToDate>false</LinksUpToDate>
  <CharactersWithSpaces>2661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R16-WRC19-C-0012!A11!MSW-S</dc:title>
  <dc:subject>Conferencia Mundial de Radiocomunicaciones - 2019</dc:subject>
  <dc:creator>Documents Proposals Manager (DPM)</dc:creator>
  <cp:keywords>DPM_v2019.6.28.1_prod</cp:keywords>
  <dc:description/>
  <cp:lastModifiedBy>Spanish1</cp:lastModifiedBy>
  <cp:revision>9</cp:revision>
  <cp:lastPrinted>2019-07-22T14:12:00Z</cp:lastPrinted>
  <dcterms:created xsi:type="dcterms:W3CDTF">2019-07-22T14:07:00Z</dcterms:created>
  <dcterms:modified xsi:type="dcterms:W3CDTF">2019-07-22T14:23:00Z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