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2785D" w14:paraId="18C0CD54" w14:textId="77777777" w:rsidTr="00083307">
        <w:trPr>
          <w:cantSplit/>
        </w:trPr>
        <w:tc>
          <w:tcPr>
            <w:tcW w:w="6804" w:type="dxa"/>
          </w:tcPr>
          <w:p w14:paraId="66FA3253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27699689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7092DD9" wp14:editId="263099A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97B082B" w14:textId="77777777" w:rsidTr="00083307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3791D4E6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70A15D09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789F58BC" w14:textId="77777777" w:rsidTr="00083307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FF55B05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2B1C355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35A7BF96" w14:textId="77777777" w:rsidTr="00083307">
        <w:trPr>
          <w:cantSplit/>
        </w:trPr>
        <w:tc>
          <w:tcPr>
            <w:tcW w:w="6804" w:type="dxa"/>
          </w:tcPr>
          <w:p w14:paraId="141C21BB" w14:textId="77777777"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227" w:type="dxa"/>
          </w:tcPr>
          <w:p w14:paraId="1646D00A" w14:textId="77777777"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7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11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14:paraId="77F331C4" w14:textId="77777777" w:rsidTr="00083307">
        <w:trPr>
          <w:cantSplit/>
        </w:trPr>
        <w:tc>
          <w:tcPr>
            <w:tcW w:w="6804" w:type="dxa"/>
          </w:tcPr>
          <w:p w14:paraId="7F6DC0EB" w14:textId="77777777"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14:paraId="308EF900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septiembre de 2019</w:t>
            </w:r>
          </w:p>
        </w:tc>
      </w:tr>
      <w:tr w:rsidR="000A5B9A" w:rsidRPr="0002785D" w14:paraId="5316EEDE" w14:textId="77777777" w:rsidTr="00083307">
        <w:trPr>
          <w:cantSplit/>
        </w:trPr>
        <w:tc>
          <w:tcPr>
            <w:tcW w:w="6804" w:type="dxa"/>
          </w:tcPr>
          <w:p w14:paraId="47C911F5" w14:textId="77777777"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14:paraId="07C2B142" w14:textId="12E85BD2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  <w:r w:rsidR="00083307">
              <w:rPr>
                <w:rFonts w:ascii="Verdana" w:hAnsi="Verdana"/>
                <w:b/>
                <w:sz w:val="20"/>
                <w:lang w:val="en-US"/>
              </w:rPr>
              <w:t>/</w:t>
            </w:r>
            <w:r w:rsidR="00083307" w:rsidRPr="00E34A07">
              <w:rPr>
                <w:rFonts w:ascii="Verdana" w:hAnsi="Verdana"/>
                <w:b/>
                <w:sz w:val="20"/>
                <w:lang w:val="en-US"/>
              </w:rPr>
              <w:t>español</w:t>
            </w:r>
          </w:p>
        </w:tc>
      </w:tr>
      <w:tr w:rsidR="000A5B9A" w:rsidRPr="0002785D" w14:paraId="103F0EC2" w14:textId="77777777" w:rsidTr="006744FC">
        <w:trPr>
          <w:cantSplit/>
        </w:trPr>
        <w:tc>
          <w:tcPr>
            <w:tcW w:w="10031" w:type="dxa"/>
            <w:gridSpan w:val="2"/>
          </w:tcPr>
          <w:p w14:paraId="31D695D6" w14:textId="77777777"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14:paraId="6DC46DB0" w14:textId="77777777" w:rsidTr="0050008E">
        <w:trPr>
          <w:cantSplit/>
        </w:trPr>
        <w:tc>
          <w:tcPr>
            <w:tcW w:w="10031" w:type="dxa"/>
            <w:gridSpan w:val="2"/>
          </w:tcPr>
          <w:p w14:paraId="5E25DE0C" w14:textId="77777777" w:rsidR="000A5B9A" w:rsidRPr="00083307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083307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0A5B9A" w:rsidRPr="00083307" w14:paraId="5735ED1E" w14:textId="77777777" w:rsidTr="0050008E">
        <w:trPr>
          <w:cantSplit/>
        </w:trPr>
        <w:tc>
          <w:tcPr>
            <w:tcW w:w="10031" w:type="dxa"/>
            <w:gridSpan w:val="2"/>
          </w:tcPr>
          <w:p w14:paraId="23B0F865" w14:textId="76ED5585" w:rsidR="000A5B9A" w:rsidRPr="00083307" w:rsidRDefault="00083307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D801CE">
              <w:rPr>
                <w:lang w:val="es-ES"/>
              </w:rPr>
              <w:t>Propuestas para los trabajos de la Conferencia</w:t>
            </w:r>
          </w:p>
        </w:tc>
      </w:tr>
      <w:tr w:rsidR="000A5B9A" w:rsidRPr="00083307" w14:paraId="213D812B" w14:textId="77777777" w:rsidTr="0050008E">
        <w:trPr>
          <w:cantSplit/>
        </w:trPr>
        <w:tc>
          <w:tcPr>
            <w:tcW w:w="10031" w:type="dxa"/>
            <w:gridSpan w:val="2"/>
          </w:tcPr>
          <w:p w14:paraId="4AD67B1A" w14:textId="77777777" w:rsidR="000A5B9A" w:rsidRPr="00083307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0C4345A4" w14:textId="77777777" w:rsidTr="0050008E">
        <w:trPr>
          <w:cantSplit/>
        </w:trPr>
        <w:tc>
          <w:tcPr>
            <w:tcW w:w="10031" w:type="dxa"/>
            <w:gridSpan w:val="2"/>
          </w:tcPr>
          <w:p w14:paraId="4F91179A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1.7 del orden del día</w:t>
            </w:r>
          </w:p>
        </w:tc>
      </w:tr>
    </w:tbl>
    <w:bookmarkEnd w:id="5"/>
    <w:p w14:paraId="0BD35E20" w14:textId="77777777" w:rsidR="001C0E40" w:rsidRPr="00E9771B" w:rsidRDefault="00E34A07" w:rsidP="003A37B0">
      <w:r w:rsidRPr="00E8457B">
        <w:t>1.7</w:t>
      </w:r>
      <w:r w:rsidRPr="00E8457B">
        <w:tab/>
        <w:t xml:space="preserve">estudiar las necesidades de espectro para seguimiento, telemedida y telemando del servicio de operaciones espaciales para satélites no OSG con misiones de corta duración, a fin de evaluar la adecuación de las atribuciones existentes al servicio de operaciones espaciales y, si es necesario, considerar nuevas atribuciones, de conformidad con la Resolución </w:t>
      </w:r>
      <w:r w:rsidRPr="00E8457B">
        <w:rPr>
          <w:b/>
          <w:bCs/>
        </w:rPr>
        <w:t>659 (CMR</w:t>
      </w:r>
      <w:r w:rsidRPr="00E8457B">
        <w:rPr>
          <w:b/>
          <w:bCs/>
        </w:rPr>
        <w:noBreakHyphen/>
        <w:t>15)</w:t>
      </w:r>
      <w:r w:rsidRPr="00E8457B">
        <w:t>;</w:t>
      </w:r>
    </w:p>
    <w:p w14:paraId="62249322" w14:textId="769766F8" w:rsidR="00083307" w:rsidRPr="001B04C6" w:rsidRDefault="00083307" w:rsidP="00083307">
      <w:pPr>
        <w:pStyle w:val="Headingb"/>
        <w:rPr>
          <w:lang w:val="es-ES"/>
        </w:rPr>
      </w:pPr>
      <w:r w:rsidRPr="001B04C6">
        <w:rPr>
          <w:lang w:val="es-ES"/>
        </w:rPr>
        <w:t>Antecedentes</w:t>
      </w:r>
    </w:p>
    <w:p w14:paraId="302D6DB9" w14:textId="30CC71BA" w:rsidR="00083307" w:rsidRPr="001B04C6" w:rsidRDefault="00083307" w:rsidP="00083307">
      <w:pPr>
        <w:rPr>
          <w:lang w:val="es-ES"/>
        </w:rPr>
      </w:pPr>
      <w:r w:rsidRPr="001B04C6">
        <w:rPr>
          <w:lang w:val="es-ES"/>
        </w:rPr>
        <w:t>La demanda del espectro adecuado para los satélites no OSG con misiones de corta duración está creciendo debido al aumento en el número de estos tipos de misiones satelitales. Las dimensiones y masa de estos satélites contribuyen a su éxito y su utilización seguramente aumentará. Estos tipos de misiones brindan un medio asequible para fines espaciales científicos y comerciales y son utilizados cada vez más por los que recién ingresan al ámbito del espacio. Sin embargo, es importante cerciorarse de que estas misiones no provoquen interferencia perjudicial a los sistemas existentes y los servicios establecidos. El Punto 1.7 del Orden del día de la CMR-19 invita a presentar estudios para dar cabida a las necesidades de espectro para seguimiento, telemedida y telemando (TT&amp;C) del servicio de operaciones espaciales, por debajo de 1 GHz, para satélites no</w:t>
      </w:r>
      <w:r w:rsidR="00E34A07">
        <w:rPr>
          <w:lang w:val="es-ES"/>
        </w:rPr>
        <w:t> </w:t>
      </w:r>
      <w:r w:rsidRPr="001B04C6">
        <w:rPr>
          <w:lang w:val="es-ES"/>
        </w:rPr>
        <w:t xml:space="preserve">OSG con misiones de corta duración en las bandas existentes o identificar nuevo espectro apoyado por estudios de compartición. El término </w:t>
      </w:r>
      <w:r w:rsidR="002F2BF0">
        <w:rPr>
          <w:lang w:val="es-ES"/>
        </w:rPr>
        <w:t>«</w:t>
      </w:r>
      <w:r w:rsidRPr="001B04C6">
        <w:rPr>
          <w:lang w:val="es-ES"/>
        </w:rPr>
        <w:t>misión de corta duración</w:t>
      </w:r>
      <w:r w:rsidR="002F2BF0">
        <w:rPr>
          <w:lang w:val="es-ES"/>
        </w:rPr>
        <w:t>»</w:t>
      </w:r>
      <w:r w:rsidRPr="001B04C6">
        <w:rPr>
          <w:lang w:val="es-ES"/>
        </w:rPr>
        <w:t xml:space="preserve"> utilizado en la Resolución </w:t>
      </w:r>
      <w:r w:rsidRPr="001B04C6">
        <w:rPr>
          <w:b/>
          <w:lang w:val="es-ES"/>
        </w:rPr>
        <w:t>659 (CMR-15)</w:t>
      </w:r>
      <w:r w:rsidRPr="001B04C6">
        <w:rPr>
          <w:lang w:val="es-ES"/>
        </w:rPr>
        <w:t xml:space="preserve"> se refiere a una misión con un límite de su periodo de validez de no más de 3</w:t>
      </w:r>
      <w:r>
        <w:rPr>
          <w:lang w:val="es-ES"/>
        </w:rPr>
        <w:t> </w:t>
      </w:r>
      <w:r w:rsidRPr="001B04C6">
        <w:rPr>
          <w:lang w:val="es-ES"/>
        </w:rPr>
        <w:t>años, en los que el operador no puede lanzar vehículos espaciales de repostaje o reemplazo.</w:t>
      </w:r>
    </w:p>
    <w:p w14:paraId="46CEB848" w14:textId="3B44DC50" w:rsidR="00363A65" w:rsidRDefault="00083307" w:rsidP="00083307">
      <w:r w:rsidRPr="001B04C6">
        <w:rPr>
          <w:lang w:val="es-ES"/>
        </w:rPr>
        <w:t xml:space="preserve">Las gamas de frecuencias descritas para consideración al amparo de los </w:t>
      </w:r>
      <w:r w:rsidRPr="00E34A07">
        <w:rPr>
          <w:i/>
          <w:iCs/>
          <w:lang w:val="es-ES"/>
        </w:rPr>
        <w:t>invita al UIT-R</w:t>
      </w:r>
      <w:r w:rsidR="00E34A07" w:rsidRPr="00E34A07">
        <w:rPr>
          <w:i/>
          <w:iCs/>
          <w:lang w:val="es-ES"/>
        </w:rPr>
        <w:t> </w:t>
      </w:r>
      <w:r w:rsidRPr="00E34A07">
        <w:rPr>
          <w:lang w:val="es-ES"/>
        </w:rPr>
        <w:t>3</w:t>
      </w:r>
      <w:r w:rsidRPr="001B04C6">
        <w:rPr>
          <w:lang w:val="es-ES"/>
        </w:rPr>
        <w:t xml:space="preserve"> se superponen con las atribuciones a las frecuencias críticas del Sistema Mundial de Socorro y Seguridad Marítimos (SMSSM), identificadas en el Apéndice</w:t>
      </w:r>
      <w:r w:rsidR="00E34A07">
        <w:rPr>
          <w:lang w:val="es-ES"/>
        </w:rPr>
        <w:t> </w:t>
      </w:r>
      <w:r w:rsidRPr="001B04C6">
        <w:rPr>
          <w:b/>
          <w:lang w:val="es-ES"/>
        </w:rPr>
        <w:t>15</w:t>
      </w:r>
      <w:r w:rsidRPr="001B04C6">
        <w:rPr>
          <w:lang w:val="es-ES"/>
        </w:rPr>
        <w:t xml:space="preserve"> del RR, y que giran en torno a</w:t>
      </w:r>
      <w:r w:rsidR="002F2BF0">
        <w:rPr>
          <w:lang w:val="es-ES"/>
        </w:rPr>
        <w:t> </w:t>
      </w:r>
      <w:r w:rsidRPr="001B04C6">
        <w:rPr>
          <w:lang w:val="es-ES"/>
        </w:rPr>
        <w:t>156,3</w:t>
      </w:r>
      <w:r w:rsidR="00E34A07">
        <w:rPr>
          <w:lang w:val="es-ES"/>
        </w:rPr>
        <w:t> </w:t>
      </w:r>
      <w:r w:rsidRPr="001B04C6">
        <w:rPr>
          <w:lang w:val="es-ES"/>
        </w:rPr>
        <w:t>MHz, 156,525</w:t>
      </w:r>
      <w:r w:rsidR="00E34A07">
        <w:rPr>
          <w:lang w:val="es-ES"/>
        </w:rPr>
        <w:t> </w:t>
      </w:r>
      <w:r w:rsidRPr="001B04C6">
        <w:rPr>
          <w:lang w:val="es-ES"/>
        </w:rPr>
        <w:t>MHz, 156,65</w:t>
      </w:r>
      <w:r w:rsidR="00E34A07">
        <w:rPr>
          <w:lang w:val="es-ES"/>
        </w:rPr>
        <w:t> </w:t>
      </w:r>
      <w:r w:rsidRPr="001B04C6">
        <w:rPr>
          <w:lang w:val="es-ES"/>
        </w:rPr>
        <w:t>MHz, 156,8</w:t>
      </w:r>
      <w:r w:rsidR="00E34A07">
        <w:rPr>
          <w:lang w:val="es-ES"/>
        </w:rPr>
        <w:t> </w:t>
      </w:r>
      <w:r w:rsidRPr="001B04C6">
        <w:rPr>
          <w:lang w:val="es-ES"/>
        </w:rPr>
        <w:t>MHz, 161,975</w:t>
      </w:r>
      <w:r w:rsidR="00E34A07">
        <w:rPr>
          <w:lang w:val="es-ES"/>
        </w:rPr>
        <w:t> </w:t>
      </w:r>
      <w:r w:rsidRPr="001B04C6">
        <w:rPr>
          <w:lang w:val="es-ES"/>
        </w:rPr>
        <w:t>MHz y 162,025</w:t>
      </w:r>
      <w:r w:rsidR="00E34A07">
        <w:rPr>
          <w:lang w:val="es-ES"/>
        </w:rPr>
        <w:t> </w:t>
      </w:r>
      <w:r w:rsidRPr="001B04C6">
        <w:rPr>
          <w:lang w:val="es-ES"/>
        </w:rPr>
        <w:t>MHz, así como las frecuencias utilizadas para el sistema de seguridad de la vida COSPAS/SARSAT en la banda</w:t>
      </w:r>
      <w:r w:rsidR="002F2BF0">
        <w:rPr>
          <w:lang w:val="es-ES"/>
        </w:rPr>
        <w:t> </w:t>
      </w:r>
      <w:r w:rsidRPr="001B04C6">
        <w:rPr>
          <w:lang w:val="es-ES"/>
        </w:rPr>
        <w:t>406</w:t>
      </w:r>
      <w:r w:rsidR="00E34A07">
        <w:rPr>
          <w:lang w:val="es-ES"/>
        </w:rPr>
        <w:noBreakHyphen/>
      </w:r>
      <w:r w:rsidRPr="001B04C6">
        <w:rPr>
          <w:lang w:val="es-ES"/>
        </w:rPr>
        <w:t>406,1</w:t>
      </w:r>
      <w:r w:rsidR="00E34A07">
        <w:rPr>
          <w:lang w:val="es-ES"/>
        </w:rPr>
        <w:t> </w:t>
      </w:r>
      <w:r w:rsidRPr="001B04C6">
        <w:rPr>
          <w:lang w:val="es-ES"/>
        </w:rPr>
        <w:t>MHz.</w:t>
      </w:r>
    </w:p>
    <w:p w14:paraId="03808704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4C8444B" w14:textId="77777777" w:rsidR="006537F1" w:rsidRPr="006537F1" w:rsidRDefault="00E34A07" w:rsidP="00673066">
      <w:pPr>
        <w:pStyle w:val="ArtNo"/>
      </w:pPr>
      <w:r w:rsidRPr="00673066">
        <w:lastRenderedPageBreak/>
        <w:t>ARTÍCULO</w:t>
      </w:r>
      <w:r w:rsidRPr="006537F1">
        <w:t xml:space="preserve"> </w:t>
      </w:r>
      <w:r w:rsidRPr="006537F1">
        <w:rPr>
          <w:rStyle w:val="href"/>
        </w:rPr>
        <w:t>5</w:t>
      </w:r>
    </w:p>
    <w:p w14:paraId="41F0F904" w14:textId="77777777" w:rsidR="006537F1" w:rsidRPr="006537F1" w:rsidRDefault="00E34A07" w:rsidP="006537F1">
      <w:pPr>
        <w:pStyle w:val="Arttitle"/>
      </w:pPr>
      <w:r w:rsidRPr="006537F1">
        <w:t>Atribuciones de frecuencia</w:t>
      </w:r>
    </w:p>
    <w:p w14:paraId="548DED63" w14:textId="77777777" w:rsidR="00370CD9" w:rsidRDefault="00E34A07">
      <w:pPr>
        <w:pStyle w:val="Proposal"/>
      </w:pPr>
      <w:r>
        <w:rPr>
          <w:u w:val="single"/>
        </w:rPr>
        <w:t>NOC</w:t>
      </w:r>
      <w:r>
        <w:tab/>
        <w:t>IAP/11A7/1</w:t>
      </w:r>
    </w:p>
    <w:p w14:paraId="63D8CE1F" w14:textId="2F29936C" w:rsidR="006537F1" w:rsidRPr="006537F1" w:rsidRDefault="00E34A07" w:rsidP="006537F1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</w:p>
    <w:p w14:paraId="0F686F54" w14:textId="22D6C4F1" w:rsidR="00370CD9" w:rsidRDefault="00E34A07">
      <w:pPr>
        <w:pStyle w:val="Reasons"/>
      </w:pPr>
      <w:r>
        <w:rPr>
          <w:b/>
        </w:rPr>
        <w:t>Motivos:</w:t>
      </w:r>
      <w:r>
        <w:tab/>
      </w:r>
      <w:r w:rsidR="00083307" w:rsidRPr="001B04C6">
        <w:rPr>
          <w:lang w:val="es-ES"/>
        </w:rPr>
        <w:t>Los estudios del UIT-R sobre compartición y compatibilidad entre los satélites no</w:t>
      </w:r>
      <w:r>
        <w:rPr>
          <w:lang w:val="es-ES"/>
        </w:rPr>
        <w:t> </w:t>
      </w:r>
      <w:r w:rsidR="00083307" w:rsidRPr="001B04C6">
        <w:rPr>
          <w:lang w:val="es-ES"/>
        </w:rPr>
        <w:t xml:space="preserve">OSG con misiones de corta duración y los servicios establecidos al amparo de los </w:t>
      </w:r>
      <w:r w:rsidR="00083307" w:rsidRPr="00E34A07">
        <w:rPr>
          <w:i/>
          <w:iCs/>
          <w:lang w:val="es-ES"/>
        </w:rPr>
        <w:t>invita al UIT-R</w:t>
      </w:r>
      <w:r w:rsidR="00083307" w:rsidRPr="001B04C6">
        <w:rPr>
          <w:lang w:val="es-ES"/>
        </w:rPr>
        <w:t xml:space="preserve"> 2 y 3 de la Resolución </w:t>
      </w:r>
      <w:r w:rsidR="00083307" w:rsidRPr="001B04C6">
        <w:rPr>
          <w:b/>
          <w:lang w:val="es-ES"/>
        </w:rPr>
        <w:t>659 (CMR-15)</w:t>
      </w:r>
      <w:r w:rsidR="00083307" w:rsidRPr="001B04C6">
        <w:rPr>
          <w:lang w:val="es-ES"/>
        </w:rPr>
        <w:t xml:space="preserve"> demostraron </w:t>
      </w:r>
      <w:bookmarkStart w:id="6" w:name="_GoBack"/>
      <w:bookmarkEnd w:id="6"/>
      <w:r w:rsidR="00083307" w:rsidRPr="001B04C6">
        <w:rPr>
          <w:lang w:val="es-ES"/>
        </w:rPr>
        <w:t>que la compartición no es viable.</w:t>
      </w:r>
    </w:p>
    <w:p w14:paraId="3483AADB" w14:textId="77777777" w:rsidR="00370CD9" w:rsidRDefault="00E34A07">
      <w:pPr>
        <w:pStyle w:val="Proposal"/>
      </w:pPr>
      <w:r>
        <w:t>SUP</w:t>
      </w:r>
      <w:r>
        <w:tab/>
        <w:t>IAP/11A7/2</w:t>
      </w:r>
    </w:p>
    <w:p w14:paraId="3A3E5605" w14:textId="77777777" w:rsidR="007B7DBC" w:rsidRPr="0066363B" w:rsidRDefault="00E34A07" w:rsidP="00673066">
      <w:pPr>
        <w:pStyle w:val="ResNo"/>
      </w:pPr>
      <w:r w:rsidRPr="00673066">
        <w:t>RESOLUCIÓN</w:t>
      </w:r>
      <w:r w:rsidRPr="0066363B">
        <w:t xml:space="preserve"> </w:t>
      </w:r>
      <w:r w:rsidRPr="0066363B">
        <w:rPr>
          <w:rStyle w:val="href"/>
        </w:rPr>
        <w:t>659</w:t>
      </w:r>
      <w:r w:rsidRPr="0066363B">
        <w:t xml:space="preserve"> (CMR-15)</w:t>
      </w:r>
    </w:p>
    <w:p w14:paraId="0476DC15" w14:textId="77777777" w:rsidR="007B7DBC" w:rsidRPr="0066363B" w:rsidRDefault="00E34A07" w:rsidP="007B7DBC">
      <w:pPr>
        <w:pStyle w:val="Restitle"/>
      </w:pPr>
      <w:r w:rsidRPr="0066363B">
        <w:t>Estudios para atender las necesidades del servicio de operaciones espaciales</w:t>
      </w:r>
      <w:r w:rsidRPr="0066363B">
        <w:br/>
        <w:t xml:space="preserve">de satélites de la órbita de los satélites no geoestacionarios </w:t>
      </w:r>
      <w:r w:rsidRPr="0066363B">
        <w:br/>
        <w:t>con misiones de corta duración</w:t>
      </w:r>
    </w:p>
    <w:p w14:paraId="7F724AC6" w14:textId="69095360" w:rsidR="00673066" w:rsidRPr="002F2BF0" w:rsidRDefault="00E34A07" w:rsidP="0032202E">
      <w:pPr>
        <w:pStyle w:val="Reasons"/>
        <w:rPr>
          <w:lang w:val="es-ES"/>
        </w:rPr>
      </w:pPr>
      <w:r>
        <w:rPr>
          <w:b/>
        </w:rPr>
        <w:t>Motivos:</w:t>
      </w:r>
      <w:r>
        <w:tab/>
      </w:r>
      <w:r w:rsidR="00083307" w:rsidRPr="001B04C6">
        <w:rPr>
          <w:lang w:val="es-ES"/>
        </w:rPr>
        <w:t>Los estudios del UIT-R mostraron que la compartición entre los servicios existentes y los satélites no geoestacionarios con misiones de corta duración no es factible en las bandas de frecuencias consideradas en la presente resolución. Este trabajo ha finalizado; por lo tanto, esta resolución ya no se necesita.</w:t>
      </w:r>
    </w:p>
    <w:p w14:paraId="48420487" w14:textId="25D06C1C" w:rsidR="00083307" w:rsidRDefault="00673066" w:rsidP="002F2BF0">
      <w:pPr>
        <w:jc w:val="center"/>
      </w:pPr>
      <w:r>
        <w:t>______________</w:t>
      </w:r>
    </w:p>
    <w:sectPr w:rsidR="0008330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503F2" w14:textId="77777777" w:rsidR="00FD03C4" w:rsidRDefault="00FD03C4">
      <w:r>
        <w:separator/>
      </w:r>
    </w:p>
  </w:endnote>
  <w:endnote w:type="continuationSeparator" w:id="0">
    <w:p w14:paraId="0B230422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1EFE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DE6A8E" w14:textId="4BDA500E" w:rsidR="0077084A" w:rsidRPr="0071237C" w:rsidRDefault="0077084A">
    <w:pPr>
      <w:ind w:right="360"/>
    </w:pPr>
    <w:r>
      <w:fldChar w:fldCharType="begin"/>
    </w:r>
    <w:r w:rsidRPr="0071237C">
      <w:instrText xml:space="preserve"> FILENAME \p  \* MERGEFORMAT </w:instrText>
    </w:r>
    <w:r>
      <w:fldChar w:fldCharType="separate"/>
    </w:r>
    <w:r w:rsidR="0071237C" w:rsidRPr="0071237C">
      <w:rPr>
        <w:noProof/>
      </w:rPr>
      <w:t>P:\ESP\ITU-R\CONF-R\CMR19\000\011ADD07S.docx</w:t>
    </w:r>
    <w:r>
      <w:fldChar w:fldCharType="end"/>
    </w:r>
    <w:r w:rsidRPr="0071237C">
      <w:tab/>
    </w:r>
    <w:r>
      <w:fldChar w:fldCharType="begin"/>
    </w:r>
    <w:r>
      <w:instrText xml:space="preserve"> SAVEDATE \@ DD.MM.YY </w:instrText>
    </w:r>
    <w:r>
      <w:fldChar w:fldCharType="separate"/>
    </w:r>
    <w:r w:rsidR="002F2BF0">
      <w:rPr>
        <w:noProof/>
      </w:rPr>
      <w:t>26.09.19</w:t>
    </w:r>
    <w:r>
      <w:fldChar w:fldCharType="end"/>
    </w:r>
    <w:r w:rsidRPr="0071237C">
      <w:tab/>
    </w:r>
    <w:r>
      <w:fldChar w:fldCharType="begin"/>
    </w:r>
    <w:r>
      <w:instrText xml:space="preserve"> PRINTDATE \@ DD.MM.YY </w:instrText>
    </w:r>
    <w:r>
      <w:fldChar w:fldCharType="separate"/>
    </w:r>
    <w:r w:rsidR="0071237C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E3F3B" w14:textId="36405626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1237C">
      <w:rPr>
        <w:lang w:val="en-US"/>
      </w:rPr>
      <w:t>P:\ESP\ITU-R\CONF-R\CMR19\000\011ADD07S.docx</w:t>
    </w:r>
    <w:r>
      <w:fldChar w:fldCharType="end"/>
    </w:r>
    <w:r w:rsidR="0071237C">
      <w:t xml:space="preserve"> (460752)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1C565" w14:textId="1C2D58B8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1237C">
      <w:rPr>
        <w:lang w:val="en-US"/>
      </w:rPr>
      <w:t>P:\ESP\ITU-R\CONF-R\CMR19\000\011ADD07S.docx</w:t>
    </w:r>
    <w:r>
      <w:fldChar w:fldCharType="end"/>
    </w:r>
    <w:r w:rsidR="0071237C">
      <w:t xml:space="preserve"> (460752)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6E0C3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718F1B3A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535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BE72F8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3307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2F2BF0"/>
    <w:rsid w:val="003248A9"/>
    <w:rsid w:val="00324FFA"/>
    <w:rsid w:val="0032680B"/>
    <w:rsid w:val="00363A65"/>
    <w:rsid w:val="00370CD9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066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1237C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72A5D"/>
    <w:rsid w:val="00DA71A3"/>
    <w:rsid w:val="00DB6F4B"/>
    <w:rsid w:val="00DC629B"/>
    <w:rsid w:val="00DE1C31"/>
    <w:rsid w:val="00E05BFF"/>
    <w:rsid w:val="00E262F1"/>
    <w:rsid w:val="00E3176A"/>
    <w:rsid w:val="00E34A07"/>
    <w:rsid w:val="00E54754"/>
    <w:rsid w:val="00E56BD3"/>
    <w:rsid w:val="00E71D14"/>
    <w:rsid w:val="00EA77F0"/>
    <w:rsid w:val="00ED42B1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9055F8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R16-WRC19-C-0011!A7!MSW-S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AD9D4-80B9-4D04-A813-1EC6AEA7918C}">
  <ds:schemaRefs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2006/metadata/properties"/>
    <ds:schemaRef ds:uri="32a1a8c5-2265-4ebc-b7a0-2071e2c5c9bb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3411C7-A806-47E6-BB9D-1E6A6F000E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F16B4-7875-4036-A59A-188FC2814A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957B33-4870-4415-9C2B-968B15FF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530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R16-WRC19-C-0011!A7!MSW-S</vt:lpstr>
    </vt:vector>
  </TitlesOfParts>
  <Manager>Secretaría General - Pool</Manager>
  <Company>Unión Internacional de Telecomunicaciones (UIT)</Company>
  <LinksUpToDate>false</LinksUpToDate>
  <CharactersWithSpaces>3424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R16-WRC19-C-0011!A7!MSW-S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7</cp:revision>
  <cp:lastPrinted>2003-02-19T20:20:00Z</cp:lastPrinted>
  <dcterms:created xsi:type="dcterms:W3CDTF">2019-09-26T12:36:00Z</dcterms:created>
  <dcterms:modified xsi:type="dcterms:W3CDTF">2019-10-01T09:03:00Z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