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E0321" w14:paraId="7814EFD6" w14:textId="77777777" w:rsidTr="001226EC">
        <w:trPr>
          <w:cantSplit/>
        </w:trPr>
        <w:tc>
          <w:tcPr>
            <w:tcW w:w="6771" w:type="dxa"/>
          </w:tcPr>
          <w:p w14:paraId="63958DED" w14:textId="77777777" w:rsidR="005651C9" w:rsidRPr="007E032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E032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E0321">
              <w:rPr>
                <w:rFonts w:ascii="Verdana" w:hAnsi="Verdana"/>
                <w:b/>
                <w:bCs/>
                <w:szCs w:val="22"/>
              </w:rPr>
              <w:t>9</w:t>
            </w:r>
            <w:r w:rsidRPr="007E0321">
              <w:rPr>
                <w:rFonts w:ascii="Verdana" w:hAnsi="Verdana"/>
                <w:b/>
                <w:bCs/>
                <w:szCs w:val="22"/>
              </w:rPr>
              <w:t>)</w:t>
            </w:r>
            <w:r w:rsidRPr="007E032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E032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E032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E032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E032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B72A445" w14:textId="77777777" w:rsidR="005651C9" w:rsidRPr="007E0321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E0321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6A76A593" wp14:editId="64BAEF5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E0321" w14:paraId="7574B82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641DFD9" w14:textId="77777777" w:rsidR="005651C9" w:rsidRPr="007E032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8357275" w14:textId="77777777" w:rsidR="005651C9" w:rsidRPr="007E032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E0321" w14:paraId="767492A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9CAE06F" w14:textId="77777777" w:rsidR="005651C9" w:rsidRPr="007E032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710B175" w14:textId="77777777" w:rsidR="005651C9" w:rsidRPr="007E032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E0321" w14:paraId="05D04A9C" w14:textId="77777777" w:rsidTr="001226EC">
        <w:trPr>
          <w:cantSplit/>
        </w:trPr>
        <w:tc>
          <w:tcPr>
            <w:tcW w:w="6771" w:type="dxa"/>
          </w:tcPr>
          <w:p w14:paraId="712AA62B" w14:textId="77777777" w:rsidR="005651C9" w:rsidRPr="007E032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E032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C35C4EC" w14:textId="77777777" w:rsidR="005651C9" w:rsidRPr="007E032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032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7E032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11(Add.24)</w:t>
            </w:r>
            <w:r w:rsidR="005651C9" w:rsidRPr="007E032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E032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E0321" w14:paraId="2A495441" w14:textId="77777777" w:rsidTr="001226EC">
        <w:trPr>
          <w:cantSplit/>
        </w:trPr>
        <w:tc>
          <w:tcPr>
            <w:tcW w:w="6771" w:type="dxa"/>
          </w:tcPr>
          <w:p w14:paraId="22CAF0FB" w14:textId="77777777" w:rsidR="000F33D8" w:rsidRPr="007E032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E8B8A66" w14:textId="77777777" w:rsidR="000F33D8" w:rsidRPr="007E032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0321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7E0321" w14:paraId="1049B5A5" w14:textId="77777777" w:rsidTr="001226EC">
        <w:trPr>
          <w:cantSplit/>
        </w:trPr>
        <w:tc>
          <w:tcPr>
            <w:tcW w:w="6771" w:type="dxa"/>
          </w:tcPr>
          <w:p w14:paraId="5A321C5A" w14:textId="77777777" w:rsidR="000F33D8" w:rsidRPr="007E032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F768143" w14:textId="5539350A" w:rsidR="000F33D8" w:rsidRPr="007E032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032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73032E" w:rsidRPr="007E0321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73032E" w:rsidRPr="007E0321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73032E" w:rsidRPr="007E0321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7E0321" w14:paraId="44527CD4" w14:textId="77777777" w:rsidTr="00A30D31">
        <w:trPr>
          <w:cantSplit/>
        </w:trPr>
        <w:tc>
          <w:tcPr>
            <w:tcW w:w="10031" w:type="dxa"/>
            <w:gridSpan w:val="2"/>
          </w:tcPr>
          <w:p w14:paraId="76CA274C" w14:textId="77777777" w:rsidR="000F33D8" w:rsidRPr="007E032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E0321" w14:paraId="2945D84D" w14:textId="77777777">
        <w:trPr>
          <w:cantSplit/>
        </w:trPr>
        <w:tc>
          <w:tcPr>
            <w:tcW w:w="10031" w:type="dxa"/>
            <w:gridSpan w:val="2"/>
          </w:tcPr>
          <w:p w14:paraId="2B8BB259" w14:textId="77777777" w:rsidR="000F33D8" w:rsidRPr="007E032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E0321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7E0321" w14:paraId="2DB2FE28" w14:textId="77777777">
        <w:trPr>
          <w:cantSplit/>
        </w:trPr>
        <w:tc>
          <w:tcPr>
            <w:tcW w:w="10031" w:type="dxa"/>
            <w:gridSpan w:val="2"/>
          </w:tcPr>
          <w:p w14:paraId="7787BEE3" w14:textId="4FA8C93C" w:rsidR="000F33D8" w:rsidRPr="007E0321" w:rsidRDefault="0073032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E032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E0321" w14:paraId="42EE1865" w14:textId="77777777" w:rsidTr="00B44AED">
        <w:trPr>
          <w:cantSplit/>
          <w:trHeight w:val="257"/>
        </w:trPr>
        <w:tc>
          <w:tcPr>
            <w:tcW w:w="10031" w:type="dxa"/>
            <w:gridSpan w:val="2"/>
          </w:tcPr>
          <w:p w14:paraId="46CD0964" w14:textId="77777777" w:rsidR="000F33D8" w:rsidRPr="007E032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E0321" w14:paraId="58BE52AE" w14:textId="77777777">
        <w:trPr>
          <w:cantSplit/>
        </w:trPr>
        <w:tc>
          <w:tcPr>
            <w:tcW w:w="10031" w:type="dxa"/>
            <w:gridSpan w:val="2"/>
          </w:tcPr>
          <w:p w14:paraId="432AB714" w14:textId="77777777" w:rsidR="000F33D8" w:rsidRPr="007E032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E0321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427DD9BB" w14:textId="77777777" w:rsidR="00A30D31" w:rsidRPr="007E0321" w:rsidRDefault="000E4E92" w:rsidP="00A30D31">
      <w:r w:rsidRPr="007E0321">
        <w:t>10</w:t>
      </w:r>
      <w:r w:rsidRPr="007E0321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7E0321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5D62E38F" w14:textId="16BD7457" w:rsidR="006D69C2" w:rsidRPr="007E0321" w:rsidRDefault="00DE6AD7" w:rsidP="006D69C2">
      <w:pPr>
        <w:pStyle w:val="Headingb"/>
        <w:rPr>
          <w:lang w:val="ru-RU"/>
        </w:rPr>
      </w:pPr>
      <w:r w:rsidRPr="007E0321">
        <w:rPr>
          <w:lang w:val="ru-RU"/>
        </w:rPr>
        <w:t>Базовая информация</w:t>
      </w:r>
    </w:p>
    <w:p w14:paraId="35C0C5AF" w14:textId="25C4491E" w:rsidR="006D69C2" w:rsidRPr="007E0321" w:rsidRDefault="00AD3EFD" w:rsidP="006D69C2">
      <w:r w:rsidRPr="007E0321">
        <w:t>В и</w:t>
      </w:r>
      <w:r w:rsidR="00160E0D" w:rsidRPr="007E0321">
        <w:t>сследования</w:t>
      </w:r>
      <w:r w:rsidRPr="007E0321">
        <w:t>х</w:t>
      </w:r>
      <w:r w:rsidR="00160E0D" w:rsidRPr="007E0321">
        <w:t>, проведенны</w:t>
      </w:r>
      <w:r w:rsidRPr="007E0321">
        <w:t>х</w:t>
      </w:r>
      <w:r w:rsidR="00160E0D" w:rsidRPr="007E0321">
        <w:t xml:space="preserve"> в рамках пункта </w:t>
      </w:r>
      <w:r w:rsidR="006D69C2" w:rsidRPr="007E0321">
        <w:t xml:space="preserve">1.17 </w:t>
      </w:r>
      <w:r w:rsidR="00160E0D" w:rsidRPr="007E0321">
        <w:t>повестки дня</w:t>
      </w:r>
      <w:r w:rsidR="006D69C2" w:rsidRPr="007E0321">
        <w:t xml:space="preserve"> </w:t>
      </w:r>
      <w:r w:rsidR="00C51F67" w:rsidRPr="007E0321">
        <w:t>ВКР</w:t>
      </w:r>
      <w:r w:rsidR="006D69C2" w:rsidRPr="007E0321">
        <w:t>-2000</w:t>
      </w:r>
      <w:r w:rsidR="00F61739" w:rsidRPr="007E0321">
        <w:t xml:space="preserve"> и </w:t>
      </w:r>
      <w:r w:rsidR="00160E0D" w:rsidRPr="007E0321">
        <w:t>завершивши</w:t>
      </w:r>
      <w:r w:rsidRPr="007E0321">
        <w:t>х</w:t>
      </w:r>
      <w:r w:rsidR="00160E0D" w:rsidRPr="007E0321">
        <w:t>ся принятием примечания п</w:t>
      </w:r>
      <w:r w:rsidR="006D69C2" w:rsidRPr="007E0321">
        <w:t>.</w:t>
      </w:r>
      <w:r w:rsidR="00C51F67" w:rsidRPr="007E0321">
        <w:t> </w:t>
      </w:r>
      <w:r w:rsidR="006D69C2" w:rsidRPr="007E0321">
        <w:t xml:space="preserve">5.522B </w:t>
      </w:r>
      <w:r w:rsidR="00160E0D" w:rsidRPr="007E0321">
        <w:t>РР</w:t>
      </w:r>
      <w:r w:rsidR="00F61739" w:rsidRPr="007E0321">
        <w:t>,</w:t>
      </w:r>
      <w:r w:rsidR="00160E0D" w:rsidRPr="007E0321">
        <w:t xml:space="preserve"> </w:t>
      </w:r>
      <w:r w:rsidRPr="007E0321">
        <w:t>были учтены не все</w:t>
      </w:r>
      <w:r w:rsidR="00F61739" w:rsidRPr="007E0321">
        <w:t xml:space="preserve"> тип</w:t>
      </w:r>
      <w:r w:rsidRPr="007E0321">
        <w:t>ы</w:t>
      </w:r>
      <w:r w:rsidR="006D69C2" w:rsidRPr="007E0321">
        <w:t xml:space="preserve"> </w:t>
      </w:r>
      <w:r w:rsidR="00160E0D" w:rsidRPr="007E0321">
        <w:t>негеостационарных систем фиксированной спутниковой службы</w:t>
      </w:r>
      <w:r w:rsidR="00F61739" w:rsidRPr="007E0321">
        <w:t>, которые могли бы работать в полосе частот</w:t>
      </w:r>
      <w:r w:rsidR="006D69C2" w:rsidRPr="007E0321">
        <w:t xml:space="preserve"> 18</w:t>
      </w:r>
      <w:r w:rsidR="00C51F67" w:rsidRPr="007E0321">
        <w:t>,</w:t>
      </w:r>
      <w:r w:rsidR="006D69C2" w:rsidRPr="007E0321">
        <w:t>6</w:t>
      </w:r>
      <w:r w:rsidR="00C51F67" w:rsidRPr="007E0321">
        <w:t>−</w:t>
      </w:r>
      <w:r w:rsidR="006D69C2" w:rsidRPr="007E0321">
        <w:t>18</w:t>
      </w:r>
      <w:r w:rsidR="00C51F67" w:rsidRPr="007E0321">
        <w:t>,</w:t>
      </w:r>
      <w:r w:rsidR="006D69C2" w:rsidRPr="007E0321">
        <w:t>8</w:t>
      </w:r>
      <w:r w:rsidR="00C51F67" w:rsidRPr="007E0321">
        <w:t> ГГц</w:t>
      </w:r>
      <w:r w:rsidR="006D69C2" w:rsidRPr="007E0321">
        <w:t xml:space="preserve">. </w:t>
      </w:r>
    </w:p>
    <w:p w14:paraId="3F6C9128" w14:textId="64BE9F1F" w:rsidR="006D69C2" w:rsidRPr="007E0321" w:rsidRDefault="00AD3EFD" w:rsidP="006D69C2">
      <w:r w:rsidRPr="007E0321">
        <w:t>В этих исследованиях рассматривались только системы</w:t>
      </w:r>
      <w:r w:rsidR="006D69C2" w:rsidRPr="007E0321">
        <w:t xml:space="preserve"> </w:t>
      </w:r>
      <w:r w:rsidRPr="007E0321">
        <w:t>фиксированной спутниковой службы на высокоэллиптической орбите</w:t>
      </w:r>
      <w:r w:rsidR="006D69C2" w:rsidRPr="007E0321">
        <w:t xml:space="preserve"> </w:t>
      </w:r>
      <w:r w:rsidR="00262373" w:rsidRPr="007E0321">
        <w:t xml:space="preserve">и </w:t>
      </w:r>
      <w:r w:rsidRPr="007E0321">
        <w:t>низкой околоземной орбите</w:t>
      </w:r>
      <w:r w:rsidR="006D69C2" w:rsidRPr="007E0321">
        <w:t xml:space="preserve">. </w:t>
      </w:r>
      <w:r w:rsidRPr="007E0321">
        <w:t>К тому же</w:t>
      </w:r>
      <w:r w:rsidR="006D69C2" w:rsidRPr="007E0321">
        <w:t xml:space="preserve">, </w:t>
      </w:r>
      <w:r w:rsidRPr="007E0321">
        <w:t xml:space="preserve">в то время </w:t>
      </w:r>
      <w:r w:rsidR="00C527FA" w:rsidRPr="007E0321">
        <w:t xml:space="preserve">планировалось, что в этой полосе частот будет работать </w:t>
      </w:r>
      <w:r w:rsidR="00262373" w:rsidRPr="007E0321">
        <w:t xml:space="preserve">только </w:t>
      </w:r>
      <w:r w:rsidRPr="007E0321">
        <w:t xml:space="preserve">одна негеостационарная спутниковая система </w:t>
      </w:r>
      <w:r w:rsidR="00C527FA" w:rsidRPr="007E0321">
        <w:t>с апогеем орбиты бол</w:t>
      </w:r>
      <w:r w:rsidR="00EE558F" w:rsidRPr="007E0321">
        <w:t>е</w:t>
      </w:r>
      <w:r w:rsidR="00C527FA" w:rsidRPr="007E0321">
        <w:t xml:space="preserve">е </w:t>
      </w:r>
      <w:r w:rsidR="006D69C2" w:rsidRPr="007E0321">
        <w:t>20</w:t>
      </w:r>
      <w:r w:rsidR="00D33245" w:rsidRPr="007E0321">
        <w:t> </w:t>
      </w:r>
      <w:r w:rsidR="006D69C2" w:rsidRPr="007E0321">
        <w:t>000</w:t>
      </w:r>
      <w:r w:rsidR="00D33245" w:rsidRPr="007E0321">
        <w:t> км</w:t>
      </w:r>
      <w:r w:rsidR="006D69C2" w:rsidRPr="007E0321">
        <w:t xml:space="preserve">. </w:t>
      </w:r>
    </w:p>
    <w:p w14:paraId="4309896B" w14:textId="1CD65822" w:rsidR="006D69C2" w:rsidRPr="007E0321" w:rsidRDefault="00C527FA" w:rsidP="006D69C2">
      <w:r w:rsidRPr="007E0321">
        <w:t>В настоящее время</w:t>
      </w:r>
      <w:r w:rsidR="006D69C2" w:rsidRPr="007E0321">
        <w:t xml:space="preserve">, </w:t>
      </w:r>
      <w:r w:rsidRPr="007E0321">
        <w:t>учитывая возрастающий спрос на услуги широкополосной связи</w:t>
      </w:r>
      <w:r w:rsidR="006D69C2" w:rsidRPr="007E0321">
        <w:t xml:space="preserve"> </w:t>
      </w:r>
      <w:r w:rsidRPr="007E0321">
        <w:t>со стороны систем на низких и средних околоземных орбитах</w:t>
      </w:r>
      <w:r w:rsidR="00F21789" w:rsidRPr="007E0321">
        <w:t xml:space="preserve"> во всем мире</w:t>
      </w:r>
      <w:r w:rsidRPr="007E0321">
        <w:t>, а также прогресс</w:t>
      </w:r>
      <w:r w:rsidR="00F21789" w:rsidRPr="007E0321">
        <w:t xml:space="preserve"> в области космических технологий, достигнутый за последние годы</w:t>
      </w:r>
      <w:r w:rsidR="006D69C2" w:rsidRPr="007E0321">
        <w:t xml:space="preserve">, </w:t>
      </w:r>
      <w:r w:rsidR="00F21789" w:rsidRPr="007E0321">
        <w:t>представляется необходимым</w:t>
      </w:r>
      <w:r w:rsidR="006D69C2" w:rsidRPr="007E0321">
        <w:t xml:space="preserve"> </w:t>
      </w:r>
      <w:r w:rsidR="00F21789" w:rsidRPr="007E0321">
        <w:t>пересмотреть исследования,</w:t>
      </w:r>
      <w:r w:rsidR="006D69C2" w:rsidRPr="007E0321">
        <w:t xml:space="preserve"> </w:t>
      </w:r>
      <w:r w:rsidR="00F21789" w:rsidRPr="007E0321">
        <w:t>проведенные почти</w:t>
      </w:r>
      <w:r w:rsidR="006D69C2" w:rsidRPr="007E0321">
        <w:t xml:space="preserve"> 20 </w:t>
      </w:r>
      <w:r w:rsidR="00F21789" w:rsidRPr="007E0321">
        <w:t>тому назад,</w:t>
      </w:r>
      <w:r w:rsidR="006D69C2" w:rsidRPr="007E0321">
        <w:t xml:space="preserve"> </w:t>
      </w:r>
      <w:r w:rsidR="00F21789" w:rsidRPr="007E0321">
        <w:t>в полосе частот</w:t>
      </w:r>
      <w:r w:rsidR="006D69C2" w:rsidRPr="007E0321">
        <w:t xml:space="preserve"> 18</w:t>
      </w:r>
      <w:r w:rsidR="00C51F67" w:rsidRPr="007E0321">
        <w:t>,</w:t>
      </w:r>
      <w:r w:rsidR="006D69C2" w:rsidRPr="007E0321">
        <w:t>6</w:t>
      </w:r>
      <w:r w:rsidR="00C51F67" w:rsidRPr="007E0321">
        <w:t>−</w:t>
      </w:r>
      <w:r w:rsidR="006D69C2" w:rsidRPr="007E0321">
        <w:t>18</w:t>
      </w:r>
      <w:r w:rsidR="00C51F67" w:rsidRPr="007E0321">
        <w:t>,</w:t>
      </w:r>
      <w:r w:rsidR="006D69C2" w:rsidRPr="007E0321">
        <w:t>8</w:t>
      </w:r>
      <w:r w:rsidR="00C51F67" w:rsidRPr="007E0321">
        <w:t> ГГц</w:t>
      </w:r>
      <w:r w:rsidR="006D69C2" w:rsidRPr="007E0321">
        <w:t xml:space="preserve">, </w:t>
      </w:r>
      <w:r w:rsidR="004B5304" w:rsidRPr="007E0321">
        <w:t>с те</w:t>
      </w:r>
      <w:r w:rsidR="00845903" w:rsidRPr="007E0321">
        <w:t>м</w:t>
      </w:r>
      <w:r w:rsidR="004B5304" w:rsidRPr="007E0321">
        <w:t xml:space="preserve"> чтобы исследовать орбиты</w:t>
      </w:r>
      <w:r w:rsidR="006D69C2" w:rsidRPr="007E0321">
        <w:t xml:space="preserve"> </w:t>
      </w:r>
      <w:r w:rsidR="004B5304" w:rsidRPr="007E0321">
        <w:t xml:space="preserve">с апогеями равными или менее </w:t>
      </w:r>
      <w:r w:rsidR="006D69C2" w:rsidRPr="007E0321">
        <w:t>20</w:t>
      </w:r>
      <w:r w:rsidR="00D33245" w:rsidRPr="007E0321">
        <w:t> </w:t>
      </w:r>
      <w:r w:rsidR="006D69C2" w:rsidRPr="007E0321">
        <w:t>000</w:t>
      </w:r>
      <w:r w:rsidR="00D33245" w:rsidRPr="007E0321">
        <w:t> км</w:t>
      </w:r>
      <w:r w:rsidR="006D69C2" w:rsidRPr="007E0321">
        <w:t xml:space="preserve">. </w:t>
      </w:r>
      <w:r w:rsidR="00512D27" w:rsidRPr="007E0321">
        <w:t>Очевидный</w:t>
      </w:r>
      <w:r w:rsidR="004B5304" w:rsidRPr="007E0321">
        <w:t xml:space="preserve"> рост </w:t>
      </w:r>
      <w:r w:rsidR="00512D27" w:rsidRPr="007E0321">
        <w:t>потребности</w:t>
      </w:r>
      <w:r w:rsidR="004B5304" w:rsidRPr="007E0321">
        <w:t xml:space="preserve"> </w:t>
      </w:r>
      <w:r w:rsidR="00512D27" w:rsidRPr="007E0321">
        <w:t>в</w:t>
      </w:r>
      <w:r w:rsidR="004B5304" w:rsidRPr="007E0321">
        <w:t xml:space="preserve"> услуг</w:t>
      </w:r>
      <w:r w:rsidR="00512D27" w:rsidRPr="007E0321">
        <w:t>ах</w:t>
      </w:r>
      <w:r w:rsidR="004B5304" w:rsidRPr="007E0321">
        <w:t>,</w:t>
      </w:r>
      <w:r w:rsidR="006D69C2" w:rsidRPr="007E0321">
        <w:t xml:space="preserve"> </w:t>
      </w:r>
      <w:r w:rsidR="004B5304" w:rsidRPr="007E0321">
        <w:t>использующи</w:t>
      </w:r>
      <w:r w:rsidR="00512D27" w:rsidRPr="007E0321">
        <w:t>х</w:t>
      </w:r>
      <w:r w:rsidR="004B5304" w:rsidRPr="007E0321">
        <w:t xml:space="preserve"> полосы часто</w:t>
      </w:r>
      <w:r w:rsidR="00512D27" w:rsidRPr="007E0321">
        <w:t>т</w:t>
      </w:r>
      <w:r w:rsidR="004B5304" w:rsidRPr="007E0321">
        <w:t xml:space="preserve"> </w:t>
      </w:r>
      <w:r w:rsidR="006D69C2" w:rsidRPr="007E0321">
        <w:t>27</w:t>
      </w:r>
      <w:r w:rsidR="00C51F67" w:rsidRPr="007E0321">
        <w:t>,</w:t>
      </w:r>
      <w:r w:rsidR="006D69C2" w:rsidRPr="007E0321">
        <w:t>5</w:t>
      </w:r>
      <w:r w:rsidR="00C51F67" w:rsidRPr="007E0321">
        <w:t>−</w:t>
      </w:r>
      <w:r w:rsidR="006D69C2" w:rsidRPr="007E0321">
        <w:t>30</w:t>
      </w:r>
      <w:r w:rsidR="00C51F67" w:rsidRPr="007E0321">
        <w:t> ГГц</w:t>
      </w:r>
      <w:r w:rsidR="006D69C2" w:rsidRPr="007E0321">
        <w:t xml:space="preserve"> (</w:t>
      </w:r>
      <w:r w:rsidR="004B5304" w:rsidRPr="007E0321">
        <w:t>Земля</w:t>
      </w:r>
      <w:r w:rsidR="006D69C2" w:rsidRPr="007E0321">
        <w:t>-</w:t>
      </w:r>
      <w:r w:rsidR="004B5304" w:rsidRPr="007E0321">
        <w:t>космос</w:t>
      </w:r>
      <w:r w:rsidR="006D69C2" w:rsidRPr="007E0321">
        <w:t xml:space="preserve">) </w:t>
      </w:r>
      <w:r w:rsidR="004B5304" w:rsidRPr="007E0321">
        <w:t>и</w:t>
      </w:r>
      <w:r w:rsidR="006D69C2" w:rsidRPr="007E0321">
        <w:t xml:space="preserve"> 17</w:t>
      </w:r>
      <w:r w:rsidR="00C51F67" w:rsidRPr="007E0321">
        <w:t>,</w:t>
      </w:r>
      <w:r w:rsidR="006D69C2" w:rsidRPr="007E0321">
        <w:t>7</w:t>
      </w:r>
      <w:r w:rsidR="00C51F67" w:rsidRPr="007E0321">
        <w:t>−</w:t>
      </w:r>
      <w:r w:rsidR="006D69C2" w:rsidRPr="007E0321">
        <w:t>20</w:t>
      </w:r>
      <w:r w:rsidR="00C51F67" w:rsidRPr="007E0321">
        <w:t>,</w:t>
      </w:r>
      <w:r w:rsidR="006D69C2" w:rsidRPr="007E0321">
        <w:t>2</w:t>
      </w:r>
      <w:r w:rsidR="00C51F67" w:rsidRPr="007E0321">
        <w:t> ГГц</w:t>
      </w:r>
      <w:r w:rsidR="006D69C2" w:rsidRPr="007E0321">
        <w:t xml:space="preserve"> (</w:t>
      </w:r>
      <w:r w:rsidR="004B5304" w:rsidRPr="007E0321">
        <w:t>космос</w:t>
      </w:r>
      <w:r w:rsidR="006D69C2" w:rsidRPr="007E0321">
        <w:t>-</w:t>
      </w:r>
      <w:r w:rsidR="004B5304" w:rsidRPr="007E0321">
        <w:t>Земля</w:t>
      </w:r>
      <w:r w:rsidR="006D69C2" w:rsidRPr="007E0321">
        <w:t xml:space="preserve">) </w:t>
      </w:r>
      <w:r w:rsidR="004B5304" w:rsidRPr="007E0321">
        <w:t>для негеостационарных систем,</w:t>
      </w:r>
      <w:r w:rsidR="006D69C2" w:rsidRPr="007E0321">
        <w:t xml:space="preserve"> </w:t>
      </w:r>
      <w:r w:rsidR="004B5304" w:rsidRPr="007E0321">
        <w:t xml:space="preserve">наглядно </w:t>
      </w:r>
      <w:r w:rsidR="00825190" w:rsidRPr="007E0321">
        <w:t xml:space="preserve">показан </w:t>
      </w:r>
      <w:r w:rsidR="00512D27" w:rsidRPr="007E0321">
        <w:t xml:space="preserve">на </w:t>
      </w:r>
      <w:r w:rsidR="00E36DD7" w:rsidRPr="007E0321">
        <w:t>пример</w:t>
      </w:r>
      <w:r w:rsidR="00512D27" w:rsidRPr="007E0321">
        <w:t>е</w:t>
      </w:r>
      <w:r w:rsidR="006D69C2" w:rsidRPr="007E0321">
        <w:t xml:space="preserve"> </w:t>
      </w:r>
      <w:r w:rsidR="00E36DD7" w:rsidRPr="007E0321">
        <w:t>группировк</w:t>
      </w:r>
      <w:r w:rsidR="00512D27" w:rsidRPr="007E0321">
        <w:t>и</w:t>
      </w:r>
      <w:r w:rsidR="00E36DD7" w:rsidRPr="007E0321">
        <w:t xml:space="preserve"> O3b на средневысотной околоземной орбите,</w:t>
      </w:r>
      <w:r w:rsidR="006D69C2" w:rsidRPr="007E0321">
        <w:t xml:space="preserve"> </w:t>
      </w:r>
      <w:r w:rsidR="00512D27" w:rsidRPr="007E0321">
        <w:t xml:space="preserve">успешно работающей во всем мире </w:t>
      </w:r>
      <w:r w:rsidR="00E36DD7" w:rsidRPr="007E0321">
        <w:t>в частях этих полос</w:t>
      </w:r>
      <w:r w:rsidR="006D69C2" w:rsidRPr="007E0321">
        <w:t xml:space="preserve">, </w:t>
      </w:r>
      <w:r w:rsidR="00E36DD7" w:rsidRPr="007E0321">
        <w:t>а также други</w:t>
      </w:r>
      <w:r w:rsidR="00512D27" w:rsidRPr="007E0321">
        <w:t>х</w:t>
      </w:r>
      <w:r w:rsidR="00E36DD7" w:rsidRPr="007E0321">
        <w:t xml:space="preserve"> систем,</w:t>
      </w:r>
      <w:r w:rsidR="006D69C2" w:rsidRPr="007E0321">
        <w:t xml:space="preserve"> </w:t>
      </w:r>
      <w:r w:rsidR="00512D27" w:rsidRPr="007E0321">
        <w:t>развернутых</w:t>
      </w:r>
      <w:r w:rsidR="00E36DD7" w:rsidRPr="007E0321">
        <w:t xml:space="preserve"> недавно или</w:t>
      </w:r>
      <w:r w:rsidR="006D69C2" w:rsidRPr="007E0321">
        <w:t xml:space="preserve"> </w:t>
      </w:r>
      <w:r w:rsidR="00E36DD7" w:rsidRPr="007E0321">
        <w:t>готовящихся к работе в ближайшем будущем</w:t>
      </w:r>
      <w:r w:rsidR="006D69C2" w:rsidRPr="007E0321">
        <w:t xml:space="preserve">. </w:t>
      </w:r>
    </w:p>
    <w:p w14:paraId="5FE99833" w14:textId="7BF0436A" w:rsidR="006D69C2" w:rsidRPr="007E0321" w:rsidRDefault="00512D27" w:rsidP="006D69C2">
      <w:r w:rsidRPr="007E0321">
        <w:t>Поэтому</w:t>
      </w:r>
      <w:r w:rsidR="006D69C2" w:rsidRPr="007E0321">
        <w:t xml:space="preserve">, </w:t>
      </w:r>
      <w:r w:rsidRPr="007E0321">
        <w:t xml:space="preserve">целесообразно было бы облегчить </w:t>
      </w:r>
      <w:r w:rsidR="00E357BA" w:rsidRPr="007E0321">
        <w:t>негеостационарным системам на низких и средних околоземных орбитах доступ</w:t>
      </w:r>
      <w:r w:rsidR="006D69C2" w:rsidRPr="007E0321">
        <w:t xml:space="preserve"> </w:t>
      </w:r>
      <w:r w:rsidR="00E357BA" w:rsidRPr="007E0321">
        <w:t>к спектру</w:t>
      </w:r>
      <w:r w:rsidR="006D69C2" w:rsidRPr="007E0321">
        <w:t xml:space="preserve"> </w:t>
      </w:r>
      <w:r w:rsidR="00E357BA" w:rsidRPr="007E0321">
        <w:t>в</w:t>
      </w:r>
      <w:r w:rsidR="006D69C2" w:rsidRPr="007E0321">
        <w:t xml:space="preserve"> </w:t>
      </w:r>
      <w:r w:rsidR="00E357BA" w:rsidRPr="007E0321">
        <w:t>направлении космос</w:t>
      </w:r>
      <w:r w:rsidR="006D69C2" w:rsidRPr="007E0321">
        <w:t>-</w:t>
      </w:r>
      <w:r w:rsidR="00E357BA" w:rsidRPr="007E0321">
        <w:t>Земля</w:t>
      </w:r>
      <w:r w:rsidR="006D69C2" w:rsidRPr="007E0321">
        <w:t xml:space="preserve"> </w:t>
      </w:r>
      <w:r w:rsidR="00E357BA" w:rsidRPr="007E0321">
        <w:t>в полосе</w:t>
      </w:r>
      <w:r w:rsidR="006D69C2" w:rsidRPr="007E0321">
        <w:t xml:space="preserve"> 18</w:t>
      </w:r>
      <w:r w:rsidR="00C51F67" w:rsidRPr="007E0321">
        <w:t>,</w:t>
      </w:r>
      <w:r w:rsidR="006D69C2" w:rsidRPr="007E0321">
        <w:t>6</w:t>
      </w:r>
      <w:r w:rsidR="00C51F67" w:rsidRPr="007E0321">
        <w:t>−</w:t>
      </w:r>
      <w:r w:rsidR="006D69C2" w:rsidRPr="007E0321">
        <w:t>18</w:t>
      </w:r>
      <w:r w:rsidR="00C51F67" w:rsidRPr="007E0321">
        <w:t>,</w:t>
      </w:r>
      <w:r w:rsidR="006D69C2" w:rsidRPr="007E0321">
        <w:t>8</w:t>
      </w:r>
      <w:r w:rsidR="00C51F67" w:rsidRPr="007E0321">
        <w:t> ГГц</w:t>
      </w:r>
      <w:r w:rsidR="006D69C2" w:rsidRPr="007E0321">
        <w:t xml:space="preserve">, </w:t>
      </w:r>
      <w:r w:rsidR="00E357BA" w:rsidRPr="007E0321">
        <w:t xml:space="preserve">позволив тем самым им </w:t>
      </w:r>
      <w:r w:rsidR="00FC4CBE" w:rsidRPr="007E0321">
        <w:t>непрерывно работать</w:t>
      </w:r>
      <w:r w:rsidR="00E357BA" w:rsidRPr="007E0321">
        <w:t xml:space="preserve"> в диапазоне</w:t>
      </w:r>
      <w:r w:rsidR="006D69C2" w:rsidRPr="007E0321">
        <w:t xml:space="preserve"> 17</w:t>
      </w:r>
      <w:r w:rsidR="00C51F67" w:rsidRPr="007E0321">
        <w:t>,</w:t>
      </w:r>
      <w:r w:rsidR="006D69C2" w:rsidRPr="007E0321">
        <w:t>7</w:t>
      </w:r>
      <w:r w:rsidR="00C51F67" w:rsidRPr="007E0321">
        <w:t>−</w:t>
      </w:r>
      <w:r w:rsidR="006D69C2" w:rsidRPr="007E0321">
        <w:t>20</w:t>
      </w:r>
      <w:r w:rsidR="00C51F67" w:rsidRPr="007E0321">
        <w:t>,</w:t>
      </w:r>
      <w:r w:rsidR="006D69C2" w:rsidRPr="007E0321">
        <w:t>2</w:t>
      </w:r>
      <w:r w:rsidR="00C51F67" w:rsidRPr="007E0321">
        <w:t> ГГц</w:t>
      </w:r>
      <w:r w:rsidR="006D69C2" w:rsidRPr="007E0321">
        <w:t xml:space="preserve">, </w:t>
      </w:r>
      <w:r w:rsidR="00E357BA" w:rsidRPr="007E0321">
        <w:t xml:space="preserve">в </w:t>
      </w:r>
      <w:r w:rsidR="00FC4CBE" w:rsidRPr="007E0321">
        <w:t>связи с чем</w:t>
      </w:r>
      <w:r w:rsidR="00E357BA" w:rsidRPr="007E0321">
        <w:t xml:space="preserve"> </w:t>
      </w:r>
      <w:r w:rsidR="00FC4CBE" w:rsidRPr="007E0321">
        <w:t>необходимо</w:t>
      </w:r>
      <w:r w:rsidR="00E357BA" w:rsidRPr="007E0321">
        <w:t xml:space="preserve"> рассмотреть возможность сосуществования</w:t>
      </w:r>
      <w:r w:rsidR="006D69C2" w:rsidRPr="007E0321">
        <w:t xml:space="preserve"> </w:t>
      </w:r>
      <w:r w:rsidR="00E357BA" w:rsidRPr="007E0321">
        <w:t>с другими службами, которые могут оказаться затронутыми</w:t>
      </w:r>
      <w:r w:rsidR="006D69C2" w:rsidRPr="007E0321">
        <w:t>.</w:t>
      </w:r>
    </w:p>
    <w:p w14:paraId="1F80BD90" w14:textId="1A89871D" w:rsidR="006D69C2" w:rsidRPr="007E0321" w:rsidRDefault="00031F0C" w:rsidP="001345A7">
      <w:pPr>
        <w:pStyle w:val="Headingb"/>
        <w:rPr>
          <w:lang w:val="ru-RU"/>
        </w:rPr>
      </w:pPr>
      <w:r w:rsidRPr="007E0321">
        <w:rPr>
          <w:lang w:val="ru-RU"/>
        </w:rPr>
        <w:lastRenderedPageBreak/>
        <w:t>Цель</w:t>
      </w:r>
    </w:p>
    <w:p w14:paraId="28F4F968" w14:textId="04C7A1BE" w:rsidR="006D69C2" w:rsidRPr="007E0321" w:rsidRDefault="00031F0C" w:rsidP="001345A7">
      <w:pPr>
        <w:keepNext/>
        <w:keepLines/>
      </w:pPr>
      <w:r w:rsidRPr="007E0321">
        <w:t>П</w:t>
      </w:r>
      <w:r w:rsidR="00845903" w:rsidRPr="007E0321">
        <w:t>редлагаем изучить и разработать</w:t>
      </w:r>
      <w:r w:rsidR="006D69C2" w:rsidRPr="007E0321">
        <w:t xml:space="preserve"> </w:t>
      </w:r>
      <w:r w:rsidR="00845903" w:rsidRPr="007E0321">
        <w:t>технические и регламентарные условия,</w:t>
      </w:r>
      <w:r w:rsidR="006D69C2" w:rsidRPr="007E0321">
        <w:t xml:space="preserve"> </w:t>
      </w:r>
      <w:r w:rsidR="00845903" w:rsidRPr="007E0321">
        <w:t>при которых</w:t>
      </w:r>
      <w:r w:rsidR="006D69C2" w:rsidRPr="007E0321">
        <w:t xml:space="preserve"> </w:t>
      </w:r>
      <w:r w:rsidR="00845903" w:rsidRPr="007E0321">
        <w:t xml:space="preserve">негеостационарные спутники </w:t>
      </w:r>
      <w:r w:rsidRPr="007E0321">
        <w:t xml:space="preserve">с апогеями </w:t>
      </w:r>
      <w:r w:rsidR="00845903" w:rsidRPr="007E0321">
        <w:t xml:space="preserve">орбиты равными или менее 20 000 км </w:t>
      </w:r>
      <w:r w:rsidRPr="007E0321">
        <w:t>могли</w:t>
      </w:r>
      <w:r w:rsidR="006D69C2" w:rsidRPr="007E0321">
        <w:t xml:space="preserve"> </w:t>
      </w:r>
      <w:r w:rsidRPr="007E0321">
        <w:t>бы работать без создания неприемлемых помех станциям</w:t>
      </w:r>
      <w:r w:rsidR="006D69C2" w:rsidRPr="007E0321">
        <w:t xml:space="preserve"> </w:t>
      </w:r>
      <w:r w:rsidRPr="007E0321">
        <w:t>других служб,</w:t>
      </w:r>
      <w:r w:rsidR="006D69C2" w:rsidRPr="007E0321">
        <w:t xml:space="preserve"> </w:t>
      </w:r>
      <w:r w:rsidRPr="007E0321">
        <w:t>имеющих первичные распределения в полосе частот</w:t>
      </w:r>
      <w:r w:rsidR="006D69C2" w:rsidRPr="007E0321">
        <w:t xml:space="preserve"> 18</w:t>
      </w:r>
      <w:r w:rsidR="00C51F67" w:rsidRPr="007E0321">
        <w:t>,</w:t>
      </w:r>
      <w:r w:rsidR="006D69C2" w:rsidRPr="007E0321">
        <w:t>6</w:t>
      </w:r>
      <w:r w:rsidR="00C51F67" w:rsidRPr="007E0321">
        <w:t>−</w:t>
      </w:r>
      <w:r w:rsidR="006D69C2" w:rsidRPr="007E0321">
        <w:t>18</w:t>
      </w:r>
      <w:r w:rsidR="00C51F67" w:rsidRPr="007E0321">
        <w:t>,</w:t>
      </w:r>
      <w:r w:rsidR="006D69C2" w:rsidRPr="007E0321">
        <w:t>8</w:t>
      </w:r>
      <w:r w:rsidR="00C51F67" w:rsidRPr="007E0321">
        <w:t> ГГц</w:t>
      </w:r>
      <w:r w:rsidR="006D69C2" w:rsidRPr="007E0321">
        <w:t>.</w:t>
      </w:r>
    </w:p>
    <w:p w14:paraId="2BD7933C" w14:textId="77777777" w:rsidR="005E5537" w:rsidRPr="007E0321" w:rsidRDefault="000E4E92">
      <w:pPr>
        <w:pStyle w:val="Proposal"/>
      </w:pPr>
      <w:r w:rsidRPr="007E0321">
        <w:t>ADD</w:t>
      </w:r>
      <w:r w:rsidRPr="007E0321">
        <w:tab/>
        <w:t>IAP/11A24A6/1</w:t>
      </w:r>
    </w:p>
    <w:p w14:paraId="083822FE" w14:textId="1AEC45BD" w:rsidR="005E5537" w:rsidRPr="007E0321" w:rsidRDefault="000E4E92">
      <w:pPr>
        <w:pStyle w:val="ResNo"/>
      </w:pPr>
      <w:r w:rsidRPr="007E0321">
        <w:t>Проект новой Резолюции [IAP/10(F)-2023] (ВКр</w:t>
      </w:r>
      <w:r w:rsidRPr="007E0321">
        <w:noBreakHyphen/>
        <w:t>19)</w:t>
      </w:r>
    </w:p>
    <w:p w14:paraId="6CA3149B" w14:textId="45868443" w:rsidR="005E5537" w:rsidRPr="007E0321" w:rsidRDefault="00FB5CDB" w:rsidP="005777B6">
      <w:pPr>
        <w:pStyle w:val="Restitle"/>
      </w:pPr>
      <w:r w:rsidRPr="007E0321">
        <w:t>Повестка дня Всемирной конференции радиосвязи 2023 года</w:t>
      </w:r>
    </w:p>
    <w:p w14:paraId="189AFF7B" w14:textId="24C6158C" w:rsidR="00FB5CDB" w:rsidRPr="007E0321" w:rsidRDefault="00FB5CDB" w:rsidP="00FB5CDB">
      <w:pPr>
        <w:pStyle w:val="Normalaftertitle"/>
        <w:rPr>
          <w:sz w:val="24"/>
          <w:lang w:eastAsia="en-GB"/>
        </w:rPr>
      </w:pPr>
      <w:r w:rsidRPr="007E0321">
        <w:t>Всемирная конференция радиосвязи (Шарм-эль-Шейх, 2019 г.),</w:t>
      </w:r>
    </w:p>
    <w:p w14:paraId="475A7033" w14:textId="2DA0BE08" w:rsidR="005E5537" w:rsidRPr="007E0321" w:rsidRDefault="00FB5CDB" w:rsidP="00FB5CDB">
      <w:r w:rsidRPr="007E0321">
        <w:t>...</w:t>
      </w:r>
    </w:p>
    <w:p w14:paraId="0AA714D9" w14:textId="7C9F0EFD" w:rsidR="00FB5CDB" w:rsidRPr="007E0321" w:rsidRDefault="00FB5CDB" w:rsidP="00FB5CDB">
      <w:r w:rsidRPr="007E0321">
        <w:t>1.xx</w:t>
      </w:r>
      <w:r w:rsidRPr="007E0321">
        <w:tab/>
      </w:r>
      <w:r w:rsidR="00814B2B" w:rsidRPr="007E0321">
        <w:t xml:space="preserve">изучить технические и регламентарные </w:t>
      </w:r>
      <w:r w:rsidR="00D64917" w:rsidRPr="007E0321">
        <w:t>положения</w:t>
      </w:r>
      <w:r w:rsidR="00814B2B" w:rsidRPr="007E0321">
        <w:t xml:space="preserve"> для негеостационарных систем фиксированной спутниковой службы, работающих в полосе частот 18,6−18,8 ГГц с апоге</w:t>
      </w:r>
      <w:r w:rsidR="00D64917" w:rsidRPr="007E0321">
        <w:t>ем</w:t>
      </w:r>
      <w:r w:rsidR="00814B2B" w:rsidRPr="007E0321">
        <w:t xml:space="preserve"> орбиты менее 20 000 км</w:t>
      </w:r>
      <w:r w:rsidRPr="007E0321">
        <w:t xml:space="preserve">, </w:t>
      </w:r>
      <w:r w:rsidR="00D64917" w:rsidRPr="007E0321">
        <w:t>в соответствии с Резолюцией</w:t>
      </w:r>
      <w:r w:rsidRPr="007E0321">
        <w:t xml:space="preserve"> </w:t>
      </w:r>
      <w:r w:rsidRPr="007E0321">
        <w:rPr>
          <w:b/>
          <w:bCs/>
        </w:rPr>
        <w:t>[IAP/10(F)/NGSO-FSS] (ВКР-19)</w:t>
      </w:r>
      <w:r w:rsidRPr="007E0321">
        <w:t>.</w:t>
      </w:r>
    </w:p>
    <w:p w14:paraId="738F31F6" w14:textId="0EE76EE3" w:rsidR="005E5537" w:rsidRPr="007E0321" w:rsidRDefault="000E4E92" w:rsidP="00FB5CDB">
      <w:pPr>
        <w:pStyle w:val="Reasons"/>
      </w:pPr>
      <w:r w:rsidRPr="007E0321">
        <w:rPr>
          <w:b/>
          <w:bCs/>
        </w:rPr>
        <w:t>Основания</w:t>
      </w:r>
      <w:r w:rsidRPr="007E0321">
        <w:t>:</w:t>
      </w:r>
      <w:r w:rsidRPr="007E0321">
        <w:tab/>
      </w:r>
      <w:r w:rsidR="00D64917" w:rsidRPr="007E0321">
        <w:t>Внести изменение в повестку дня</w:t>
      </w:r>
      <w:r w:rsidR="00FB5CDB" w:rsidRPr="007E0321">
        <w:t xml:space="preserve"> ВКР-23.</w:t>
      </w:r>
    </w:p>
    <w:p w14:paraId="577C979D" w14:textId="77777777" w:rsidR="005E5537" w:rsidRPr="007E0321" w:rsidRDefault="000E4E92">
      <w:pPr>
        <w:pStyle w:val="Proposal"/>
      </w:pPr>
      <w:r w:rsidRPr="007E0321">
        <w:t>ADD</w:t>
      </w:r>
      <w:r w:rsidRPr="007E0321">
        <w:tab/>
        <w:t>IAP/11A24A6/2</w:t>
      </w:r>
    </w:p>
    <w:p w14:paraId="61D13594" w14:textId="6D7E2FCA" w:rsidR="005E5537" w:rsidRPr="007E0321" w:rsidRDefault="000E4E92">
      <w:pPr>
        <w:pStyle w:val="ResNo"/>
      </w:pPr>
      <w:r w:rsidRPr="007E0321">
        <w:t>Проект новой Резолюции [IAP</w:t>
      </w:r>
      <w:r w:rsidR="00BE2608" w:rsidRPr="007E0321">
        <w:t>/</w:t>
      </w:r>
      <w:r w:rsidRPr="007E0321">
        <w:t>10(f)/NGSO-FSS]</w:t>
      </w:r>
      <w:r w:rsidR="00BE2608" w:rsidRPr="007E0321">
        <w:t xml:space="preserve"> (ВКР</w:t>
      </w:r>
      <w:r w:rsidR="00BE2608" w:rsidRPr="007E0321">
        <w:noBreakHyphen/>
        <w:t>19)</w:t>
      </w:r>
    </w:p>
    <w:p w14:paraId="32015CE9" w14:textId="43864462" w:rsidR="005E5537" w:rsidRPr="007E0321" w:rsidRDefault="00D64917" w:rsidP="00473123">
      <w:pPr>
        <w:pStyle w:val="Restitle"/>
        <w:rPr>
          <w:rFonts w:ascii="Times New Roman" w:hAnsi="Times New Roman"/>
          <w:sz w:val="24"/>
          <w:szCs w:val="24"/>
        </w:rPr>
      </w:pPr>
      <w:r w:rsidRPr="007E0321">
        <w:rPr>
          <w:rFonts w:ascii="Times New Roman" w:hAnsi="Times New Roman"/>
          <w:sz w:val="24"/>
          <w:szCs w:val="24"/>
        </w:rPr>
        <w:t xml:space="preserve">Изучение технических и регламентарных положений для негеостационарных систем фиксированной спутниковой службы, работающих в полосе частот 18,6−18,8 ГГц </w:t>
      </w:r>
      <w:r w:rsidR="00B44AED" w:rsidRPr="007E0321">
        <w:rPr>
          <w:rFonts w:ascii="Times New Roman" w:hAnsi="Times New Roman"/>
          <w:sz w:val="24"/>
          <w:szCs w:val="24"/>
        </w:rPr>
        <w:t>с </w:t>
      </w:r>
      <w:r w:rsidRPr="007E0321">
        <w:rPr>
          <w:rFonts w:ascii="Times New Roman" w:hAnsi="Times New Roman"/>
          <w:sz w:val="24"/>
          <w:szCs w:val="24"/>
        </w:rPr>
        <w:t>апогеем орбиты менее 20 000 км</w:t>
      </w:r>
    </w:p>
    <w:p w14:paraId="16250278" w14:textId="77777777" w:rsidR="00473123" w:rsidRPr="007E0321" w:rsidRDefault="00473123" w:rsidP="00473123">
      <w:pPr>
        <w:pStyle w:val="Normalaftertitle"/>
        <w:rPr>
          <w:sz w:val="24"/>
          <w:lang w:eastAsia="en-GB"/>
        </w:rPr>
      </w:pPr>
      <w:r w:rsidRPr="007E0321">
        <w:t>Всемирная конференция радиосвязи (Шарм-эль-Шейх, 2019 г.),</w:t>
      </w:r>
    </w:p>
    <w:p w14:paraId="57D9CDC7" w14:textId="02CFDED6" w:rsidR="00473123" w:rsidRPr="007E0321" w:rsidRDefault="00A416DF" w:rsidP="00473123">
      <w:pPr>
        <w:pStyle w:val="Call"/>
        <w:rPr>
          <w:color w:val="000000"/>
        </w:rPr>
      </w:pPr>
      <w:r w:rsidRPr="007E0321">
        <w:t>учитывая</w:t>
      </w:r>
      <w:r w:rsidRPr="007E0321">
        <w:rPr>
          <w:i w:val="0"/>
          <w:iCs/>
        </w:rPr>
        <w:t>,</w:t>
      </w:r>
    </w:p>
    <w:p w14:paraId="59B83BE9" w14:textId="54474A0A" w:rsidR="00473123" w:rsidRPr="007E0321" w:rsidRDefault="00473123" w:rsidP="00473123">
      <w:pPr>
        <w:rPr>
          <w:rFonts w:eastAsia="Calibri"/>
        </w:rPr>
      </w:pPr>
      <w:r w:rsidRPr="007E0321">
        <w:rPr>
          <w:rFonts w:eastAsia="Calibri"/>
          <w:i/>
          <w:iCs/>
        </w:rPr>
        <w:t>a)</w:t>
      </w:r>
      <w:r w:rsidRPr="007E0321">
        <w:rPr>
          <w:rFonts w:eastAsia="Calibri"/>
        </w:rPr>
        <w:tab/>
      </w:r>
      <w:r w:rsidR="00D64917" w:rsidRPr="007E0321">
        <w:rPr>
          <w:rFonts w:eastAsia="Calibri"/>
        </w:rPr>
        <w:t>что в Районе</w:t>
      </w:r>
      <w:r w:rsidRPr="007E0321">
        <w:rPr>
          <w:rFonts w:eastAsia="Calibri"/>
        </w:rPr>
        <w:t xml:space="preserve"> 2</w:t>
      </w:r>
      <w:r w:rsidR="00D64917" w:rsidRPr="007E0321">
        <w:rPr>
          <w:rFonts w:eastAsia="Calibri"/>
        </w:rPr>
        <w:t xml:space="preserve"> полоса частот</w:t>
      </w:r>
      <w:r w:rsidRPr="007E0321">
        <w:rPr>
          <w:rFonts w:eastAsia="Calibri"/>
        </w:rPr>
        <w:t xml:space="preserve"> 18</w:t>
      </w:r>
      <w:r w:rsidR="00F97126" w:rsidRPr="007E0321">
        <w:rPr>
          <w:rFonts w:eastAsia="Calibri"/>
        </w:rPr>
        <w:t>,</w:t>
      </w:r>
      <w:r w:rsidRPr="007E0321">
        <w:rPr>
          <w:rFonts w:eastAsia="Calibri"/>
        </w:rPr>
        <w:t>3</w:t>
      </w:r>
      <w:r w:rsidR="00F97126" w:rsidRPr="007E0321">
        <w:rPr>
          <w:rFonts w:eastAsia="Calibri"/>
        </w:rPr>
        <w:t>−</w:t>
      </w:r>
      <w:r w:rsidRPr="007E0321">
        <w:rPr>
          <w:rFonts w:eastAsia="Calibri"/>
        </w:rPr>
        <w:t>19</w:t>
      </w:r>
      <w:r w:rsidR="00F97126" w:rsidRPr="007E0321">
        <w:rPr>
          <w:rFonts w:eastAsia="Calibri"/>
        </w:rPr>
        <w:t>,</w:t>
      </w:r>
      <w:r w:rsidRPr="007E0321">
        <w:rPr>
          <w:rFonts w:eastAsia="Calibri"/>
        </w:rPr>
        <w:t>3</w:t>
      </w:r>
      <w:r w:rsidR="00F97126" w:rsidRPr="007E0321">
        <w:rPr>
          <w:rFonts w:eastAsia="Calibri"/>
        </w:rPr>
        <w:t> ГГц</w:t>
      </w:r>
      <w:r w:rsidRPr="007E0321">
        <w:rPr>
          <w:rFonts w:eastAsia="Calibri"/>
        </w:rPr>
        <w:t xml:space="preserve"> </w:t>
      </w:r>
      <w:r w:rsidR="00D64917" w:rsidRPr="007E0321">
        <w:rPr>
          <w:rFonts w:eastAsia="Calibri"/>
        </w:rPr>
        <w:t>является одной из тех, которые определены в п</w:t>
      </w:r>
      <w:r w:rsidRPr="007E0321">
        <w:rPr>
          <w:rFonts w:eastAsia="Calibri"/>
        </w:rPr>
        <w:t xml:space="preserve">. </w:t>
      </w:r>
      <w:r w:rsidRPr="007E0321">
        <w:rPr>
          <w:rFonts w:eastAsia="Calibri"/>
          <w:b/>
        </w:rPr>
        <w:t>5.516B</w:t>
      </w:r>
      <w:r w:rsidRPr="007E0321">
        <w:rPr>
          <w:rFonts w:eastAsia="Calibri"/>
        </w:rPr>
        <w:t xml:space="preserve"> </w:t>
      </w:r>
      <w:r w:rsidR="00D64917" w:rsidRPr="007E0321">
        <w:rPr>
          <w:rFonts w:eastAsia="Calibri"/>
        </w:rPr>
        <w:t>Регламента радиосвязи для</w:t>
      </w:r>
      <w:r w:rsidRPr="007E0321">
        <w:rPr>
          <w:rFonts w:eastAsia="Calibri"/>
        </w:rPr>
        <w:t xml:space="preserve"> </w:t>
      </w:r>
      <w:r w:rsidR="00D64917" w:rsidRPr="007E0321">
        <w:rPr>
          <w:rFonts w:eastAsia="Calibri"/>
        </w:rPr>
        <w:t>использования</w:t>
      </w:r>
      <w:r w:rsidRPr="007E0321">
        <w:rPr>
          <w:rFonts w:eastAsia="Calibri"/>
        </w:rPr>
        <w:t xml:space="preserve"> </w:t>
      </w:r>
      <w:r w:rsidR="00D64917" w:rsidRPr="007E0321">
        <w:rPr>
          <w:color w:val="000000"/>
          <w:shd w:val="clear" w:color="auto" w:fill="FFFFFF"/>
        </w:rPr>
        <w:t>применениями высокой плотности фиксированной спутниковой службы в направлении космос-Земля</w:t>
      </w:r>
      <w:r w:rsidRPr="007E0321">
        <w:rPr>
          <w:rFonts w:eastAsia="Calibri"/>
        </w:rPr>
        <w:t>;</w:t>
      </w:r>
    </w:p>
    <w:p w14:paraId="0BDF33B6" w14:textId="77B9DDE3" w:rsidR="00473123" w:rsidRPr="007E0321" w:rsidRDefault="00473123" w:rsidP="00473123">
      <w:pPr>
        <w:rPr>
          <w:rFonts w:eastAsia="Calibri"/>
        </w:rPr>
      </w:pPr>
      <w:r w:rsidRPr="007E0321">
        <w:rPr>
          <w:rFonts w:eastAsia="Calibri"/>
          <w:i/>
          <w:iCs/>
        </w:rPr>
        <w:t>b)</w:t>
      </w:r>
      <w:r w:rsidRPr="007E0321">
        <w:rPr>
          <w:rFonts w:eastAsia="Calibri"/>
        </w:rPr>
        <w:tab/>
      </w:r>
      <w:r w:rsidR="008A21E0" w:rsidRPr="007E0321">
        <w:rPr>
          <w:rFonts w:eastAsia="Calibri"/>
        </w:rPr>
        <w:t xml:space="preserve">что некоторые </w:t>
      </w:r>
      <w:r w:rsidR="008A21E0" w:rsidRPr="00D14C3D">
        <w:rPr>
          <w:rFonts w:eastAsia="Calibri"/>
        </w:rPr>
        <w:t>негеостационарные спутниковые системы</w:t>
      </w:r>
      <w:r w:rsidRPr="007E0321">
        <w:rPr>
          <w:rFonts w:eastAsia="Calibri"/>
        </w:rPr>
        <w:t xml:space="preserve"> </w:t>
      </w:r>
      <w:r w:rsidR="008A21E0" w:rsidRPr="00D14C3D">
        <w:rPr>
          <w:rFonts w:eastAsia="Calibri"/>
        </w:rPr>
        <w:t>фиксированной спутниковой</w:t>
      </w:r>
      <w:r w:rsidR="008A21E0" w:rsidRPr="007E0321">
        <w:rPr>
          <w:color w:val="000000"/>
          <w:shd w:val="clear" w:color="auto" w:fill="FFFFFF"/>
        </w:rPr>
        <w:t xml:space="preserve"> службы</w:t>
      </w:r>
      <w:r w:rsidR="008A21E0" w:rsidRPr="007E0321">
        <w:rPr>
          <w:rFonts w:eastAsia="Calibri"/>
        </w:rPr>
        <w:t xml:space="preserve"> </w:t>
      </w:r>
      <w:r w:rsidR="008A21E0" w:rsidRPr="007E0321">
        <w:rPr>
          <w:color w:val="000000"/>
          <w:shd w:val="clear" w:color="auto" w:fill="FFFFFF"/>
        </w:rPr>
        <w:t>развернуты</w:t>
      </w:r>
      <w:r w:rsidRPr="007E0321">
        <w:rPr>
          <w:color w:val="000000"/>
          <w:shd w:val="clear" w:color="auto" w:fill="FFFFFF"/>
        </w:rPr>
        <w:t xml:space="preserve"> </w:t>
      </w:r>
      <w:r w:rsidR="008A21E0" w:rsidRPr="007E0321">
        <w:rPr>
          <w:color w:val="000000"/>
          <w:shd w:val="clear" w:color="auto" w:fill="FFFFFF"/>
        </w:rPr>
        <w:t>с апогеями орбиты менее 20 000 км</w:t>
      </w:r>
      <w:r w:rsidRPr="007E0321">
        <w:rPr>
          <w:color w:val="000000"/>
          <w:shd w:val="clear" w:color="auto" w:fill="FFFFFF"/>
        </w:rPr>
        <w:t xml:space="preserve"> </w:t>
      </w:r>
      <w:r w:rsidR="008A21E0" w:rsidRPr="007E0321">
        <w:rPr>
          <w:color w:val="000000"/>
          <w:shd w:val="clear" w:color="auto" w:fill="FFFFFF"/>
        </w:rPr>
        <w:t>и работают в</w:t>
      </w:r>
      <w:r w:rsidRPr="007E0321">
        <w:rPr>
          <w:color w:val="000000"/>
          <w:shd w:val="clear" w:color="auto" w:fill="FFFFFF"/>
        </w:rPr>
        <w:t xml:space="preserve"> </w:t>
      </w:r>
      <w:r w:rsidR="008A21E0" w:rsidRPr="007E0321">
        <w:rPr>
          <w:color w:val="000000"/>
          <w:shd w:val="clear" w:color="auto" w:fill="FFFFFF"/>
        </w:rPr>
        <w:t>полосах частот, соседних с частот</w:t>
      </w:r>
      <w:r w:rsidR="00DD6CCD" w:rsidRPr="007E0321">
        <w:rPr>
          <w:color w:val="000000"/>
          <w:shd w:val="clear" w:color="auto" w:fill="FFFFFF"/>
        </w:rPr>
        <w:t>ным сегментом</w:t>
      </w:r>
      <w:r w:rsidRPr="007E0321">
        <w:rPr>
          <w:color w:val="000000"/>
          <w:shd w:val="clear" w:color="auto" w:fill="FFFFFF"/>
        </w:rPr>
        <w:t xml:space="preserve"> 18</w:t>
      </w:r>
      <w:r w:rsidR="00F97126" w:rsidRPr="007E0321">
        <w:rPr>
          <w:color w:val="000000"/>
          <w:shd w:val="clear" w:color="auto" w:fill="FFFFFF"/>
        </w:rPr>
        <w:t>,</w:t>
      </w:r>
      <w:r w:rsidRPr="007E0321">
        <w:rPr>
          <w:color w:val="000000"/>
          <w:shd w:val="clear" w:color="auto" w:fill="FFFFFF"/>
        </w:rPr>
        <w:t>6</w:t>
      </w:r>
      <w:r w:rsidR="00F97126" w:rsidRPr="007E0321">
        <w:rPr>
          <w:color w:val="000000"/>
          <w:shd w:val="clear" w:color="auto" w:fill="FFFFFF"/>
        </w:rPr>
        <w:t>−</w:t>
      </w:r>
      <w:r w:rsidRPr="007E0321">
        <w:rPr>
          <w:color w:val="000000"/>
          <w:shd w:val="clear" w:color="auto" w:fill="FFFFFF"/>
        </w:rPr>
        <w:t>18</w:t>
      </w:r>
      <w:r w:rsidR="00F97126" w:rsidRPr="007E0321">
        <w:rPr>
          <w:color w:val="000000"/>
          <w:shd w:val="clear" w:color="auto" w:fill="FFFFFF"/>
        </w:rPr>
        <w:t>,</w:t>
      </w:r>
      <w:r w:rsidRPr="007E0321">
        <w:rPr>
          <w:color w:val="000000"/>
          <w:shd w:val="clear" w:color="auto" w:fill="FFFFFF"/>
        </w:rPr>
        <w:t>8</w:t>
      </w:r>
      <w:r w:rsidR="00F97126" w:rsidRPr="007E0321">
        <w:rPr>
          <w:color w:val="000000"/>
          <w:shd w:val="clear" w:color="auto" w:fill="FFFFFF"/>
        </w:rPr>
        <w:t> ГГц</w:t>
      </w:r>
      <w:r w:rsidRPr="007E0321">
        <w:rPr>
          <w:rFonts w:eastAsia="Calibri"/>
        </w:rPr>
        <w:t>;</w:t>
      </w:r>
    </w:p>
    <w:p w14:paraId="0CCF8D56" w14:textId="4AFA215C" w:rsidR="00473123" w:rsidRPr="007E0321" w:rsidRDefault="00473123" w:rsidP="00473123">
      <w:pPr>
        <w:rPr>
          <w:rFonts w:eastAsia="Calibri"/>
        </w:rPr>
      </w:pPr>
      <w:r w:rsidRPr="007E0321">
        <w:rPr>
          <w:rFonts w:eastAsia="Calibri"/>
          <w:i/>
          <w:iCs/>
        </w:rPr>
        <w:t>c)</w:t>
      </w:r>
      <w:r w:rsidRPr="007E0321">
        <w:rPr>
          <w:rFonts w:eastAsia="Calibri"/>
        </w:rPr>
        <w:tab/>
      </w:r>
      <w:r w:rsidR="00DD6CCD" w:rsidRPr="007E0321">
        <w:rPr>
          <w:rFonts w:eastAsia="Calibri"/>
        </w:rPr>
        <w:t xml:space="preserve">что в соответствии со Статьей </w:t>
      </w:r>
      <w:r w:rsidRPr="007E0321">
        <w:rPr>
          <w:rFonts w:eastAsia="Calibri"/>
          <w:b/>
          <w:bCs/>
        </w:rPr>
        <w:t>22</w:t>
      </w:r>
      <w:r w:rsidRPr="007E0321">
        <w:rPr>
          <w:rFonts w:eastAsia="Calibri"/>
        </w:rPr>
        <w:t xml:space="preserve">, </w:t>
      </w:r>
      <w:r w:rsidR="00DD6CCD" w:rsidRPr="007E0321">
        <w:rPr>
          <w:rFonts w:eastAsia="Calibri"/>
        </w:rPr>
        <w:t>н</w:t>
      </w:r>
      <w:r w:rsidR="00E639BD" w:rsidRPr="007E0321">
        <w:rPr>
          <w:rFonts w:eastAsia="Calibri"/>
        </w:rPr>
        <w:t>егеостационарные системы не должны с</w:t>
      </w:r>
      <w:bookmarkStart w:id="8" w:name="_GoBack"/>
      <w:bookmarkEnd w:id="8"/>
      <w:r w:rsidR="00E639BD" w:rsidRPr="007E0321">
        <w:rPr>
          <w:rFonts w:eastAsia="Calibri"/>
        </w:rPr>
        <w:t>оздавать неприемлемых помех геостационарным спутниковым сетям фиксированной спутниковой и радиовещательной спутниковой служб, работающим в соответствии с положениями Регламента</w:t>
      </w:r>
      <w:r w:rsidR="00DD6CCD" w:rsidRPr="007E0321">
        <w:rPr>
          <w:rFonts w:eastAsia="Calibri"/>
        </w:rPr>
        <w:t xml:space="preserve"> радиосвязи</w:t>
      </w:r>
      <w:r w:rsidR="00E639BD" w:rsidRPr="007E0321">
        <w:rPr>
          <w:rFonts w:eastAsia="Calibri"/>
        </w:rPr>
        <w:t>, и, если иное не указано в Регламенте</w:t>
      </w:r>
      <w:r w:rsidR="00DD6CCD" w:rsidRPr="007E0321">
        <w:rPr>
          <w:rFonts w:eastAsia="Calibri"/>
        </w:rPr>
        <w:t xml:space="preserve"> радиосвязи</w:t>
      </w:r>
      <w:r w:rsidR="00E639BD" w:rsidRPr="007E0321">
        <w:rPr>
          <w:rFonts w:eastAsia="Calibri"/>
        </w:rPr>
        <w:t>, не должны требовать защиты от них</w:t>
      </w:r>
      <w:r w:rsidRPr="007E0321">
        <w:rPr>
          <w:rFonts w:eastAsia="Calibri"/>
        </w:rPr>
        <w:t>;</w:t>
      </w:r>
    </w:p>
    <w:p w14:paraId="116DC2E9" w14:textId="23461288" w:rsidR="00473123" w:rsidRPr="007E0321" w:rsidRDefault="00473123" w:rsidP="00473123">
      <w:pPr>
        <w:rPr>
          <w:rFonts w:eastAsia="Calibri"/>
        </w:rPr>
      </w:pPr>
      <w:r w:rsidRPr="007E0321">
        <w:rPr>
          <w:rFonts w:eastAsia="Calibri"/>
          <w:i/>
          <w:iCs/>
        </w:rPr>
        <w:t>d)</w:t>
      </w:r>
      <w:r w:rsidRPr="007E0321">
        <w:rPr>
          <w:rFonts w:eastAsia="Calibri"/>
        </w:rPr>
        <w:tab/>
      </w:r>
      <w:r w:rsidR="00DD6CCD" w:rsidRPr="007E0321">
        <w:rPr>
          <w:rFonts w:eastAsia="Calibri"/>
        </w:rPr>
        <w:t>что полоса</w:t>
      </w:r>
      <w:r w:rsidRPr="007E0321">
        <w:rPr>
          <w:rFonts w:eastAsia="Calibri"/>
        </w:rPr>
        <w:t xml:space="preserve"> 18</w:t>
      </w:r>
      <w:r w:rsidR="00F97126" w:rsidRPr="007E0321">
        <w:rPr>
          <w:rFonts w:eastAsia="Calibri"/>
        </w:rPr>
        <w:t>,</w:t>
      </w:r>
      <w:r w:rsidRPr="007E0321">
        <w:rPr>
          <w:rFonts w:eastAsia="Calibri"/>
        </w:rPr>
        <w:t>6</w:t>
      </w:r>
      <w:r w:rsidR="00F97126" w:rsidRPr="007E0321">
        <w:rPr>
          <w:rFonts w:eastAsia="Calibri"/>
        </w:rPr>
        <w:t>−</w:t>
      </w:r>
      <w:r w:rsidRPr="007E0321">
        <w:rPr>
          <w:rFonts w:eastAsia="Calibri"/>
        </w:rPr>
        <w:t>18</w:t>
      </w:r>
      <w:r w:rsidR="00F97126" w:rsidRPr="007E0321">
        <w:rPr>
          <w:rFonts w:eastAsia="Calibri"/>
        </w:rPr>
        <w:t>,</w:t>
      </w:r>
      <w:r w:rsidRPr="007E0321">
        <w:rPr>
          <w:rFonts w:eastAsia="Calibri"/>
        </w:rPr>
        <w:t>8</w:t>
      </w:r>
      <w:r w:rsidR="00F97126" w:rsidRPr="007E0321">
        <w:rPr>
          <w:rFonts w:eastAsia="Calibri"/>
        </w:rPr>
        <w:t> ГГц</w:t>
      </w:r>
      <w:r w:rsidRPr="007E0321">
        <w:rPr>
          <w:rFonts w:eastAsia="Calibri"/>
        </w:rPr>
        <w:t xml:space="preserve"> </w:t>
      </w:r>
      <w:r w:rsidR="00DD6CCD" w:rsidRPr="007E0321">
        <w:rPr>
          <w:rFonts w:eastAsia="Calibri"/>
        </w:rPr>
        <w:t>распределена на первичной основе</w:t>
      </w:r>
      <w:r w:rsidRPr="007E0321">
        <w:rPr>
          <w:rFonts w:eastAsia="Calibri"/>
        </w:rPr>
        <w:t xml:space="preserve"> </w:t>
      </w:r>
      <w:r w:rsidR="00DD6CCD" w:rsidRPr="007E0321">
        <w:rPr>
          <w:rFonts w:eastAsia="Calibri"/>
        </w:rPr>
        <w:t>спутниковой службе исследования Земли (пассивной) и службе космических исследований (пассивной)</w:t>
      </w:r>
      <w:r w:rsidRPr="007E0321">
        <w:rPr>
          <w:rFonts w:eastAsia="Calibri"/>
        </w:rPr>
        <w:t xml:space="preserve">, </w:t>
      </w:r>
      <w:r w:rsidR="00DD6CCD" w:rsidRPr="007E0321">
        <w:rPr>
          <w:rFonts w:eastAsia="Calibri"/>
        </w:rPr>
        <w:t>учитывая тот факт, что</w:t>
      </w:r>
      <w:r w:rsidRPr="007E0321">
        <w:rPr>
          <w:rFonts w:eastAsia="Calibri"/>
        </w:rPr>
        <w:t xml:space="preserve"> </w:t>
      </w:r>
      <w:r w:rsidR="00A30D31" w:rsidRPr="007E0321">
        <w:rPr>
          <w:rFonts w:eastAsia="Calibri"/>
        </w:rPr>
        <w:t>в Таблице</w:t>
      </w:r>
      <w:r w:rsidRPr="007E0321">
        <w:rPr>
          <w:rFonts w:eastAsia="Calibri"/>
        </w:rPr>
        <w:t xml:space="preserve"> </w:t>
      </w:r>
      <w:r w:rsidRPr="007E0321">
        <w:rPr>
          <w:rFonts w:eastAsia="Calibri"/>
          <w:b/>
          <w:bCs/>
        </w:rPr>
        <w:t>21-4</w:t>
      </w:r>
      <w:r w:rsidRPr="007E0321">
        <w:rPr>
          <w:rFonts w:eastAsia="Calibri"/>
        </w:rPr>
        <w:t xml:space="preserve"> </w:t>
      </w:r>
      <w:r w:rsidR="00A30D31" w:rsidRPr="007E0321">
        <w:rPr>
          <w:rFonts w:eastAsia="Calibri"/>
        </w:rPr>
        <w:t xml:space="preserve">Статьи </w:t>
      </w:r>
      <w:r w:rsidR="00A30D31" w:rsidRPr="007E0321">
        <w:rPr>
          <w:rFonts w:eastAsia="Calibri"/>
          <w:b/>
          <w:bCs/>
        </w:rPr>
        <w:t xml:space="preserve">21 </w:t>
      </w:r>
      <w:r w:rsidR="00DD6CCD" w:rsidRPr="007E0321">
        <w:rPr>
          <w:rFonts w:eastAsia="Calibri"/>
        </w:rPr>
        <w:t>устан</w:t>
      </w:r>
      <w:r w:rsidR="00025E35" w:rsidRPr="007E0321">
        <w:rPr>
          <w:rFonts w:eastAsia="Calibri"/>
        </w:rPr>
        <w:t>о</w:t>
      </w:r>
      <w:r w:rsidR="00DD6CCD" w:rsidRPr="007E0321">
        <w:rPr>
          <w:rFonts w:eastAsia="Calibri"/>
        </w:rPr>
        <w:t>в</w:t>
      </w:r>
      <w:r w:rsidR="00A30D31" w:rsidRPr="007E0321">
        <w:rPr>
          <w:rFonts w:eastAsia="Calibri"/>
        </w:rPr>
        <w:t>лен</w:t>
      </w:r>
      <w:r w:rsidRPr="007E0321">
        <w:rPr>
          <w:rFonts w:eastAsia="Calibri"/>
        </w:rPr>
        <w:t xml:space="preserve"> </w:t>
      </w:r>
      <w:r w:rsidR="00025E35" w:rsidRPr="007E0321">
        <w:rPr>
          <w:rFonts w:eastAsia="Calibri"/>
        </w:rPr>
        <w:t xml:space="preserve">максимальный </w:t>
      </w:r>
      <w:r w:rsidR="00A30D31" w:rsidRPr="007E0321">
        <w:rPr>
          <w:color w:val="000000"/>
          <w:shd w:val="clear" w:color="auto" w:fill="FFFFFF"/>
        </w:rPr>
        <w:t>предел плотности потока мощности</w:t>
      </w:r>
      <w:r w:rsidR="00A30D31" w:rsidRPr="007E0321">
        <w:rPr>
          <w:rFonts w:eastAsia="Calibri"/>
        </w:rPr>
        <w:t xml:space="preserve"> для систем</w:t>
      </w:r>
      <w:r w:rsidRPr="007E0321">
        <w:rPr>
          <w:rFonts w:eastAsia="Calibri"/>
        </w:rPr>
        <w:t xml:space="preserve"> </w:t>
      </w:r>
      <w:r w:rsidR="00A30D31" w:rsidRPr="007E0321">
        <w:rPr>
          <w:rFonts w:eastAsia="Calibri"/>
        </w:rPr>
        <w:t>фиксированной спутниковой службы,</w:t>
      </w:r>
      <w:r w:rsidRPr="007E0321">
        <w:rPr>
          <w:rFonts w:eastAsia="Calibri"/>
        </w:rPr>
        <w:t xml:space="preserve"> </w:t>
      </w:r>
      <w:r w:rsidR="00A30D31" w:rsidRPr="007E0321">
        <w:rPr>
          <w:rFonts w:eastAsia="Calibri"/>
        </w:rPr>
        <w:t>чтобы сделать их сосуществование надежным</w:t>
      </w:r>
      <w:r w:rsidRPr="007E0321">
        <w:rPr>
          <w:rFonts w:eastAsia="Calibri"/>
        </w:rPr>
        <w:t xml:space="preserve">. </w:t>
      </w:r>
      <w:r w:rsidR="00A30D31" w:rsidRPr="007E0321">
        <w:rPr>
          <w:rFonts w:eastAsia="Calibri"/>
        </w:rPr>
        <w:t>Исследования, показавшие</w:t>
      </w:r>
      <w:r w:rsidRPr="007E0321">
        <w:rPr>
          <w:rFonts w:eastAsia="Calibri"/>
        </w:rPr>
        <w:t xml:space="preserve"> </w:t>
      </w:r>
      <w:r w:rsidR="00A30D31" w:rsidRPr="007E0321">
        <w:rPr>
          <w:rFonts w:eastAsia="Calibri"/>
        </w:rPr>
        <w:t>необходимость установления</w:t>
      </w:r>
      <w:r w:rsidRPr="007E0321">
        <w:rPr>
          <w:rFonts w:eastAsia="Calibri"/>
        </w:rPr>
        <w:t xml:space="preserve"> </w:t>
      </w:r>
      <w:r w:rsidR="00A30D31" w:rsidRPr="007E0321">
        <w:rPr>
          <w:rFonts w:eastAsia="Calibri"/>
        </w:rPr>
        <w:t>упомянутого предела,</w:t>
      </w:r>
      <w:r w:rsidRPr="007E0321">
        <w:rPr>
          <w:rFonts w:eastAsia="Calibri"/>
        </w:rPr>
        <w:t xml:space="preserve"> </w:t>
      </w:r>
      <w:r w:rsidR="00A30D31" w:rsidRPr="007E0321">
        <w:rPr>
          <w:rFonts w:eastAsia="Calibri"/>
        </w:rPr>
        <w:t>основывались на</w:t>
      </w:r>
      <w:r w:rsidRPr="007E0321">
        <w:rPr>
          <w:rFonts w:eastAsia="Calibri"/>
        </w:rPr>
        <w:t xml:space="preserve"> </w:t>
      </w:r>
      <w:r w:rsidR="00A30D31" w:rsidRPr="007E0321">
        <w:rPr>
          <w:rFonts w:eastAsia="Calibri"/>
        </w:rPr>
        <w:t>негеостационарн</w:t>
      </w:r>
      <w:r w:rsidR="002A7870" w:rsidRPr="007E0321">
        <w:rPr>
          <w:rFonts w:eastAsia="Calibri"/>
        </w:rPr>
        <w:t>ой</w:t>
      </w:r>
      <w:r w:rsidR="00A30D31" w:rsidRPr="007E0321">
        <w:rPr>
          <w:rFonts w:eastAsia="Calibri"/>
        </w:rPr>
        <w:t xml:space="preserve"> </w:t>
      </w:r>
      <w:r w:rsidR="002A7870" w:rsidRPr="007E0321">
        <w:rPr>
          <w:rFonts w:eastAsia="Calibri"/>
        </w:rPr>
        <w:t>системе</w:t>
      </w:r>
      <w:r w:rsidR="00A30D31" w:rsidRPr="007E0321">
        <w:rPr>
          <w:rFonts w:eastAsia="Calibri"/>
        </w:rPr>
        <w:t xml:space="preserve"> фиксированной спутниковой </w:t>
      </w:r>
      <w:r w:rsidR="002A7870" w:rsidRPr="007E0321">
        <w:t>службы</w:t>
      </w:r>
      <w:r w:rsidRPr="007E0321">
        <w:t xml:space="preserve"> </w:t>
      </w:r>
      <w:r w:rsidR="002A7870" w:rsidRPr="007E0321">
        <w:t>с апогеем орбиты более 20 000 км</w:t>
      </w:r>
      <w:r w:rsidRPr="007E0321">
        <w:rPr>
          <w:rFonts w:eastAsia="Calibri"/>
        </w:rPr>
        <w:t xml:space="preserve">, </w:t>
      </w:r>
    </w:p>
    <w:p w14:paraId="3ADB0DA2" w14:textId="69BEADF3" w:rsidR="00473123" w:rsidRPr="007E0321" w:rsidRDefault="00BA14D7" w:rsidP="00473123">
      <w:pPr>
        <w:pStyle w:val="Call"/>
      </w:pPr>
      <w:r w:rsidRPr="007E0321">
        <w:lastRenderedPageBreak/>
        <w:t>отмечая,</w:t>
      </w:r>
    </w:p>
    <w:p w14:paraId="00A6C10B" w14:textId="7F54EF44" w:rsidR="00473123" w:rsidRPr="007E0321" w:rsidRDefault="00BA14D7" w:rsidP="00473123">
      <w:r w:rsidRPr="007E0321">
        <w:t>что в настоящее время многие</w:t>
      </w:r>
      <w:r w:rsidR="00473123" w:rsidRPr="007E0321">
        <w:t xml:space="preserve"> </w:t>
      </w:r>
      <w:r w:rsidRPr="007E0321">
        <w:rPr>
          <w:rFonts w:eastAsia="Calibri"/>
        </w:rPr>
        <w:t xml:space="preserve">геостационарные спутниковые сети фиксированной спутниковой службы </w:t>
      </w:r>
      <w:r w:rsidRPr="007E0321">
        <w:t>работают</w:t>
      </w:r>
      <w:r w:rsidR="00473123" w:rsidRPr="007E0321">
        <w:t xml:space="preserve"> </w:t>
      </w:r>
      <w:r w:rsidRPr="007E0321">
        <w:t xml:space="preserve">в полосе частот </w:t>
      </w:r>
      <w:r w:rsidR="00473123" w:rsidRPr="007E0321">
        <w:t>18</w:t>
      </w:r>
      <w:r w:rsidR="00F97126" w:rsidRPr="007E0321">
        <w:t>,</w:t>
      </w:r>
      <w:r w:rsidR="00473123" w:rsidRPr="007E0321">
        <w:t>6</w:t>
      </w:r>
      <w:r w:rsidR="00F97126" w:rsidRPr="007E0321">
        <w:t>−</w:t>
      </w:r>
      <w:r w:rsidR="00473123" w:rsidRPr="007E0321">
        <w:t>18</w:t>
      </w:r>
      <w:r w:rsidR="00F97126" w:rsidRPr="007E0321">
        <w:t>,</w:t>
      </w:r>
      <w:r w:rsidR="00473123" w:rsidRPr="007E0321">
        <w:t>8</w:t>
      </w:r>
      <w:r w:rsidR="00F97126" w:rsidRPr="007E0321">
        <w:t> ГГц</w:t>
      </w:r>
      <w:r w:rsidR="00473123" w:rsidRPr="007E0321">
        <w:t xml:space="preserve"> </w:t>
      </w:r>
      <w:r w:rsidRPr="007E0321">
        <w:t>согласно положениям</w:t>
      </w:r>
      <w:r w:rsidR="00473123" w:rsidRPr="007E0321">
        <w:t xml:space="preserve"> </w:t>
      </w:r>
      <w:r w:rsidRPr="007E0321">
        <w:rPr>
          <w:rFonts w:eastAsia="Calibri"/>
        </w:rPr>
        <w:t>Регламента радиосвязи</w:t>
      </w:r>
      <w:r w:rsidR="00473123" w:rsidRPr="007E0321">
        <w:t>,</w:t>
      </w:r>
    </w:p>
    <w:p w14:paraId="18487786" w14:textId="742ACACD" w:rsidR="00473123" w:rsidRPr="007E0321" w:rsidRDefault="00CB4761" w:rsidP="00473123">
      <w:pPr>
        <w:pStyle w:val="Call"/>
      </w:pPr>
      <w:r w:rsidRPr="007E0321">
        <w:t>признавая</w:t>
      </w:r>
      <w:r w:rsidRPr="007E0321">
        <w:rPr>
          <w:i w:val="0"/>
          <w:iCs/>
        </w:rPr>
        <w:t>,</w:t>
      </w:r>
    </w:p>
    <w:p w14:paraId="2F1E0FD2" w14:textId="4B6C031D" w:rsidR="00473123" w:rsidRPr="007E0321" w:rsidRDefault="00473123" w:rsidP="00473123">
      <w:r w:rsidRPr="007E0321">
        <w:rPr>
          <w:i/>
        </w:rPr>
        <w:t>a)</w:t>
      </w:r>
      <w:r w:rsidRPr="007E0321">
        <w:tab/>
      </w:r>
      <w:r w:rsidR="00BA14D7" w:rsidRPr="007E0321">
        <w:t>что</w:t>
      </w:r>
      <w:r w:rsidRPr="007E0321">
        <w:t xml:space="preserve"> </w:t>
      </w:r>
      <w:r w:rsidR="00BA14D7" w:rsidRPr="007E0321">
        <w:t>полоса частот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 xml:space="preserve"> </w:t>
      </w:r>
      <w:r w:rsidR="00BA14D7" w:rsidRPr="007E0321">
        <w:t xml:space="preserve">распределена на всемирной основе фиксированной, подвижной, </w:t>
      </w:r>
      <w:r w:rsidR="004909AD" w:rsidRPr="007E0321">
        <w:t xml:space="preserve">фиксированной спутниковой </w:t>
      </w:r>
      <w:r w:rsidR="00BA14D7" w:rsidRPr="007E0321">
        <w:t>(космос-Земля)</w:t>
      </w:r>
      <w:r w:rsidR="004909AD" w:rsidRPr="007E0321">
        <w:t xml:space="preserve"> службам,</w:t>
      </w:r>
      <w:r w:rsidRPr="007E0321">
        <w:t xml:space="preserve"> </w:t>
      </w:r>
      <w:r w:rsidR="004909AD" w:rsidRPr="007E0321">
        <w:t>спутниковой</w:t>
      </w:r>
      <w:r w:rsidR="004909AD" w:rsidRPr="007E0321">
        <w:rPr>
          <w:color w:val="000000"/>
          <w:shd w:val="clear" w:color="auto" w:fill="FFFFFF"/>
        </w:rPr>
        <w:t xml:space="preserve"> службе исследования Земли (пассивной) и,</w:t>
      </w:r>
      <w:r w:rsidR="004909AD" w:rsidRPr="007E0321">
        <w:t xml:space="preserve"> в Районе</w:t>
      </w:r>
      <w:r w:rsidRPr="007E0321">
        <w:t xml:space="preserve"> 2, </w:t>
      </w:r>
      <w:r w:rsidR="004909AD" w:rsidRPr="007E0321">
        <w:t>с</w:t>
      </w:r>
      <w:r w:rsidR="004909AD" w:rsidRPr="007E0321">
        <w:rPr>
          <w:color w:val="000000"/>
          <w:shd w:val="clear" w:color="auto" w:fill="FFFFFF"/>
        </w:rPr>
        <w:t>лужбе космических исследований (пассивной)</w:t>
      </w:r>
      <w:r w:rsidRPr="007E0321">
        <w:t xml:space="preserve">; </w:t>
      </w:r>
    </w:p>
    <w:p w14:paraId="2F51BCDA" w14:textId="7212D4FE" w:rsidR="00473123" w:rsidRPr="007E0321" w:rsidRDefault="00473123" w:rsidP="00473123">
      <w:r w:rsidRPr="007E0321">
        <w:rPr>
          <w:i/>
        </w:rPr>
        <w:t>b)</w:t>
      </w:r>
      <w:r w:rsidRPr="007E0321">
        <w:tab/>
      </w:r>
      <w:r w:rsidR="004909AD" w:rsidRPr="007E0321">
        <w:t>что</w:t>
      </w:r>
      <w:r w:rsidRPr="007E0321">
        <w:t xml:space="preserve"> </w:t>
      </w:r>
      <w:r w:rsidR="004909AD" w:rsidRPr="007E0321">
        <w:t>излучения фиксированной службы и фиксированной спутниковой службы в полосе 18,6</w:t>
      </w:r>
      <w:r w:rsidR="009258B6" w:rsidRPr="007E0321">
        <w:t>–</w:t>
      </w:r>
      <w:r w:rsidR="004909AD" w:rsidRPr="007E0321">
        <w:t xml:space="preserve">18,8 ГГц ограничены значениями, указанными в пп. </w:t>
      </w:r>
      <w:r w:rsidR="004909AD" w:rsidRPr="007E0321">
        <w:rPr>
          <w:b/>
        </w:rPr>
        <w:t>21.5А</w:t>
      </w:r>
      <w:r w:rsidR="004909AD" w:rsidRPr="007E0321">
        <w:t xml:space="preserve"> и </w:t>
      </w:r>
      <w:r w:rsidR="004909AD" w:rsidRPr="007E0321">
        <w:rPr>
          <w:b/>
        </w:rPr>
        <w:t>21.16.2</w:t>
      </w:r>
      <w:r w:rsidR="004909AD" w:rsidRPr="007E0321">
        <w:t>, соответственно</w:t>
      </w:r>
      <w:r w:rsidRPr="007E0321">
        <w:t xml:space="preserve">, </w:t>
      </w:r>
      <w:r w:rsidR="004909AD" w:rsidRPr="007E0321">
        <w:t>согласно п</w:t>
      </w:r>
      <w:r w:rsidRPr="007E0321">
        <w:rPr>
          <w:bCs/>
        </w:rPr>
        <w:t>.</w:t>
      </w:r>
      <w:r w:rsidR="00C00BEF" w:rsidRPr="007E0321">
        <w:rPr>
          <w:b/>
        </w:rPr>
        <w:t> </w:t>
      </w:r>
      <w:r w:rsidRPr="007E0321">
        <w:rPr>
          <w:b/>
        </w:rPr>
        <w:t>5.522A</w:t>
      </w:r>
      <w:r w:rsidRPr="007E0321">
        <w:t>;</w:t>
      </w:r>
    </w:p>
    <w:p w14:paraId="6DC6B2F3" w14:textId="0EFF682D" w:rsidR="00473123" w:rsidRPr="007E0321" w:rsidRDefault="00473123" w:rsidP="00473123">
      <w:r w:rsidRPr="007E0321">
        <w:rPr>
          <w:i/>
        </w:rPr>
        <w:t>c)</w:t>
      </w:r>
      <w:r w:rsidRPr="007E0321">
        <w:tab/>
      </w:r>
      <w:r w:rsidR="004909AD" w:rsidRPr="007E0321">
        <w:t>что и</w:t>
      </w:r>
      <w:r w:rsidR="004909AD" w:rsidRPr="007E0321">
        <w:rPr>
          <w:color w:val="000000"/>
          <w:shd w:val="clear" w:color="auto" w:fill="F0F0F0"/>
        </w:rPr>
        <w:t>злучения</w:t>
      </w:r>
      <w:r w:rsidR="004909AD" w:rsidRPr="007E0321">
        <w:t xml:space="preserve"> со стороны подвижной</w:t>
      </w:r>
      <w:r w:rsidR="00AA7DD9" w:rsidRPr="007E0321">
        <w:t xml:space="preserve"> службы в полосе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 xml:space="preserve"> </w:t>
      </w:r>
      <w:r w:rsidR="00AA7DD9" w:rsidRPr="007E0321">
        <w:t>ограничены значениями, предусмотренными в п</w:t>
      </w:r>
      <w:r w:rsidRPr="007E0321">
        <w:rPr>
          <w:bCs/>
        </w:rPr>
        <w:t>.</w:t>
      </w:r>
      <w:r w:rsidRPr="007E0321">
        <w:rPr>
          <w:b/>
        </w:rPr>
        <w:t xml:space="preserve"> 21.5</w:t>
      </w:r>
      <w:r w:rsidRPr="007E0321">
        <w:t>;</w:t>
      </w:r>
    </w:p>
    <w:p w14:paraId="7ACBFBDD" w14:textId="35CA5A63" w:rsidR="00473123" w:rsidRPr="007E0321" w:rsidRDefault="00473123" w:rsidP="00473123">
      <w:r w:rsidRPr="007E0321">
        <w:rPr>
          <w:i/>
        </w:rPr>
        <w:t>d)</w:t>
      </w:r>
      <w:r w:rsidRPr="007E0321">
        <w:tab/>
      </w:r>
      <w:r w:rsidR="00AA7DD9" w:rsidRPr="007E0321">
        <w:t xml:space="preserve">что пределы, упомянутые в пунктах </w:t>
      </w:r>
      <w:r w:rsidRPr="007E0321">
        <w:rPr>
          <w:i/>
        </w:rPr>
        <w:t>b)</w:t>
      </w:r>
      <w:r w:rsidRPr="007E0321">
        <w:t xml:space="preserve"> </w:t>
      </w:r>
      <w:r w:rsidR="00AA7DD9" w:rsidRPr="007E0321">
        <w:t>и</w:t>
      </w:r>
      <w:r w:rsidRPr="007E0321">
        <w:t xml:space="preserve"> </w:t>
      </w:r>
      <w:r w:rsidRPr="007E0321">
        <w:rPr>
          <w:i/>
        </w:rPr>
        <w:t>c)</w:t>
      </w:r>
      <w:r w:rsidRPr="007E0321">
        <w:t xml:space="preserve"> </w:t>
      </w:r>
      <w:r w:rsidR="00AA7DD9" w:rsidRPr="007E0321">
        <w:t xml:space="preserve">раздела </w:t>
      </w:r>
      <w:r w:rsidR="00AA7DD9" w:rsidRPr="007E0321">
        <w:rPr>
          <w:i/>
          <w:iCs/>
        </w:rPr>
        <w:t>признавая</w:t>
      </w:r>
      <w:r w:rsidR="00AA7DD9" w:rsidRPr="007E0321">
        <w:t>, выше, применяются к станциям фиксированной, подвижной и фиксированной спутниковой служб, работающим с апогеем орбиты</w:t>
      </w:r>
      <w:r w:rsidRPr="007E0321">
        <w:t xml:space="preserve"> </w:t>
      </w:r>
      <w:r w:rsidR="00AA7DD9" w:rsidRPr="007E0321">
        <w:t>в</w:t>
      </w:r>
      <w:r w:rsidRPr="007E0321">
        <w:t xml:space="preserve"> 20</w:t>
      </w:r>
      <w:r w:rsidR="00F97126" w:rsidRPr="007E0321">
        <w:t> </w:t>
      </w:r>
      <w:r w:rsidRPr="007E0321">
        <w:t>000</w:t>
      </w:r>
      <w:r w:rsidR="00F97126" w:rsidRPr="007E0321">
        <w:t> км</w:t>
      </w:r>
      <w:r w:rsidRPr="007E0321">
        <w:t xml:space="preserve">, </w:t>
      </w:r>
      <w:r w:rsidR="00475D48" w:rsidRPr="007E0321">
        <w:t>и что эти пределы</w:t>
      </w:r>
      <w:r w:rsidR="00AA7DD9" w:rsidRPr="007E0321">
        <w:t xml:space="preserve"> долж</w:t>
      </w:r>
      <w:r w:rsidR="00475D48" w:rsidRPr="007E0321">
        <w:t>ны</w:t>
      </w:r>
      <w:r w:rsidR="00AA7DD9" w:rsidRPr="007E0321">
        <w:t xml:space="preserve"> оставаться неизменным в целях защиты</w:t>
      </w:r>
      <w:r w:rsidRPr="007E0321">
        <w:t xml:space="preserve"> </w:t>
      </w:r>
      <w:r w:rsidR="00AA7DD9" w:rsidRPr="007E0321">
        <w:rPr>
          <w:color w:val="000000"/>
          <w:shd w:val="clear" w:color="auto" w:fill="FFFFFF"/>
        </w:rPr>
        <w:t>существующих и будущих спутниковой службы исследования Земли (пассивной) и</w:t>
      </w:r>
      <w:r w:rsidRPr="007E0321">
        <w:t xml:space="preserve"> </w:t>
      </w:r>
      <w:r w:rsidR="00AA7DD9" w:rsidRPr="007E0321">
        <w:t>с</w:t>
      </w:r>
      <w:r w:rsidR="00AA7DD9" w:rsidRPr="007E0321">
        <w:rPr>
          <w:color w:val="000000"/>
          <w:shd w:val="clear" w:color="auto" w:fill="FFFFFF"/>
        </w:rPr>
        <w:t>лужб</w:t>
      </w:r>
      <w:r w:rsidR="00475D48" w:rsidRPr="007E0321">
        <w:rPr>
          <w:color w:val="000000"/>
          <w:shd w:val="clear" w:color="auto" w:fill="FFFFFF"/>
        </w:rPr>
        <w:t>ы</w:t>
      </w:r>
      <w:r w:rsidR="00AA7DD9" w:rsidRPr="007E0321">
        <w:rPr>
          <w:color w:val="000000"/>
          <w:shd w:val="clear" w:color="auto" w:fill="FFFFFF"/>
        </w:rPr>
        <w:t xml:space="preserve"> космических исследований (пассивной) </w:t>
      </w:r>
      <w:r w:rsidR="00AA7DD9" w:rsidRPr="007E0321">
        <w:t>в</w:t>
      </w:r>
      <w:r w:rsidRPr="007E0321">
        <w:t xml:space="preserve"> </w:t>
      </w:r>
      <w:r w:rsidR="00BA14D7" w:rsidRPr="007E0321">
        <w:t>полос</w:t>
      </w:r>
      <w:r w:rsidR="00AA7DD9" w:rsidRPr="007E0321">
        <w:t>е</w:t>
      </w:r>
      <w:r w:rsidR="00BA14D7" w:rsidRPr="007E0321">
        <w:t xml:space="preserve"> частот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 xml:space="preserve">; </w:t>
      </w:r>
    </w:p>
    <w:p w14:paraId="7E8A3EF3" w14:textId="6A8D7046" w:rsidR="00473123" w:rsidRPr="007E0321" w:rsidRDefault="00473123" w:rsidP="00473123">
      <w:r w:rsidRPr="007E0321">
        <w:rPr>
          <w:i/>
        </w:rPr>
        <w:t>e)</w:t>
      </w:r>
      <w:r w:rsidRPr="007E0321">
        <w:tab/>
      </w:r>
      <w:r w:rsidR="00475D48" w:rsidRPr="007E0321">
        <w:t>что в полосе частот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 xml:space="preserve"> </w:t>
      </w:r>
      <w:r w:rsidR="00475D48" w:rsidRPr="007E0321">
        <w:t>сети</w:t>
      </w:r>
      <w:r w:rsidRPr="007E0321">
        <w:t xml:space="preserve"> </w:t>
      </w:r>
      <w:r w:rsidR="00475D48" w:rsidRPr="007E0321">
        <w:rPr>
          <w:rFonts w:eastAsia="Calibri"/>
        </w:rPr>
        <w:t>геостационарных и негеостационарных систем</w:t>
      </w:r>
      <w:r w:rsidRPr="007E0321">
        <w:t xml:space="preserve"> </w:t>
      </w:r>
      <w:r w:rsidR="00475D48" w:rsidRPr="007E0321">
        <w:t>фиксированной спутниковой службы</w:t>
      </w:r>
      <w:r w:rsidRPr="007E0321">
        <w:t xml:space="preserve"> </w:t>
      </w:r>
      <w:r w:rsidR="00475D48" w:rsidRPr="007E0321">
        <w:t>работают в соответствии с положениями</w:t>
      </w:r>
      <w:r w:rsidRPr="007E0321">
        <w:t xml:space="preserve"> </w:t>
      </w:r>
      <w:r w:rsidR="00475D48" w:rsidRPr="007E0321">
        <w:t>п</w:t>
      </w:r>
      <w:r w:rsidRPr="007E0321">
        <w:rPr>
          <w:bCs/>
        </w:rPr>
        <w:t>.</w:t>
      </w:r>
      <w:r w:rsidRPr="007E0321">
        <w:rPr>
          <w:b/>
        </w:rPr>
        <w:t xml:space="preserve"> 5.522B</w:t>
      </w:r>
      <w:r w:rsidRPr="007E0321">
        <w:t>;</w:t>
      </w:r>
    </w:p>
    <w:p w14:paraId="189DDF40" w14:textId="0FAA8ED5" w:rsidR="00473123" w:rsidRPr="007E0321" w:rsidRDefault="00473123" w:rsidP="00473123">
      <w:r w:rsidRPr="007E0321">
        <w:rPr>
          <w:i/>
        </w:rPr>
        <w:t>f)</w:t>
      </w:r>
      <w:r w:rsidRPr="007E0321">
        <w:tab/>
      </w:r>
      <w:r w:rsidR="00475D48" w:rsidRPr="007E0321">
        <w:t>что п</w:t>
      </w:r>
      <w:r w:rsidRPr="007E0321">
        <w:rPr>
          <w:bCs/>
        </w:rPr>
        <w:t>.</w:t>
      </w:r>
      <w:r w:rsidRPr="007E0321">
        <w:rPr>
          <w:b/>
        </w:rPr>
        <w:t xml:space="preserve"> 21.16</w:t>
      </w:r>
      <w:r w:rsidRPr="007E0321">
        <w:t xml:space="preserve"> </w:t>
      </w:r>
      <w:r w:rsidR="00475D48" w:rsidRPr="007E0321">
        <w:t>устанавливает</w:t>
      </w:r>
      <w:r w:rsidRPr="007E0321">
        <w:t xml:space="preserve"> </w:t>
      </w:r>
      <w:r w:rsidR="00475D48" w:rsidRPr="007E0321">
        <w:t>пределы плотности потока мощности, применимые к спутниковым системам</w:t>
      </w:r>
      <w:r w:rsidRPr="007E0321">
        <w:t xml:space="preserve"> </w:t>
      </w:r>
      <w:r w:rsidR="00475D48" w:rsidRPr="007E0321">
        <w:t>фиксированной спутниковой службы,</w:t>
      </w:r>
      <w:r w:rsidRPr="007E0321">
        <w:t xml:space="preserve"> </w:t>
      </w:r>
      <w:r w:rsidR="00475D48" w:rsidRPr="007E0321">
        <w:t>в целях защиты фиксированной и подвижной служб,</w:t>
      </w:r>
      <w:r w:rsidRPr="007E0321">
        <w:t xml:space="preserve"> </w:t>
      </w:r>
      <w:r w:rsidR="00475D48" w:rsidRPr="007E0321">
        <w:t>имеющих распределения в</w:t>
      </w:r>
      <w:r w:rsidRPr="007E0321">
        <w:t xml:space="preserve"> </w:t>
      </w:r>
      <w:r w:rsidR="00BA14D7" w:rsidRPr="007E0321">
        <w:t>полос</w:t>
      </w:r>
      <w:r w:rsidR="00475D48" w:rsidRPr="007E0321">
        <w:t>е</w:t>
      </w:r>
      <w:r w:rsidR="00BA14D7" w:rsidRPr="007E0321">
        <w:t xml:space="preserve"> частот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>;</w:t>
      </w:r>
    </w:p>
    <w:p w14:paraId="7B8A4E2C" w14:textId="51702CC5" w:rsidR="00473123" w:rsidRPr="007E0321" w:rsidRDefault="00473123" w:rsidP="00473123">
      <w:r w:rsidRPr="007E0321">
        <w:rPr>
          <w:i/>
        </w:rPr>
        <w:t>g)</w:t>
      </w:r>
      <w:r w:rsidRPr="007E0321">
        <w:tab/>
      </w:r>
      <w:r w:rsidR="00475D48" w:rsidRPr="007E0321">
        <w:t>что п</w:t>
      </w:r>
      <w:r w:rsidRPr="007E0321">
        <w:rPr>
          <w:bCs/>
        </w:rPr>
        <w:t>.</w:t>
      </w:r>
      <w:r w:rsidRPr="007E0321">
        <w:rPr>
          <w:b/>
        </w:rPr>
        <w:t xml:space="preserve"> 21.17</w:t>
      </w:r>
      <w:r w:rsidRPr="007E0321">
        <w:t xml:space="preserve"> </w:t>
      </w:r>
      <w:r w:rsidR="00475D48" w:rsidRPr="007E0321">
        <w:t>не применяется к</w:t>
      </w:r>
      <w:r w:rsidRPr="007E0321">
        <w:t xml:space="preserve"> </w:t>
      </w:r>
      <w:r w:rsidR="00BA14D7" w:rsidRPr="007E0321">
        <w:t>полос</w:t>
      </w:r>
      <w:r w:rsidR="00475D48" w:rsidRPr="007E0321">
        <w:t>е</w:t>
      </w:r>
      <w:r w:rsidR="00BA14D7" w:rsidRPr="007E0321">
        <w:t xml:space="preserve"> частот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>,</w:t>
      </w:r>
    </w:p>
    <w:p w14:paraId="03E5E978" w14:textId="6FF1542C" w:rsidR="00473123" w:rsidRPr="007E0321" w:rsidRDefault="00CB4761" w:rsidP="00473123">
      <w:pPr>
        <w:pStyle w:val="Call"/>
      </w:pPr>
      <w:r w:rsidRPr="007E0321">
        <w:t>решает предложить</w:t>
      </w:r>
      <w:r w:rsidR="00473123" w:rsidRPr="007E0321">
        <w:t xml:space="preserve"> </w:t>
      </w:r>
      <w:r w:rsidRPr="007E0321">
        <w:t>МСЭ</w:t>
      </w:r>
      <w:r w:rsidR="00473123" w:rsidRPr="007E0321">
        <w:t>-R</w:t>
      </w:r>
    </w:p>
    <w:p w14:paraId="263A6142" w14:textId="2DB759D7" w:rsidR="00473123" w:rsidRPr="007E0321" w:rsidRDefault="00473123" w:rsidP="00473123">
      <w:r w:rsidRPr="007E0321">
        <w:t>1</w:t>
      </w:r>
      <w:r w:rsidRPr="007E0321">
        <w:tab/>
      </w:r>
      <w:r w:rsidR="00F11FF3" w:rsidRPr="007E0321">
        <w:t>провести</w:t>
      </w:r>
      <w:r w:rsidRPr="007E0321">
        <w:t xml:space="preserve"> </w:t>
      </w:r>
      <w:r w:rsidR="00F11FF3" w:rsidRPr="007E0321">
        <w:t>исследования совместимости между негеостационарными системами фиксированной спутниковой службы</w:t>
      </w:r>
      <w:r w:rsidRPr="007E0321">
        <w:t xml:space="preserve"> (</w:t>
      </w:r>
      <w:r w:rsidR="00F11FF3" w:rsidRPr="007E0321">
        <w:t>космос</w:t>
      </w:r>
      <w:r w:rsidRPr="007E0321">
        <w:t>-</w:t>
      </w:r>
      <w:r w:rsidR="00F11FF3" w:rsidRPr="007E0321">
        <w:t>Земля</w:t>
      </w:r>
      <w:r w:rsidRPr="007E0321">
        <w:t>)</w:t>
      </w:r>
      <w:r w:rsidR="00F11FF3" w:rsidRPr="007E0321">
        <w:t>,</w:t>
      </w:r>
      <w:r w:rsidRPr="007E0321">
        <w:t xml:space="preserve"> </w:t>
      </w:r>
      <w:r w:rsidR="00F11FF3" w:rsidRPr="007E0321">
        <w:t>работающими с а</w:t>
      </w:r>
      <w:r w:rsidR="00F11FF3" w:rsidRPr="007E0321">
        <w:rPr>
          <w:color w:val="000000"/>
          <w:shd w:val="clear" w:color="auto" w:fill="FFFFFF"/>
        </w:rPr>
        <w:t xml:space="preserve">погеем орбиты менее или равным </w:t>
      </w:r>
      <w:r w:rsidR="00F11FF3" w:rsidRPr="007E0321">
        <w:t>20 000 км, и</w:t>
      </w:r>
      <w:r w:rsidRPr="007E0321">
        <w:t xml:space="preserve"> </w:t>
      </w:r>
      <w:r w:rsidR="00F11FF3" w:rsidRPr="007E0321">
        <w:rPr>
          <w:color w:val="000000"/>
          <w:shd w:val="clear" w:color="auto" w:fill="FFFFFF"/>
        </w:rPr>
        <w:t>спутниковой службы исследования Земли (пассивной) и</w:t>
      </w:r>
      <w:r w:rsidR="00F11FF3" w:rsidRPr="007E0321">
        <w:t xml:space="preserve"> с</w:t>
      </w:r>
      <w:r w:rsidR="00F11FF3" w:rsidRPr="007E0321">
        <w:rPr>
          <w:color w:val="000000"/>
          <w:shd w:val="clear" w:color="auto" w:fill="FFFFFF"/>
        </w:rPr>
        <w:t xml:space="preserve">лужбы космических исследований (пассивной) </w:t>
      </w:r>
      <w:r w:rsidR="00F11FF3" w:rsidRPr="007E0321">
        <w:t xml:space="preserve">в </w:t>
      </w:r>
      <w:r w:rsidR="00BA14D7" w:rsidRPr="007E0321">
        <w:t>полос</w:t>
      </w:r>
      <w:r w:rsidR="00F11FF3" w:rsidRPr="007E0321">
        <w:t>е</w:t>
      </w:r>
      <w:r w:rsidR="00BA14D7" w:rsidRPr="007E0321">
        <w:t xml:space="preserve"> частот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>;</w:t>
      </w:r>
    </w:p>
    <w:p w14:paraId="28B1F174" w14:textId="33D22857" w:rsidR="00473123" w:rsidRPr="007E0321" w:rsidRDefault="00473123" w:rsidP="00473123">
      <w:r w:rsidRPr="007E0321">
        <w:t>2</w:t>
      </w:r>
      <w:r w:rsidRPr="007E0321">
        <w:tab/>
      </w:r>
      <w:r w:rsidR="00F11FF3" w:rsidRPr="007E0321">
        <w:t>изучить возможность</w:t>
      </w:r>
      <w:r w:rsidRPr="007E0321">
        <w:t xml:space="preserve"> </w:t>
      </w:r>
      <w:r w:rsidR="00F11FF3" w:rsidRPr="007E0321">
        <w:t>применения</w:t>
      </w:r>
      <w:r w:rsidRPr="007E0321">
        <w:t xml:space="preserve"> </w:t>
      </w:r>
      <w:r w:rsidR="00F11FF3" w:rsidRPr="007E0321">
        <w:t>пределов эквивалентной плотности потока мощности (э.п.п.м.),</w:t>
      </w:r>
      <w:r w:rsidRPr="007E0321">
        <w:t xml:space="preserve"> </w:t>
      </w:r>
      <w:r w:rsidR="00F11FF3" w:rsidRPr="007E0321">
        <w:t>предусмотренных в Таблице</w:t>
      </w:r>
      <w:r w:rsidRPr="007E0321">
        <w:t xml:space="preserve"> </w:t>
      </w:r>
      <w:r w:rsidRPr="007E0321">
        <w:rPr>
          <w:b/>
        </w:rPr>
        <w:t>22-1B</w:t>
      </w:r>
      <w:r w:rsidR="00F11FF3" w:rsidRPr="007E0321">
        <w:t>, к частотному сегменту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 xml:space="preserve"> </w:t>
      </w:r>
      <w:r w:rsidR="005D1D37" w:rsidRPr="007E0321">
        <w:t>для</w:t>
      </w:r>
      <w:r w:rsidRPr="007E0321">
        <w:t xml:space="preserve"> </w:t>
      </w:r>
      <w:r w:rsidR="005D1D37" w:rsidRPr="007E0321">
        <w:t>обеспечения того, чтобы негеостационарные системы фиксированной спутниковой службы</w:t>
      </w:r>
      <w:r w:rsidRPr="007E0321">
        <w:t xml:space="preserve"> (</w:t>
      </w:r>
      <w:r w:rsidR="005D1D37" w:rsidRPr="007E0321">
        <w:t>космос</w:t>
      </w:r>
      <w:r w:rsidRPr="007E0321">
        <w:t>-</w:t>
      </w:r>
      <w:r w:rsidR="005D1D37" w:rsidRPr="007E0321">
        <w:t>Земля</w:t>
      </w:r>
      <w:r w:rsidRPr="007E0321">
        <w:t>)</w:t>
      </w:r>
      <w:r w:rsidR="005D1D37" w:rsidRPr="007E0321">
        <w:t xml:space="preserve"> не</w:t>
      </w:r>
      <w:r w:rsidRPr="007E0321">
        <w:t xml:space="preserve"> </w:t>
      </w:r>
      <w:r w:rsidR="005D1D37" w:rsidRPr="007E0321">
        <w:t>создавали неприемлемых помех сетям геостационарных систем</w:t>
      </w:r>
      <w:r w:rsidRPr="007E0321">
        <w:t xml:space="preserve"> </w:t>
      </w:r>
      <w:r w:rsidR="005D1D37" w:rsidRPr="007E0321">
        <w:t>фиксированной спутниковой службы при работе</w:t>
      </w:r>
      <w:r w:rsidRPr="007E0321">
        <w:t xml:space="preserve"> </w:t>
      </w:r>
      <w:r w:rsidR="005D1D37" w:rsidRPr="007E0321">
        <w:t>в</w:t>
      </w:r>
      <w:r w:rsidRPr="007E0321">
        <w:t xml:space="preserve"> </w:t>
      </w:r>
      <w:r w:rsidR="00BA14D7" w:rsidRPr="007E0321">
        <w:t>полос</w:t>
      </w:r>
      <w:r w:rsidR="005D1D37" w:rsidRPr="007E0321">
        <w:t>е</w:t>
      </w:r>
      <w:r w:rsidR="00BA14D7" w:rsidRPr="007E0321">
        <w:t xml:space="preserve"> частот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>;</w:t>
      </w:r>
    </w:p>
    <w:p w14:paraId="4D88A5C3" w14:textId="19635574" w:rsidR="00473123" w:rsidRPr="007E0321" w:rsidRDefault="00473123" w:rsidP="00473123">
      <w:pPr>
        <w:rPr>
          <w:i/>
        </w:rPr>
      </w:pPr>
      <w:r w:rsidRPr="007E0321">
        <w:t>3</w:t>
      </w:r>
      <w:r w:rsidRPr="007E0321">
        <w:tab/>
      </w:r>
      <w:r w:rsidR="00D73854" w:rsidRPr="007E0321">
        <w:t>разработать технические и регламентарные положения для негеостационарных станций, работающих в фиксированной спутниковой службе</w:t>
      </w:r>
      <w:r w:rsidRPr="007E0321">
        <w:t xml:space="preserve"> (</w:t>
      </w:r>
      <w:r w:rsidR="00D73854" w:rsidRPr="007E0321">
        <w:t>космос</w:t>
      </w:r>
      <w:r w:rsidRPr="007E0321">
        <w:t>-</w:t>
      </w:r>
      <w:r w:rsidR="00D73854" w:rsidRPr="007E0321">
        <w:t>Земля</w:t>
      </w:r>
      <w:r w:rsidRPr="007E0321">
        <w:t xml:space="preserve">) </w:t>
      </w:r>
      <w:r w:rsidR="00D73854" w:rsidRPr="007E0321">
        <w:t>с а</w:t>
      </w:r>
      <w:r w:rsidR="00D73854" w:rsidRPr="007E0321">
        <w:rPr>
          <w:color w:val="000000"/>
          <w:shd w:val="clear" w:color="auto" w:fill="FFFFFF"/>
        </w:rPr>
        <w:t xml:space="preserve">погеем орбиты менее или равным </w:t>
      </w:r>
      <w:r w:rsidR="00D73854" w:rsidRPr="007E0321">
        <w:t>20 000 км,</w:t>
      </w:r>
      <w:r w:rsidRPr="007E0321">
        <w:t xml:space="preserve"> </w:t>
      </w:r>
      <w:r w:rsidR="00D73854" w:rsidRPr="007E0321">
        <w:t>в</w:t>
      </w:r>
      <w:r w:rsidRPr="007E0321">
        <w:t xml:space="preserve"> </w:t>
      </w:r>
      <w:r w:rsidR="00BA14D7" w:rsidRPr="007E0321">
        <w:t>полос</w:t>
      </w:r>
      <w:r w:rsidR="00D73854" w:rsidRPr="007E0321">
        <w:t>е</w:t>
      </w:r>
      <w:r w:rsidR="00BA14D7" w:rsidRPr="007E0321">
        <w:t xml:space="preserve"> частот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 xml:space="preserve">, </w:t>
      </w:r>
      <w:r w:rsidR="00F33968" w:rsidRPr="007E0321">
        <w:t xml:space="preserve">при одновременном обеспечении </w:t>
      </w:r>
      <w:r w:rsidR="00F33968" w:rsidRPr="007E0321">
        <w:rPr>
          <w:color w:val="000000"/>
          <w:shd w:val="clear" w:color="auto" w:fill="FFFFFF"/>
        </w:rPr>
        <w:t>пределов плотности потока мощности, предусмотренных в Таблице</w:t>
      </w:r>
      <w:r w:rsidR="00F33968" w:rsidRPr="007E0321">
        <w:t xml:space="preserve"> </w:t>
      </w:r>
      <w:r w:rsidR="00F33968" w:rsidRPr="007E0321">
        <w:rPr>
          <w:b/>
        </w:rPr>
        <w:t xml:space="preserve">21-4 </w:t>
      </w:r>
      <w:r w:rsidR="00F33968" w:rsidRPr="007E0321">
        <w:rPr>
          <w:bCs/>
        </w:rPr>
        <w:t>Статьи</w:t>
      </w:r>
      <w:r w:rsidR="00F33968" w:rsidRPr="007E0321">
        <w:rPr>
          <w:b/>
        </w:rPr>
        <w:t xml:space="preserve"> 21</w:t>
      </w:r>
      <w:r w:rsidR="00F33968" w:rsidRPr="007E0321">
        <w:rPr>
          <w:bCs/>
        </w:rPr>
        <w:t>,</w:t>
      </w:r>
      <w:r w:rsidR="00F33968" w:rsidRPr="007E0321">
        <w:rPr>
          <w:b/>
        </w:rPr>
        <w:t xml:space="preserve"> </w:t>
      </w:r>
      <w:r w:rsidR="00F33968" w:rsidRPr="007E0321">
        <w:rPr>
          <w:bCs/>
        </w:rPr>
        <w:t>предназначенных для</w:t>
      </w:r>
      <w:r w:rsidR="00F33968" w:rsidRPr="007E0321">
        <w:t xml:space="preserve"> защиты</w:t>
      </w:r>
      <w:r w:rsidRPr="007E0321">
        <w:t xml:space="preserve"> </w:t>
      </w:r>
      <w:r w:rsidR="00F33968" w:rsidRPr="007E0321">
        <w:t>фиксированной и подвижной служб</w:t>
      </w:r>
      <w:r w:rsidRPr="007E0321">
        <w:t xml:space="preserve"> </w:t>
      </w:r>
      <w:r w:rsidR="00F33968" w:rsidRPr="007E0321">
        <w:t>в</w:t>
      </w:r>
      <w:r w:rsidRPr="007E0321">
        <w:t xml:space="preserve"> </w:t>
      </w:r>
      <w:r w:rsidR="0037002F" w:rsidRPr="007E0321">
        <w:t xml:space="preserve">этой </w:t>
      </w:r>
      <w:r w:rsidR="00BA14D7" w:rsidRPr="007E0321">
        <w:t>полос</w:t>
      </w:r>
      <w:r w:rsidR="00F33968" w:rsidRPr="007E0321">
        <w:t>е</w:t>
      </w:r>
      <w:r w:rsidR="00BA14D7" w:rsidRPr="007E0321">
        <w:t xml:space="preserve"> частот</w:t>
      </w:r>
      <w:r w:rsidRPr="007E0321">
        <w:t>,</w:t>
      </w:r>
      <w:r w:rsidRPr="007E0321">
        <w:rPr>
          <w:i/>
        </w:rPr>
        <w:t xml:space="preserve"> </w:t>
      </w:r>
    </w:p>
    <w:p w14:paraId="0E4C13A4" w14:textId="7342B851" w:rsidR="00473123" w:rsidRPr="007E0321" w:rsidRDefault="00CB4761" w:rsidP="00473123">
      <w:pPr>
        <w:pStyle w:val="Call"/>
      </w:pPr>
      <w:r w:rsidRPr="007E0321">
        <w:t>решает далее</w:t>
      </w:r>
      <w:r w:rsidRPr="007E0321">
        <w:rPr>
          <w:i w:val="0"/>
          <w:iCs/>
        </w:rPr>
        <w:t>,</w:t>
      </w:r>
    </w:p>
    <w:p w14:paraId="179A4057" w14:textId="1D5D5703" w:rsidR="00473123" w:rsidRPr="007E0321" w:rsidRDefault="00473123" w:rsidP="00473123">
      <w:r w:rsidRPr="007E0321">
        <w:t>1</w:t>
      </w:r>
      <w:r w:rsidRPr="007E0321">
        <w:tab/>
      </w:r>
      <w:r w:rsidR="00D8329C" w:rsidRPr="007E0321">
        <w:t>что соблюдение</w:t>
      </w:r>
      <w:r w:rsidRPr="007E0321">
        <w:t xml:space="preserve"> </w:t>
      </w:r>
      <w:r w:rsidR="00D8329C" w:rsidRPr="007E0321">
        <w:t>пределов эквивалентной плотности потока мощности, предусмотренных</w:t>
      </w:r>
      <w:r w:rsidRPr="007E0321">
        <w:t xml:space="preserve"> </w:t>
      </w:r>
      <w:r w:rsidR="00D8329C" w:rsidRPr="007E0321">
        <w:t>в Таблице</w:t>
      </w:r>
      <w:r w:rsidRPr="007E0321">
        <w:t xml:space="preserve"> </w:t>
      </w:r>
      <w:r w:rsidRPr="007E0321">
        <w:rPr>
          <w:b/>
        </w:rPr>
        <w:t>22-1B</w:t>
      </w:r>
      <w:r w:rsidR="00D8329C" w:rsidRPr="007E0321">
        <w:t>, должно обеспечить защиту сетей геостационарных систем</w:t>
      </w:r>
      <w:r w:rsidRPr="007E0321">
        <w:t xml:space="preserve"> </w:t>
      </w:r>
      <w:r w:rsidR="00D8329C" w:rsidRPr="007E0321">
        <w:t>фиксированной спутниковой службы,</w:t>
      </w:r>
      <w:r w:rsidRPr="007E0321">
        <w:t xml:space="preserve"> </w:t>
      </w:r>
      <w:r w:rsidR="00D8329C" w:rsidRPr="007E0321">
        <w:t>работающих в</w:t>
      </w:r>
      <w:r w:rsidRPr="007E0321">
        <w:t xml:space="preserve"> </w:t>
      </w:r>
      <w:r w:rsidR="00BA14D7" w:rsidRPr="007E0321">
        <w:t>полос</w:t>
      </w:r>
      <w:r w:rsidR="00D8329C" w:rsidRPr="007E0321">
        <w:t>е</w:t>
      </w:r>
      <w:r w:rsidR="00BA14D7" w:rsidRPr="007E0321">
        <w:t xml:space="preserve"> частот</w:t>
      </w:r>
      <w:r w:rsidRPr="007E0321">
        <w:t xml:space="preserve"> 18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="00D8329C" w:rsidRPr="007E0321">
        <w:t>,</w:t>
      </w:r>
      <w:r w:rsidRPr="007E0321">
        <w:t xml:space="preserve"> </w:t>
      </w:r>
      <w:r w:rsidR="00D8329C" w:rsidRPr="007E0321">
        <w:t>от любых</w:t>
      </w:r>
      <w:r w:rsidRPr="007E0321">
        <w:t xml:space="preserve"> </w:t>
      </w:r>
      <w:r w:rsidR="00D8329C" w:rsidRPr="007E0321">
        <w:t>неприемлемых помех</w:t>
      </w:r>
      <w:r w:rsidRPr="007E0321">
        <w:t>;</w:t>
      </w:r>
    </w:p>
    <w:p w14:paraId="13A30135" w14:textId="7FED2013" w:rsidR="00473123" w:rsidRPr="007E0321" w:rsidRDefault="00473123" w:rsidP="00473123">
      <w:pPr>
        <w:rPr>
          <w:iCs/>
        </w:rPr>
      </w:pPr>
      <w:r w:rsidRPr="007E0321">
        <w:t>2</w:t>
      </w:r>
      <w:r w:rsidRPr="007E0321">
        <w:tab/>
      </w:r>
      <w:r w:rsidR="00D8329C" w:rsidRPr="007E0321">
        <w:t>что технические и регламентарные положения, которые будут разработаны,</w:t>
      </w:r>
      <w:r w:rsidRPr="007E0321">
        <w:t xml:space="preserve"> </w:t>
      </w:r>
      <w:r w:rsidR="00D8329C" w:rsidRPr="007E0321">
        <w:t>должны гарантировать</w:t>
      </w:r>
      <w:r w:rsidRPr="007E0321">
        <w:t xml:space="preserve">, </w:t>
      </w:r>
      <w:r w:rsidR="00D8329C" w:rsidRPr="007E0321">
        <w:t>что в полосе 1</w:t>
      </w:r>
      <w:r w:rsidRPr="007E0321">
        <w:t>8</w:t>
      </w:r>
      <w:r w:rsidR="00F97126" w:rsidRPr="007E0321">
        <w:t>,</w:t>
      </w:r>
      <w:r w:rsidRPr="007E0321">
        <w:t>6</w:t>
      </w:r>
      <w:r w:rsidR="00F97126" w:rsidRPr="007E0321">
        <w:t>−</w:t>
      </w:r>
      <w:r w:rsidRPr="007E0321">
        <w:t>18</w:t>
      </w:r>
      <w:r w:rsidR="00F97126" w:rsidRPr="007E0321">
        <w:t>,</w:t>
      </w:r>
      <w:r w:rsidRPr="007E0321">
        <w:t>8</w:t>
      </w:r>
      <w:r w:rsidR="00F97126" w:rsidRPr="007E0321">
        <w:t> ГГц</w:t>
      </w:r>
      <w:r w:rsidRPr="007E0321">
        <w:t xml:space="preserve"> </w:t>
      </w:r>
      <w:r w:rsidR="00D8329C" w:rsidRPr="007E0321">
        <w:t>пределы,</w:t>
      </w:r>
      <w:r w:rsidRPr="007E0321">
        <w:t xml:space="preserve"> </w:t>
      </w:r>
      <w:r w:rsidR="00D8329C" w:rsidRPr="007E0321">
        <w:t>упомянутые в пп</w:t>
      </w:r>
      <w:r w:rsidRPr="007E0321">
        <w:rPr>
          <w:bCs/>
        </w:rPr>
        <w:t>.</w:t>
      </w:r>
      <w:r w:rsidRPr="007E0321">
        <w:rPr>
          <w:b/>
        </w:rPr>
        <w:t xml:space="preserve"> 21.5</w:t>
      </w:r>
      <w:r w:rsidRPr="007E0321">
        <w:t xml:space="preserve">, </w:t>
      </w:r>
      <w:r w:rsidRPr="007E0321">
        <w:rPr>
          <w:b/>
        </w:rPr>
        <w:t>21.5A</w:t>
      </w:r>
      <w:r w:rsidRPr="007E0321">
        <w:t xml:space="preserve"> </w:t>
      </w:r>
      <w:r w:rsidR="00D8329C" w:rsidRPr="007E0321">
        <w:t>и</w:t>
      </w:r>
      <w:r w:rsidRPr="007E0321">
        <w:t xml:space="preserve"> </w:t>
      </w:r>
      <w:r w:rsidRPr="007E0321">
        <w:rPr>
          <w:b/>
        </w:rPr>
        <w:t>21.16.2</w:t>
      </w:r>
      <w:r w:rsidRPr="007E0321">
        <w:t xml:space="preserve">, </w:t>
      </w:r>
      <w:r w:rsidR="00D8329C" w:rsidRPr="007E0321">
        <w:t>применимые к фиксированной и подвижной службам</w:t>
      </w:r>
      <w:r w:rsidRPr="007E0321">
        <w:t xml:space="preserve"> </w:t>
      </w:r>
      <w:r w:rsidR="00D8329C" w:rsidRPr="007E0321">
        <w:t>и станциям</w:t>
      </w:r>
      <w:r w:rsidRPr="007E0321">
        <w:t xml:space="preserve"> </w:t>
      </w:r>
      <w:r w:rsidR="00EE558F" w:rsidRPr="007E0321">
        <w:rPr>
          <w:rFonts w:eastAsia="Calibri"/>
        </w:rPr>
        <w:t>геостационарных и негеостационарных спутниковых систем, работающим в</w:t>
      </w:r>
      <w:r w:rsidR="00EE558F" w:rsidRPr="007E0321">
        <w:t xml:space="preserve"> фиксированной спутниковой службе</w:t>
      </w:r>
      <w:r w:rsidRPr="007E0321">
        <w:t xml:space="preserve"> </w:t>
      </w:r>
      <w:r w:rsidR="00EE558F" w:rsidRPr="007E0321">
        <w:t>с а</w:t>
      </w:r>
      <w:r w:rsidR="00EE558F" w:rsidRPr="007E0321">
        <w:rPr>
          <w:color w:val="000000"/>
          <w:shd w:val="clear" w:color="auto" w:fill="FFFFFF"/>
        </w:rPr>
        <w:t xml:space="preserve">погеем орбиты более </w:t>
      </w:r>
      <w:r w:rsidR="00EE558F" w:rsidRPr="007E0321">
        <w:t>20 000 км</w:t>
      </w:r>
      <w:r w:rsidRPr="007E0321">
        <w:t>,</w:t>
      </w:r>
      <w:r w:rsidR="00EE558F" w:rsidRPr="007E0321">
        <w:t xml:space="preserve"> останутся неизменными</w:t>
      </w:r>
      <w:r w:rsidR="005230EF" w:rsidRPr="007E0321">
        <w:t>,</w:t>
      </w:r>
      <w:r w:rsidRPr="007E0321">
        <w:t xml:space="preserve"> </w:t>
      </w:r>
    </w:p>
    <w:p w14:paraId="6F71F92F" w14:textId="07FEFD51" w:rsidR="00473123" w:rsidRPr="007E0321" w:rsidRDefault="00EA20A6" w:rsidP="00473123">
      <w:pPr>
        <w:pStyle w:val="Call"/>
      </w:pPr>
      <w:r w:rsidRPr="007E0321">
        <w:lastRenderedPageBreak/>
        <w:t>предлагает Всемирной конференции радиосвязи 2023 года</w:t>
      </w:r>
    </w:p>
    <w:p w14:paraId="0271835A" w14:textId="63862839" w:rsidR="00473123" w:rsidRPr="007E0321" w:rsidRDefault="00EE558F" w:rsidP="00473123">
      <w:r w:rsidRPr="007E0321">
        <w:t>рассмотреть результаты предлагаемых исследований</w:t>
      </w:r>
      <w:r w:rsidR="00473123" w:rsidRPr="007E0321">
        <w:t xml:space="preserve"> </w:t>
      </w:r>
      <w:r w:rsidRPr="007E0321">
        <w:t>и предпринять соответствующие действия</w:t>
      </w:r>
      <w:r w:rsidR="00473123" w:rsidRPr="007E0321">
        <w:t xml:space="preserve">, </w:t>
      </w:r>
    </w:p>
    <w:p w14:paraId="57C8D029" w14:textId="3CFD7F54" w:rsidR="00473123" w:rsidRPr="007E0321" w:rsidRDefault="00EA20A6" w:rsidP="00473123">
      <w:pPr>
        <w:pStyle w:val="Call"/>
      </w:pPr>
      <w:r w:rsidRPr="007E0321">
        <w:t>предлагает администрациям</w:t>
      </w:r>
    </w:p>
    <w:p w14:paraId="4DE6A524" w14:textId="4B8E731F" w:rsidR="00473123" w:rsidRPr="007E0321" w:rsidRDefault="00D62625" w:rsidP="00473123">
      <w:pPr>
        <w:rPr>
          <w:b/>
        </w:rPr>
      </w:pPr>
      <w:r w:rsidRPr="007E0321">
        <w:t>прин</w:t>
      </w:r>
      <w:r w:rsidR="00EE558F" w:rsidRPr="007E0321">
        <w:t>ять</w:t>
      </w:r>
      <w:r w:rsidRPr="007E0321">
        <w:t xml:space="preserve"> активное участие в исследованиях и </w:t>
      </w:r>
      <w:r w:rsidR="005C64D3" w:rsidRPr="007E0321">
        <w:t>содействовать в</w:t>
      </w:r>
      <w:r w:rsidR="00EE558F" w:rsidRPr="007E0321">
        <w:t xml:space="preserve"> </w:t>
      </w:r>
      <w:r w:rsidRPr="007E0321">
        <w:t>предостав</w:t>
      </w:r>
      <w:r w:rsidR="005C64D3" w:rsidRPr="007E0321">
        <w:t>лении</w:t>
      </w:r>
      <w:r w:rsidRPr="007E0321">
        <w:t xml:space="preserve"> технически</w:t>
      </w:r>
      <w:r w:rsidR="005C64D3" w:rsidRPr="007E0321">
        <w:t>х</w:t>
      </w:r>
      <w:r w:rsidRPr="007E0321">
        <w:t xml:space="preserve"> и эксплуатационны</w:t>
      </w:r>
      <w:r w:rsidR="005C64D3" w:rsidRPr="007E0321">
        <w:t>х</w:t>
      </w:r>
      <w:r w:rsidRPr="007E0321">
        <w:t xml:space="preserve"> характеристик задействованных систем путем представления вкладов в МСЭ-R</w:t>
      </w:r>
      <w:r w:rsidR="00473123" w:rsidRPr="007E0321">
        <w:t>.</w:t>
      </w:r>
    </w:p>
    <w:p w14:paraId="08B78E56" w14:textId="77777777" w:rsidR="00473123" w:rsidRPr="007E0321" w:rsidRDefault="00473123" w:rsidP="00A30D31">
      <w:pPr>
        <w:pStyle w:val="Reasons"/>
      </w:pPr>
    </w:p>
    <w:p w14:paraId="04DC33C4" w14:textId="77777777" w:rsidR="00473123" w:rsidRPr="007E0321" w:rsidRDefault="00473123">
      <w:pPr>
        <w:jc w:val="center"/>
      </w:pPr>
      <w:r w:rsidRPr="007E0321">
        <w:t>______________</w:t>
      </w:r>
    </w:p>
    <w:sectPr w:rsidR="00473123" w:rsidRPr="007E032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97C6E" w14:textId="77777777" w:rsidR="00A30D31" w:rsidRDefault="00A30D31">
      <w:r>
        <w:separator/>
      </w:r>
    </w:p>
  </w:endnote>
  <w:endnote w:type="continuationSeparator" w:id="0">
    <w:p w14:paraId="37ADD9F5" w14:textId="77777777" w:rsidR="00A30D31" w:rsidRDefault="00A3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1E4F" w14:textId="77777777" w:rsidR="00A30D31" w:rsidRDefault="00A30D3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3F8156" w14:textId="6618C2EA" w:rsidR="00A30D31" w:rsidRDefault="00A30D3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629F5">
      <w:rPr>
        <w:noProof/>
        <w:lang w:val="fr-FR"/>
      </w:rPr>
      <w:t>M:\RUSSIAN\Montage\ITU-R\CONF-R\CMR19\000\011ADD24ADD06R.docx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4C3D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9F5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922B" w14:textId="03ADE3A9" w:rsidR="00A30D31" w:rsidRDefault="00A30D31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45A7">
      <w:rPr>
        <w:lang w:val="fr-FR"/>
      </w:rPr>
      <w:t>P:\RUS\ITU-R\CONF-R\CMR19\000\011ADD24ADD06R.docx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1A5F0" w14:textId="59B8A350" w:rsidR="00A30D31" w:rsidRDefault="00A30D31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45A7">
      <w:rPr>
        <w:lang w:val="fr-FR"/>
      </w:rPr>
      <w:t>P:\RUS\ITU-R\CONF-R\CMR19\000\011ADD24ADD06R.docx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E322" w14:textId="77777777" w:rsidR="00A30D31" w:rsidRDefault="00A30D31">
      <w:r>
        <w:rPr>
          <w:b/>
        </w:rPr>
        <w:t>_______________</w:t>
      </w:r>
    </w:p>
  </w:footnote>
  <w:footnote w:type="continuationSeparator" w:id="0">
    <w:p w14:paraId="49FA305B" w14:textId="77777777" w:rsidR="00A30D31" w:rsidRDefault="00A3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5D76" w14:textId="219C3AEA" w:rsidR="00A30D31" w:rsidRPr="00434A7C" w:rsidRDefault="00A30D3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14C3D">
      <w:rPr>
        <w:noProof/>
      </w:rPr>
      <w:t>4</w:t>
    </w:r>
    <w:r>
      <w:fldChar w:fldCharType="end"/>
    </w:r>
  </w:p>
  <w:p w14:paraId="7D876569" w14:textId="77777777" w:rsidR="00A30D31" w:rsidRDefault="00A30D31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/11(Add.24)(Add.6)-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5E35"/>
    <w:rsid w:val="000260F1"/>
    <w:rsid w:val="00031F0C"/>
    <w:rsid w:val="0003535B"/>
    <w:rsid w:val="000A0EF3"/>
    <w:rsid w:val="000C3F55"/>
    <w:rsid w:val="000E4E92"/>
    <w:rsid w:val="000F33D8"/>
    <w:rsid w:val="000F39B4"/>
    <w:rsid w:val="00104498"/>
    <w:rsid w:val="00113D0B"/>
    <w:rsid w:val="001226EC"/>
    <w:rsid w:val="00123B68"/>
    <w:rsid w:val="00124C09"/>
    <w:rsid w:val="00126F2E"/>
    <w:rsid w:val="001345A7"/>
    <w:rsid w:val="001521AE"/>
    <w:rsid w:val="00160E0D"/>
    <w:rsid w:val="001A5585"/>
    <w:rsid w:val="001D7FD2"/>
    <w:rsid w:val="001E5FB4"/>
    <w:rsid w:val="00202CA0"/>
    <w:rsid w:val="00230582"/>
    <w:rsid w:val="002449AA"/>
    <w:rsid w:val="00245A1F"/>
    <w:rsid w:val="00262373"/>
    <w:rsid w:val="00290C74"/>
    <w:rsid w:val="002A2D3F"/>
    <w:rsid w:val="002A7870"/>
    <w:rsid w:val="00300F84"/>
    <w:rsid w:val="003258F2"/>
    <w:rsid w:val="00344EB8"/>
    <w:rsid w:val="00346BEC"/>
    <w:rsid w:val="0037002F"/>
    <w:rsid w:val="00371E4B"/>
    <w:rsid w:val="00385C38"/>
    <w:rsid w:val="003B5432"/>
    <w:rsid w:val="003C583C"/>
    <w:rsid w:val="003F0078"/>
    <w:rsid w:val="00434A7C"/>
    <w:rsid w:val="0045143A"/>
    <w:rsid w:val="00473123"/>
    <w:rsid w:val="00475D48"/>
    <w:rsid w:val="004909AD"/>
    <w:rsid w:val="004A58F4"/>
    <w:rsid w:val="004B5304"/>
    <w:rsid w:val="004B716F"/>
    <w:rsid w:val="004C1369"/>
    <w:rsid w:val="004C47ED"/>
    <w:rsid w:val="004F3B0D"/>
    <w:rsid w:val="00512D27"/>
    <w:rsid w:val="0051315E"/>
    <w:rsid w:val="005144A9"/>
    <w:rsid w:val="00514E1F"/>
    <w:rsid w:val="00521B1D"/>
    <w:rsid w:val="005230EF"/>
    <w:rsid w:val="005305D5"/>
    <w:rsid w:val="00540D1E"/>
    <w:rsid w:val="005651C9"/>
    <w:rsid w:val="00567276"/>
    <w:rsid w:val="005755E2"/>
    <w:rsid w:val="005777B6"/>
    <w:rsid w:val="00597005"/>
    <w:rsid w:val="005A295E"/>
    <w:rsid w:val="005C64D3"/>
    <w:rsid w:val="005D1879"/>
    <w:rsid w:val="005D1D37"/>
    <w:rsid w:val="005D79A3"/>
    <w:rsid w:val="005E5537"/>
    <w:rsid w:val="005E61DD"/>
    <w:rsid w:val="006023DF"/>
    <w:rsid w:val="006115BE"/>
    <w:rsid w:val="00614771"/>
    <w:rsid w:val="00620DD7"/>
    <w:rsid w:val="00636116"/>
    <w:rsid w:val="00657DE0"/>
    <w:rsid w:val="006629F5"/>
    <w:rsid w:val="00692C06"/>
    <w:rsid w:val="006A6E9B"/>
    <w:rsid w:val="006D69C2"/>
    <w:rsid w:val="00712100"/>
    <w:rsid w:val="0073032E"/>
    <w:rsid w:val="00763F4F"/>
    <w:rsid w:val="00775720"/>
    <w:rsid w:val="007917AE"/>
    <w:rsid w:val="007A08B5"/>
    <w:rsid w:val="007E0321"/>
    <w:rsid w:val="00811633"/>
    <w:rsid w:val="00812452"/>
    <w:rsid w:val="00814B2B"/>
    <w:rsid w:val="00815749"/>
    <w:rsid w:val="00825190"/>
    <w:rsid w:val="00845903"/>
    <w:rsid w:val="00872FC8"/>
    <w:rsid w:val="008A21E0"/>
    <w:rsid w:val="008B43F2"/>
    <w:rsid w:val="008C3257"/>
    <w:rsid w:val="008C401C"/>
    <w:rsid w:val="009119CC"/>
    <w:rsid w:val="00912F92"/>
    <w:rsid w:val="00917C0A"/>
    <w:rsid w:val="009258B6"/>
    <w:rsid w:val="00941A02"/>
    <w:rsid w:val="00966C93"/>
    <w:rsid w:val="00987FA4"/>
    <w:rsid w:val="009B5CC2"/>
    <w:rsid w:val="009D3D63"/>
    <w:rsid w:val="009E5FC8"/>
    <w:rsid w:val="009F08C0"/>
    <w:rsid w:val="00A117A3"/>
    <w:rsid w:val="00A138D0"/>
    <w:rsid w:val="00A141AF"/>
    <w:rsid w:val="00A2044F"/>
    <w:rsid w:val="00A30D31"/>
    <w:rsid w:val="00A416DF"/>
    <w:rsid w:val="00A4600A"/>
    <w:rsid w:val="00A57C04"/>
    <w:rsid w:val="00A61057"/>
    <w:rsid w:val="00A710E7"/>
    <w:rsid w:val="00A81026"/>
    <w:rsid w:val="00A97EC0"/>
    <w:rsid w:val="00AA7DD9"/>
    <w:rsid w:val="00AC66E6"/>
    <w:rsid w:val="00AD3EFD"/>
    <w:rsid w:val="00B24E60"/>
    <w:rsid w:val="00B44AED"/>
    <w:rsid w:val="00B468A6"/>
    <w:rsid w:val="00B75113"/>
    <w:rsid w:val="00BA13A4"/>
    <w:rsid w:val="00BA14D7"/>
    <w:rsid w:val="00BA1AA1"/>
    <w:rsid w:val="00BA35DC"/>
    <w:rsid w:val="00BC5313"/>
    <w:rsid w:val="00BD0D2F"/>
    <w:rsid w:val="00BD1129"/>
    <w:rsid w:val="00BE2608"/>
    <w:rsid w:val="00C00BEF"/>
    <w:rsid w:val="00C0572C"/>
    <w:rsid w:val="00C20466"/>
    <w:rsid w:val="00C266F4"/>
    <w:rsid w:val="00C324A8"/>
    <w:rsid w:val="00C51F67"/>
    <w:rsid w:val="00C527FA"/>
    <w:rsid w:val="00C56E7A"/>
    <w:rsid w:val="00C779CE"/>
    <w:rsid w:val="00C916AF"/>
    <w:rsid w:val="00CB4761"/>
    <w:rsid w:val="00CC47C6"/>
    <w:rsid w:val="00CC4DE6"/>
    <w:rsid w:val="00CE5E47"/>
    <w:rsid w:val="00CF020F"/>
    <w:rsid w:val="00D14C3D"/>
    <w:rsid w:val="00D33245"/>
    <w:rsid w:val="00D53715"/>
    <w:rsid w:val="00D62625"/>
    <w:rsid w:val="00D64917"/>
    <w:rsid w:val="00D73854"/>
    <w:rsid w:val="00D8329C"/>
    <w:rsid w:val="00DD6CCD"/>
    <w:rsid w:val="00DE2EBA"/>
    <w:rsid w:val="00DE6AD7"/>
    <w:rsid w:val="00E2253F"/>
    <w:rsid w:val="00E357BA"/>
    <w:rsid w:val="00E36DD7"/>
    <w:rsid w:val="00E43E99"/>
    <w:rsid w:val="00E5155F"/>
    <w:rsid w:val="00E639BD"/>
    <w:rsid w:val="00E65919"/>
    <w:rsid w:val="00E976C1"/>
    <w:rsid w:val="00EA0C0C"/>
    <w:rsid w:val="00EA20A6"/>
    <w:rsid w:val="00EB66F7"/>
    <w:rsid w:val="00EE558F"/>
    <w:rsid w:val="00F11FF3"/>
    <w:rsid w:val="00F1578A"/>
    <w:rsid w:val="00F21789"/>
    <w:rsid w:val="00F21A03"/>
    <w:rsid w:val="00F33968"/>
    <w:rsid w:val="00F33B22"/>
    <w:rsid w:val="00F61739"/>
    <w:rsid w:val="00F65316"/>
    <w:rsid w:val="00F65C19"/>
    <w:rsid w:val="00F761D2"/>
    <w:rsid w:val="00F86120"/>
    <w:rsid w:val="00F97126"/>
    <w:rsid w:val="00F97203"/>
    <w:rsid w:val="00FB5CDB"/>
    <w:rsid w:val="00FB67E5"/>
    <w:rsid w:val="00FC4CBE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4D86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32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dpstylenormalaftertitle">
    <w:name w:val="dpstylenormalaftertitle"/>
    <w:basedOn w:val="Normal"/>
    <w:rsid w:val="00FB5CD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53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2B74-D861-45EA-B2B3-7CE8055A6E5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DBC071-1D01-4AC5-95DA-CEEF6AC107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F2E59A-35CC-40C9-8E68-7AFFCAFC67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908D-0B5C-493A-BB4D-D8854059D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90A2E3-F967-4FB2-A1BC-1402759B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1096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R16-WRC19-C-0011!A24-A6!MSW-R</vt:lpstr>
    </vt:vector>
  </TitlesOfParts>
  <Manager>General Secretariat - Pool</Manager>
  <Company>International Telecommunication Union (ITU)</Company>
  <LinksUpToDate>false</LinksUpToDate>
  <CharactersWithSpaces>8613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R16-WRC19-C-0011!A24-A6!MSW-R</dc:title>
  <dc:subject>World Radiocommunication Conference - 2019</dc:subject>
  <dc:creator>Documents Proposals Manager (DPM)</dc:creator>
  <cp:keywords>DPM_v2019.9.20.1_prod</cp:keywords>
  <dc:description/>
  <cp:lastModifiedBy>Berdyeva, Elena</cp:lastModifiedBy>
  <cp:revision>10</cp:revision>
  <cp:lastPrinted>2019-10-14T10:57:00Z</cp:lastPrinted>
  <dcterms:created xsi:type="dcterms:W3CDTF">2019-10-14T11:01:00Z</dcterms:created>
  <dcterms:modified xsi:type="dcterms:W3CDTF">2019-10-18T08:23:00Z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