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F8EFE31" w14:textId="77777777" w:rsidTr="00F55E63">
        <w:trPr>
          <w:cantSplit/>
          <w:trHeight w:val="20"/>
        </w:trPr>
        <w:tc>
          <w:tcPr>
            <w:tcW w:w="6619" w:type="dxa"/>
          </w:tcPr>
          <w:p w14:paraId="32320518" w14:textId="77777777" w:rsidR="00280E04" w:rsidRPr="00F545E4" w:rsidRDefault="00F545E4" w:rsidP="006C00B7">
            <w:pPr>
              <w:pStyle w:val="LOGO"/>
              <w:framePr w:hSpace="0" w:wrap="auto" w:xAlign="left" w:yAlign="inline"/>
              <w:rPr>
                <w:rtl/>
              </w:rPr>
            </w:pPr>
            <w:bookmarkStart w:id="0" w:name="_GoBack"/>
            <w:bookmarkEnd w:id="0"/>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43FA2CA1" w14:textId="77777777" w:rsidR="00280E04" w:rsidRDefault="00A375BD" w:rsidP="00D44350">
            <w:pPr>
              <w:rPr>
                <w:rtl/>
                <w:lang w:bidi="ar-EG"/>
              </w:rPr>
            </w:pPr>
            <w:bookmarkStart w:id="1" w:name="ditulogo"/>
            <w:bookmarkEnd w:id="1"/>
            <w:r>
              <w:rPr>
                <w:noProof/>
                <w:lang w:eastAsia="zh-CN"/>
              </w:rPr>
              <w:drawing>
                <wp:inline distT="0" distB="0" distL="0" distR="0" wp14:anchorId="70C9DB92" wp14:editId="0AF95CD7">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05F57068" w14:textId="77777777" w:rsidTr="00F55E63">
        <w:trPr>
          <w:cantSplit/>
          <w:trHeight w:val="20"/>
        </w:trPr>
        <w:tc>
          <w:tcPr>
            <w:tcW w:w="6619" w:type="dxa"/>
            <w:tcBorders>
              <w:bottom w:val="single" w:sz="12" w:space="0" w:color="auto"/>
            </w:tcBorders>
          </w:tcPr>
          <w:p w14:paraId="5BBA989B" w14:textId="77777777" w:rsidR="00280E04" w:rsidRPr="00960962" w:rsidRDefault="00280E04" w:rsidP="00D44350">
            <w:pPr>
              <w:rPr>
                <w:rtl/>
                <w:lang w:bidi="ar-EG"/>
              </w:rPr>
            </w:pPr>
          </w:p>
        </w:tc>
        <w:tc>
          <w:tcPr>
            <w:tcW w:w="3053" w:type="dxa"/>
            <w:tcBorders>
              <w:bottom w:val="single" w:sz="12" w:space="0" w:color="auto"/>
            </w:tcBorders>
          </w:tcPr>
          <w:p w14:paraId="207D676C" w14:textId="77777777" w:rsidR="00280E04" w:rsidRPr="00A9645C" w:rsidRDefault="00280E04" w:rsidP="00D44350">
            <w:pPr>
              <w:rPr>
                <w:lang w:bidi="ar-EG"/>
              </w:rPr>
            </w:pPr>
          </w:p>
        </w:tc>
      </w:tr>
      <w:tr w:rsidR="00280E04" w14:paraId="24B4FE0A" w14:textId="77777777" w:rsidTr="00F55E63">
        <w:trPr>
          <w:cantSplit/>
          <w:trHeight w:val="20"/>
        </w:trPr>
        <w:tc>
          <w:tcPr>
            <w:tcW w:w="6619" w:type="dxa"/>
            <w:tcBorders>
              <w:top w:val="single" w:sz="12" w:space="0" w:color="auto"/>
            </w:tcBorders>
          </w:tcPr>
          <w:p w14:paraId="33E5F4EA"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17F17227" w14:textId="77777777" w:rsidR="00280E04" w:rsidRPr="00BD6EF3" w:rsidRDefault="00280E04" w:rsidP="00A42709">
            <w:pPr>
              <w:pStyle w:val="Adress"/>
              <w:framePr w:hSpace="0" w:wrap="auto" w:xAlign="left" w:yAlign="inline"/>
              <w:spacing w:before="0"/>
            </w:pPr>
          </w:p>
        </w:tc>
      </w:tr>
      <w:tr w:rsidR="00A809E8" w:rsidRPr="00F545E4" w14:paraId="12010689" w14:textId="77777777" w:rsidTr="00F55E63">
        <w:trPr>
          <w:cantSplit/>
        </w:trPr>
        <w:tc>
          <w:tcPr>
            <w:tcW w:w="6619" w:type="dxa"/>
          </w:tcPr>
          <w:p w14:paraId="4E827E21"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7F2D902D" w14:textId="5090F93D" w:rsidR="001E23CF" w:rsidRPr="001E23CF" w:rsidRDefault="001E23CF" w:rsidP="00A42709">
            <w:pPr>
              <w:pStyle w:val="Adress"/>
              <w:framePr w:hSpace="0" w:wrap="auto" w:xAlign="left" w:yAlign="inline"/>
              <w:spacing w:before="0"/>
              <w:rPr>
                <w:rFonts w:ascii="Verdana" w:hAnsi="Verdana"/>
                <w:rtl/>
              </w:rPr>
            </w:pPr>
            <w:r>
              <w:rPr>
                <w:rFonts w:ascii="Verdana" w:eastAsia="SimSun" w:hAnsi="Verdana" w:hint="cs"/>
                <w:rtl/>
              </w:rPr>
              <w:t xml:space="preserve">الإضافة </w:t>
            </w:r>
            <w:r>
              <w:rPr>
                <w:rFonts w:ascii="Verdana" w:eastAsia="SimSun" w:hAnsi="Verdana"/>
              </w:rPr>
              <w:t>2</w:t>
            </w:r>
            <w:r>
              <w:rPr>
                <w:rFonts w:ascii="Verdana" w:eastAsia="SimSun" w:hAnsi="Verdana"/>
                <w:rtl/>
              </w:rPr>
              <w:br/>
            </w:r>
            <w:r>
              <w:rPr>
                <w:rFonts w:ascii="Verdana" w:eastAsia="SimSun" w:hAnsi="Verdana" w:hint="cs"/>
                <w:rtl/>
              </w:rPr>
              <w:t xml:space="preserve">للوثيقة </w:t>
            </w:r>
            <w:r>
              <w:rPr>
                <w:rFonts w:ascii="Verdana" w:eastAsia="SimSun" w:hAnsi="Verdana"/>
              </w:rPr>
              <w:t>11(Add.</w:t>
            </w:r>
            <w:proofErr w:type="gramStart"/>
            <w:r>
              <w:rPr>
                <w:rFonts w:ascii="Verdana" w:eastAsia="SimSun" w:hAnsi="Verdana"/>
              </w:rPr>
              <w:t>24)-</w:t>
            </w:r>
            <w:proofErr w:type="gramEnd"/>
            <w:r>
              <w:rPr>
                <w:rFonts w:ascii="Verdana" w:eastAsia="SimSun" w:hAnsi="Verdana"/>
              </w:rPr>
              <w:t>A</w:t>
            </w:r>
          </w:p>
        </w:tc>
      </w:tr>
      <w:tr w:rsidR="00A809E8" w:rsidRPr="00F545E4" w14:paraId="3CE226A9" w14:textId="77777777" w:rsidTr="00F55E63">
        <w:trPr>
          <w:cantSplit/>
        </w:trPr>
        <w:tc>
          <w:tcPr>
            <w:tcW w:w="6619" w:type="dxa"/>
          </w:tcPr>
          <w:p w14:paraId="4C6476BB" w14:textId="77777777" w:rsidR="00A809E8" w:rsidRPr="00F545E4" w:rsidRDefault="00A809E8" w:rsidP="00A42709">
            <w:pPr>
              <w:pStyle w:val="Adress"/>
              <w:framePr w:hSpace="0" w:wrap="auto" w:xAlign="left" w:yAlign="inline"/>
              <w:spacing w:before="0"/>
              <w:rPr>
                <w:rtl/>
              </w:rPr>
            </w:pPr>
          </w:p>
        </w:tc>
        <w:tc>
          <w:tcPr>
            <w:tcW w:w="3053" w:type="dxa"/>
            <w:vAlign w:val="center"/>
          </w:tcPr>
          <w:p w14:paraId="452BD048" w14:textId="77777777" w:rsidR="00A809E8" w:rsidRPr="001E23CF" w:rsidRDefault="00F55E63" w:rsidP="00A42709">
            <w:pPr>
              <w:pStyle w:val="Adress"/>
              <w:framePr w:hSpace="0" w:wrap="auto" w:xAlign="left" w:yAlign="inline"/>
              <w:spacing w:before="0"/>
              <w:rPr>
                <w:rFonts w:ascii="Verdana" w:hAnsi="Verdana"/>
                <w:rtl/>
              </w:rPr>
            </w:pPr>
            <w:r w:rsidRPr="001E23CF">
              <w:rPr>
                <w:rFonts w:ascii="Verdana" w:eastAsia="SimSun" w:hAnsi="Verdana"/>
              </w:rPr>
              <w:t>16</w:t>
            </w:r>
            <w:r w:rsidRPr="001E23CF">
              <w:rPr>
                <w:rFonts w:ascii="Verdana" w:eastAsia="SimSun" w:hAnsi="Verdana"/>
                <w:rtl/>
              </w:rPr>
              <w:t xml:space="preserve"> سبتمبر </w:t>
            </w:r>
            <w:r w:rsidRPr="001E23CF">
              <w:rPr>
                <w:rFonts w:ascii="Verdana" w:eastAsia="SimSun" w:hAnsi="Verdana"/>
              </w:rPr>
              <w:t>2019</w:t>
            </w:r>
          </w:p>
        </w:tc>
      </w:tr>
      <w:tr w:rsidR="00A809E8" w:rsidRPr="00F545E4" w14:paraId="4354B37D" w14:textId="77777777" w:rsidTr="00F55E63">
        <w:trPr>
          <w:cantSplit/>
        </w:trPr>
        <w:tc>
          <w:tcPr>
            <w:tcW w:w="6619" w:type="dxa"/>
          </w:tcPr>
          <w:p w14:paraId="4AF1E654"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3D1E028D" w14:textId="5A13D986" w:rsidR="00A809E8" w:rsidRPr="001E23CF" w:rsidRDefault="00F55E63" w:rsidP="00A42709">
            <w:pPr>
              <w:pStyle w:val="Adress"/>
              <w:framePr w:hSpace="0" w:wrap="auto" w:xAlign="left" w:yAlign="inline"/>
              <w:spacing w:before="0"/>
              <w:rPr>
                <w:rFonts w:ascii="Verdana" w:eastAsia="SimSun" w:hAnsi="Verdana"/>
              </w:rPr>
            </w:pPr>
            <w:r w:rsidRPr="001E23CF">
              <w:rPr>
                <w:rFonts w:ascii="Verdana" w:hAnsi="Verdana"/>
                <w:rtl/>
              </w:rPr>
              <w:t>الأصل: بالإنكليزية</w:t>
            </w:r>
            <w:r w:rsidR="001E23CF">
              <w:rPr>
                <w:rFonts w:ascii="Verdana" w:hAnsi="Verdana" w:hint="cs"/>
                <w:rtl/>
              </w:rPr>
              <w:t>/بالإسبانية</w:t>
            </w:r>
          </w:p>
        </w:tc>
      </w:tr>
      <w:tr w:rsidR="00764079" w14:paraId="182CD6BC" w14:textId="77777777" w:rsidTr="00F55E63">
        <w:trPr>
          <w:cantSplit/>
        </w:trPr>
        <w:tc>
          <w:tcPr>
            <w:tcW w:w="9672" w:type="dxa"/>
            <w:gridSpan w:val="2"/>
          </w:tcPr>
          <w:p w14:paraId="23769B34" w14:textId="77777777" w:rsidR="00764079" w:rsidRDefault="00764079" w:rsidP="00A42709">
            <w:pPr>
              <w:pStyle w:val="Adress"/>
              <w:framePr w:hSpace="0" w:wrap="auto" w:xAlign="left" w:yAlign="inline"/>
              <w:spacing w:before="0"/>
              <w:rPr>
                <w:rFonts w:eastAsia="SimSun" w:hint="eastAsia"/>
              </w:rPr>
            </w:pPr>
          </w:p>
        </w:tc>
      </w:tr>
      <w:tr w:rsidR="00764079" w14:paraId="4C23E603" w14:textId="77777777" w:rsidTr="00F55E63">
        <w:trPr>
          <w:cantSplit/>
        </w:trPr>
        <w:tc>
          <w:tcPr>
            <w:tcW w:w="9672" w:type="dxa"/>
            <w:gridSpan w:val="2"/>
          </w:tcPr>
          <w:p w14:paraId="0B36B0A8" w14:textId="315D6EA2" w:rsidR="00764079" w:rsidRPr="00E621A3" w:rsidRDefault="00F55E63" w:rsidP="00F55E63">
            <w:pPr>
              <w:pStyle w:val="Source"/>
              <w:rPr>
                <w:rtl/>
              </w:rPr>
            </w:pPr>
            <w:r w:rsidRPr="00F55E63">
              <w:rPr>
                <w:rtl/>
              </w:rPr>
              <w:t xml:space="preserve">الدول الأعضاء في لجنة البلدان الأمريكية للاتصالات </w:t>
            </w:r>
            <w:r w:rsidR="001E23CF">
              <w:t>(CITEL)</w:t>
            </w:r>
          </w:p>
        </w:tc>
      </w:tr>
      <w:tr w:rsidR="00764079" w14:paraId="4AD1F390" w14:textId="77777777" w:rsidTr="00F55E63">
        <w:trPr>
          <w:cantSplit/>
        </w:trPr>
        <w:tc>
          <w:tcPr>
            <w:tcW w:w="9672" w:type="dxa"/>
            <w:gridSpan w:val="2"/>
          </w:tcPr>
          <w:p w14:paraId="183BD7C9" w14:textId="43F08993" w:rsidR="00764079" w:rsidRPr="00BD6EF3" w:rsidRDefault="001E23CF" w:rsidP="00F55E63">
            <w:pPr>
              <w:pStyle w:val="Title1"/>
              <w:spacing w:before="240"/>
              <w:rPr>
                <w:rtl/>
              </w:rPr>
            </w:pPr>
            <w:r>
              <w:rPr>
                <w:rFonts w:hint="cs"/>
                <w:rtl/>
              </w:rPr>
              <w:t>مقترحات بشأن أعمال المؤتمر</w:t>
            </w:r>
          </w:p>
        </w:tc>
      </w:tr>
      <w:tr w:rsidR="00764079" w14:paraId="220749BC" w14:textId="77777777" w:rsidTr="00F55E63">
        <w:trPr>
          <w:cantSplit/>
        </w:trPr>
        <w:tc>
          <w:tcPr>
            <w:tcW w:w="9672" w:type="dxa"/>
            <w:gridSpan w:val="2"/>
          </w:tcPr>
          <w:p w14:paraId="7379C855" w14:textId="77777777" w:rsidR="00764079" w:rsidRPr="00BD6EF3" w:rsidRDefault="00764079" w:rsidP="00F55E63">
            <w:pPr>
              <w:pStyle w:val="Title2"/>
              <w:rPr>
                <w:rtl/>
              </w:rPr>
            </w:pPr>
          </w:p>
        </w:tc>
      </w:tr>
      <w:tr w:rsidR="00764079" w14:paraId="1C8F3104" w14:textId="77777777" w:rsidTr="00F55E63">
        <w:trPr>
          <w:cantSplit/>
        </w:trPr>
        <w:tc>
          <w:tcPr>
            <w:tcW w:w="9672" w:type="dxa"/>
            <w:gridSpan w:val="2"/>
          </w:tcPr>
          <w:p w14:paraId="0CA477A8" w14:textId="6785DAFA" w:rsidR="00764079" w:rsidRPr="0012545F" w:rsidRDefault="00DB4CC9" w:rsidP="00F55E63">
            <w:pPr>
              <w:pStyle w:val="Agendaitem"/>
              <w:rPr>
                <w:rtl/>
                <w:lang w:val="en-US"/>
              </w:rPr>
            </w:pPr>
            <w:r>
              <w:rPr>
                <w:rtl/>
                <w:lang w:val="en-US"/>
              </w:rPr>
              <w:t>بند جدول الأعمال</w:t>
            </w:r>
            <w:r w:rsidR="001E23CF">
              <w:rPr>
                <w:rFonts w:hint="cs"/>
                <w:rtl/>
                <w:lang w:val="en-US"/>
              </w:rPr>
              <w:t xml:space="preserve"> </w:t>
            </w:r>
            <w:r w:rsidR="001E23CF">
              <w:rPr>
                <w:lang w:val="en-US"/>
              </w:rPr>
              <w:t>10</w:t>
            </w:r>
          </w:p>
        </w:tc>
      </w:tr>
    </w:tbl>
    <w:p w14:paraId="54CC84BB" w14:textId="77777777" w:rsidR="009C74E0" w:rsidRDefault="001E23CF" w:rsidP="009C74E0">
      <w:pPr>
        <w:rPr>
          <w:rFonts w:eastAsia="SimSun"/>
          <w:lang w:eastAsia="zh-CN"/>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الاتفاقية،</w:t>
      </w:r>
    </w:p>
    <w:p w14:paraId="450CE681" w14:textId="0A46381E" w:rsidR="002F3E46" w:rsidRDefault="001E23CF" w:rsidP="001E23CF">
      <w:pPr>
        <w:pStyle w:val="Headingb"/>
        <w:rPr>
          <w:rtl/>
        </w:rPr>
      </w:pPr>
      <w:r>
        <w:rPr>
          <w:rFonts w:hint="cs"/>
          <w:rtl/>
        </w:rPr>
        <w:t>خلفية</w:t>
      </w:r>
    </w:p>
    <w:p w14:paraId="42E389A0" w14:textId="69CB61FA" w:rsidR="001E23CF" w:rsidRDefault="00774AA8" w:rsidP="0061796D">
      <w:pPr>
        <w:rPr>
          <w:rtl/>
          <w:lang w:bidi="ar-SY"/>
        </w:rPr>
      </w:pPr>
      <w:r>
        <w:rPr>
          <w:rFonts w:hint="cs"/>
          <w:rtl/>
          <w:lang w:bidi="ar-SY"/>
        </w:rPr>
        <w:t xml:space="preserve">وافق المؤتمر العالمي للاتصالات الراديوية لعام </w:t>
      </w:r>
      <w:r>
        <w:rPr>
          <w:lang w:val="fr-CH" w:bidi="ar-SY"/>
        </w:rPr>
        <w:t>2000</w:t>
      </w:r>
      <w:r>
        <w:rPr>
          <w:rFonts w:hint="cs"/>
          <w:rtl/>
          <w:lang w:bidi="ar-SY"/>
        </w:rPr>
        <w:t xml:space="preserve"> على الرقم </w:t>
      </w:r>
      <w:r w:rsidRPr="00774AA8">
        <w:rPr>
          <w:b/>
          <w:bCs/>
          <w:lang w:val="fr-CH" w:bidi="ar-SY"/>
        </w:rPr>
        <w:t>388A.5</w:t>
      </w:r>
      <w:r>
        <w:rPr>
          <w:rFonts w:hint="cs"/>
          <w:rtl/>
          <w:lang w:bidi="ar-SY"/>
        </w:rPr>
        <w:t xml:space="preserve"> الذي يسمح بأن تستعمل المحطات القاعدة عالية الارتفاع للاتصالات المتنقلة الدولية النطاقات </w:t>
      </w:r>
      <w:r>
        <w:rPr>
          <w:lang w:val="fr-CH" w:bidi="ar-SY"/>
        </w:rPr>
        <w:t>1</w:t>
      </w:r>
      <w:r w:rsidR="0032085C">
        <w:rPr>
          <w:lang w:val="fr-CH" w:bidi="ar-SY"/>
        </w:rPr>
        <w:t> </w:t>
      </w:r>
      <w:r>
        <w:rPr>
          <w:lang w:val="fr-CH" w:bidi="ar-SY"/>
        </w:rPr>
        <w:t>980-1</w:t>
      </w:r>
      <w:r w:rsidR="0032085C">
        <w:rPr>
          <w:lang w:val="fr-CH" w:bidi="ar-SY"/>
        </w:rPr>
        <w:t> </w:t>
      </w:r>
      <w:r>
        <w:rPr>
          <w:lang w:val="fr-CH" w:bidi="ar-SY"/>
        </w:rPr>
        <w:t>885</w:t>
      </w:r>
      <w:r>
        <w:rPr>
          <w:rFonts w:hint="cs"/>
          <w:rtl/>
          <w:lang w:bidi="ar-SY"/>
        </w:rPr>
        <w:t xml:space="preserve"> </w:t>
      </w:r>
      <w:r>
        <w:rPr>
          <w:lang w:val="fr-CH" w:bidi="ar-SY"/>
        </w:rPr>
        <w:t>MHz</w:t>
      </w:r>
      <w:r>
        <w:rPr>
          <w:rFonts w:hint="cs"/>
          <w:rtl/>
          <w:lang w:bidi="ar-SY"/>
        </w:rPr>
        <w:t xml:space="preserve"> و</w:t>
      </w:r>
      <w:r>
        <w:rPr>
          <w:lang w:val="fr-CH" w:bidi="ar-SY"/>
        </w:rPr>
        <w:t>2</w:t>
      </w:r>
      <w:r w:rsidR="0032085C">
        <w:rPr>
          <w:lang w:val="fr-CH" w:bidi="ar-SY"/>
        </w:rPr>
        <w:t> </w:t>
      </w:r>
      <w:r>
        <w:rPr>
          <w:lang w:val="fr-CH" w:bidi="ar-SY"/>
        </w:rPr>
        <w:t>025-2</w:t>
      </w:r>
      <w:r w:rsidR="0032085C">
        <w:rPr>
          <w:lang w:val="fr-CH" w:bidi="ar-SY"/>
        </w:rPr>
        <w:t> </w:t>
      </w:r>
      <w:r>
        <w:rPr>
          <w:lang w:val="fr-CH" w:bidi="ar-SY"/>
        </w:rPr>
        <w:t>010</w:t>
      </w:r>
      <w:r>
        <w:rPr>
          <w:rFonts w:hint="cs"/>
          <w:rtl/>
          <w:lang w:bidi="ar-SY"/>
        </w:rPr>
        <w:t xml:space="preserve"> </w:t>
      </w:r>
      <w:r>
        <w:rPr>
          <w:lang w:val="fr-CH" w:bidi="ar-SY"/>
        </w:rPr>
        <w:t>MHz</w:t>
      </w:r>
      <w:r>
        <w:rPr>
          <w:rFonts w:hint="cs"/>
          <w:rtl/>
          <w:lang w:bidi="ar-SY"/>
        </w:rPr>
        <w:t xml:space="preserve"> و</w:t>
      </w:r>
      <w:r>
        <w:rPr>
          <w:lang w:val="fr-CH" w:bidi="ar-SY"/>
        </w:rPr>
        <w:t>2</w:t>
      </w:r>
      <w:r w:rsidR="0032085C">
        <w:rPr>
          <w:lang w:val="fr-CH" w:bidi="ar-SY"/>
        </w:rPr>
        <w:t> </w:t>
      </w:r>
      <w:r>
        <w:rPr>
          <w:lang w:val="fr-CH" w:bidi="ar-SY"/>
        </w:rPr>
        <w:t>170-2</w:t>
      </w:r>
      <w:r w:rsidR="0032085C">
        <w:rPr>
          <w:lang w:val="fr-CH" w:bidi="ar-SY"/>
        </w:rPr>
        <w:t> </w:t>
      </w:r>
      <w:r>
        <w:rPr>
          <w:lang w:val="fr-CH" w:bidi="ar-SY"/>
        </w:rPr>
        <w:t>110</w:t>
      </w:r>
      <w:r>
        <w:rPr>
          <w:rFonts w:hint="cs"/>
          <w:rtl/>
          <w:lang w:bidi="ar-SY"/>
        </w:rPr>
        <w:t xml:space="preserve"> </w:t>
      </w:r>
      <w:r>
        <w:rPr>
          <w:lang w:val="fr-CH" w:bidi="ar-SY"/>
        </w:rPr>
        <w:t>MHz</w:t>
      </w:r>
      <w:r>
        <w:rPr>
          <w:rFonts w:hint="cs"/>
          <w:rtl/>
          <w:lang w:bidi="ar-SY"/>
        </w:rPr>
        <w:t xml:space="preserve"> في</w:t>
      </w:r>
      <w:r w:rsidR="0017776B">
        <w:rPr>
          <w:rFonts w:hint="cs"/>
          <w:rtl/>
          <w:lang w:bidi="ar-SY"/>
        </w:rPr>
        <w:t xml:space="preserve"> الإقليمين</w:t>
      </w:r>
      <w:r>
        <w:rPr>
          <w:rFonts w:hint="cs"/>
          <w:rtl/>
          <w:lang w:bidi="ar-SY"/>
        </w:rPr>
        <w:t xml:space="preserve"> </w:t>
      </w:r>
      <w:r>
        <w:rPr>
          <w:lang w:val="fr-CH" w:bidi="ar-SY"/>
        </w:rPr>
        <w:t>1</w:t>
      </w:r>
      <w:r>
        <w:rPr>
          <w:rFonts w:hint="cs"/>
          <w:rtl/>
          <w:lang w:bidi="ar-SY"/>
        </w:rPr>
        <w:t xml:space="preserve"> و</w:t>
      </w:r>
      <w:r>
        <w:rPr>
          <w:lang w:val="fr-CH" w:bidi="ar-SY"/>
        </w:rPr>
        <w:t>3</w:t>
      </w:r>
      <w:r>
        <w:rPr>
          <w:rFonts w:hint="cs"/>
          <w:rtl/>
          <w:lang w:bidi="ar-SY"/>
        </w:rPr>
        <w:t xml:space="preserve"> والنطاقين </w:t>
      </w:r>
      <w:r>
        <w:rPr>
          <w:lang w:val="fr-CH" w:bidi="ar-SY"/>
        </w:rPr>
        <w:t>1</w:t>
      </w:r>
      <w:r w:rsidR="0032085C">
        <w:rPr>
          <w:lang w:val="fr-CH" w:bidi="ar-SY"/>
        </w:rPr>
        <w:t> </w:t>
      </w:r>
      <w:r>
        <w:rPr>
          <w:lang w:val="fr-CH" w:bidi="ar-SY"/>
        </w:rPr>
        <w:t>980</w:t>
      </w:r>
      <w:r w:rsidR="0032085C">
        <w:rPr>
          <w:lang w:val="fr-CH" w:bidi="ar-SY"/>
        </w:rPr>
        <w:noBreakHyphen/>
      </w:r>
      <w:r>
        <w:rPr>
          <w:lang w:val="fr-CH" w:bidi="ar-SY"/>
        </w:rPr>
        <w:t>1</w:t>
      </w:r>
      <w:r w:rsidR="0032085C">
        <w:rPr>
          <w:lang w:bidi="ar-SY"/>
        </w:rPr>
        <w:t> </w:t>
      </w:r>
      <w:r>
        <w:rPr>
          <w:lang w:val="fr-CH" w:bidi="ar-SY"/>
        </w:rPr>
        <w:t>885</w:t>
      </w:r>
      <w:r>
        <w:rPr>
          <w:rFonts w:hint="cs"/>
          <w:rtl/>
          <w:lang w:bidi="ar-SY"/>
        </w:rPr>
        <w:t> </w:t>
      </w:r>
      <w:r>
        <w:rPr>
          <w:lang w:val="fr-CH" w:bidi="ar-SY"/>
        </w:rPr>
        <w:t>MHz</w:t>
      </w:r>
      <w:r>
        <w:rPr>
          <w:rFonts w:hint="cs"/>
          <w:rtl/>
          <w:lang w:bidi="ar-SY"/>
        </w:rPr>
        <w:t xml:space="preserve"> و</w:t>
      </w:r>
      <w:r>
        <w:rPr>
          <w:lang w:val="fr-CH" w:bidi="ar-SY"/>
        </w:rPr>
        <w:t>2</w:t>
      </w:r>
      <w:r w:rsidR="0032085C">
        <w:rPr>
          <w:lang w:val="fr-CH" w:bidi="ar-SY"/>
        </w:rPr>
        <w:t> </w:t>
      </w:r>
      <w:r>
        <w:rPr>
          <w:lang w:val="fr-CH" w:bidi="ar-SY"/>
        </w:rPr>
        <w:t>160-2</w:t>
      </w:r>
      <w:r w:rsidR="0032085C">
        <w:rPr>
          <w:lang w:val="fr-CH" w:bidi="ar-SY"/>
        </w:rPr>
        <w:t> </w:t>
      </w:r>
      <w:r>
        <w:rPr>
          <w:lang w:val="fr-CH" w:bidi="ar-SY"/>
        </w:rPr>
        <w:t>110</w:t>
      </w:r>
      <w:r>
        <w:rPr>
          <w:rFonts w:hint="cs"/>
          <w:rtl/>
          <w:lang w:bidi="ar-SY"/>
        </w:rPr>
        <w:t xml:space="preserve"> </w:t>
      </w:r>
      <w:r>
        <w:rPr>
          <w:lang w:bidi="ar-SY"/>
        </w:rPr>
        <w:t>MHz</w:t>
      </w:r>
      <w:r>
        <w:rPr>
          <w:rFonts w:hint="cs"/>
          <w:rtl/>
          <w:lang w:bidi="ar-SY"/>
        </w:rPr>
        <w:t xml:space="preserve"> في</w:t>
      </w:r>
      <w:r w:rsidR="0017776B">
        <w:rPr>
          <w:rFonts w:hint="cs"/>
          <w:rtl/>
          <w:lang w:bidi="ar-SY"/>
        </w:rPr>
        <w:t xml:space="preserve"> الإقليم</w:t>
      </w:r>
      <w:r>
        <w:rPr>
          <w:rFonts w:hint="cs"/>
          <w:rtl/>
          <w:lang w:bidi="ar-SY"/>
        </w:rPr>
        <w:t xml:space="preserve"> </w:t>
      </w:r>
      <w:r>
        <w:rPr>
          <w:lang w:val="fr-CH" w:bidi="ar-SY"/>
        </w:rPr>
        <w:t>2</w:t>
      </w:r>
      <w:r>
        <w:rPr>
          <w:rFonts w:hint="cs"/>
          <w:rtl/>
          <w:lang w:bidi="ar-SY"/>
        </w:rPr>
        <w:t xml:space="preserve">. وعلاوة على ذلك، يوفر القرار </w:t>
      </w:r>
      <w:r w:rsidRPr="00774AA8">
        <w:rPr>
          <w:b/>
          <w:lang w:bidi="ar-SY"/>
        </w:rPr>
        <w:t>221 (Rev.WRC-07)</w:t>
      </w:r>
      <w:r>
        <w:rPr>
          <w:rFonts w:hint="cs"/>
          <w:rtl/>
          <w:lang w:bidi="ar-SY"/>
        </w:rPr>
        <w:t xml:space="preserve"> الشروط التقنية اللازمة من أجل ضمان حماية محطات الاتصالات المتنقلة الدولية المنصوبة على الأرض في البلدان المجاورة</w:t>
      </w:r>
      <w:r w:rsidR="00E169AE">
        <w:rPr>
          <w:rFonts w:hint="cs"/>
          <w:rtl/>
          <w:lang w:bidi="ar-SY"/>
        </w:rPr>
        <w:t xml:space="preserve">، </w:t>
      </w:r>
      <w:r w:rsidR="0017776B">
        <w:rPr>
          <w:rFonts w:hint="cs"/>
          <w:rtl/>
          <w:lang w:bidi="ar-SY"/>
        </w:rPr>
        <w:t>و</w:t>
      </w:r>
      <w:r>
        <w:rPr>
          <w:rFonts w:hint="cs"/>
          <w:rtl/>
          <w:lang w:bidi="ar-SY"/>
        </w:rPr>
        <w:t xml:space="preserve">الخدمات الأخرى </w:t>
      </w:r>
      <w:r w:rsidR="0017776B">
        <w:rPr>
          <w:rFonts w:hint="cs"/>
          <w:rtl/>
          <w:lang w:bidi="ar-SY"/>
        </w:rPr>
        <w:t xml:space="preserve">الموزعة </w:t>
      </w:r>
      <w:r>
        <w:rPr>
          <w:rFonts w:hint="cs"/>
          <w:rtl/>
          <w:lang w:bidi="ar-SY"/>
        </w:rPr>
        <w:t>في هذه النطاقات</w:t>
      </w:r>
      <w:r w:rsidR="0061796D">
        <w:rPr>
          <w:rFonts w:hint="cs"/>
          <w:rtl/>
          <w:lang w:bidi="ar-SY"/>
        </w:rPr>
        <w:t xml:space="preserve"> من إرسالات المحطات القاعدة </w:t>
      </w:r>
      <w:r w:rsidR="0061796D" w:rsidRPr="0061796D">
        <w:rPr>
          <w:rFonts w:hint="cs"/>
          <w:rtl/>
          <w:lang w:bidi="ar-SY"/>
        </w:rPr>
        <w:t>عالية الارتفاع للاتصالات المتنقلة الدولية</w:t>
      </w:r>
      <w:r w:rsidR="0061796D">
        <w:rPr>
          <w:rFonts w:hint="cs"/>
          <w:rtl/>
          <w:lang w:bidi="ar-SY"/>
        </w:rPr>
        <w:t>.</w:t>
      </w:r>
    </w:p>
    <w:p w14:paraId="6A707B87" w14:textId="10E993DA" w:rsidR="008D2441" w:rsidRPr="008D2441" w:rsidRDefault="0061796D" w:rsidP="008D2441">
      <w:pPr>
        <w:rPr>
          <w:rtl/>
          <w:lang w:bidi="ar-SY"/>
        </w:rPr>
      </w:pPr>
      <w:r>
        <w:rPr>
          <w:rFonts w:hint="cs"/>
          <w:rtl/>
          <w:lang w:bidi="ar-SY"/>
        </w:rPr>
        <w:t>ومنذ</w:t>
      </w:r>
      <w:r w:rsidR="0017776B">
        <w:rPr>
          <w:rFonts w:hint="cs"/>
          <w:rtl/>
          <w:lang w:bidi="ar-SY"/>
        </w:rPr>
        <w:t xml:space="preserve"> الاتفاق</w:t>
      </w:r>
      <w:r>
        <w:rPr>
          <w:rFonts w:hint="cs"/>
          <w:rtl/>
          <w:lang w:bidi="ar-SY"/>
        </w:rPr>
        <w:t xml:space="preserve"> على هذا الحكم في عام </w:t>
      </w:r>
      <w:r>
        <w:rPr>
          <w:lang w:val="fr-CH" w:bidi="ar-SY"/>
        </w:rPr>
        <w:t>2000</w:t>
      </w:r>
      <w:r>
        <w:rPr>
          <w:rFonts w:hint="cs"/>
          <w:rtl/>
          <w:lang w:bidi="ar-SY"/>
        </w:rPr>
        <w:t xml:space="preserve">، تطورت أنظمة الاتصالات المتنقلة الدولية بشكل كبير من حيث تحديد الطيف ونشر الشبكات وتكنولوجيا النفاذ الراديوي، إضافة إلى تقييس </w:t>
      </w:r>
      <w:r w:rsidRPr="0061796D">
        <w:rPr>
          <w:rFonts w:hint="cs"/>
          <w:rtl/>
          <w:lang w:bidi="ar-SY"/>
        </w:rPr>
        <w:t>الاتصالات المتنقلة الدولية</w:t>
      </w:r>
      <w:r>
        <w:rPr>
          <w:rFonts w:hint="cs"/>
          <w:rtl/>
          <w:lang w:bidi="ar-SY"/>
        </w:rPr>
        <w:t>-المتقدمة و</w:t>
      </w:r>
      <w:r w:rsidRPr="0061796D">
        <w:rPr>
          <w:rFonts w:hint="cs"/>
          <w:rtl/>
          <w:lang w:bidi="ar-SY"/>
        </w:rPr>
        <w:t>الاتصالات المتنقلة الدولية</w:t>
      </w:r>
      <w:r>
        <w:rPr>
          <w:rFonts w:hint="cs"/>
          <w:rtl/>
          <w:lang w:bidi="ar-SY"/>
        </w:rPr>
        <w:t>-</w:t>
      </w:r>
      <w:r>
        <w:rPr>
          <w:lang w:val="fr-CH" w:bidi="ar-SY"/>
        </w:rPr>
        <w:t>2020</w:t>
      </w:r>
      <w:r>
        <w:rPr>
          <w:rFonts w:hint="cs"/>
          <w:rtl/>
          <w:lang w:bidi="ar-SY"/>
        </w:rPr>
        <w:t xml:space="preserve">. </w:t>
      </w:r>
      <w:r w:rsidR="00C24680">
        <w:rPr>
          <w:rFonts w:hint="cs"/>
          <w:rtl/>
          <w:lang w:bidi="ar-SY"/>
        </w:rPr>
        <w:t>وبناءً على هذا التطور،</w:t>
      </w:r>
      <w:r w:rsidR="0017776B">
        <w:rPr>
          <w:rFonts w:hint="cs"/>
          <w:rtl/>
          <w:lang w:bidi="ar-SY"/>
        </w:rPr>
        <w:t xml:space="preserve"> فقد حان</w:t>
      </w:r>
      <w:r w:rsidR="00C24680">
        <w:rPr>
          <w:rFonts w:hint="cs"/>
          <w:rtl/>
          <w:lang w:bidi="ar-SY"/>
        </w:rPr>
        <w:t xml:space="preserve"> الوقت</w:t>
      </w:r>
      <w:r w:rsidR="0017776B">
        <w:rPr>
          <w:rFonts w:hint="cs"/>
          <w:rtl/>
          <w:lang w:bidi="ar-SY"/>
        </w:rPr>
        <w:t xml:space="preserve"> لمراجعة</w:t>
      </w:r>
      <w:r w:rsidR="00C24680">
        <w:rPr>
          <w:rFonts w:hint="cs"/>
          <w:rtl/>
          <w:lang w:bidi="ar-SY"/>
        </w:rPr>
        <w:t xml:space="preserve"> </w:t>
      </w:r>
      <w:r w:rsidR="008D2441">
        <w:rPr>
          <w:rFonts w:hint="cs"/>
          <w:rtl/>
          <w:lang w:bidi="ar-SY"/>
        </w:rPr>
        <w:t xml:space="preserve">الأحكام الحالية الواردة في </w:t>
      </w:r>
      <w:r w:rsidR="00C24680">
        <w:rPr>
          <w:rFonts w:hint="cs"/>
          <w:rtl/>
          <w:lang w:bidi="ar-SY"/>
        </w:rPr>
        <w:t xml:space="preserve">لوائح الراديو </w:t>
      </w:r>
      <w:r w:rsidR="00C24680">
        <w:rPr>
          <w:lang w:bidi="ar-SY"/>
        </w:rPr>
        <w:t>(RR)</w:t>
      </w:r>
      <w:r w:rsidR="00C24680">
        <w:rPr>
          <w:rFonts w:hint="cs"/>
          <w:rtl/>
          <w:lang w:bidi="ar-SY"/>
        </w:rPr>
        <w:t xml:space="preserve"> للاتحاد</w:t>
      </w:r>
      <w:r w:rsidR="008D2441">
        <w:rPr>
          <w:rFonts w:hint="cs"/>
          <w:rtl/>
          <w:lang w:bidi="ar-SY"/>
        </w:rPr>
        <w:t xml:space="preserve"> من أجل </w:t>
      </w:r>
      <w:r w:rsidR="00E169AE">
        <w:rPr>
          <w:rFonts w:hint="cs"/>
          <w:rtl/>
          <w:lang w:bidi="ar-SY"/>
        </w:rPr>
        <w:t>توفير</w:t>
      </w:r>
      <w:r w:rsidR="008D2441">
        <w:rPr>
          <w:rFonts w:hint="cs"/>
          <w:rtl/>
          <w:lang w:bidi="ar-SY"/>
        </w:rPr>
        <w:t xml:space="preserve"> المرونة ذاتها الممنوحة في الرقم </w:t>
      </w:r>
      <w:r w:rsidR="008D2441">
        <w:rPr>
          <w:b/>
          <w:bCs/>
          <w:lang w:val="fr-CH" w:bidi="ar-SY"/>
        </w:rPr>
        <w:t>388A.5</w:t>
      </w:r>
      <w:r w:rsidR="008D2441">
        <w:rPr>
          <w:rFonts w:hint="cs"/>
          <w:b/>
          <w:bCs/>
          <w:rtl/>
          <w:lang w:bidi="ar-SY"/>
        </w:rPr>
        <w:t xml:space="preserve"> </w:t>
      </w:r>
      <w:r w:rsidR="008D2441">
        <w:rPr>
          <w:rFonts w:hint="cs"/>
          <w:rtl/>
          <w:lang w:bidi="ar-SY"/>
        </w:rPr>
        <w:t xml:space="preserve">للنطاقات الأخرى دون </w:t>
      </w:r>
      <w:r w:rsidR="008D2441">
        <w:rPr>
          <w:lang w:val="fr-CH" w:bidi="ar-SY"/>
        </w:rPr>
        <w:t>6</w:t>
      </w:r>
      <w:r w:rsidR="008D2441">
        <w:rPr>
          <w:rFonts w:hint="cs"/>
          <w:rtl/>
          <w:lang w:bidi="ar-SY"/>
        </w:rPr>
        <w:t xml:space="preserve"> </w:t>
      </w:r>
      <w:r w:rsidR="008D2441">
        <w:rPr>
          <w:lang w:val="fr-CH" w:bidi="ar-SY"/>
        </w:rPr>
        <w:t>GHz</w:t>
      </w:r>
      <w:r w:rsidR="008D2441">
        <w:rPr>
          <w:rFonts w:hint="cs"/>
          <w:rtl/>
          <w:lang w:bidi="ar-SY"/>
        </w:rPr>
        <w:t xml:space="preserve"> المنسقة إقليمياً للاتصالات المتنقلة الدولية. </w:t>
      </w:r>
      <w:r w:rsidR="00FF30D0">
        <w:rPr>
          <w:rFonts w:hint="cs"/>
          <w:rtl/>
          <w:lang w:bidi="ar-SY"/>
        </w:rPr>
        <w:t>وسيزيد ذلك من</w:t>
      </w:r>
      <w:r w:rsidR="0017776B">
        <w:rPr>
          <w:rFonts w:hint="cs"/>
          <w:rtl/>
          <w:lang w:bidi="ar-SY"/>
        </w:rPr>
        <w:t xml:space="preserve"> كفاءة استخدام</w:t>
      </w:r>
      <w:r w:rsidR="00FF30D0">
        <w:rPr>
          <w:rFonts w:hint="cs"/>
          <w:rtl/>
          <w:lang w:bidi="ar-SY"/>
        </w:rPr>
        <w:t xml:space="preserve"> الطيف من أجل توفير الخدمات المتنقلة.</w:t>
      </w:r>
    </w:p>
    <w:p w14:paraId="298A0A14" w14:textId="7640C4CC" w:rsidR="001E23CF" w:rsidRPr="004B1499" w:rsidRDefault="00B766AC" w:rsidP="00607143">
      <w:pPr>
        <w:rPr>
          <w:rtl/>
        </w:rPr>
      </w:pPr>
      <w:r>
        <w:rPr>
          <w:rFonts w:hint="cs"/>
          <w:rtl/>
        </w:rPr>
        <w:t>وإضافة</w:t>
      </w:r>
      <w:r w:rsidR="006F577F">
        <w:rPr>
          <w:rFonts w:hint="cs"/>
          <w:rtl/>
        </w:rPr>
        <w:t>ً</w:t>
      </w:r>
      <w:r>
        <w:rPr>
          <w:rFonts w:hint="cs"/>
          <w:rtl/>
        </w:rPr>
        <w:t xml:space="preserve"> إلى ذلك، فإن القصد من المحطات القاعدة عالية الارتفاع للاتصالات المتنقلة الدولية هو</w:t>
      </w:r>
      <w:r w:rsidR="0017776B">
        <w:rPr>
          <w:rFonts w:hint="cs"/>
          <w:rtl/>
        </w:rPr>
        <w:t xml:space="preserve"> أن تكون مكملة للشبكات</w:t>
      </w:r>
      <w:r>
        <w:rPr>
          <w:rFonts w:hint="cs"/>
          <w:rtl/>
        </w:rPr>
        <w:t xml:space="preserve"> </w:t>
      </w:r>
      <w:r w:rsidR="00BB7031">
        <w:rPr>
          <w:rFonts w:hint="cs"/>
          <w:rtl/>
        </w:rPr>
        <w:t xml:space="preserve">الأرضية </w:t>
      </w:r>
      <w:r w:rsidR="00BB7031">
        <w:rPr>
          <w:rFonts w:hint="cs"/>
          <w:rtl/>
          <w:lang w:bidi="ar-SY"/>
        </w:rPr>
        <w:t>ل</w:t>
      </w:r>
      <w:r w:rsidR="0004676E" w:rsidRPr="0004676E">
        <w:rPr>
          <w:rFonts w:hint="cs"/>
          <w:rtl/>
          <w:lang w:bidi="ar-SY"/>
        </w:rPr>
        <w:t>لاتصالات المتنقلة الدولية</w:t>
      </w:r>
      <w:r w:rsidR="0004676E">
        <w:rPr>
          <w:rFonts w:hint="cs"/>
          <w:rtl/>
          <w:lang w:bidi="ar-SY"/>
        </w:rPr>
        <w:t>، و</w:t>
      </w:r>
      <w:r w:rsidR="00607143">
        <w:rPr>
          <w:rFonts w:hint="cs"/>
          <w:rtl/>
          <w:lang w:bidi="ar-SY"/>
        </w:rPr>
        <w:t xml:space="preserve">قد </w:t>
      </w:r>
      <w:r w:rsidR="0004676E">
        <w:rPr>
          <w:rFonts w:hint="cs"/>
          <w:rtl/>
          <w:lang w:bidi="ar-SY"/>
        </w:rPr>
        <w:t xml:space="preserve">تستعمل </w:t>
      </w:r>
      <w:r w:rsidR="00607143">
        <w:rPr>
          <w:rFonts w:hint="cs"/>
          <w:rtl/>
          <w:lang w:bidi="ar-SY"/>
        </w:rPr>
        <w:t xml:space="preserve">هذه المحطات </w:t>
      </w:r>
      <w:r w:rsidR="0004676E">
        <w:rPr>
          <w:rFonts w:hint="cs"/>
          <w:rtl/>
          <w:lang w:bidi="ar-SY"/>
        </w:rPr>
        <w:t>عادة نطاقات التردد ذاتها مع المحطات القاعدة المنصوبة على الأرض للاتصالات المتنقلة الدولية. ومن هذا المنطلق، لن تختلف معدات المستعمل التي</w:t>
      </w:r>
      <w:r w:rsidR="0017776B">
        <w:rPr>
          <w:rFonts w:hint="cs"/>
          <w:rtl/>
          <w:lang w:bidi="ar-SY"/>
        </w:rPr>
        <w:t xml:space="preserve"> ستخدمها المحطات</w:t>
      </w:r>
      <w:r w:rsidR="0004676E">
        <w:rPr>
          <w:rFonts w:hint="cs"/>
          <w:rtl/>
          <w:lang w:bidi="ar-SY"/>
        </w:rPr>
        <w:t xml:space="preserve"> القاعدة</w:t>
      </w:r>
      <w:r w:rsidR="00607143">
        <w:rPr>
          <w:rFonts w:hint="cs"/>
          <w:rtl/>
          <w:lang w:bidi="ar-SY"/>
        </w:rPr>
        <w:t xml:space="preserve"> للاتصالات المتنقلة الدولية</w:t>
      </w:r>
      <w:r w:rsidR="0004676E">
        <w:rPr>
          <w:rFonts w:hint="cs"/>
          <w:rtl/>
          <w:lang w:bidi="ar-SY"/>
        </w:rPr>
        <w:t xml:space="preserve"> </w:t>
      </w:r>
      <w:r w:rsidR="00607143">
        <w:rPr>
          <w:rFonts w:hint="cs"/>
          <w:rtl/>
          <w:lang w:bidi="ar-SY"/>
        </w:rPr>
        <w:t xml:space="preserve">سواء كانت </w:t>
      </w:r>
      <w:r w:rsidR="0004676E">
        <w:rPr>
          <w:rFonts w:hint="cs"/>
          <w:rtl/>
          <w:lang w:bidi="ar-SY"/>
        </w:rPr>
        <w:t xml:space="preserve">عالية الارتفاع أو منصوبة على الأرض. </w:t>
      </w:r>
      <w:r w:rsidR="004B1499">
        <w:rPr>
          <w:rFonts w:hint="cs"/>
          <w:rtl/>
          <w:lang w:bidi="ar-SY"/>
        </w:rPr>
        <w:t xml:space="preserve">وحالياً، تدعم معدات المستعمل بالفعل </w:t>
      </w:r>
      <w:r w:rsidR="0017776B">
        <w:rPr>
          <w:rFonts w:hint="cs"/>
          <w:rtl/>
          <w:lang w:bidi="ar-SY"/>
        </w:rPr>
        <w:t xml:space="preserve">مجموعة متنوعة </w:t>
      </w:r>
      <w:r w:rsidR="004B1499">
        <w:rPr>
          <w:rFonts w:hint="cs"/>
          <w:rtl/>
          <w:lang w:bidi="ar-SY"/>
        </w:rPr>
        <w:t xml:space="preserve">من نطاقات </w:t>
      </w:r>
      <w:r w:rsidR="004B1499">
        <w:rPr>
          <w:rFonts w:hint="cs"/>
          <w:rtl/>
          <w:lang w:bidi="ar-SY"/>
        </w:rPr>
        <w:lastRenderedPageBreak/>
        <w:t>التردد المحددة للاتصالات المتنقلة الدولية، وهو سبب آخر لتوسيع نطاق استعمال المحطات القاعدة عالية الارتفاع للاتصالات المتنقلة الدولية</w:t>
      </w:r>
      <w:r w:rsidR="0017776B">
        <w:rPr>
          <w:rFonts w:hint="cs"/>
          <w:rtl/>
          <w:lang w:bidi="ar-SY"/>
        </w:rPr>
        <w:t xml:space="preserve"> بحيث تشمل نطاقات أخرى منسقة </w:t>
      </w:r>
      <w:r w:rsidR="004B1499">
        <w:rPr>
          <w:rFonts w:hint="cs"/>
          <w:rtl/>
          <w:lang w:bidi="ar-SY"/>
        </w:rPr>
        <w:t xml:space="preserve">إقليمياً </w:t>
      </w:r>
      <w:r w:rsidR="00607143" w:rsidRPr="00607143">
        <w:rPr>
          <w:rFonts w:hint="cs"/>
          <w:rtl/>
          <w:lang w:bidi="ar-SY"/>
        </w:rPr>
        <w:t>للاتصالات المتنقلة الدولية</w:t>
      </w:r>
      <w:r w:rsidR="00607143">
        <w:rPr>
          <w:rFonts w:hint="cs"/>
          <w:rtl/>
          <w:lang w:bidi="ar-SY"/>
        </w:rPr>
        <w:t xml:space="preserve"> </w:t>
      </w:r>
      <w:r w:rsidR="004B1499">
        <w:rPr>
          <w:rFonts w:hint="cs"/>
          <w:rtl/>
          <w:lang w:bidi="ar-SY"/>
        </w:rPr>
        <w:t xml:space="preserve">دون </w:t>
      </w:r>
      <w:r w:rsidR="004B1499">
        <w:rPr>
          <w:lang w:val="fr-CH" w:bidi="ar-SY"/>
        </w:rPr>
        <w:t>6</w:t>
      </w:r>
      <w:r w:rsidR="004B1499">
        <w:rPr>
          <w:rFonts w:hint="cs"/>
          <w:rtl/>
          <w:lang w:bidi="ar-SY"/>
        </w:rPr>
        <w:t xml:space="preserve"> </w:t>
      </w:r>
      <w:r w:rsidR="004B1499">
        <w:rPr>
          <w:lang w:val="fr-CH" w:bidi="ar-SY"/>
        </w:rPr>
        <w:t>GHz</w:t>
      </w:r>
      <w:r w:rsidR="004B1499">
        <w:rPr>
          <w:rFonts w:hint="cs"/>
          <w:rtl/>
          <w:lang w:bidi="ar-SY"/>
        </w:rPr>
        <w:t>.</w:t>
      </w:r>
    </w:p>
    <w:p w14:paraId="635CE53A" w14:textId="35C4E8A5" w:rsidR="001E23CF" w:rsidRPr="004F5C2D" w:rsidRDefault="00037AE2" w:rsidP="008614B8">
      <w:pPr>
        <w:rPr>
          <w:rtl/>
          <w:lang w:bidi="ar-SY"/>
        </w:rPr>
      </w:pPr>
      <w:r>
        <w:rPr>
          <w:rFonts w:hint="cs"/>
          <w:rtl/>
        </w:rPr>
        <w:t>والمحطات القاعدة عالية الارتفاع للاتصالات المتنقلة الدولية هي محطات للخدمات المتنقلة</w:t>
      </w:r>
      <w:r w:rsidR="0017776B">
        <w:rPr>
          <w:rFonts w:hint="cs"/>
          <w:rtl/>
        </w:rPr>
        <w:t xml:space="preserve"> تشكل</w:t>
      </w:r>
      <w:r>
        <w:rPr>
          <w:rFonts w:hint="cs"/>
          <w:rtl/>
        </w:rPr>
        <w:t xml:space="preserve"> جزء</w:t>
      </w:r>
      <w:r w:rsidR="006F4B46">
        <w:rPr>
          <w:rFonts w:hint="cs"/>
          <w:rtl/>
        </w:rPr>
        <w:t>اً</w:t>
      </w:r>
      <w:r>
        <w:rPr>
          <w:rFonts w:hint="cs"/>
          <w:rtl/>
        </w:rPr>
        <w:t xml:space="preserve"> من أنظمة الاتصالات المتنقلة الدولية. </w:t>
      </w:r>
      <w:r w:rsidR="004F5C2D">
        <w:rPr>
          <w:rFonts w:hint="cs"/>
          <w:rtl/>
        </w:rPr>
        <w:t xml:space="preserve">ولا تتعلق بتوفير الخدمات الثابتة، كتلك التي </w:t>
      </w:r>
      <w:r w:rsidR="00484706">
        <w:rPr>
          <w:rFonts w:hint="cs"/>
          <w:rtl/>
        </w:rPr>
        <w:t>تجري دراستها</w:t>
      </w:r>
      <w:r w:rsidR="004F5C2D">
        <w:rPr>
          <w:rFonts w:hint="cs"/>
          <w:rtl/>
        </w:rPr>
        <w:t xml:space="preserve"> في إطار البند </w:t>
      </w:r>
      <w:r w:rsidR="004F5C2D">
        <w:rPr>
          <w:lang w:val="fr-CH"/>
        </w:rPr>
        <w:t>14.1</w:t>
      </w:r>
      <w:r w:rsidR="004F5C2D">
        <w:rPr>
          <w:rFonts w:hint="cs"/>
          <w:rtl/>
          <w:lang w:bidi="ar-SY"/>
        </w:rPr>
        <w:t xml:space="preserve"> من جدول أعمال المؤتمر العالمي للاتصالات الراديوية لعام </w:t>
      </w:r>
      <w:r w:rsidR="004F5C2D">
        <w:rPr>
          <w:lang w:val="fr-CH" w:bidi="ar-SY"/>
        </w:rPr>
        <w:t>2019</w:t>
      </w:r>
      <w:r w:rsidR="004F5C2D">
        <w:rPr>
          <w:rFonts w:hint="cs"/>
          <w:rtl/>
          <w:lang w:bidi="ar-SY"/>
        </w:rPr>
        <w:t xml:space="preserve">. </w:t>
      </w:r>
      <w:r w:rsidR="00A61625">
        <w:rPr>
          <w:rFonts w:hint="cs"/>
          <w:rtl/>
          <w:lang w:bidi="ar-SY"/>
        </w:rPr>
        <w:t>وينبغي</w:t>
      </w:r>
      <w:r w:rsidR="0017776B">
        <w:rPr>
          <w:rFonts w:hint="cs"/>
          <w:rtl/>
          <w:lang w:bidi="ar-SY"/>
        </w:rPr>
        <w:t xml:space="preserve"> للدراسات</w:t>
      </w:r>
      <w:r w:rsidR="00A61625">
        <w:rPr>
          <w:rFonts w:hint="cs"/>
          <w:rtl/>
          <w:lang w:bidi="ar-SY"/>
        </w:rPr>
        <w:t xml:space="preserve"> الجديدة المقترحة </w:t>
      </w:r>
      <w:r w:rsidR="0017776B">
        <w:rPr>
          <w:rFonts w:hint="cs"/>
          <w:rtl/>
          <w:lang w:bidi="ar-SY"/>
        </w:rPr>
        <w:t xml:space="preserve">أن تركز </w:t>
      </w:r>
      <w:r w:rsidR="00A61625">
        <w:rPr>
          <w:rFonts w:hint="cs"/>
          <w:rtl/>
          <w:lang w:bidi="ar-SY"/>
        </w:rPr>
        <w:t xml:space="preserve">على طريقة توفير قدر أكبر من </w:t>
      </w:r>
      <w:r w:rsidR="00484706">
        <w:rPr>
          <w:rFonts w:hint="cs"/>
          <w:rtl/>
          <w:lang w:bidi="ar-SY"/>
        </w:rPr>
        <w:t>المرونة</w:t>
      </w:r>
      <w:r w:rsidR="00A61625">
        <w:rPr>
          <w:rFonts w:hint="cs"/>
          <w:rtl/>
          <w:lang w:bidi="ar-SY"/>
        </w:rPr>
        <w:t xml:space="preserve"> </w:t>
      </w:r>
      <w:r w:rsidR="0017776B">
        <w:rPr>
          <w:rFonts w:hint="cs"/>
          <w:rtl/>
          <w:lang w:bidi="ar-SY"/>
        </w:rPr>
        <w:t xml:space="preserve">في </w:t>
      </w:r>
      <w:r w:rsidR="00A61625">
        <w:rPr>
          <w:rFonts w:hint="cs"/>
          <w:rtl/>
          <w:lang w:bidi="ar-SY"/>
        </w:rPr>
        <w:t xml:space="preserve">التحديدات </w:t>
      </w:r>
      <w:r w:rsidR="00484706">
        <w:rPr>
          <w:rFonts w:hint="cs"/>
          <w:rtl/>
          <w:lang w:bidi="ar-SY"/>
        </w:rPr>
        <w:t xml:space="preserve">القائمة </w:t>
      </w:r>
      <w:r w:rsidR="00A61625">
        <w:rPr>
          <w:rFonts w:hint="cs"/>
          <w:rtl/>
          <w:lang w:bidi="ar-SY"/>
        </w:rPr>
        <w:t>المنسقة إقليمياً للاتصالات المتنقلة الدولية.</w:t>
      </w:r>
    </w:p>
    <w:p w14:paraId="0EA96310" w14:textId="62AEF165" w:rsidR="001E23CF" w:rsidRPr="005573C2" w:rsidRDefault="00A61625" w:rsidP="002E5A8A">
      <w:pPr>
        <w:rPr>
          <w:rtl/>
        </w:rPr>
      </w:pPr>
      <w:r>
        <w:rPr>
          <w:rFonts w:hint="cs"/>
          <w:rtl/>
        </w:rPr>
        <w:t>وخلاصة القول،</w:t>
      </w:r>
      <w:r w:rsidR="0017776B">
        <w:rPr>
          <w:rFonts w:hint="cs"/>
          <w:rtl/>
        </w:rPr>
        <w:t xml:space="preserve"> وبالنظر إلى الطلب المتزايد على النطاق العريض المتنقل،</w:t>
      </w:r>
      <w:r>
        <w:rPr>
          <w:rFonts w:hint="cs"/>
          <w:rtl/>
        </w:rPr>
        <w:t xml:space="preserve"> يقترح هذا البند الجديد </w:t>
      </w:r>
      <w:r w:rsidR="00484706">
        <w:rPr>
          <w:rFonts w:hint="cs"/>
          <w:rtl/>
        </w:rPr>
        <w:t xml:space="preserve">في </w:t>
      </w:r>
      <w:r>
        <w:rPr>
          <w:rFonts w:hint="cs"/>
          <w:rtl/>
        </w:rPr>
        <w:t xml:space="preserve">جدول الأعمال دراسة استعمال المحطات القاعدة عالية الارتفاع </w:t>
      </w:r>
      <w:r w:rsidRPr="00A61625">
        <w:rPr>
          <w:rFonts w:hint="cs"/>
          <w:rtl/>
          <w:lang w:bidi="ar-SY"/>
        </w:rPr>
        <w:t>للاتصالات المتنقلة الدولية</w:t>
      </w:r>
      <w:r>
        <w:rPr>
          <w:rFonts w:hint="cs"/>
          <w:rtl/>
          <w:lang w:bidi="ar-SY"/>
        </w:rPr>
        <w:t xml:space="preserve"> في النطاقات دون </w:t>
      </w:r>
      <w:r w:rsidR="006F577F">
        <w:rPr>
          <w:lang w:val="fr-CH" w:bidi="ar-SY"/>
        </w:rPr>
        <w:t>2,7</w:t>
      </w:r>
      <w:r>
        <w:rPr>
          <w:rFonts w:hint="cs"/>
          <w:rtl/>
          <w:lang w:bidi="ar-SY"/>
        </w:rPr>
        <w:t xml:space="preserve"> </w:t>
      </w:r>
      <w:r>
        <w:rPr>
          <w:lang w:val="fr-CH" w:bidi="ar-SY"/>
        </w:rPr>
        <w:t>GHz</w:t>
      </w:r>
      <w:r>
        <w:rPr>
          <w:rFonts w:hint="cs"/>
          <w:rtl/>
          <w:lang w:bidi="ar-SY"/>
        </w:rPr>
        <w:t xml:space="preserve"> المنسقة إقليمياً بالفعل </w:t>
      </w:r>
      <w:r w:rsidRPr="00A61625">
        <w:rPr>
          <w:rFonts w:hint="cs"/>
          <w:rtl/>
          <w:lang w:bidi="ar-SY"/>
        </w:rPr>
        <w:t>للاتصالات المتنقلة الدولية</w:t>
      </w:r>
      <w:r w:rsidR="00F37A59">
        <w:rPr>
          <w:rFonts w:hint="cs"/>
          <w:rtl/>
          <w:lang w:bidi="ar-SY"/>
        </w:rPr>
        <w:t>. والهدف من الدراسات هو توفير</w:t>
      </w:r>
      <w:r w:rsidR="00484706">
        <w:rPr>
          <w:rFonts w:hint="cs"/>
          <w:rtl/>
          <w:lang w:bidi="ar-SY"/>
        </w:rPr>
        <w:t xml:space="preserve"> استعمال</w:t>
      </w:r>
      <w:r w:rsidR="00F37A59">
        <w:rPr>
          <w:rFonts w:hint="cs"/>
          <w:rtl/>
          <w:lang w:bidi="ar-SY"/>
        </w:rPr>
        <w:t xml:space="preserve"> مرن </w:t>
      </w:r>
      <w:r w:rsidR="00484706">
        <w:rPr>
          <w:rFonts w:hint="cs"/>
          <w:rtl/>
          <w:lang w:bidi="ar-SY"/>
        </w:rPr>
        <w:t>وأكثر كثافة</w:t>
      </w:r>
      <w:r w:rsidR="00F37A59">
        <w:rPr>
          <w:rFonts w:hint="cs"/>
          <w:rtl/>
          <w:lang w:bidi="ar-SY"/>
        </w:rPr>
        <w:t xml:space="preserve"> للنطاقات </w:t>
      </w:r>
      <w:r w:rsidR="0017776B">
        <w:rPr>
          <w:rFonts w:hint="cs"/>
          <w:rtl/>
          <w:lang w:bidi="ar-SY"/>
        </w:rPr>
        <w:t xml:space="preserve">الحالية </w:t>
      </w:r>
      <w:r w:rsidR="00484706" w:rsidRPr="00484706">
        <w:rPr>
          <w:rFonts w:hint="cs"/>
          <w:rtl/>
          <w:lang w:bidi="ar-SY"/>
        </w:rPr>
        <w:t xml:space="preserve">المنسقة إقليمياً </w:t>
      </w:r>
      <w:r w:rsidR="00F37A59">
        <w:rPr>
          <w:rFonts w:hint="cs"/>
          <w:rtl/>
          <w:lang w:bidi="ar-SY"/>
        </w:rPr>
        <w:t xml:space="preserve">للاتصالات المتنقلة الدولية من أجل </w:t>
      </w:r>
      <w:r w:rsidR="0017776B">
        <w:rPr>
          <w:rFonts w:hint="cs"/>
          <w:rtl/>
          <w:lang w:bidi="ar-SY"/>
        </w:rPr>
        <w:t xml:space="preserve">استكمال </w:t>
      </w:r>
      <w:r w:rsidR="00F37A59">
        <w:rPr>
          <w:rFonts w:hint="cs"/>
          <w:rtl/>
          <w:lang w:bidi="ar-SY"/>
        </w:rPr>
        <w:t xml:space="preserve">التغطية ودعم حالات استعمال الجيل الخامس، مع مراعاة التوافق مع التطبيقات والخدمات </w:t>
      </w:r>
      <w:r w:rsidR="00FC1E13">
        <w:rPr>
          <w:rFonts w:hint="cs"/>
          <w:rtl/>
          <w:lang w:bidi="ar-SY"/>
        </w:rPr>
        <w:t>القائمة</w:t>
      </w:r>
      <w:r w:rsidR="00F37A59">
        <w:rPr>
          <w:rFonts w:hint="cs"/>
          <w:rtl/>
          <w:lang w:bidi="ar-SY"/>
        </w:rPr>
        <w:t xml:space="preserve">. </w:t>
      </w:r>
      <w:r w:rsidR="0017776B">
        <w:rPr>
          <w:rFonts w:hint="cs"/>
          <w:rtl/>
          <w:lang w:bidi="ar-SY"/>
        </w:rPr>
        <w:t xml:space="preserve">ومن الجدير التأكيد </w:t>
      </w:r>
      <w:r w:rsidR="00F37A59">
        <w:rPr>
          <w:rFonts w:hint="cs"/>
          <w:rtl/>
          <w:lang w:bidi="ar-SY"/>
        </w:rPr>
        <w:t xml:space="preserve">على أن هذا المقترح لا يتطلب تحديداً جديداً للطيف </w:t>
      </w:r>
      <w:r w:rsidR="002E5A8A">
        <w:rPr>
          <w:rFonts w:hint="cs"/>
          <w:rtl/>
          <w:lang w:bidi="ar-SY"/>
        </w:rPr>
        <w:t>من أجل ا</w:t>
      </w:r>
      <w:r w:rsidR="00F37A59">
        <w:rPr>
          <w:rFonts w:hint="cs"/>
          <w:rtl/>
          <w:lang w:bidi="ar-SY"/>
        </w:rPr>
        <w:t xml:space="preserve">لاتصالات المتنقلة الدولية </w:t>
      </w:r>
      <w:r w:rsidR="0017776B">
        <w:rPr>
          <w:rFonts w:hint="cs"/>
          <w:rtl/>
          <w:lang w:bidi="ar-SY"/>
        </w:rPr>
        <w:t>ذاتها</w:t>
      </w:r>
      <w:r w:rsidR="00F37A59">
        <w:rPr>
          <w:rFonts w:hint="cs"/>
          <w:rtl/>
          <w:lang w:bidi="ar-SY"/>
        </w:rPr>
        <w:t xml:space="preserve">، ولن يراجع أي تحديدات </w:t>
      </w:r>
      <w:r w:rsidR="002E5A8A">
        <w:rPr>
          <w:rFonts w:hint="cs"/>
          <w:rtl/>
          <w:lang w:bidi="ar-SY"/>
        </w:rPr>
        <w:t>قائمة</w:t>
      </w:r>
      <w:r w:rsidR="00F37A59">
        <w:rPr>
          <w:rFonts w:hint="cs"/>
          <w:rtl/>
          <w:lang w:bidi="ar-SY"/>
        </w:rPr>
        <w:t xml:space="preserve"> </w:t>
      </w:r>
      <w:r w:rsidR="00F37A59" w:rsidRPr="00F37A59">
        <w:rPr>
          <w:rFonts w:hint="cs"/>
          <w:rtl/>
          <w:lang w:bidi="ar-SY"/>
        </w:rPr>
        <w:t>للاتصالات المتنقلة الدولية</w:t>
      </w:r>
      <w:r w:rsidR="00F37A59">
        <w:rPr>
          <w:rFonts w:hint="cs"/>
          <w:rtl/>
          <w:lang w:bidi="ar-SY"/>
        </w:rPr>
        <w:t xml:space="preserve"> في لوائح الراديو. وستركز الدراسات على المراجعة</w:t>
      </w:r>
      <w:r w:rsidR="0017776B">
        <w:rPr>
          <w:rFonts w:hint="cs"/>
          <w:rtl/>
          <w:lang w:bidi="ar-SY"/>
        </w:rPr>
        <w:t xml:space="preserve"> المحتملة</w:t>
      </w:r>
      <w:r w:rsidR="00F37A59">
        <w:rPr>
          <w:rFonts w:hint="cs"/>
          <w:rtl/>
          <w:lang w:bidi="ar-SY"/>
        </w:rPr>
        <w:t xml:space="preserve"> للأحكام التنظيمية </w:t>
      </w:r>
      <w:r w:rsidR="0017776B">
        <w:rPr>
          <w:rFonts w:hint="cs"/>
          <w:rtl/>
          <w:lang w:bidi="ar-SY"/>
        </w:rPr>
        <w:t xml:space="preserve">الحالية </w:t>
      </w:r>
      <w:r w:rsidR="002E5A8A">
        <w:rPr>
          <w:rFonts w:hint="cs"/>
          <w:rtl/>
          <w:lang w:bidi="ar-SY"/>
        </w:rPr>
        <w:t>في</w:t>
      </w:r>
      <w:r w:rsidR="00F37A59">
        <w:rPr>
          <w:rFonts w:hint="cs"/>
          <w:rtl/>
          <w:lang w:bidi="ar-SY"/>
        </w:rPr>
        <w:t xml:space="preserve"> لوائح الراديو، التي تتعلق </w:t>
      </w:r>
      <w:r w:rsidR="0017776B">
        <w:rPr>
          <w:rFonts w:hint="cs"/>
          <w:rtl/>
          <w:lang w:bidi="ar-SY"/>
        </w:rPr>
        <w:t xml:space="preserve">بالأحكام </w:t>
      </w:r>
      <w:r w:rsidR="00F37A59">
        <w:rPr>
          <w:rFonts w:hint="cs"/>
          <w:rtl/>
          <w:lang w:bidi="ar-SY"/>
        </w:rPr>
        <w:t xml:space="preserve">المنصوص عليها في الرقم </w:t>
      </w:r>
      <w:r w:rsidR="00F37A59">
        <w:rPr>
          <w:b/>
          <w:bCs/>
          <w:lang w:bidi="ar-SY"/>
        </w:rPr>
        <w:t>388A.5</w:t>
      </w:r>
      <w:r w:rsidR="00F37A59">
        <w:rPr>
          <w:rFonts w:hint="cs"/>
          <w:b/>
          <w:bCs/>
          <w:rtl/>
          <w:lang w:bidi="ar-SY"/>
        </w:rPr>
        <w:t xml:space="preserve">. </w:t>
      </w:r>
      <w:r w:rsidR="005573C2">
        <w:rPr>
          <w:rFonts w:hint="cs"/>
          <w:rtl/>
          <w:lang w:bidi="ar-SY"/>
        </w:rPr>
        <w:t>وستناقش نتائج الدراس</w:t>
      </w:r>
      <w:r w:rsidR="0017776B">
        <w:rPr>
          <w:rFonts w:hint="cs"/>
          <w:rtl/>
          <w:lang w:bidi="ar-SY"/>
        </w:rPr>
        <w:t>ات</w:t>
      </w:r>
      <w:r w:rsidR="005573C2">
        <w:rPr>
          <w:rFonts w:hint="cs"/>
          <w:rtl/>
          <w:lang w:bidi="ar-SY"/>
        </w:rPr>
        <w:t xml:space="preserve"> والتغييرات المحتملة </w:t>
      </w:r>
      <w:r w:rsidR="00675E63">
        <w:rPr>
          <w:rFonts w:hint="cs"/>
          <w:rtl/>
          <w:lang w:bidi="ar-SY"/>
        </w:rPr>
        <w:t>على</w:t>
      </w:r>
      <w:r w:rsidR="005573C2">
        <w:rPr>
          <w:rFonts w:hint="cs"/>
          <w:rtl/>
          <w:lang w:bidi="ar-SY"/>
        </w:rPr>
        <w:t xml:space="preserve"> لوائح الراديو</w:t>
      </w:r>
      <w:r w:rsidR="0017776B">
        <w:rPr>
          <w:rFonts w:hint="cs"/>
          <w:rtl/>
          <w:lang w:bidi="ar-SY"/>
        </w:rPr>
        <w:t xml:space="preserve"> </w:t>
      </w:r>
      <w:r w:rsidR="0017776B" w:rsidRPr="002E5A8A">
        <w:rPr>
          <w:rFonts w:hint="cs"/>
          <w:rtl/>
          <w:lang w:bidi="ar-SY"/>
        </w:rPr>
        <w:t xml:space="preserve">في المؤتمر العالمي للاتصالات الراديوية لعام </w:t>
      </w:r>
      <w:r w:rsidR="0017776B" w:rsidRPr="002E5A8A">
        <w:rPr>
          <w:lang w:val="fr-CH" w:bidi="ar-SY"/>
        </w:rPr>
        <w:t>2023</w:t>
      </w:r>
      <w:r w:rsidR="005573C2">
        <w:rPr>
          <w:rFonts w:hint="cs"/>
          <w:rtl/>
          <w:lang w:bidi="ar-SY"/>
        </w:rPr>
        <w:t>.</w:t>
      </w:r>
    </w:p>
    <w:p w14:paraId="3AA69F5A" w14:textId="0005349C" w:rsidR="001E23CF" w:rsidRDefault="001E23CF" w:rsidP="008614B8"/>
    <w:p w14:paraId="1AF3C446"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5FA6856C" w14:textId="77777777" w:rsidR="00D078FF" w:rsidRDefault="001E23CF">
      <w:pPr>
        <w:pStyle w:val="Proposal"/>
      </w:pPr>
      <w:r>
        <w:lastRenderedPageBreak/>
        <w:t>ADD</w:t>
      </w:r>
      <w:r>
        <w:tab/>
        <w:t>IAP/11A24A2/1</w:t>
      </w:r>
    </w:p>
    <w:p w14:paraId="12596D68" w14:textId="4942170E" w:rsidR="00D078FF" w:rsidRDefault="001E23CF">
      <w:pPr>
        <w:pStyle w:val="ResNo"/>
      </w:pPr>
      <w:r>
        <w:rPr>
          <w:rFonts w:hint="cs"/>
          <w:rtl/>
        </w:rPr>
        <w:t xml:space="preserve">مشروع قرار جديد </w:t>
      </w:r>
      <w:r>
        <w:t>[IAP-10(B)-2023] (WRC-19)</w:t>
      </w:r>
    </w:p>
    <w:p w14:paraId="0BC6FB36" w14:textId="2D6E3243" w:rsidR="00D078FF" w:rsidRDefault="001E23CF">
      <w:pPr>
        <w:pStyle w:val="Restitle"/>
        <w:rPr>
          <w:rtl/>
          <w:lang w:bidi="ar-EG"/>
        </w:rPr>
      </w:pPr>
      <w:r>
        <w:rPr>
          <w:rFonts w:ascii="Times New Roman" w:hint="cs"/>
          <w:rtl/>
        </w:rPr>
        <w:t xml:space="preserve">جدول أعمال المؤتمر العالمي للاتصالات الراديوية لعام </w:t>
      </w:r>
      <w:r>
        <w:rPr>
          <w:rFonts w:ascii="Times New Roman"/>
        </w:rPr>
        <w:t>2023</w:t>
      </w:r>
    </w:p>
    <w:p w14:paraId="6BA00495" w14:textId="1774BA2E" w:rsidR="00D078FF" w:rsidRDefault="001E23CF" w:rsidP="001E23CF">
      <w:pPr>
        <w:pStyle w:val="Normalaftertitle"/>
        <w:rPr>
          <w:rtl/>
          <w:lang w:bidi="ar-EG"/>
        </w:rPr>
      </w:pPr>
      <w:r>
        <w:rPr>
          <w:rFonts w:hint="cs"/>
          <w:rtl/>
        </w:rPr>
        <w:t xml:space="preserve">إن </w:t>
      </w:r>
      <w:r w:rsidRPr="001E23CF">
        <w:rPr>
          <w:rFonts w:hint="cs"/>
          <w:rtl/>
        </w:rPr>
        <w:t xml:space="preserve">المؤتمر العالمي للاتصالات الراديوية </w:t>
      </w:r>
      <w:r>
        <w:rPr>
          <w:rFonts w:hint="cs"/>
          <w:rtl/>
        </w:rPr>
        <w:t xml:space="preserve">(شرم الشيخ، </w:t>
      </w:r>
      <w:r>
        <w:t>2019</w:t>
      </w:r>
      <w:r>
        <w:rPr>
          <w:rFonts w:hint="cs"/>
          <w:rtl/>
          <w:lang w:bidi="ar-EG"/>
        </w:rPr>
        <w:t>)،</w:t>
      </w:r>
    </w:p>
    <w:p w14:paraId="74173426" w14:textId="770D5DD9" w:rsidR="001E23CF" w:rsidRDefault="001E23CF" w:rsidP="001E23CF">
      <w:pPr>
        <w:rPr>
          <w:rtl/>
          <w:lang w:bidi="ar-EG"/>
        </w:rPr>
      </w:pPr>
      <w:r>
        <w:rPr>
          <w:rFonts w:hint="cs"/>
          <w:rtl/>
          <w:lang w:bidi="ar-EG"/>
        </w:rPr>
        <w:t>...</w:t>
      </w:r>
    </w:p>
    <w:p w14:paraId="56D65646" w14:textId="1C61A8CA" w:rsidR="001E23CF" w:rsidRPr="007D4B83" w:rsidRDefault="001E23CF" w:rsidP="00052941">
      <w:pPr>
        <w:rPr>
          <w:b/>
          <w:spacing w:val="-2"/>
          <w:rtl/>
          <w:lang w:bidi="ar-SY"/>
        </w:rPr>
      </w:pPr>
      <w:r w:rsidRPr="001E23CF">
        <w:rPr>
          <w:b/>
          <w:bCs/>
          <w:lang w:bidi="ar-EG"/>
        </w:rPr>
        <w:t>X.1</w:t>
      </w:r>
      <w:r>
        <w:rPr>
          <w:rtl/>
          <w:lang w:bidi="ar-EG"/>
        </w:rPr>
        <w:tab/>
      </w:r>
      <w:r w:rsidR="00052941" w:rsidRPr="007D4B83">
        <w:rPr>
          <w:rFonts w:hint="cs"/>
          <w:spacing w:val="-2"/>
          <w:rtl/>
          <w:lang w:bidi="ar-EG"/>
        </w:rPr>
        <w:t xml:space="preserve">أن ينظر، وفقاً للقرار </w:t>
      </w:r>
      <w:r w:rsidR="00052941" w:rsidRPr="007D4B83">
        <w:rPr>
          <w:spacing w:val="-2"/>
          <w:lang w:val="en-GB" w:bidi="ar-EG"/>
        </w:rPr>
        <w:t>[</w:t>
      </w:r>
      <w:r w:rsidR="00052941" w:rsidRPr="007D4B83">
        <w:rPr>
          <w:spacing w:val="-2"/>
          <w:lang w:bidi="ar-EG"/>
        </w:rPr>
        <w:t xml:space="preserve">IAP/10(B)/HA-IMT] </w:t>
      </w:r>
      <w:r w:rsidR="00052941" w:rsidRPr="007D4B83">
        <w:rPr>
          <w:bCs/>
          <w:spacing w:val="-2"/>
          <w:lang w:bidi="ar-EG"/>
        </w:rPr>
        <w:t>(</w:t>
      </w:r>
      <w:r w:rsidR="00052941" w:rsidRPr="007D4B83">
        <w:rPr>
          <w:b/>
          <w:spacing w:val="-2"/>
          <w:lang w:bidi="ar-EG"/>
        </w:rPr>
        <w:t>WRC-</w:t>
      </w:r>
      <w:proofErr w:type="gramStart"/>
      <w:r w:rsidR="00052941" w:rsidRPr="007D4B83">
        <w:rPr>
          <w:b/>
          <w:spacing w:val="-2"/>
          <w:lang w:bidi="ar-EG"/>
        </w:rPr>
        <w:t>19</w:t>
      </w:r>
      <w:r w:rsidR="00052941" w:rsidRPr="007D4B83">
        <w:rPr>
          <w:bCs/>
          <w:spacing w:val="-2"/>
          <w:lang w:bidi="ar-EG"/>
        </w:rPr>
        <w:t>)</w:t>
      </w:r>
      <w:r w:rsidR="00052941" w:rsidRPr="007D4B83">
        <w:rPr>
          <w:rFonts w:hint="cs"/>
          <w:b/>
          <w:spacing w:val="-2"/>
          <w:rtl/>
          <w:lang w:bidi="ar-EG"/>
        </w:rPr>
        <w:t>،</w:t>
      </w:r>
      <w:proofErr w:type="gramEnd"/>
      <w:r w:rsidR="00536FEB" w:rsidRPr="007D4B83">
        <w:rPr>
          <w:rFonts w:hint="cs"/>
          <w:b/>
          <w:spacing w:val="-2"/>
          <w:rtl/>
          <w:lang w:bidi="ar-EG"/>
        </w:rPr>
        <w:t xml:space="preserve"> </w:t>
      </w:r>
      <w:r w:rsidR="00052941" w:rsidRPr="007D4B83">
        <w:rPr>
          <w:rFonts w:hint="cs"/>
          <w:b/>
          <w:spacing w:val="-2"/>
          <w:rtl/>
          <w:lang w:bidi="ar-EG"/>
        </w:rPr>
        <w:t xml:space="preserve">في استعمال المحطات القاعدة عالية الارتفاع </w:t>
      </w:r>
      <w:r w:rsidR="00052941" w:rsidRPr="007D4B83">
        <w:rPr>
          <w:rFonts w:hint="cs"/>
          <w:spacing w:val="-2"/>
          <w:rtl/>
        </w:rPr>
        <w:t xml:space="preserve">للاتصالات المتنقلة الدولية في بعض النطاقات دون </w:t>
      </w:r>
      <w:r w:rsidR="007D4B83" w:rsidRPr="007D4B83">
        <w:rPr>
          <w:spacing w:val="-2"/>
        </w:rPr>
        <w:t>GHz </w:t>
      </w:r>
      <w:r w:rsidR="00052941" w:rsidRPr="007D4B83">
        <w:rPr>
          <w:spacing w:val="-2"/>
        </w:rPr>
        <w:t>2,7</w:t>
      </w:r>
      <w:r w:rsidR="00052941" w:rsidRPr="007D4B83">
        <w:rPr>
          <w:rFonts w:hint="cs"/>
          <w:spacing w:val="-2"/>
          <w:rtl/>
        </w:rPr>
        <w:t xml:space="preserve"> المحددة بالفعل للاتصالات المتنقلة الدولية، على </w:t>
      </w:r>
      <w:r w:rsidR="00536FEB" w:rsidRPr="007D4B83">
        <w:rPr>
          <w:rFonts w:hint="cs"/>
          <w:spacing w:val="-2"/>
          <w:rtl/>
        </w:rPr>
        <w:t>الصعيد</w:t>
      </w:r>
      <w:r w:rsidR="00052941" w:rsidRPr="007D4B83">
        <w:rPr>
          <w:rFonts w:hint="cs"/>
          <w:spacing w:val="-2"/>
          <w:rtl/>
        </w:rPr>
        <w:t xml:space="preserve"> العالمي أو </w:t>
      </w:r>
      <w:r w:rsidR="00052941" w:rsidRPr="007D4B83">
        <w:rPr>
          <w:rFonts w:hint="cs"/>
          <w:b/>
          <w:spacing w:val="-2"/>
          <w:rtl/>
          <w:lang w:bidi="ar-EG"/>
        </w:rPr>
        <w:t>الإقليمي.</w:t>
      </w:r>
    </w:p>
    <w:p w14:paraId="74DCAA48" w14:textId="45B21D58" w:rsidR="00D078FF" w:rsidRPr="00EE6777" w:rsidRDefault="001E23CF" w:rsidP="009A6798">
      <w:pPr>
        <w:pStyle w:val="Reasons"/>
        <w:rPr>
          <w:b w:val="0"/>
          <w:bCs w:val="0"/>
          <w:rtl/>
          <w:lang w:bidi="ar-SY"/>
        </w:rPr>
      </w:pPr>
      <w:r>
        <w:rPr>
          <w:rtl/>
        </w:rPr>
        <w:t>الأسباب:</w:t>
      </w:r>
      <w:r>
        <w:tab/>
      </w:r>
      <w:r w:rsidR="009A6798" w:rsidRPr="0068606A">
        <w:rPr>
          <w:rFonts w:ascii="Times New Roman" w:hAnsi="Times New Roman" w:hint="cs"/>
          <w:b w:val="0"/>
          <w:bCs w:val="0"/>
          <w:rtl/>
        </w:rPr>
        <w:t>إن</w:t>
      </w:r>
      <w:r w:rsidR="003B158C" w:rsidRPr="0068606A">
        <w:rPr>
          <w:rFonts w:ascii="Times New Roman" w:hAnsi="Times New Roman" w:hint="cs"/>
          <w:b w:val="0"/>
          <w:bCs w:val="0"/>
          <w:rtl/>
        </w:rPr>
        <w:t xml:space="preserve"> البند الجديد </w:t>
      </w:r>
      <w:r w:rsidR="00536FEB" w:rsidRPr="0068606A">
        <w:rPr>
          <w:rFonts w:ascii="Times New Roman" w:hAnsi="Times New Roman" w:hint="cs"/>
          <w:b w:val="0"/>
          <w:bCs w:val="0"/>
          <w:rtl/>
        </w:rPr>
        <w:t xml:space="preserve">في </w:t>
      </w:r>
      <w:r w:rsidR="003B158C" w:rsidRPr="0068606A">
        <w:rPr>
          <w:rFonts w:ascii="Times New Roman" w:hAnsi="Times New Roman" w:hint="cs"/>
          <w:b w:val="0"/>
          <w:bCs w:val="0"/>
          <w:rtl/>
        </w:rPr>
        <w:t xml:space="preserve">جدول الأعمال </w:t>
      </w:r>
      <w:r w:rsidR="009A6798" w:rsidRPr="0068606A">
        <w:rPr>
          <w:rFonts w:ascii="Times New Roman" w:hAnsi="Times New Roman" w:hint="cs"/>
          <w:b w:val="0"/>
          <w:bCs w:val="0"/>
          <w:rtl/>
        </w:rPr>
        <w:t xml:space="preserve">الداعي إلى </w:t>
      </w:r>
      <w:r w:rsidR="003B158C" w:rsidRPr="0068606A">
        <w:rPr>
          <w:rFonts w:ascii="Times New Roman" w:hAnsi="Times New Roman" w:hint="cs"/>
          <w:b w:val="0"/>
          <w:bCs w:val="0"/>
          <w:rtl/>
        </w:rPr>
        <w:t>دراسة المحطات القاعدة عالية الارتفاع</w:t>
      </w:r>
      <w:r w:rsidR="003B158C" w:rsidRPr="0068606A">
        <w:rPr>
          <w:rFonts w:ascii="Times New Roman" w:hAnsi="Times New Roman" w:hint="cs"/>
          <w:rtl/>
        </w:rPr>
        <w:t xml:space="preserve"> </w:t>
      </w:r>
      <w:r w:rsidR="003B158C" w:rsidRPr="0068606A">
        <w:rPr>
          <w:rFonts w:ascii="Times New Roman" w:hAnsi="Times New Roman" w:hint="cs"/>
          <w:b w:val="0"/>
          <w:bCs w:val="0"/>
          <w:rtl/>
        </w:rPr>
        <w:t xml:space="preserve">للاتصالات المتنقلة الدولية في بعض النطاقات القائمة </w:t>
      </w:r>
      <w:r w:rsidR="009A6798" w:rsidRPr="0068606A">
        <w:rPr>
          <w:rFonts w:ascii="Times New Roman" w:hAnsi="Times New Roman" w:hint="cs"/>
          <w:b w:val="0"/>
          <w:bCs w:val="0"/>
          <w:rtl/>
          <w:lang w:bidi="ar-EG"/>
        </w:rPr>
        <w:t xml:space="preserve">دون </w:t>
      </w:r>
      <w:r w:rsidR="009A6798" w:rsidRPr="0068606A">
        <w:rPr>
          <w:rFonts w:ascii="Times New Roman" w:hAnsi="Times New Roman"/>
          <w:b w:val="0"/>
          <w:bCs w:val="0"/>
          <w:lang w:val="fr-CH"/>
        </w:rPr>
        <w:t>2,7</w:t>
      </w:r>
      <w:r w:rsidR="009A6798" w:rsidRPr="0068606A">
        <w:rPr>
          <w:rFonts w:ascii="Times New Roman" w:hAnsi="Times New Roman" w:hint="cs"/>
          <w:b w:val="0"/>
          <w:bCs w:val="0"/>
          <w:rtl/>
          <w:lang w:bidi="ar-SY"/>
        </w:rPr>
        <w:t xml:space="preserve"> </w:t>
      </w:r>
      <w:r w:rsidR="009A6798" w:rsidRPr="0068606A">
        <w:rPr>
          <w:rFonts w:ascii="Times New Roman" w:hAnsi="Times New Roman"/>
          <w:b w:val="0"/>
          <w:bCs w:val="0"/>
          <w:lang w:val="fr-CH"/>
        </w:rPr>
        <w:t>GHz</w:t>
      </w:r>
      <w:r w:rsidR="009A6798" w:rsidRPr="0068606A">
        <w:rPr>
          <w:rFonts w:ascii="Times New Roman" w:hAnsi="Times New Roman" w:hint="cs"/>
          <w:b w:val="0"/>
          <w:bCs w:val="0"/>
          <w:rtl/>
          <w:lang w:bidi="ar-SY"/>
        </w:rPr>
        <w:t xml:space="preserve"> </w:t>
      </w:r>
      <w:r w:rsidR="003B158C" w:rsidRPr="0068606A">
        <w:rPr>
          <w:rFonts w:ascii="Times New Roman" w:hAnsi="Times New Roman" w:hint="cs"/>
          <w:b w:val="0"/>
          <w:bCs w:val="0"/>
          <w:rtl/>
        </w:rPr>
        <w:t xml:space="preserve">المنسقة عالمياً أو إقليمياً </w:t>
      </w:r>
      <w:r w:rsidR="00EE6777" w:rsidRPr="0068606A">
        <w:rPr>
          <w:rFonts w:ascii="Times New Roman" w:hAnsi="Times New Roman" w:hint="cs"/>
          <w:b w:val="0"/>
          <w:bCs w:val="0"/>
          <w:rtl/>
          <w:lang w:bidi="ar-EG"/>
        </w:rPr>
        <w:t>للاتصالات المتنقلة الدولية</w:t>
      </w:r>
      <w:r w:rsidR="009A6798" w:rsidRPr="0068606A">
        <w:rPr>
          <w:rFonts w:ascii="Times New Roman" w:hAnsi="Times New Roman" w:hint="cs"/>
          <w:b w:val="0"/>
          <w:bCs w:val="0"/>
          <w:rtl/>
          <w:lang w:bidi="ar-EG"/>
        </w:rPr>
        <w:t xml:space="preserve">، </w:t>
      </w:r>
      <w:r w:rsidR="009A6798" w:rsidRPr="0068606A">
        <w:rPr>
          <w:rFonts w:ascii="Times New Roman" w:hAnsi="Times New Roman" w:hint="cs"/>
          <w:b w:val="0"/>
          <w:bCs w:val="0"/>
          <w:rtl/>
          <w:lang w:bidi="ar-SY"/>
        </w:rPr>
        <w:t>يهدف إلى توفير قدر أكبر من المرونة</w:t>
      </w:r>
      <w:r w:rsidR="009C191D" w:rsidRPr="0068606A">
        <w:rPr>
          <w:rFonts w:ascii="Times New Roman" w:hAnsi="Times New Roman" w:hint="cs"/>
          <w:b w:val="0"/>
          <w:bCs w:val="0"/>
          <w:rtl/>
          <w:lang w:bidi="ar-SY"/>
        </w:rPr>
        <w:t xml:space="preserve"> في</w:t>
      </w:r>
      <w:r w:rsidR="009A6798" w:rsidRPr="0068606A">
        <w:rPr>
          <w:rFonts w:ascii="Times New Roman" w:hAnsi="Times New Roman" w:hint="cs"/>
          <w:b w:val="0"/>
          <w:bCs w:val="0"/>
          <w:rtl/>
          <w:lang w:bidi="ar-SY"/>
        </w:rPr>
        <w:t xml:space="preserve"> استعمال هذه النطاقات</w:t>
      </w:r>
      <w:r w:rsidR="00EE6777" w:rsidRPr="0068606A">
        <w:rPr>
          <w:rFonts w:ascii="Times New Roman" w:hAnsi="Times New Roman" w:hint="cs"/>
          <w:b w:val="0"/>
          <w:bCs w:val="0"/>
          <w:rtl/>
          <w:lang w:bidi="ar-EG"/>
        </w:rPr>
        <w:t xml:space="preserve">، </w:t>
      </w:r>
      <w:r w:rsidR="009A6798" w:rsidRPr="0068606A">
        <w:rPr>
          <w:rFonts w:ascii="Times New Roman" w:hAnsi="Times New Roman" w:hint="cs"/>
          <w:b w:val="0"/>
          <w:bCs w:val="0"/>
          <w:rtl/>
          <w:lang w:bidi="ar-EG"/>
        </w:rPr>
        <w:t xml:space="preserve">وذلك </w:t>
      </w:r>
      <w:r w:rsidR="00EE6777" w:rsidRPr="0068606A">
        <w:rPr>
          <w:rFonts w:ascii="Times New Roman" w:hAnsi="Times New Roman" w:hint="cs"/>
          <w:b w:val="0"/>
          <w:bCs w:val="0"/>
          <w:rtl/>
          <w:lang w:bidi="ar-EG"/>
        </w:rPr>
        <w:t xml:space="preserve">من أجل تلبية </w:t>
      </w:r>
      <w:r w:rsidR="009A6798" w:rsidRPr="0068606A">
        <w:rPr>
          <w:rFonts w:ascii="Times New Roman" w:hAnsi="Times New Roman" w:hint="cs"/>
          <w:b w:val="0"/>
          <w:bCs w:val="0"/>
          <w:rtl/>
          <w:lang w:bidi="ar-EG"/>
        </w:rPr>
        <w:t>الحاجة إلى</w:t>
      </w:r>
      <w:r w:rsidR="00EE6777" w:rsidRPr="0068606A">
        <w:rPr>
          <w:rFonts w:ascii="Times New Roman" w:hAnsi="Times New Roman" w:hint="cs"/>
          <w:b w:val="0"/>
          <w:bCs w:val="0"/>
          <w:rtl/>
          <w:lang w:bidi="ar-EG"/>
        </w:rPr>
        <w:t xml:space="preserve"> </w:t>
      </w:r>
      <w:r w:rsidR="009C191D" w:rsidRPr="0068606A">
        <w:rPr>
          <w:rFonts w:ascii="Times New Roman" w:hAnsi="Times New Roman" w:hint="cs"/>
          <w:b w:val="0"/>
          <w:bCs w:val="0"/>
          <w:rtl/>
          <w:lang w:bidi="ar-EG"/>
        </w:rPr>
        <w:t xml:space="preserve">زيادة </w:t>
      </w:r>
      <w:r w:rsidR="00EE6777" w:rsidRPr="0068606A">
        <w:rPr>
          <w:rFonts w:ascii="Times New Roman" w:hAnsi="Times New Roman" w:hint="cs"/>
          <w:b w:val="0"/>
          <w:bCs w:val="0"/>
          <w:rtl/>
          <w:lang w:bidi="ar-EG"/>
        </w:rPr>
        <w:t>التغطية وال</w:t>
      </w:r>
      <w:r w:rsidR="009C191D" w:rsidRPr="0068606A">
        <w:rPr>
          <w:rFonts w:ascii="Times New Roman" w:hAnsi="Times New Roman" w:hint="cs"/>
          <w:b w:val="0"/>
          <w:bCs w:val="0"/>
          <w:rtl/>
          <w:lang w:bidi="ar-EG"/>
        </w:rPr>
        <w:t>سعة ل</w:t>
      </w:r>
      <w:r w:rsidR="00EE6777" w:rsidRPr="0068606A">
        <w:rPr>
          <w:rFonts w:ascii="Times New Roman" w:hAnsi="Times New Roman" w:hint="cs"/>
          <w:b w:val="0"/>
          <w:bCs w:val="0"/>
          <w:rtl/>
          <w:lang w:bidi="ar-EG"/>
        </w:rPr>
        <w:t>شبكات النطاق العريض المتنقل. ولا تدخل مراجعة التحديدات الحالية للاتصالات المتنقلة الدولية في لوائح الراديو ضمن نطاق بند جدول الأعمال هذا. وستناقش</w:t>
      </w:r>
      <w:r w:rsidR="009C191D" w:rsidRPr="0068606A">
        <w:rPr>
          <w:rFonts w:ascii="Times New Roman" w:hAnsi="Times New Roman" w:hint="cs"/>
          <w:b w:val="0"/>
          <w:bCs w:val="0"/>
          <w:rtl/>
          <w:lang w:bidi="ar-EG"/>
        </w:rPr>
        <w:t xml:space="preserve"> </w:t>
      </w:r>
      <w:r w:rsidR="009A6798" w:rsidRPr="0068606A">
        <w:rPr>
          <w:rFonts w:ascii="Times New Roman" w:hAnsi="Times New Roman" w:hint="cs"/>
          <w:b w:val="0"/>
          <w:bCs w:val="0"/>
          <w:rtl/>
          <w:lang w:val="fr-CH" w:bidi="ar-EG"/>
        </w:rPr>
        <w:t>ن</w:t>
      </w:r>
      <w:r w:rsidR="00EE6777" w:rsidRPr="0068606A">
        <w:rPr>
          <w:rFonts w:ascii="Times New Roman" w:hAnsi="Times New Roman" w:hint="cs"/>
          <w:b w:val="0"/>
          <w:bCs w:val="0"/>
          <w:rtl/>
          <w:lang w:bidi="ar-EG"/>
        </w:rPr>
        <w:t xml:space="preserve">تائج الدراسات والتغييرات المحتملة </w:t>
      </w:r>
      <w:r w:rsidR="00675E63" w:rsidRPr="0068606A">
        <w:rPr>
          <w:rFonts w:ascii="Times New Roman" w:hAnsi="Times New Roman" w:hint="cs"/>
          <w:b w:val="0"/>
          <w:bCs w:val="0"/>
          <w:rtl/>
          <w:lang w:bidi="ar-EG"/>
        </w:rPr>
        <w:t>على</w:t>
      </w:r>
      <w:r w:rsidR="00EE6777" w:rsidRPr="0068606A">
        <w:rPr>
          <w:rFonts w:ascii="Times New Roman" w:hAnsi="Times New Roman" w:hint="cs"/>
          <w:b w:val="0"/>
          <w:bCs w:val="0"/>
          <w:rtl/>
          <w:lang w:bidi="ar-EG"/>
        </w:rPr>
        <w:t xml:space="preserve"> لوائح الراديو</w:t>
      </w:r>
      <w:r w:rsidR="009C191D" w:rsidRPr="0068606A">
        <w:rPr>
          <w:rFonts w:ascii="Times New Roman" w:hAnsi="Times New Roman" w:hint="cs"/>
          <w:b w:val="0"/>
          <w:bCs w:val="0"/>
          <w:rtl/>
          <w:lang w:bidi="ar-EG"/>
        </w:rPr>
        <w:t xml:space="preserve"> في المؤتمر العالمي للاتصالات الراديوية لعام </w:t>
      </w:r>
      <w:r w:rsidR="009C191D" w:rsidRPr="0068606A">
        <w:rPr>
          <w:rFonts w:ascii="Times New Roman" w:hAnsi="Times New Roman"/>
          <w:b w:val="0"/>
          <w:bCs w:val="0"/>
          <w:lang w:val="fr-CH" w:bidi="ar-EG"/>
        </w:rPr>
        <w:t>2023</w:t>
      </w:r>
      <w:r w:rsidR="00EE6777">
        <w:rPr>
          <w:rFonts w:hint="cs"/>
          <w:b w:val="0"/>
          <w:bCs w:val="0"/>
          <w:rtl/>
          <w:lang w:bidi="ar-SY"/>
        </w:rPr>
        <w:t>.</w:t>
      </w:r>
    </w:p>
    <w:p w14:paraId="507D8A8F" w14:textId="77777777" w:rsidR="00D078FF" w:rsidRDefault="001E23CF">
      <w:pPr>
        <w:pStyle w:val="Proposal"/>
      </w:pPr>
      <w:r>
        <w:t>ADD</w:t>
      </w:r>
      <w:r>
        <w:tab/>
        <w:t>IAP/11A24A2/2</w:t>
      </w:r>
    </w:p>
    <w:p w14:paraId="7B397A45" w14:textId="0E7894CA" w:rsidR="00D078FF" w:rsidRDefault="001E23CF">
      <w:pPr>
        <w:pStyle w:val="ResNo"/>
      </w:pPr>
      <w:r>
        <w:rPr>
          <w:rFonts w:hint="cs"/>
          <w:rtl/>
        </w:rPr>
        <w:t xml:space="preserve">مشروع قرار جديد </w:t>
      </w:r>
      <w:r>
        <w:t>[IAP-10(B)/HA-IMT] (WRC-19)</w:t>
      </w:r>
    </w:p>
    <w:p w14:paraId="67149F9A" w14:textId="7E3ECCC2" w:rsidR="00D078FF" w:rsidRPr="00EE6777" w:rsidRDefault="00EE6777" w:rsidP="00EE6777">
      <w:pPr>
        <w:pStyle w:val="Restitle"/>
        <w:rPr>
          <w:rtl/>
          <w:lang w:bidi="ar-SY"/>
        </w:rPr>
      </w:pPr>
      <w:r>
        <w:rPr>
          <w:rFonts w:hint="cs"/>
          <w:rtl/>
        </w:rPr>
        <w:t xml:space="preserve">استعمال المحطات القاعدة عالية الارتفاع للاتصالات المتنقلة الدولية </w:t>
      </w:r>
      <w:r w:rsidR="007E2B22">
        <w:rPr>
          <w:rtl/>
        </w:rPr>
        <w:br/>
      </w:r>
      <w:r>
        <w:rPr>
          <w:rFonts w:hint="cs"/>
          <w:rtl/>
        </w:rPr>
        <w:t xml:space="preserve">في بعض النطاقات دون </w:t>
      </w:r>
      <w:r>
        <w:rPr>
          <w:lang w:val="fr-CH" w:bidi="ar-SY"/>
        </w:rPr>
        <w:t>GHz</w:t>
      </w:r>
      <w:r w:rsidR="00CE7E29">
        <w:rPr>
          <w:lang w:val="fr-CH" w:bidi="ar-SY"/>
        </w:rPr>
        <w:t> 2,7</w:t>
      </w:r>
      <w:r>
        <w:rPr>
          <w:rFonts w:hint="cs"/>
          <w:rtl/>
          <w:lang w:bidi="ar-SY"/>
        </w:rPr>
        <w:t xml:space="preserve"> المنسقة إقليمياً </w:t>
      </w:r>
      <w:r w:rsidRPr="00EE6777">
        <w:rPr>
          <w:rFonts w:hint="cs"/>
          <w:rtl/>
          <w:lang w:bidi="ar-EG"/>
        </w:rPr>
        <w:t>للاتصالات المتنقلة الدولية</w:t>
      </w:r>
    </w:p>
    <w:p w14:paraId="60A682A0" w14:textId="77777777" w:rsidR="001E23CF" w:rsidRDefault="001E23CF" w:rsidP="001E23CF">
      <w:pPr>
        <w:pStyle w:val="Normalaftertitle"/>
        <w:rPr>
          <w:rtl/>
          <w:lang w:bidi="ar-EG"/>
        </w:rPr>
      </w:pPr>
      <w:r>
        <w:rPr>
          <w:rFonts w:hint="cs"/>
          <w:rtl/>
        </w:rPr>
        <w:t xml:space="preserve">إن </w:t>
      </w:r>
      <w:r w:rsidRPr="001E23CF">
        <w:rPr>
          <w:rFonts w:hint="cs"/>
          <w:rtl/>
        </w:rPr>
        <w:t xml:space="preserve">المؤتمر العالمي للاتصالات الراديوية </w:t>
      </w:r>
      <w:r>
        <w:rPr>
          <w:rFonts w:hint="cs"/>
          <w:rtl/>
        </w:rPr>
        <w:t xml:space="preserve">(شرم الشيخ، </w:t>
      </w:r>
      <w:r>
        <w:t>2019</w:t>
      </w:r>
      <w:r>
        <w:rPr>
          <w:rFonts w:hint="cs"/>
          <w:rtl/>
          <w:lang w:bidi="ar-EG"/>
        </w:rPr>
        <w:t>)،</w:t>
      </w:r>
    </w:p>
    <w:p w14:paraId="1D3BBE93" w14:textId="59D11A58" w:rsidR="00D078FF" w:rsidRDefault="001E23CF" w:rsidP="001E23CF">
      <w:pPr>
        <w:pStyle w:val="Call"/>
        <w:rPr>
          <w:rtl/>
        </w:rPr>
      </w:pPr>
      <w:r>
        <w:rPr>
          <w:rFonts w:hint="cs"/>
          <w:rtl/>
        </w:rPr>
        <w:t>إذ يضع في اعتباره</w:t>
      </w:r>
    </w:p>
    <w:p w14:paraId="45EC87B9" w14:textId="3C56F221" w:rsidR="001E23CF" w:rsidRDefault="001E23CF" w:rsidP="001E23CF">
      <w:pPr>
        <w:rPr>
          <w:rtl/>
        </w:rPr>
      </w:pPr>
      <w:r w:rsidRPr="001E23CF">
        <w:rPr>
          <w:rFonts w:hint="cs"/>
          <w:i/>
          <w:iCs/>
          <w:rtl/>
        </w:rPr>
        <w:t> </w:t>
      </w:r>
      <w:proofErr w:type="gramStart"/>
      <w:r w:rsidRPr="001E23CF">
        <w:rPr>
          <w:rFonts w:hint="cs"/>
          <w:i/>
          <w:iCs/>
          <w:rtl/>
        </w:rPr>
        <w:t>أ )</w:t>
      </w:r>
      <w:proofErr w:type="gramEnd"/>
      <w:r>
        <w:rPr>
          <w:rtl/>
        </w:rPr>
        <w:tab/>
      </w:r>
      <w:r w:rsidR="00257A4E">
        <w:rPr>
          <w:rFonts w:hint="cs"/>
          <w:rtl/>
        </w:rPr>
        <w:t xml:space="preserve">أن هناك </w:t>
      </w:r>
      <w:r w:rsidR="0065617F">
        <w:rPr>
          <w:rFonts w:hint="cs"/>
          <w:rtl/>
        </w:rPr>
        <w:t xml:space="preserve">طلباً متزايداً </w:t>
      </w:r>
      <w:r w:rsidR="00257A4E">
        <w:rPr>
          <w:rFonts w:hint="cs"/>
          <w:rtl/>
        </w:rPr>
        <w:t xml:space="preserve">على النفاذ إلى النطاق العريض المتنقل، </w:t>
      </w:r>
      <w:r w:rsidR="007B6CF5">
        <w:rPr>
          <w:rFonts w:hint="cs"/>
          <w:rtl/>
        </w:rPr>
        <w:t xml:space="preserve">مما يتطلب قدراً أكبر من المرونة في </w:t>
      </w:r>
      <w:r w:rsidR="00452B87">
        <w:rPr>
          <w:rFonts w:hint="cs"/>
          <w:rtl/>
        </w:rPr>
        <w:t>ال</w:t>
      </w:r>
      <w:r w:rsidR="007B6CF5">
        <w:rPr>
          <w:rFonts w:hint="cs"/>
          <w:rtl/>
        </w:rPr>
        <w:t>ن</w:t>
      </w:r>
      <w:r w:rsidR="00452B87">
        <w:rPr>
          <w:rFonts w:hint="cs"/>
          <w:rtl/>
        </w:rPr>
        <w:t>ُ</w:t>
      </w:r>
      <w:r w:rsidR="007B6CF5">
        <w:rPr>
          <w:rFonts w:hint="cs"/>
          <w:rtl/>
        </w:rPr>
        <w:t xml:space="preserve">هج </w:t>
      </w:r>
      <w:r w:rsidR="0065617F">
        <w:rPr>
          <w:rFonts w:hint="cs"/>
          <w:rtl/>
        </w:rPr>
        <w:t xml:space="preserve">لزيادة السعة </w:t>
      </w:r>
      <w:r w:rsidR="007B6CF5">
        <w:rPr>
          <w:rFonts w:hint="cs"/>
          <w:rtl/>
        </w:rPr>
        <w:t xml:space="preserve">والتغطية </w:t>
      </w:r>
      <w:r w:rsidR="00452B87">
        <w:rPr>
          <w:rFonts w:hint="cs"/>
          <w:rtl/>
        </w:rPr>
        <w:t xml:space="preserve">اللتين </w:t>
      </w:r>
      <w:r w:rsidR="007B6CF5">
        <w:rPr>
          <w:rFonts w:hint="cs"/>
          <w:rtl/>
        </w:rPr>
        <w:t>توفره</w:t>
      </w:r>
      <w:r w:rsidR="00452B87">
        <w:rPr>
          <w:rFonts w:hint="cs"/>
          <w:rtl/>
        </w:rPr>
        <w:t>م</w:t>
      </w:r>
      <w:r w:rsidR="007B6CF5">
        <w:rPr>
          <w:rFonts w:hint="cs"/>
          <w:rtl/>
        </w:rPr>
        <w:t>ا أنظمة الاتصالات المتنقلة الدولية؛</w:t>
      </w:r>
    </w:p>
    <w:p w14:paraId="1DA766B7" w14:textId="4C7F785F" w:rsidR="001E23CF" w:rsidRDefault="001E23CF" w:rsidP="001E23CF">
      <w:pPr>
        <w:rPr>
          <w:rtl/>
        </w:rPr>
      </w:pPr>
      <w:r w:rsidRPr="001E23CF">
        <w:rPr>
          <w:rFonts w:hint="cs"/>
          <w:i/>
          <w:iCs/>
          <w:rtl/>
        </w:rPr>
        <w:t>ب)</w:t>
      </w:r>
      <w:r>
        <w:rPr>
          <w:rtl/>
        </w:rPr>
        <w:tab/>
      </w:r>
      <w:r w:rsidR="004964D3">
        <w:rPr>
          <w:rFonts w:hint="cs"/>
          <w:rtl/>
        </w:rPr>
        <w:t xml:space="preserve">أن جزءاً كبيراً من سكان العالم لا يزال </w:t>
      </w:r>
      <w:r w:rsidR="0065617F">
        <w:rPr>
          <w:rFonts w:hint="cs"/>
          <w:rtl/>
        </w:rPr>
        <w:t xml:space="preserve">يفتقر إلى النفاذ </w:t>
      </w:r>
      <w:r w:rsidR="004964D3">
        <w:rPr>
          <w:rFonts w:hint="cs"/>
          <w:rtl/>
        </w:rPr>
        <w:t>إلى التوصيلية، و</w:t>
      </w:r>
      <w:r w:rsidR="0065617F">
        <w:rPr>
          <w:rFonts w:hint="cs"/>
          <w:rtl/>
        </w:rPr>
        <w:t xml:space="preserve">أن </w:t>
      </w:r>
      <w:r w:rsidR="004964D3">
        <w:rPr>
          <w:rFonts w:hint="cs"/>
          <w:rtl/>
        </w:rPr>
        <w:t>هناك جهود</w:t>
      </w:r>
      <w:r w:rsidR="0065617F">
        <w:rPr>
          <w:rFonts w:hint="cs"/>
          <w:rtl/>
        </w:rPr>
        <w:t>اً</w:t>
      </w:r>
      <w:r w:rsidR="004964D3">
        <w:rPr>
          <w:rFonts w:hint="cs"/>
          <w:rtl/>
        </w:rPr>
        <w:t xml:space="preserve"> مستمرة تركز على تقليص الفجوة الرقمية؛</w:t>
      </w:r>
    </w:p>
    <w:p w14:paraId="6C0ECA70" w14:textId="73ED5A1F" w:rsidR="001E23CF" w:rsidRDefault="001E23CF" w:rsidP="00854B3E">
      <w:pPr>
        <w:rPr>
          <w:rtl/>
        </w:rPr>
      </w:pPr>
      <w:r w:rsidRPr="001E23CF">
        <w:rPr>
          <w:rFonts w:hint="cs"/>
          <w:i/>
          <w:iCs/>
          <w:rtl/>
        </w:rPr>
        <w:t>ج)</w:t>
      </w:r>
      <w:r>
        <w:rPr>
          <w:rtl/>
        </w:rPr>
        <w:tab/>
      </w:r>
      <w:r w:rsidR="00854B3E">
        <w:rPr>
          <w:rFonts w:hint="cs"/>
          <w:rtl/>
        </w:rPr>
        <w:t xml:space="preserve">أن أنظمة </w:t>
      </w:r>
      <w:r w:rsidR="00854B3E">
        <w:rPr>
          <w:rFonts w:hint="cs"/>
          <w:b/>
          <w:rtl/>
          <w:lang w:bidi="ar-EG"/>
        </w:rPr>
        <w:t>ا</w:t>
      </w:r>
      <w:r w:rsidR="00854B3E" w:rsidRPr="00854B3E">
        <w:rPr>
          <w:rFonts w:hint="cs"/>
          <w:b/>
          <w:rtl/>
          <w:lang w:bidi="ar-EG"/>
        </w:rPr>
        <w:t>لاتصالات المتنقلة الدولية</w:t>
      </w:r>
      <w:r w:rsidR="00854B3E">
        <w:rPr>
          <w:rFonts w:hint="cs"/>
          <w:b/>
          <w:rtl/>
          <w:lang w:bidi="ar-EG"/>
        </w:rPr>
        <w:t xml:space="preserve"> تطورت</w:t>
      </w:r>
      <w:r w:rsidR="0065617F">
        <w:rPr>
          <w:rFonts w:hint="cs"/>
          <w:b/>
          <w:rtl/>
          <w:lang w:bidi="ar-EG"/>
        </w:rPr>
        <w:t xml:space="preserve"> كثيراً</w:t>
      </w:r>
      <w:r w:rsidR="00854B3E">
        <w:rPr>
          <w:rFonts w:hint="cs"/>
          <w:b/>
          <w:rtl/>
          <w:lang w:bidi="ar-EG"/>
        </w:rPr>
        <w:t xml:space="preserve"> </w:t>
      </w:r>
      <w:r w:rsidR="00854B3E" w:rsidRPr="00854B3E">
        <w:rPr>
          <w:rFonts w:hint="cs"/>
          <w:b/>
          <w:rtl/>
          <w:lang w:bidi="ar-SY"/>
        </w:rPr>
        <w:t xml:space="preserve">من حيث تحديد الطيف ونشر الشبكات وتكنولوجيا النفاذ الراديوي، </w:t>
      </w:r>
      <w:r w:rsidR="0065617F">
        <w:rPr>
          <w:rFonts w:hint="cs"/>
          <w:b/>
          <w:rtl/>
          <w:lang w:bidi="ar-SY"/>
        </w:rPr>
        <w:t xml:space="preserve">مع </w:t>
      </w:r>
      <w:r w:rsidR="00854B3E" w:rsidRPr="00854B3E">
        <w:rPr>
          <w:rFonts w:hint="cs"/>
          <w:b/>
          <w:rtl/>
          <w:lang w:bidi="ar-SY"/>
        </w:rPr>
        <w:t>تقييس الاتصالات المتنقلة الدولية-المتقدمة والاتصالات المتنقلة الدولية</w:t>
      </w:r>
      <w:r w:rsidR="00854B3E" w:rsidRPr="00C04E12">
        <w:rPr>
          <w:rFonts w:hint="cs"/>
          <w:b/>
          <w:rtl/>
          <w:lang w:bidi="ar-SY"/>
        </w:rPr>
        <w:t>-</w:t>
      </w:r>
      <w:r w:rsidR="00854B3E" w:rsidRPr="00C04E12">
        <w:rPr>
          <w:bCs/>
          <w:lang w:val="fr-CH" w:bidi="ar-EG"/>
        </w:rPr>
        <w:t>2020</w:t>
      </w:r>
      <w:r w:rsidR="00854B3E">
        <w:rPr>
          <w:rFonts w:hint="cs"/>
          <w:b/>
          <w:rtl/>
          <w:lang w:val="fr-CH" w:bidi="ar-EG"/>
        </w:rPr>
        <w:t>؛</w:t>
      </w:r>
    </w:p>
    <w:p w14:paraId="0A47D877" w14:textId="3A4C5306" w:rsidR="001E23CF" w:rsidRDefault="001E23CF" w:rsidP="00DC5F8C">
      <w:pPr>
        <w:rPr>
          <w:rtl/>
        </w:rPr>
      </w:pPr>
      <w:proofErr w:type="gramStart"/>
      <w:r w:rsidRPr="001E23CF">
        <w:rPr>
          <w:rFonts w:hint="cs"/>
          <w:i/>
          <w:iCs/>
          <w:rtl/>
        </w:rPr>
        <w:t>د )</w:t>
      </w:r>
      <w:proofErr w:type="gramEnd"/>
      <w:r>
        <w:rPr>
          <w:rtl/>
        </w:rPr>
        <w:tab/>
      </w:r>
      <w:r w:rsidR="00854B3E">
        <w:rPr>
          <w:rFonts w:hint="cs"/>
          <w:rtl/>
        </w:rPr>
        <w:t xml:space="preserve">أن الدراسات التي تجري بشأن </w:t>
      </w:r>
      <w:proofErr w:type="spellStart"/>
      <w:r w:rsidR="00DC5F8C">
        <w:rPr>
          <w:rFonts w:hint="cs"/>
          <w:rtl/>
        </w:rPr>
        <w:t>الطوبولوجيات</w:t>
      </w:r>
      <w:proofErr w:type="spellEnd"/>
      <w:r w:rsidR="00DC5F8C">
        <w:rPr>
          <w:rFonts w:hint="cs"/>
          <w:rtl/>
        </w:rPr>
        <w:t xml:space="preserve"> الجديدة لشبكات </w:t>
      </w:r>
      <w:r w:rsidR="00DC5F8C" w:rsidRPr="00DC5F8C">
        <w:rPr>
          <w:rFonts w:hint="cs"/>
          <w:b/>
          <w:rtl/>
          <w:lang w:bidi="ar-SY"/>
        </w:rPr>
        <w:t>الاتصالات المتنقلة الدولية</w:t>
      </w:r>
      <w:r w:rsidR="00DC5F8C">
        <w:rPr>
          <w:rFonts w:hint="cs"/>
          <w:b/>
          <w:rtl/>
          <w:lang w:bidi="ar-SY"/>
        </w:rPr>
        <w:t xml:space="preserve"> </w:t>
      </w:r>
      <w:r w:rsidR="00973F5B">
        <w:rPr>
          <w:rFonts w:hint="cs"/>
          <w:b/>
          <w:rtl/>
          <w:lang w:bidi="ar-SY"/>
        </w:rPr>
        <w:t xml:space="preserve">قد </w:t>
      </w:r>
      <w:r w:rsidR="002765AC">
        <w:rPr>
          <w:rFonts w:hint="cs"/>
          <w:b/>
          <w:rtl/>
          <w:lang w:bidi="ar-SY"/>
        </w:rPr>
        <w:t>تزيد</w:t>
      </w:r>
      <w:r w:rsidR="00973F5B">
        <w:rPr>
          <w:rFonts w:hint="cs"/>
          <w:b/>
          <w:rtl/>
          <w:lang w:bidi="ar-SY"/>
        </w:rPr>
        <w:t xml:space="preserve"> من</w:t>
      </w:r>
      <w:r w:rsidR="0065617F">
        <w:rPr>
          <w:rFonts w:hint="cs"/>
          <w:b/>
          <w:rtl/>
          <w:lang w:bidi="ar-SY"/>
        </w:rPr>
        <w:t xml:space="preserve"> كفاءة استخدام</w:t>
      </w:r>
      <w:r w:rsidR="00973F5B">
        <w:rPr>
          <w:rFonts w:hint="cs"/>
          <w:b/>
          <w:rtl/>
          <w:lang w:bidi="ar-SY"/>
        </w:rPr>
        <w:t xml:space="preserve"> الطيف </w:t>
      </w:r>
      <w:r w:rsidR="002765AC">
        <w:rPr>
          <w:rFonts w:hint="cs"/>
          <w:b/>
          <w:rtl/>
          <w:lang w:bidi="ar-SY"/>
        </w:rPr>
        <w:t>فيما يخص ا</w:t>
      </w:r>
      <w:r w:rsidR="00973F5B">
        <w:rPr>
          <w:rFonts w:hint="cs"/>
          <w:b/>
          <w:rtl/>
          <w:lang w:bidi="ar-SY"/>
        </w:rPr>
        <w:t>لنطاقات المحددة بالفعل للاتصالات المتنقلة الدولية؛</w:t>
      </w:r>
    </w:p>
    <w:p w14:paraId="6DB95476" w14:textId="556E9D1D" w:rsidR="001E23CF" w:rsidRDefault="001E23CF" w:rsidP="00973F5B">
      <w:pPr>
        <w:rPr>
          <w:rtl/>
        </w:rPr>
      </w:pPr>
      <w:proofErr w:type="gramStart"/>
      <w:r w:rsidRPr="001E23CF">
        <w:rPr>
          <w:rFonts w:hint="cs"/>
          <w:i/>
          <w:iCs/>
          <w:rtl/>
        </w:rPr>
        <w:t>ه )</w:t>
      </w:r>
      <w:proofErr w:type="gramEnd"/>
      <w:r>
        <w:rPr>
          <w:rtl/>
        </w:rPr>
        <w:tab/>
      </w:r>
      <w:r w:rsidR="00973F5B">
        <w:rPr>
          <w:rFonts w:hint="cs"/>
          <w:rtl/>
        </w:rPr>
        <w:t xml:space="preserve">أن </w:t>
      </w:r>
      <w:r w:rsidR="00973F5B" w:rsidRPr="00973F5B">
        <w:rPr>
          <w:rFonts w:hint="cs"/>
          <w:b/>
          <w:rtl/>
        </w:rPr>
        <w:t>المحطات القاعدة عالية الارتفاع للاتصالات المتنقلة الدولية</w:t>
      </w:r>
      <w:r w:rsidR="00973F5B" w:rsidRPr="00973F5B">
        <w:rPr>
          <w:rFonts w:hint="cs"/>
          <w:b/>
          <w:rtl/>
          <w:lang w:bidi="ar-SY"/>
        </w:rPr>
        <w:t xml:space="preserve"> يمكن أن</w:t>
      </w:r>
      <w:r w:rsidR="00973F5B" w:rsidRPr="00973F5B">
        <w:rPr>
          <w:rFonts w:hint="cs"/>
          <w:rtl/>
        </w:rPr>
        <w:t xml:space="preserve"> </w:t>
      </w:r>
      <w:r w:rsidR="00973F5B" w:rsidRPr="00973F5B">
        <w:rPr>
          <w:rFonts w:hint="cs"/>
          <w:b/>
          <w:rtl/>
          <w:lang w:bidi="ar-SY"/>
        </w:rPr>
        <w:t>تُستعمل من أجل</w:t>
      </w:r>
      <w:r w:rsidR="0065617F">
        <w:rPr>
          <w:rFonts w:hint="cs"/>
          <w:b/>
          <w:rtl/>
          <w:lang w:bidi="ar-SY"/>
        </w:rPr>
        <w:t xml:space="preserve"> زيادة</w:t>
      </w:r>
      <w:r w:rsidR="00973F5B" w:rsidRPr="00973F5B">
        <w:rPr>
          <w:rFonts w:hint="cs"/>
          <w:b/>
          <w:rtl/>
          <w:lang w:bidi="ar-SY"/>
        </w:rPr>
        <w:t xml:space="preserve"> التوصيلية المتنقلة</w:t>
      </w:r>
      <w:r w:rsidR="0065617F">
        <w:rPr>
          <w:rFonts w:hint="cs"/>
          <w:b/>
          <w:rtl/>
          <w:lang w:bidi="ar-SY"/>
        </w:rPr>
        <w:t xml:space="preserve"> باستغلال</w:t>
      </w:r>
      <w:r w:rsidR="00973F5B" w:rsidRPr="00973F5B">
        <w:rPr>
          <w:rFonts w:hint="cs"/>
          <w:b/>
          <w:rtl/>
          <w:lang w:bidi="ar-SY"/>
        </w:rPr>
        <w:t xml:space="preserve"> قدرتها </w:t>
      </w:r>
      <w:r w:rsidR="0065617F">
        <w:rPr>
          <w:rFonts w:hint="cs"/>
          <w:b/>
          <w:rtl/>
          <w:lang w:bidi="ar-SY"/>
        </w:rPr>
        <w:t xml:space="preserve">على توفير </w:t>
      </w:r>
      <w:r w:rsidR="00973F5B" w:rsidRPr="00973F5B">
        <w:rPr>
          <w:rFonts w:hint="cs"/>
          <w:b/>
          <w:rtl/>
          <w:lang w:bidi="ar-SY"/>
        </w:rPr>
        <w:t xml:space="preserve">الخدمات </w:t>
      </w:r>
      <w:r w:rsidR="002765AC">
        <w:rPr>
          <w:rFonts w:hint="cs"/>
          <w:b/>
          <w:rtl/>
          <w:lang w:bidi="ar-SY"/>
        </w:rPr>
        <w:t xml:space="preserve">في </w:t>
      </w:r>
      <w:r w:rsidR="00973F5B" w:rsidRPr="00973F5B">
        <w:rPr>
          <w:rFonts w:hint="cs"/>
          <w:b/>
          <w:rtl/>
          <w:lang w:bidi="ar-SY"/>
        </w:rPr>
        <w:t xml:space="preserve">مناطق </w:t>
      </w:r>
      <w:r w:rsidR="0065617F">
        <w:rPr>
          <w:rFonts w:hint="cs"/>
          <w:b/>
          <w:rtl/>
          <w:lang w:bidi="ar-SY"/>
        </w:rPr>
        <w:t xml:space="preserve">تغطية </w:t>
      </w:r>
      <w:r w:rsidR="00973F5B" w:rsidRPr="00973F5B">
        <w:rPr>
          <w:rFonts w:hint="cs"/>
          <w:b/>
          <w:rtl/>
          <w:lang w:bidi="ar-SY"/>
        </w:rPr>
        <w:t xml:space="preserve">أوسع </w:t>
      </w:r>
      <w:r w:rsidR="002765AC">
        <w:rPr>
          <w:rFonts w:hint="cs"/>
          <w:b/>
          <w:rtl/>
          <w:lang w:bidi="ar-SY"/>
        </w:rPr>
        <w:t>و</w:t>
      </w:r>
      <w:r w:rsidR="00973F5B" w:rsidRPr="00973F5B">
        <w:rPr>
          <w:rFonts w:hint="cs"/>
          <w:b/>
          <w:rtl/>
          <w:lang w:bidi="ar-SY"/>
        </w:rPr>
        <w:t>بكمون منخفض؛</w:t>
      </w:r>
    </w:p>
    <w:p w14:paraId="509080AE" w14:textId="1520B764" w:rsidR="001E23CF" w:rsidRDefault="001E23CF" w:rsidP="00493F4E">
      <w:pPr>
        <w:rPr>
          <w:rtl/>
        </w:rPr>
      </w:pPr>
      <w:proofErr w:type="gramStart"/>
      <w:r w:rsidRPr="001E23CF">
        <w:rPr>
          <w:rFonts w:hint="cs"/>
          <w:i/>
          <w:iCs/>
          <w:rtl/>
        </w:rPr>
        <w:lastRenderedPageBreak/>
        <w:t>و )</w:t>
      </w:r>
      <w:proofErr w:type="gramEnd"/>
      <w:r>
        <w:rPr>
          <w:rtl/>
        </w:rPr>
        <w:tab/>
      </w:r>
      <w:r w:rsidR="00493F4E">
        <w:rPr>
          <w:rFonts w:hint="cs"/>
          <w:rtl/>
        </w:rPr>
        <w:t xml:space="preserve">أن </w:t>
      </w:r>
      <w:r w:rsidR="00C02EBD">
        <w:rPr>
          <w:rFonts w:hint="cs"/>
          <w:rtl/>
        </w:rPr>
        <w:t xml:space="preserve">التطورات </w:t>
      </w:r>
      <w:r w:rsidR="00493F4E">
        <w:rPr>
          <w:rFonts w:hint="cs"/>
          <w:rtl/>
        </w:rPr>
        <w:t>التكنولوجية الأخيرة على صعيد البطاريات وتكنولوجيات</w:t>
      </w:r>
      <w:r w:rsidR="0065617F">
        <w:rPr>
          <w:rFonts w:hint="cs"/>
          <w:rtl/>
        </w:rPr>
        <w:t xml:space="preserve"> ألواح الطاقة</w:t>
      </w:r>
      <w:r w:rsidR="0068606A">
        <w:rPr>
          <w:rFonts w:hint="cs"/>
          <w:rtl/>
        </w:rPr>
        <w:t xml:space="preserve"> الشمسية</w:t>
      </w:r>
      <w:r w:rsidR="00493F4E">
        <w:rPr>
          <w:rFonts w:hint="cs"/>
          <w:rtl/>
        </w:rPr>
        <w:t xml:space="preserve"> </w:t>
      </w:r>
      <w:r w:rsidR="00C02EBD">
        <w:rPr>
          <w:rFonts w:hint="cs"/>
          <w:rtl/>
        </w:rPr>
        <w:t>تتيح</w:t>
      </w:r>
      <w:r w:rsidR="00493F4E">
        <w:rPr>
          <w:rFonts w:hint="cs"/>
          <w:rtl/>
        </w:rPr>
        <w:t xml:space="preserve"> المزيد من الدعم لنشر المحطات القاعدة عالية الارتفاع </w:t>
      </w:r>
      <w:r w:rsidR="00493F4E" w:rsidRPr="00493F4E">
        <w:rPr>
          <w:rFonts w:hint="cs"/>
          <w:b/>
          <w:rtl/>
        </w:rPr>
        <w:t>للاتصالات المتنقلة الدولية</w:t>
      </w:r>
      <w:r w:rsidR="00493F4E">
        <w:rPr>
          <w:rFonts w:hint="cs"/>
          <w:b/>
          <w:rtl/>
        </w:rPr>
        <w:t>؛</w:t>
      </w:r>
    </w:p>
    <w:p w14:paraId="57779D40" w14:textId="33D2C80E" w:rsidR="001E23CF" w:rsidRDefault="001E23CF" w:rsidP="0077469E">
      <w:pPr>
        <w:rPr>
          <w:rtl/>
        </w:rPr>
      </w:pPr>
      <w:proofErr w:type="gramStart"/>
      <w:r w:rsidRPr="001E23CF">
        <w:rPr>
          <w:rFonts w:hint="cs"/>
          <w:i/>
          <w:iCs/>
          <w:rtl/>
        </w:rPr>
        <w:t>ز )</w:t>
      </w:r>
      <w:proofErr w:type="gramEnd"/>
      <w:r>
        <w:rPr>
          <w:rtl/>
        </w:rPr>
        <w:tab/>
      </w:r>
      <w:r w:rsidR="00493F4E">
        <w:rPr>
          <w:rFonts w:hint="cs"/>
          <w:rtl/>
        </w:rPr>
        <w:t xml:space="preserve">أن </w:t>
      </w:r>
      <w:r w:rsidR="0077469E" w:rsidRPr="0077469E">
        <w:rPr>
          <w:rFonts w:hint="cs"/>
          <w:b/>
          <w:rtl/>
        </w:rPr>
        <w:t>المحطات القاعدة عالية الارتفاع للاتصالات المتنقلة الدولية</w:t>
      </w:r>
      <w:r w:rsidR="0077469E">
        <w:rPr>
          <w:rFonts w:hint="cs"/>
          <w:b/>
          <w:rtl/>
        </w:rPr>
        <w:t xml:space="preserve"> ست</w:t>
      </w:r>
      <w:r w:rsidR="00C02EBD">
        <w:rPr>
          <w:rFonts w:hint="cs"/>
          <w:b/>
          <w:rtl/>
        </w:rPr>
        <w:t>ُ</w:t>
      </w:r>
      <w:r w:rsidR="0077469E">
        <w:rPr>
          <w:rFonts w:hint="cs"/>
          <w:b/>
          <w:rtl/>
        </w:rPr>
        <w:t xml:space="preserve">ستعمل </w:t>
      </w:r>
      <w:r w:rsidR="0065617F">
        <w:rPr>
          <w:rFonts w:hint="cs"/>
          <w:b/>
          <w:rtl/>
        </w:rPr>
        <w:t xml:space="preserve">لتكمل </w:t>
      </w:r>
      <w:r w:rsidR="0077469E">
        <w:rPr>
          <w:rFonts w:hint="cs"/>
          <w:b/>
          <w:rtl/>
        </w:rPr>
        <w:t xml:space="preserve">الشبكات الأرضية </w:t>
      </w:r>
      <w:r w:rsidR="0077469E" w:rsidRPr="0077469E">
        <w:rPr>
          <w:rFonts w:hint="cs"/>
          <w:b/>
          <w:rtl/>
        </w:rPr>
        <w:t>للاتصالات المتنقلة الدولية</w:t>
      </w:r>
      <w:r w:rsidR="0077469E">
        <w:rPr>
          <w:rFonts w:hint="cs"/>
          <w:b/>
          <w:rtl/>
        </w:rPr>
        <w:t xml:space="preserve">، وقد تستعمل نطاقات التردد ذاتها مع المحطات القاعدة المنصوبة على الأرض </w:t>
      </w:r>
      <w:r w:rsidR="0077469E" w:rsidRPr="0077469E">
        <w:rPr>
          <w:rFonts w:hint="cs"/>
          <w:b/>
          <w:rtl/>
        </w:rPr>
        <w:t>للاتصالات المتنقلة الدولية</w:t>
      </w:r>
      <w:r w:rsidR="0077469E">
        <w:rPr>
          <w:rFonts w:hint="cs"/>
          <w:b/>
          <w:rtl/>
        </w:rPr>
        <w:t xml:space="preserve"> من أجل توفير التوصيلية المتنقلة </w:t>
      </w:r>
      <w:r w:rsidR="00C02EBD">
        <w:rPr>
          <w:rFonts w:hint="cs"/>
          <w:b/>
          <w:rtl/>
        </w:rPr>
        <w:t>ل</w:t>
      </w:r>
      <w:r w:rsidR="0077469E">
        <w:rPr>
          <w:rFonts w:hint="cs"/>
          <w:b/>
          <w:rtl/>
        </w:rPr>
        <w:t>لمجتمعات</w:t>
      </w:r>
      <w:r w:rsidR="0065617F">
        <w:rPr>
          <w:rFonts w:hint="cs"/>
          <w:b/>
          <w:rtl/>
        </w:rPr>
        <w:t xml:space="preserve"> شحيحة</w:t>
      </w:r>
      <w:r w:rsidR="0077469E">
        <w:rPr>
          <w:rFonts w:hint="cs"/>
          <w:b/>
          <w:rtl/>
        </w:rPr>
        <w:t xml:space="preserve"> الخدم</w:t>
      </w:r>
      <w:r w:rsidR="008E7CBA">
        <w:rPr>
          <w:rFonts w:hint="cs"/>
          <w:b/>
          <w:rtl/>
        </w:rPr>
        <w:t>ات</w:t>
      </w:r>
      <w:r w:rsidR="0077469E">
        <w:rPr>
          <w:rFonts w:hint="cs"/>
          <w:b/>
          <w:rtl/>
        </w:rPr>
        <w:t xml:space="preserve"> والمناطق الريفية والنائية؛</w:t>
      </w:r>
    </w:p>
    <w:p w14:paraId="11D5CDE4" w14:textId="48E2A252" w:rsidR="001E23CF" w:rsidRDefault="001E23CF" w:rsidP="00C02EBD">
      <w:pPr>
        <w:rPr>
          <w:rtl/>
        </w:rPr>
      </w:pPr>
      <w:r w:rsidRPr="001E23CF">
        <w:rPr>
          <w:rFonts w:hint="cs"/>
          <w:i/>
          <w:iCs/>
          <w:rtl/>
        </w:rPr>
        <w:t>ح)</w:t>
      </w:r>
      <w:r>
        <w:rPr>
          <w:rtl/>
        </w:rPr>
        <w:tab/>
      </w:r>
      <w:r w:rsidR="0065617F">
        <w:rPr>
          <w:rFonts w:hint="cs"/>
          <w:rtl/>
        </w:rPr>
        <w:t xml:space="preserve">أن </w:t>
      </w:r>
      <w:r w:rsidR="0077469E" w:rsidRPr="0077469E">
        <w:rPr>
          <w:rFonts w:hint="cs"/>
          <w:rtl/>
          <w:lang w:bidi="ar-SY"/>
        </w:rPr>
        <w:t xml:space="preserve">معدات المستعمل التي ستُخدم بمحطات القاعدة </w:t>
      </w:r>
      <w:r w:rsidR="00C02EBD" w:rsidRPr="00C02EBD">
        <w:rPr>
          <w:rFonts w:hint="cs"/>
          <w:rtl/>
          <w:lang w:bidi="ar-SY"/>
        </w:rPr>
        <w:t xml:space="preserve">للاتصالات المتنقلة الدولية </w:t>
      </w:r>
      <w:r w:rsidR="00C02EBD">
        <w:rPr>
          <w:rFonts w:hint="cs"/>
          <w:rtl/>
          <w:lang w:bidi="ar-SY"/>
        </w:rPr>
        <w:t xml:space="preserve">سواء كانت </w:t>
      </w:r>
      <w:r w:rsidR="00C02EBD" w:rsidRPr="00C02EBD">
        <w:rPr>
          <w:rFonts w:hint="cs"/>
          <w:rtl/>
          <w:lang w:bidi="ar-SY"/>
        </w:rPr>
        <w:t xml:space="preserve">عالية الارتفاع </w:t>
      </w:r>
      <w:r w:rsidR="0077469E" w:rsidRPr="0077469E">
        <w:rPr>
          <w:rFonts w:hint="cs"/>
          <w:rtl/>
          <w:lang w:bidi="ar-SY"/>
        </w:rPr>
        <w:t>أو منصوبة على الأرض</w:t>
      </w:r>
      <w:r w:rsidR="0065617F">
        <w:rPr>
          <w:rFonts w:hint="cs"/>
          <w:rtl/>
          <w:lang w:bidi="ar-SY"/>
        </w:rPr>
        <w:t xml:space="preserve"> ستكون هي نفسها</w:t>
      </w:r>
      <w:r w:rsidR="0077469E">
        <w:rPr>
          <w:rFonts w:hint="cs"/>
          <w:rtl/>
          <w:lang w:bidi="ar-SY"/>
        </w:rPr>
        <w:t xml:space="preserve">، وهي تدعم حالياً </w:t>
      </w:r>
      <w:r w:rsidR="0065617F">
        <w:rPr>
          <w:rFonts w:hint="cs"/>
          <w:rtl/>
          <w:lang w:bidi="ar-SY"/>
        </w:rPr>
        <w:t xml:space="preserve">مجموعة متنوعة </w:t>
      </w:r>
      <w:r w:rsidR="0077469E">
        <w:rPr>
          <w:rFonts w:hint="cs"/>
          <w:rtl/>
          <w:lang w:bidi="ar-SY"/>
        </w:rPr>
        <w:t>من نطاقات التردد المحددة للاتصالات المتنقلة الدولية؛</w:t>
      </w:r>
    </w:p>
    <w:p w14:paraId="1438BF93" w14:textId="6A31785F" w:rsidR="001E23CF" w:rsidRDefault="001E23CF" w:rsidP="00042CAD">
      <w:pPr>
        <w:rPr>
          <w:rtl/>
        </w:rPr>
      </w:pPr>
      <w:r w:rsidRPr="001E23CF">
        <w:rPr>
          <w:rFonts w:hint="cs"/>
          <w:i/>
          <w:iCs/>
          <w:rtl/>
        </w:rPr>
        <w:t>ط)</w:t>
      </w:r>
      <w:r>
        <w:rPr>
          <w:rtl/>
        </w:rPr>
        <w:tab/>
      </w:r>
      <w:r w:rsidR="0077469E">
        <w:rPr>
          <w:rFonts w:hint="cs"/>
          <w:rtl/>
        </w:rPr>
        <w:t xml:space="preserve">أن استعمال </w:t>
      </w:r>
      <w:r w:rsidR="00575C4A">
        <w:rPr>
          <w:rFonts w:hint="cs"/>
          <w:rtl/>
        </w:rPr>
        <w:t>ال</w:t>
      </w:r>
      <w:r w:rsidR="0077469E" w:rsidRPr="0077469E">
        <w:rPr>
          <w:rFonts w:hint="cs"/>
          <w:rtl/>
          <w:lang w:bidi="ar-SY"/>
        </w:rPr>
        <w:t>محطات القاعدة عالية الارتفاع</w:t>
      </w:r>
      <w:r w:rsidR="0077469E">
        <w:rPr>
          <w:rFonts w:hint="cs"/>
          <w:rtl/>
          <w:lang w:bidi="ar-SY"/>
        </w:rPr>
        <w:t xml:space="preserve"> </w:t>
      </w:r>
      <w:r w:rsidR="0077469E" w:rsidRPr="0077469E">
        <w:rPr>
          <w:rFonts w:hint="cs"/>
          <w:rtl/>
          <w:lang w:bidi="ar-SY"/>
        </w:rPr>
        <w:t>للاتصالات المتنقلة الدولية</w:t>
      </w:r>
      <w:r w:rsidR="0077469E">
        <w:rPr>
          <w:rFonts w:hint="cs"/>
          <w:rtl/>
          <w:lang w:bidi="ar-SY"/>
        </w:rPr>
        <w:t xml:space="preserve"> في </w:t>
      </w:r>
      <w:r w:rsidR="0065617F">
        <w:rPr>
          <w:rFonts w:hint="cs"/>
          <w:rtl/>
          <w:lang w:bidi="ar-SY"/>
        </w:rPr>
        <w:t xml:space="preserve">المكون الأرضي </w:t>
      </w:r>
      <w:r w:rsidR="0077469E">
        <w:rPr>
          <w:rFonts w:hint="cs"/>
          <w:rtl/>
          <w:lang w:bidi="ar-SY"/>
        </w:rPr>
        <w:t xml:space="preserve">للاتصالات المتنقلة الدولية ينبغي ألا </w:t>
      </w:r>
      <w:r w:rsidR="0065617F">
        <w:rPr>
          <w:rFonts w:hint="cs"/>
          <w:rtl/>
          <w:lang w:bidi="ar-SY"/>
        </w:rPr>
        <w:t xml:space="preserve">يُمنح </w:t>
      </w:r>
      <w:r w:rsidR="0077469E">
        <w:rPr>
          <w:rFonts w:hint="cs"/>
          <w:rtl/>
          <w:lang w:bidi="ar-SY"/>
        </w:rPr>
        <w:t>أي أولوية</w:t>
      </w:r>
      <w:r w:rsidR="00042CAD">
        <w:rPr>
          <w:rFonts w:hint="cs"/>
          <w:rtl/>
          <w:lang w:bidi="ar-SY"/>
        </w:rPr>
        <w:t xml:space="preserve">، ويجب ألا </w:t>
      </w:r>
      <w:r w:rsidR="0065617F">
        <w:rPr>
          <w:rFonts w:hint="cs"/>
          <w:rtl/>
          <w:lang w:bidi="ar-SY"/>
        </w:rPr>
        <w:t xml:space="preserve">يفرض أي </w:t>
      </w:r>
      <w:r w:rsidR="00042CAD">
        <w:rPr>
          <w:rFonts w:hint="cs"/>
          <w:rtl/>
          <w:lang w:bidi="ar-SY"/>
        </w:rPr>
        <w:t xml:space="preserve">قيود لا </w:t>
      </w:r>
      <w:r w:rsidR="0065617F">
        <w:rPr>
          <w:rFonts w:hint="cs"/>
          <w:rtl/>
          <w:lang w:bidi="ar-SY"/>
        </w:rPr>
        <w:t xml:space="preserve">داعي </w:t>
      </w:r>
      <w:r w:rsidR="00042CAD">
        <w:rPr>
          <w:rFonts w:hint="cs"/>
          <w:rtl/>
          <w:lang w:bidi="ar-SY"/>
        </w:rPr>
        <w:t xml:space="preserve">لها </w:t>
      </w:r>
      <w:r w:rsidR="0065617F">
        <w:rPr>
          <w:rFonts w:hint="cs"/>
          <w:rtl/>
          <w:lang w:bidi="ar-SY"/>
        </w:rPr>
        <w:t xml:space="preserve">تفضي إلى </w:t>
      </w:r>
      <w:r w:rsidR="00042CAD">
        <w:rPr>
          <w:rFonts w:hint="cs"/>
          <w:rtl/>
          <w:lang w:bidi="ar-SY"/>
        </w:rPr>
        <w:t xml:space="preserve">تغييرات تنظيمية </w:t>
      </w:r>
      <w:r w:rsidR="0065617F">
        <w:rPr>
          <w:rFonts w:hint="cs"/>
          <w:rtl/>
          <w:lang w:bidi="ar-SY"/>
        </w:rPr>
        <w:t xml:space="preserve">على </w:t>
      </w:r>
      <w:r w:rsidR="00042CAD">
        <w:rPr>
          <w:rFonts w:hint="cs"/>
          <w:rtl/>
          <w:lang w:bidi="ar-SY"/>
        </w:rPr>
        <w:t xml:space="preserve">التحديدات </w:t>
      </w:r>
      <w:r w:rsidR="0065617F">
        <w:rPr>
          <w:rFonts w:hint="cs"/>
          <w:rtl/>
          <w:lang w:bidi="ar-SY"/>
        </w:rPr>
        <w:t xml:space="preserve">الحالية </w:t>
      </w:r>
      <w:r w:rsidR="00042CAD" w:rsidRPr="00042CAD">
        <w:rPr>
          <w:rFonts w:hint="cs"/>
          <w:rtl/>
          <w:lang w:bidi="ar-SY"/>
        </w:rPr>
        <w:t>للاتصالات المتنقلة الدولية</w:t>
      </w:r>
      <w:r w:rsidR="00042CAD">
        <w:rPr>
          <w:rFonts w:hint="cs"/>
          <w:rtl/>
          <w:lang w:bidi="ar-SY"/>
        </w:rPr>
        <w:t xml:space="preserve"> في لوائح الراديو؛</w:t>
      </w:r>
    </w:p>
    <w:p w14:paraId="22862586" w14:textId="38519BAD" w:rsidR="001E23CF" w:rsidRPr="008E7CBA" w:rsidRDefault="001E23CF" w:rsidP="00042CAD">
      <w:pPr>
        <w:rPr>
          <w:spacing w:val="-2"/>
          <w:rtl/>
        </w:rPr>
      </w:pPr>
      <w:r w:rsidRPr="001E23CF">
        <w:rPr>
          <w:rFonts w:hint="cs"/>
          <w:i/>
          <w:iCs/>
          <w:rtl/>
        </w:rPr>
        <w:t>ي)</w:t>
      </w:r>
      <w:r>
        <w:rPr>
          <w:rtl/>
        </w:rPr>
        <w:tab/>
      </w:r>
      <w:r w:rsidR="00042CAD" w:rsidRPr="008E7CBA">
        <w:rPr>
          <w:rFonts w:hint="cs"/>
          <w:spacing w:val="-2"/>
          <w:rtl/>
        </w:rPr>
        <w:t xml:space="preserve">أنه يجب إجراء دراسات من أجل إثبات إمكانية التقاسم مع الخدمات القائمة في النطاق، بما في ذلك الاستعمالات الأخرى </w:t>
      </w:r>
      <w:r w:rsidR="00042CAD" w:rsidRPr="008E7CBA">
        <w:rPr>
          <w:rFonts w:hint="cs"/>
          <w:spacing w:val="-2"/>
          <w:rtl/>
          <w:lang w:bidi="ar-SY"/>
        </w:rPr>
        <w:t xml:space="preserve">للاتصالات المتنقلة الدولية، وأن </w:t>
      </w:r>
      <w:r w:rsidR="00964193" w:rsidRPr="008E7CBA">
        <w:rPr>
          <w:rFonts w:hint="cs"/>
          <w:spacing w:val="-2"/>
          <w:rtl/>
          <w:lang w:bidi="ar-SY"/>
        </w:rPr>
        <w:t xml:space="preserve">تلك </w:t>
      </w:r>
      <w:r w:rsidR="00042CAD" w:rsidRPr="008E7CBA">
        <w:rPr>
          <w:rFonts w:hint="cs"/>
          <w:spacing w:val="-2"/>
          <w:rtl/>
          <w:lang w:bidi="ar-SY"/>
        </w:rPr>
        <w:t xml:space="preserve">الخدمات القائمة تتمتع بالحماية دون </w:t>
      </w:r>
      <w:r w:rsidR="0065617F" w:rsidRPr="008E7CBA">
        <w:rPr>
          <w:rFonts w:hint="cs"/>
          <w:spacing w:val="-2"/>
          <w:rtl/>
          <w:lang w:bidi="ar-SY"/>
        </w:rPr>
        <w:t xml:space="preserve">فرص </w:t>
      </w:r>
      <w:r w:rsidR="00042CAD" w:rsidRPr="008E7CBA">
        <w:rPr>
          <w:rFonts w:hint="cs"/>
          <w:spacing w:val="-2"/>
          <w:rtl/>
          <w:lang w:bidi="ar-SY"/>
        </w:rPr>
        <w:t>تنظيمية جديدة على الاستعمالات الحالية،</w:t>
      </w:r>
    </w:p>
    <w:p w14:paraId="5024EE64" w14:textId="6ACDA978" w:rsidR="001E23CF" w:rsidRDefault="001E23CF" w:rsidP="001E23CF">
      <w:pPr>
        <w:pStyle w:val="Call"/>
        <w:rPr>
          <w:rtl/>
        </w:rPr>
      </w:pPr>
      <w:r>
        <w:rPr>
          <w:rFonts w:hint="cs"/>
          <w:rtl/>
        </w:rPr>
        <w:t>وإذ يلاحظ</w:t>
      </w:r>
    </w:p>
    <w:p w14:paraId="6EEB5900" w14:textId="70A22E59" w:rsidR="001E23CF" w:rsidRPr="000D62C8" w:rsidRDefault="00575C4A" w:rsidP="00575C4A">
      <w:pPr>
        <w:rPr>
          <w:rtl/>
          <w:lang w:bidi="ar-SY"/>
        </w:rPr>
      </w:pPr>
      <w:r>
        <w:rPr>
          <w:rFonts w:hint="cs"/>
          <w:rtl/>
        </w:rPr>
        <w:t xml:space="preserve">أن التوصيتين </w:t>
      </w:r>
      <w:r w:rsidRPr="00575C4A">
        <w:t>ITU</w:t>
      </w:r>
      <w:r w:rsidR="00BE311C">
        <w:noBreakHyphen/>
      </w:r>
      <w:r w:rsidRPr="00575C4A">
        <w:t>R</w:t>
      </w:r>
      <w:r w:rsidR="00BE311C">
        <w:t> </w:t>
      </w:r>
      <w:r w:rsidRPr="00575C4A">
        <w:t>M.1456</w:t>
      </w:r>
      <w:r>
        <w:rPr>
          <w:rFonts w:hint="cs"/>
          <w:rtl/>
        </w:rPr>
        <w:t xml:space="preserve"> و</w:t>
      </w:r>
      <w:r w:rsidRPr="00575C4A">
        <w:t>ITU</w:t>
      </w:r>
      <w:r w:rsidR="00BE311C">
        <w:noBreakHyphen/>
      </w:r>
      <w:r w:rsidRPr="00575C4A">
        <w:t>R</w:t>
      </w:r>
      <w:r w:rsidR="00BE311C">
        <w:t> </w:t>
      </w:r>
      <w:r w:rsidRPr="00575C4A">
        <w:t>M.1</w:t>
      </w:r>
      <w:r>
        <w:t>641</w:t>
      </w:r>
      <w:r>
        <w:rPr>
          <w:rFonts w:hint="cs"/>
          <w:rtl/>
          <w:lang w:bidi="ar-SY"/>
        </w:rPr>
        <w:t xml:space="preserve"> توفران الخصائص التقنية و</w:t>
      </w:r>
      <w:r w:rsidR="00964193">
        <w:rPr>
          <w:rFonts w:hint="cs"/>
          <w:rtl/>
          <w:lang w:bidi="ar-SY"/>
        </w:rPr>
        <w:t xml:space="preserve">الشروط </w:t>
      </w:r>
      <w:r>
        <w:rPr>
          <w:rFonts w:hint="cs"/>
          <w:rtl/>
          <w:lang w:bidi="ar-SY"/>
        </w:rPr>
        <w:t xml:space="preserve">التشغيلية ومنهجية </w:t>
      </w:r>
      <w:r w:rsidR="00964193">
        <w:rPr>
          <w:rFonts w:hint="cs"/>
          <w:rtl/>
          <w:lang w:bidi="ar-SY"/>
        </w:rPr>
        <w:t>ا</w:t>
      </w:r>
      <w:r>
        <w:rPr>
          <w:rFonts w:hint="cs"/>
          <w:rtl/>
          <w:lang w:bidi="ar-SY"/>
        </w:rPr>
        <w:t xml:space="preserve">لدراسات بين </w:t>
      </w:r>
      <w:r w:rsidRPr="00575C4A">
        <w:rPr>
          <w:rFonts w:hint="cs"/>
          <w:rtl/>
        </w:rPr>
        <w:t>ال</w:t>
      </w:r>
      <w:r w:rsidRPr="00575C4A">
        <w:rPr>
          <w:rFonts w:hint="cs"/>
          <w:rtl/>
          <w:lang w:bidi="ar-SY"/>
        </w:rPr>
        <w:t>محطات القاعدة عالية الارتفاع</w:t>
      </w:r>
      <w:r>
        <w:rPr>
          <w:rFonts w:hint="cs"/>
          <w:rtl/>
          <w:lang w:bidi="ar-SY"/>
        </w:rPr>
        <w:t xml:space="preserve"> للاتصالات المتنقلة الدولية وأنظمة الاتصالات المتنقلة الدولية </w:t>
      </w:r>
      <w:r w:rsidR="00964193">
        <w:rPr>
          <w:rFonts w:hint="cs"/>
          <w:rtl/>
          <w:lang w:bidi="ar-SY"/>
        </w:rPr>
        <w:t>المنصوبة</w:t>
      </w:r>
      <w:r>
        <w:rPr>
          <w:rFonts w:hint="cs"/>
          <w:rtl/>
          <w:lang w:bidi="ar-SY"/>
        </w:rPr>
        <w:t xml:space="preserve"> على الأرض في بعض النطاقات حول </w:t>
      </w:r>
      <w:r w:rsidR="00BE311C">
        <w:rPr>
          <w:lang w:bidi="ar-SY"/>
        </w:rPr>
        <w:t>GHz </w:t>
      </w:r>
      <w:r w:rsidR="000D62C8">
        <w:rPr>
          <w:lang w:val="fr-CH" w:bidi="ar-SY"/>
        </w:rPr>
        <w:t>1,9/</w:t>
      </w:r>
      <w:r w:rsidR="00E20BF2">
        <w:rPr>
          <w:lang w:val="fr-CH" w:bidi="ar-SY"/>
        </w:rPr>
        <w:t>2</w:t>
      </w:r>
      <w:r w:rsidR="000D62C8">
        <w:rPr>
          <w:lang w:val="fr-CH" w:bidi="ar-SY"/>
        </w:rPr>
        <w:t>,</w:t>
      </w:r>
      <w:r w:rsidR="00E20BF2">
        <w:rPr>
          <w:lang w:val="fr-CH" w:bidi="ar-SY"/>
        </w:rPr>
        <w:t>1</w:t>
      </w:r>
      <w:r w:rsidR="000D62C8">
        <w:rPr>
          <w:rFonts w:hint="cs"/>
          <w:rtl/>
          <w:lang w:bidi="ar-SY"/>
        </w:rPr>
        <w:t>،</w:t>
      </w:r>
    </w:p>
    <w:p w14:paraId="1C655068" w14:textId="7DBE1959" w:rsidR="001E23CF" w:rsidRDefault="001E23CF" w:rsidP="001E23CF">
      <w:pPr>
        <w:pStyle w:val="Call"/>
        <w:rPr>
          <w:rtl/>
        </w:rPr>
      </w:pPr>
      <w:r>
        <w:rPr>
          <w:rFonts w:hint="cs"/>
          <w:rtl/>
        </w:rPr>
        <w:t>وإذ يدرك</w:t>
      </w:r>
    </w:p>
    <w:p w14:paraId="0AB536EC" w14:textId="3F3DB37C" w:rsidR="001E23CF" w:rsidRDefault="001E23CF" w:rsidP="001E23CF">
      <w:pPr>
        <w:rPr>
          <w:rtl/>
        </w:rPr>
      </w:pPr>
      <w:r w:rsidRPr="001E23CF">
        <w:rPr>
          <w:rFonts w:hint="cs"/>
          <w:i/>
          <w:iCs/>
          <w:rtl/>
        </w:rPr>
        <w:t> </w:t>
      </w:r>
      <w:proofErr w:type="gramStart"/>
      <w:r w:rsidRPr="001E23CF">
        <w:rPr>
          <w:rFonts w:hint="cs"/>
          <w:i/>
          <w:iCs/>
          <w:rtl/>
        </w:rPr>
        <w:t>أ )</w:t>
      </w:r>
      <w:proofErr w:type="gramEnd"/>
      <w:r>
        <w:rPr>
          <w:rtl/>
        </w:rPr>
        <w:tab/>
      </w:r>
      <w:r w:rsidRPr="001E23CF">
        <w:rPr>
          <w:rFonts w:hint="cs"/>
          <w:rtl/>
          <w:lang w:bidi="ar-SY"/>
        </w:rPr>
        <w:t xml:space="preserve">أن الرقم </w:t>
      </w:r>
      <w:r w:rsidRPr="001E23CF">
        <w:rPr>
          <w:b/>
          <w:bCs/>
          <w:lang w:val="en-GB"/>
        </w:rPr>
        <w:t>66A.1</w:t>
      </w:r>
      <w:r w:rsidRPr="001E23CF">
        <w:rPr>
          <w:rFonts w:hint="cs"/>
          <w:rtl/>
          <w:lang w:bidi="ar-SY"/>
        </w:rPr>
        <w:t xml:space="preserve"> يعرّف</w:t>
      </w:r>
      <w:r w:rsidR="0065617F">
        <w:rPr>
          <w:rFonts w:hint="cs"/>
          <w:rtl/>
          <w:lang w:bidi="ar-SY"/>
        </w:rPr>
        <w:t xml:space="preserve"> محطة المنصة</w:t>
      </w:r>
      <w:r w:rsidRPr="001E23CF">
        <w:rPr>
          <w:rFonts w:hint="cs"/>
          <w:rtl/>
          <w:lang w:bidi="ar-SY"/>
        </w:rPr>
        <w:t xml:space="preserve"> عالية الارتفاع</w:t>
      </w:r>
      <w:r w:rsidR="002F03C4">
        <w:rPr>
          <w:rFonts w:hint="cs"/>
          <w:rtl/>
        </w:rPr>
        <w:t xml:space="preserve"> </w:t>
      </w:r>
      <w:r w:rsidRPr="001E23CF">
        <w:rPr>
          <w:rFonts w:hint="cs"/>
          <w:rtl/>
          <w:lang w:bidi="ar-SY"/>
        </w:rPr>
        <w:t xml:space="preserve">بأنها محطة توجد على جسم واقع على ارتفاع يتراوح بين </w:t>
      </w:r>
      <w:r w:rsidRPr="001E23CF">
        <w:rPr>
          <w:lang w:val="en-GB"/>
        </w:rPr>
        <w:t>20</w:t>
      </w:r>
      <w:r w:rsidRPr="001E23CF">
        <w:rPr>
          <w:rFonts w:hint="cs"/>
          <w:rtl/>
          <w:lang w:bidi="ar-SY"/>
        </w:rPr>
        <w:t xml:space="preserve"> و</w:t>
      </w:r>
      <w:r w:rsidRPr="001E23CF">
        <w:rPr>
          <w:lang w:val="en-GB"/>
        </w:rPr>
        <w:t>km 50</w:t>
      </w:r>
      <w:r w:rsidRPr="001E23CF">
        <w:rPr>
          <w:rFonts w:hint="cs"/>
          <w:rtl/>
          <w:lang w:bidi="ar-SY"/>
        </w:rPr>
        <w:t>، عند نقطة اسمية محددة ثابتة بالنسبة إلى الأرض؛</w:t>
      </w:r>
    </w:p>
    <w:p w14:paraId="6508B1FB" w14:textId="4E5743DE" w:rsidR="001E23CF" w:rsidRPr="00052EFF" w:rsidRDefault="001E23CF" w:rsidP="00052EFF">
      <w:pPr>
        <w:rPr>
          <w:rtl/>
          <w:lang w:bidi="ar-SY"/>
        </w:rPr>
      </w:pPr>
      <w:r w:rsidRPr="001E23CF">
        <w:rPr>
          <w:rFonts w:hint="cs"/>
          <w:i/>
          <w:iCs/>
          <w:rtl/>
        </w:rPr>
        <w:t>ب)</w:t>
      </w:r>
      <w:r>
        <w:rPr>
          <w:rtl/>
        </w:rPr>
        <w:tab/>
      </w:r>
      <w:r w:rsidR="00052EFF">
        <w:rPr>
          <w:rFonts w:hint="cs"/>
          <w:rtl/>
        </w:rPr>
        <w:t xml:space="preserve">أن النطاقات </w:t>
      </w:r>
      <w:r w:rsidR="00D25A04">
        <w:t>MHz </w:t>
      </w:r>
      <w:r w:rsidR="00052EFF">
        <w:rPr>
          <w:lang w:val="fr-CH"/>
        </w:rPr>
        <w:t>1</w:t>
      </w:r>
      <w:r w:rsidR="00D25A04">
        <w:rPr>
          <w:lang w:val="fr-CH"/>
        </w:rPr>
        <w:t> </w:t>
      </w:r>
      <w:r w:rsidR="00052EFF">
        <w:rPr>
          <w:lang w:val="fr-CH"/>
        </w:rPr>
        <w:t>980</w:t>
      </w:r>
      <w:r w:rsidR="00D25A04">
        <w:rPr>
          <w:lang w:val="fr-CH"/>
        </w:rPr>
        <w:noBreakHyphen/>
      </w:r>
      <w:r w:rsidR="00052EFF">
        <w:rPr>
          <w:lang w:val="fr-CH"/>
        </w:rPr>
        <w:t>1</w:t>
      </w:r>
      <w:r w:rsidR="00D25A04">
        <w:rPr>
          <w:lang w:val="fr-CH"/>
        </w:rPr>
        <w:t> </w:t>
      </w:r>
      <w:r w:rsidR="00052EFF">
        <w:rPr>
          <w:lang w:val="fr-CH"/>
        </w:rPr>
        <w:t>885</w:t>
      </w:r>
      <w:r w:rsidR="00052EFF">
        <w:rPr>
          <w:rFonts w:hint="cs"/>
          <w:rtl/>
          <w:lang w:bidi="ar-SY"/>
        </w:rPr>
        <w:t xml:space="preserve"> و</w:t>
      </w:r>
      <w:r w:rsidR="00D25A04">
        <w:rPr>
          <w:lang w:bidi="ar-SY"/>
        </w:rPr>
        <w:t>MHz </w:t>
      </w:r>
      <w:r w:rsidR="00052EFF">
        <w:rPr>
          <w:lang w:val="fr-CH" w:bidi="ar-SY"/>
        </w:rPr>
        <w:t>2</w:t>
      </w:r>
      <w:r w:rsidR="00D25A04">
        <w:rPr>
          <w:lang w:val="fr-CH" w:bidi="ar-SY"/>
        </w:rPr>
        <w:t> </w:t>
      </w:r>
      <w:r w:rsidR="00052EFF">
        <w:rPr>
          <w:lang w:val="fr-CH" w:bidi="ar-SY"/>
        </w:rPr>
        <w:t>025</w:t>
      </w:r>
      <w:r w:rsidR="00D25A04">
        <w:rPr>
          <w:lang w:val="fr-CH" w:bidi="ar-SY"/>
        </w:rPr>
        <w:noBreakHyphen/>
      </w:r>
      <w:r w:rsidR="00052EFF">
        <w:rPr>
          <w:lang w:val="fr-CH" w:bidi="ar-SY"/>
        </w:rPr>
        <w:t>2</w:t>
      </w:r>
      <w:r w:rsidR="00D25A04">
        <w:rPr>
          <w:lang w:val="fr-CH" w:bidi="ar-SY"/>
        </w:rPr>
        <w:t> </w:t>
      </w:r>
      <w:r w:rsidR="00052EFF">
        <w:rPr>
          <w:lang w:val="fr-CH" w:bidi="ar-SY"/>
        </w:rPr>
        <w:t>010</w:t>
      </w:r>
      <w:r w:rsidR="00052EFF">
        <w:rPr>
          <w:rFonts w:hint="cs"/>
          <w:rtl/>
          <w:lang w:bidi="ar-SY"/>
        </w:rPr>
        <w:t xml:space="preserve"> و</w:t>
      </w:r>
      <w:r w:rsidR="00D25A04">
        <w:rPr>
          <w:lang w:bidi="ar-SY"/>
        </w:rPr>
        <w:t>MHz </w:t>
      </w:r>
      <w:r w:rsidR="00052EFF">
        <w:rPr>
          <w:lang w:val="fr-CH" w:bidi="ar-SY"/>
        </w:rPr>
        <w:t>2</w:t>
      </w:r>
      <w:r w:rsidR="00D25A04">
        <w:rPr>
          <w:lang w:val="fr-CH" w:bidi="ar-SY"/>
        </w:rPr>
        <w:t> </w:t>
      </w:r>
      <w:r w:rsidR="00052EFF">
        <w:rPr>
          <w:lang w:val="fr-CH" w:bidi="ar-SY"/>
        </w:rPr>
        <w:t>170</w:t>
      </w:r>
      <w:r w:rsidR="00D25A04">
        <w:rPr>
          <w:lang w:val="fr-CH" w:bidi="ar-SY"/>
        </w:rPr>
        <w:noBreakHyphen/>
      </w:r>
      <w:r w:rsidR="00052EFF">
        <w:rPr>
          <w:lang w:val="fr-CH" w:bidi="ar-SY"/>
        </w:rPr>
        <w:t>2</w:t>
      </w:r>
      <w:r w:rsidR="00D25A04">
        <w:rPr>
          <w:lang w:val="fr-CH" w:bidi="ar-SY"/>
        </w:rPr>
        <w:t> </w:t>
      </w:r>
      <w:r w:rsidR="00052EFF">
        <w:rPr>
          <w:lang w:val="fr-CH" w:bidi="ar-SY"/>
        </w:rPr>
        <w:t>110</w:t>
      </w:r>
      <w:r w:rsidR="00052EFF">
        <w:rPr>
          <w:rFonts w:hint="cs"/>
          <w:rtl/>
          <w:lang w:bidi="ar-SY"/>
        </w:rPr>
        <w:t xml:space="preserve"> في </w:t>
      </w:r>
      <w:r w:rsidR="000C3D82">
        <w:rPr>
          <w:rFonts w:hint="cs"/>
          <w:rtl/>
          <w:lang w:bidi="ar-SY"/>
        </w:rPr>
        <w:t>الإقليمين</w:t>
      </w:r>
      <w:r w:rsidR="00052EFF">
        <w:rPr>
          <w:rFonts w:hint="cs"/>
          <w:rtl/>
          <w:lang w:bidi="ar-SY"/>
        </w:rPr>
        <w:t xml:space="preserve"> </w:t>
      </w:r>
      <w:r w:rsidR="00052EFF">
        <w:rPr>
          <w:lang w:val="fr-CH" w:bidi="ar-SY"/>
        </w:rPr>
        <w:t>1</w:t>
      </w:r>
      <w:r w:rsidR="00052EFF">
        <w:rPr>
          <w:rFonts w:hint="cs"/>
          <w:rtl/>
          <w:lang w:bidi="ar-SY"/>
        </w:rPr>
        <w:t xml:space="preserve"> و</w:t>
      </w:r>
      <w:r w:rsidR="00052EFF">
        <w:rPr>
          <w:lang w:val="fr-CH" w:bidi="ar-SY"/>
        </w:rPr>
        <w:t>3</w:t>
      </w:r>
      <w:r w:rsidR="00052EFF">
        <w:rPr>
          <w:rFonts w:hint="cs"/>
          <w:rtl/>
          <w:lang w:bidi="ar-SY"/>
        </w:rPr>
        <w:t xml:space="preserve"> والنطاقين </w:t>
      </w:r>
      <w:r w:rsidR="00D25A04">
        <w:rPr>
          <w:lang w:bidi="ar-SY"/>
        </w:rPr>
        <w:t>MHz </w:t>
      </w:r>
      <w:r w:rsidR="00052EFF">
        <w:rPr>
          <w:lang w:bidi="ar-SY"/>
        </w:rPr>
        <w:t>1</w:t>
      </w:r>
      <w:r w:rsidR="00D25A04">
        <w:rPr>
          <w:lang w:bidi="ar-SY"/>
        </w:rPr>
        <w:t> </w:t>
      </w:r>
      <w:r w:rsidR="00052EFF">
        <w:rPr>
          <w:lang w:bidi="ar-SY"/>
        </w:rPr>
        <w:t>980</w:t>
      </w:r>
      <w:r w:rsidR="00D25A04">
        <w:rPr>
          <w:lang w:bidi="ar-SY"/>
        </w:rPr>
        <w:noBreakHyphen/>
        <w:t>1 885</w:t>
      </w:r>
      <w:r w:rsidR="00052EFF">
        <w:rPr>
          <w:rFonts w:hint="cs"/>
          <w:rtl/>
          <w:lang w:bidi="ar-SY"/>
        </w:rPr>
        <w:t xml:space="preserve"> و</w:t>
      </w:r>
      <w:r w:rsidR="00D25A04">
        <w:rPr>
          <w:lang w:bidi="ar-SY"/>
        </w:rPr>
        <w:t>MHz </w:t>
      </w:r>
      <w:r w:rsidR="00052EFF">
        <w:rPr>
          <w:lang w:val="fr-CH" w:bidi="ar-SY"/>
        </w:rPr>
        <w:t>2</w:t>
      </w:r>
      <w:r w:rsidR="00D25A04">
        <w:rPr>
          <w:lang w:val="fr-CH" w:bidi="ar-SY"/>
        </w:rPr>
        <w:t> </w:t>
      </w:r>
      <w:r w:rsidR="00052EFF">
        <w:rPr>
          <w:lang w:val="fr-CH" w:bidi="ar-SY"/>
        </w:rPr>
        <w:t>160</w:t>
      </w:r>
      <w:r w:rsidR="00D25A04">
        <w:rPr>
          <w:lang w:val="fr-CH" w:bidi="ar-SY"/>
        </w:rPr>
        <w:noBreakHyphen/>
      </w:r>
      <w:r w:rsidR="00052EFF">
        <w:rPr>
          <w:lang w:val="fr-CH" w:bidi="ar-SY"/>
        </w:rPr>
        <w:t>2</w:t>
      </w:r>
      <w:r w:rsidR="00D25A04">
        <w:rPr>
          <w:lang w:val="fr-CH" w:bidi="ar-SY"/>
        </w:rPr>
        <w:t> </w:t>
      </w:r>
      <w:r w:rsidR="00052EFF">
        <w:rPr>
          <w:lang w:val="fr-CH" w:bidi="ar-SY"/>
        </w:rPr>
        <w:t>110</w:t>
      </w:r>
      <w:r w:rsidR="00052EFF">
        <w:rPr>
          <w:rFonts w:hint="cs"/>
          <w:rtl/>
          <w:lang w:bidi="ar-SY"/>
        </w:rPr>
        <w:t xml:space="preserve"> في</w:t>
      </w:r>
      <w:r w:rsidR="00E6343E">
        <w:rPr>
          <w:rFonts w:hint="cs"/>
          <w:rtl/>
          <w:lang w:bidi="ar-SY"/>
        </w:rPr>
        <w:t xml:space="preserve"> الإقليم</w:t>
      </w:r>
      <w:r w:rsidR="00052EFF">
        <w:rPr>
          <w:rFonts w:hint="cs"/>
          <w:rtl/>
          <w:lang w:bidi="ar-SY"/>
        </w:rPr>
        <w:t xml:space="preserve"> </w:t>
      </w:r>
      <w:r w:rsidR="00052EFF">
        <w:rPr>
          <w:lang w:val="fr-CH" w:bidi="ar-SY"/>
        </w:rPr>
        <w:t>2</w:t>
      </w:r>
      <w:r w:rsidR="00052EFF">
        <w:rPr>
          <w:rFonts w:hint="cs"/>
          <w:rtl/>
          <w:lang w:bidi="ar-SY"/>
        </w:rPr>
        <w:t xml:space="preserve">، </w:t>
      </w:r>
      <w:r w:rsidR="00E6343E">
        <w:rPr>
          <w:rFonts w:hint="cs"/>
          <w:rtl/>
          <w:lang w:bidi="ar-SY"/>
        </w:rPr>
        <w:t xml:space="preserve">مدرجة </w:t>
      </w:r>
      <w:r w:rsidR="00052EFF">
        <w:rPr>
          <w:rFonts w:hint="cs"/>
          <w:rtl/>
          <w:lang w:bidi="ar-SY"/>
        </w:rPr>
        <w:t xml:space="preserve">في الرقم </w:t>
      </w:r>
      <w:r w:rsidR="00052EFF" w:rsidRPr="00A61033">
        <w:rPr>
          <w:b/>
          <w:bCs/>
          <w:lang w:val="fr-CH" w:bidi="ar-SY"/>
        </w:rPr>
        <w:t>388A.5</w:t>
      </w:r>
      <w:r w:rsidR="00052EFF">
        <w:rPr>
          <w:rFonts w:hint="cs"/>
          <w:rtl/>
          <w:lang w:bidi="ar-SY"/>
        </w:rPr>
        <w:t xml:space="preserve"> </w:t>
      </w:r>
      <w:r w:rsidR="00D914DC">
        <w:rPr>
          <w:rFonts w:hint="cs"/>
          <w:rtl/>
          <w:lang w:bidi="ar-SY"/>
        </w:rPr>
        <w:t>لاستعمالات</w:t>
      </w:r>
      <w:r w:rsidR="00052EFF">
        <w:rPr>
          <w:rFonts w:hint="cs"/>
          <w:rtl/>
          <w:lang w:bidi="ar-SY"/>
        </w:rPr>
        <w:t xml:space="preserve"> المحطات القاعدة عالية الارتفاع للاتصالات المتنقلة الدولية، وفقاً </w:t>
      </w:r>
      <w:r w:rsidR="00D914DC">
        <w:rPr>
          <w:rFonts w:hint="cs"/>
          <w:rtl/>
          <w:lang w:bidi="ar-SY"/>
        </w:rPr>
        <w:t>ل</w:t>
      </w:r>
      <w:r w:rsidR="00052EFF">
        <w:rPr>
          <w:rFonts w:hint="cs"/>
          <w:rtl/>
          <w:lang w:bidi="ar-SY"/>
        </w:rPr>
        <w:t xml:space="preserve">لأحكام </w:t>
      </w:r>
      <w:r w:rsidR="00D914DC">
        <w:rPr>
          <w:rFonts w:hint="cs"/>
          <w:rtl/>
          <w:lang w:bidi="ar-SY"/>
        </w:rPr>
        <w:t xml:space="preserve">الواردة في </w:t>
      </w:r>
      <w:r w:rsidR="00052EFF">
        <w:rPr>
          <w:rFonts w:hint="cs"/>
          <w:rtl/>
          <w:lang w:bidi="ar-SY"/>
        </w:rPr>
        <w:t xml:space="preserve">القرار </w:t>
      </w:r>
      <w:r w:rsidR="00052EFF" w:rsidRPr="00052EFF">
        <w:rPr>
          <w:b/>
          <w:lang w:bidi="ar-SY"/>
        </w:rPr>
        <w:t>221 (Rev.WRC-07)</w:t>
      </w:r>
      <w:r w:rsidR="00052EFF">
        <w:rPr>
          <w:rFonts w:hint="cs"/>
          <w:rtl/>
          <w:lang w:bidi="ar-SY"/>
        </w:rPr>
        <w:t>؛</w:t>
      </w:r>
    </w:p>
    <w:p w14:paraId="19A0D782" w14:textId="234AA228" w:rsidR="001E23CF" w:rsidRPr="00D9722C" w:rsidRDefault="001E23CF" w:rsidP="007E340D">
      <w:pPr>
        <w:rPr>
          <w:rtl/>
          <w:lang w:bidi="ar-SY"/>
        </w:rPr>
      </w:pPr>
      <w:r w:rsidRPr="001E23CF">
        <w:rPr>
          <w:rFonts w:hint="cs"/>
          <w:i/>
          <w:iCs/>
          <w:rtl/>
        </w:rPr>
        <w:t>ج)</w:t>
      </w:r>
      <w:r>
        <w:rPr>
          <w:rtl/>
        </w:rPr>
        <w:tab/>
      </w:r>
      <w:r w:rsidR="00D9722C">
        <w:rPr>
          <w:rFonts w:hint="cs"/>
          <w:rtl/>
        </w:rPr>
        <w:t>أن</w:t>
      </w:r>
      <w:r w:rsidR="00E6343E">
        <w:rPr>
          <w:rFonts w:hint="cs"/>
          <w:rtl/>
        </w:rPr>
        <w:t xml:space="preserve"> هناك</w:t>
      </w:r>
      <w:r w:rsidR="00D9722C">
        <w:rPr>
          <w:rFonts w:hint="cs"/>
          <w:rtl/>
        </w:rPr>
        <w:t xml:space="preserve"> نطاقات </w:t>
      </w:r>
      <w:r w:rsidR="00E6343E">
        <w:rPr>
          <w:rFonts w:hint="cs"/>
          <w:rtl/>
        </w:rPr>
        <w:t xml:space="preserve">تردد مختلفة </w:t>
      </w:r>
      <w:r w:rsidR="00D9722C">
        <w:rPr>
          <w:rFonts w:hint="cs"/>
          <w:rtl/>
        </w:rPr>
        <w:t xml:space="preserve">دون </w:t>
      </w:r>
      <w:r w:rsidR="00D25A04">
        <w:t>GHz </w:t>
      </w:r>
      <w:r w:rsidR="00D9722C">
        <w:rPr>
          <w:lang w:val="fr-CH"/>
        </w:rPr>
        <w:t>2,7</w:t>
      </w:r>
      <w:r w:rsidR="00D9722C">
        <w:rPr>
          <w:rFonts w:hint="cs"/>
          <w:rtl/>
          <w:lang w:bidi="ar-SY"/>
        </w:rPr>
        <w:t xml:space="preserve"> منسقة عالمياً أو إقليمياً للاتصالات الدولية المتنقلة وفقاً للأرقام </w:t>
      </w:r>
      <w:r w:rsidR="00D9722C" w:rsidRPr="00D9722C">
        <w:rPr>
          <w:b/>
          <w:bCs/>
          <w:lang w:val="fr-CH" w:bidi="ar-SY"/>
        </w:rPr>
        <w:t>286AA.5</w:t>
      </w:r>
      <w:r w:rsidR="00D9722C" w:rsidRPr="00D9722C">
        <w:rPr>
          <w:rFonts w:hint="cs"/>
          <w:b/>
          <w:bCs/>
          <w:rtl/>
          <w:lang w:bidi="ar-SY"/>
        </w:rPr>
        <w:t xml:space="preserve"> و</w:t>
      </w:r>
      <w:r w:rsidR="00D9722C" w:rsidRPr="00D9722C">
        <w:rPr>
          <w:b/>
          <w:bCs/>
          <w:lang w:val="fr-CH" w:bidi="ar-SY"/>
        </w:rPr>
        <w:t>317A.5</w:t>
      </w:r>
      <w:r w:rsidR="00D9722C" w:rsidRPr="00D9722C">
        <w:rPr>
          <w:rFonts w:hint="cs"/>
          <w:b/>
          <w:bCs/>
          <w:rtl/>
          <w:lang w:bidi="ar-SY"/>
        </w:rPr>
        <w:t xml:space="preserve"> </w:t>
      </w:r>
      <w:r w:rsidR="007E340D" w:rsidRPr="007E340D">
        <w:rPr>
          <w:rFonts w:hint="cs"/>
          <w:b/>
          <w:bCs/>
          <w:rtl/>
          <w:lang w:bidi="ar-SY"/>
        </w:rPr>
        <w:t>و</w:t>
      </w:r>
      <w:r w:rsidR="007E340D" w:rsidRPr="007E340D">
        <w:rPr>
          <w:b/>
          <w:bCs/>
          <w:lang w:val="fr-CH" w:bidi="ar-SY"/>
        </w:rPr>
        <w:t>341</w:t>
      </w:r>
      <w:r w:rsidR="007E340D">
        <w:rPr>
          <w:b/>
          <w:bCs/>
          <w:lang w:val="fr-CH" w:bidi="ar-SY"/>
        </w:rPr>
        <w:t>A</w:t>
      </w:r>
      <w:r w:rsidR="007E340D" w:rsidRPr="007E340D">
        <w:rPr>
          <w:b/>
          <w:bCs/>
          <w:lang w:val="fr-CH" w:bidi="ar-SY"/>
        </w:rPr>
        <w:t>.5</w:t>
      </w:r>
      <w:r w:rsidR="007E340D" w:rsidRPr="007E340D">
        <w:rPr>
          <w:rFonts w:hint="cs"/>
          <w:b/>
          <w:bCs/>
          <w:rtl/>
          <w:lang w:bidi="ar-SY"/>
        </w:rPr>
        <w:t xml:space="preserve"> </w:t>
      </w:r>
      <w:r w:rsidR="00D9722C" w:rsidRPr="00D9722C">
        <w:rPr>
          <w:rFonts w:hint="cs"/>
          <w:b/>
          <w:bCs/>
          <w:rtl/>
          <w:lang w:bidi="ar-SY"/>
        </w:rPr>
        <w:t>و</w:t>
      </w:r>
      <w:r w:rsidR="00D9722C" w:rsidRPr="00D9722C">
        <w:rPr>
          <w:b/>
          <w:bCs/>
          <w:lang w:val="fr-CH" w:bidi="ar-SY"/>
        </w:rPr>
        <w:t>341B.5</w:t>
      </w:r>
      <w:r w:rsidR="00D9722C" w:rsidRPr="00D9722C">
        <w:rPr>
          <w:rFonts w:hint="cs"/>
          <w:b/>
          <w:bCs/>
          <w:rtl/>
          <w:lang w:bidi="ar-SY"/>
        </w:rPr>
        <w:t xml:space="preserve"> و</w:t>
      </w:r>
      <w:r w:rsidR="00D9722C" w:rsidRPr="00D9722C">
        <w:rPr>
          <w:b/>
          <w:bCs/>
          <w:lang w:val="fr-CH" w:bidi="ar-SY"/>
        </w:rPr>
        <w:t>341C.5</w:t>
      </w:r>
      <w:r w:rsidR="00D9722C" w:rsidRPr="00D9722C">
        <w:rPr>
          <w:rFonts w:hint="cs"/>
          <w:b/>
          <w:bCs/>
          <w:rtl/>
          <w:lang w:bidi="ar-SY"/>
        </w:rPr>
        <w:t xml:space="preserve"> و</w:t>
      </w:r>
      <w:r w:rsidR="00D9722C" w:rsidRPr="00D9722C">
        <w:rPr>
          <w:b/>
          <w:bCs/>
          <w:lang w:val="fr-CH" w:bidi="ar-SY"/>
        </w:rPr>
        <w:t>346A.5</w:t>
      </w:r>
      <w:r w:rsidR="00D9722C" w:rsidRPr="00D9722C">
        <w:rPr>
          <w:rFonts w:hint="cs"/>
          <w:b/>
          <w:bCs/>
          <w:rtl/>
          <w:lang w:val="fr-CH" w:bidi="ar-SY"/>
        </w:rPr>
        <w:t xml:space="preserve"> و</w:t>
      </w:r>
      <w:r w:rsidR="00D9722C" w:rsidRPr="00D9722C">
        <w:rPr>
          <w:b/>
          <w:bCs/>
          <w:lang w:val="fr-CH" w:bidi="ar-SY"/>
        </w:rPr>
        <w:t>384A.5</w:t>
      </w:r>
      <w:r w:rsidR="00D9722C" w:rsidRPr="00D9722C">
        <w:rPr>
          <w:rFonts w:hint="cs"/>
          <w:b/>
          <w:bCs/>
          <w:rtl/>
          <w:lang w:bidi="ar-SY"/>
        </w:rPr>
        <w:t xml:space="preserve"> و</w:t>
      </w:r>
      <w:r w:rsidR="00D9722C" w:rsidRPr="00D9722C">
        <w:rPr>
          <w:b/>
          <w:bCs/>
          <w:lang w:val="fr-CH" w:bidi="ar-SY"/>
        </w:rPr>
        <w:t>388.5</w:t>
      </w:r>
      <w:r w:rsidR="007E340D">
        <w:rPr>
          <w:rFonts w:hint="cs"/>
          <w:b/>
          <w:bCs/>
          <w:rtl/>
          <w:lang w:bidi="ar-SY"/>
        </w:rPr>
        <w:t>؛</w:t>
      </w:r>
    </w:p>
    <w:p w14:paraId="4A784A3A" w14:textId="014B9DCF" w:rsidR="001E23CF" w:rsidRDefault="001E23CF" w:rsidP="001E23CF">
      <w:pPr>
        <w:rPr>
          <w:rtl/>
        </w:rPr>
      </w:pPr>
      <w:proofErr w:type="gramStart"/>
      <w:r w:rsidRPr="001E23CF">
        <w:rPr>
          <w:rFonts w:hint="cs"/>
          <w:i/>
          <w:iCs/>
          <w:rtl/>
        </w:rPr>
        <w:t>د )</w:t>
      </w:r>
      <w:proofErr w:type="gramEnd"/>
      <w:r>
        <w:rPr>
          <w:rtl/>
        </w:rPr>
        <w:tab/>
      </w:r>
      <w:r w:rsidR="00D9722C">
        <w:rPr>
          <w:rFonts w:hint="cs"/>
          <w:rtl/>
        </w:rPr>
        <w:t xml:space="preserve">أن أية اعتبارات إجرائية </w:t>
      </w:r>
      <w:r w:rsidR="00E6343E">
        <w:rPr>
          <w:rFonts w:hint="cs"/>
          <w:rtl/>
        </w:rPr>
        <w:t>و</w:t>
      </w:r>
      <w:r w:rsidR="00D9722C">
        <w:rPr>
          <w:rFonts w:hint="cs"/>
          <w:rtl/>
        </w:rPr>
        <w:t xml:space="preserve">تنظيمية جديدة تنتج عن التحديدات المحتملة للمحطات القاعدة عالية الارتفاع للاتصالات المتنقلة الدولية ينبغي ألا تطبق على التحديدات </w:t>
      </w:r>
      <w:r w:rsidR="00E6343E">
        <w:rPr>
          <w:rFonts w:hint="cs"/>
          <w:rtl/>
        </w:rPr>
        <w:t xml:space="preserve">الحالية </w:t>
      </w:r>
      <w:r w:rsidR="00D9722C">
        <w:rPr>
          <w:rFonts w:hint="cs"/>
          <w:rtl/>
        </w:rPr>
        <w:t>للاتصالات المتنقلة الدولية في لوائح الر</w:t>
      </w:r>
      <w:r w:rsidR="005A7A93">
        <w:rPr>
          <w:rFonts w:hint="cs"/>
          <w:rtl/>
        </w:rPr>
        <w:t>ا</w:t>
      </w:r>
      <w:r w:rsidR="00D9722C">
        <w:rPr>
          <w:rFonts w:hint="cs"/>
          <w:rtl/>
        </w:rPr>
        <w:t>ديو؛</w:t>
      </w:r>
    </w:p>
    <w:p w14:paraId="03C46F29" w14:textId="019F0DDB" w:rsidR="001E23CF" w:rsidRDefault="001E23CF" w:rsidP="005A7A93">
      <w:pPr>
        <w:rPr>
          <w:rtl/>
        </w:rPr>
      </w:pPr>
      <w:proofErr w:type="gramStart"/>
      <w:r w:rsidRPr="001E23CF">
        <w:rPr>
          <w:rFonts w:hint="cs"/>
          <w:i/>
          <w:iCs/>
          <w:rtl/>
        </w:rPr>
        <w:t>ه )</w:t>
      </w:r>
      <w:proofErr w:type="gramEnd"/>
      <w:r>
        <w:rPr>
          <w:rtl/>
        </w:rPr>
        <w:tab/>
      </w:r>
      <w:r w:rsidR="006140DC">
        <w:rPr>
          <w:rFonts w:hint="cs"/>
          <w:rtl/>
        </w:rPr>
        <w:t>أن الدراسات</w:t>
      </w:r>
      <w:r w:rsidR="005A7A93" w:rsidRPr="005A7A93">
        <w:rPr>
          <w:rFonts w:hint="cs"/>
          <w:rtl/>
        </w:rPr>
        <w:t xml:space="preserve"> ينبغي أ</w:t>
      </w:r>
      <w:r w:rsidR="00E6343E">
        <w:rPr>
          <w:rFonts w:hint="cs"/>
          <w:rtl/>
        </w:rPr>
        <w:t>ن</w:t>
      </w:r>
      <w:r w:rsidR="005A7A93" w:rsidRPr="005A7A93">
        <w:rPr>
          <w:rFonts w:hint="cs"/>
          <w:rtl/>
        </w:rPr>
        <w:t xml:space="preserve"> تقتصر</w:t>
      </w:r>
      <w:r w:rsidR="006140DC">
        <w:rPr>
          <w:rFonts w:hint="cs"/>
          <w:rtl/>
        </w:rPr>
        <w:t xml:space="preserve"> على التقاسم والتوافق بين المحطات القاعدة عالية الارتفاع للاتصالات المتنقلة الدولية والخدمات والتطبيقات القائمة</w:t>
      </w:r>
      <w:r w:rsidR="00E6343E">
        <w:rPr>
          <w:rFonts w:hint="cs"/>
          <w:rtl/>
        </w:rPr>
        <w:t xml:space="preserve"> الأخرى</w:t>
      </w:r>
      <w:r w:rsidR="006140DC">
        <w:rPr>
          <w:rFonts w:hint="cs"/>
          <w:rtl/>
        </w:rPr>
        <w:t>؛</w:t>
      </w:r>
    </w:p>
    <w:p w14:paraId="21E93470" w14:textId="69526766" w:rsidR="001E23CF" w:rsidRPr="00926BDD" w:rsidRDefault="001E23CF" w:rsidP="001E23CF">
      <w:pPr>
        <w:rPr>
          <w:rtl/>
          <w:lang w:bidi="ar-SY"/>
        </w:rPr>
      </w:pPr>
      <w:proofErr w:type="gramStart"/>
      <w:r w:rsidRPr="001E23CF">
        <w:rPr>
          <w:rFonts w:hint="cs"/>
          <w:i/>
          <w:iCs/>
          <w:rtl/>
        </w:rPr>
        <w:t>و )</w:t>
      </w:r>
      <w:proofErr w:type="gramEnd"/>
      <w:r>
        <w:rPr>
          <w:rtl/>
        </w:rPr>
        <w:tab/>
      </w:r>
      <w:r w:rsidR="00926BDD">
        <w:rPr>
          <w:rFonts w:hint="cs"/>
          <w:rtl/>
        </w:rPr>
        <w:t xml:space="preserve">أن النطاقات المحددة للاتصالات المتنقلة الدولية دون </w:t>
      </w:r>
      <w:r w:rsidR="00D25A04">
        <w:t>GHz </w:t>
      </w:r>
      <w:r w:rsidR="00926BDD">
        <w:rPr>
          <w:lang w:val="fr-CH"/>
        </w:rPr>
        <w:t>2,7</w:t>
      </w:r>
      <w:r w:rsidR="00926BDD">
        <w:rPr>
          <w:rFonts w:hint="cs"/>
          <w:rtl/>
          <w:lang w:bidi="ar-SY"/>
        </w:rPr>
        <w:t xml:space="preserve"> تُستعمل بكثافة من أجل توفير خدمات النطاق العريض المتنقل باستعمال أنظمة الاتصالات المتنقلة الدولية </w:t>
      </w:r>
      <w:r w:rsidR="005A7A93">
        <w:rPr>
          <w:rFonts w:hint="cs"/>
          <w:rtl/>
          <w:lang w:bidi="ar-SY"/>
        </w:rPr>
        <w:t>المنصوبة</w:t>
      </w:r>
      <w:r w:rsidR="00926BDD">
        <w:rPr>
          <w:rFonts w:hint="cs"/>
          <w:rtl/>
          <w:lang w:bidi="ar-SY"/>
        </w:rPr>
        <w:t xml:space="preserve"> على الأرض</w:t>
      </w:r>
      <w:r w:rsidR="008E7CBA">
        <w:rPr>
          <w:rFonts w:hint="cs"/>
          <w:rtl/>
          <w:lang w:bidi="ar-SY"/>
        </w:rPr>
        <w:t>،</w:t>
      </w:r>
    </w:p>
    <w:p w14:paraId="5BD34390" w14:textId="554F0F39" w:rsidR="001E23CF" w:rsidRDefault="001E23CF" w:rsidP="001E23CF">
      <w:pPr>
        <w:pStyle w:val="Call"/>
        <w:rPr>
          <w:rtl/>
        </w:rPr>
      </w:pPr>
      <w:r>
        <w:rPr>
          <w:rFonts w:hint="cs"/>
          <w:rtl/>
        </w:rPr>
        <w:t>يقرر أن يدعو قطاع الاتصالات الراديوية</w:t>
      </w:r>
      <w:r w:rsidR="00926BDD">
        <w:rPr>
          <w:rFonts w:hint="cs"/>
          <w:rtl/>
        </w:rPr>
        <w:t xml:space="preserve"> </w:t>
      </w:r>
    </w:p>
    <w:p w14:paraId="0A437FCF" w14:textId="77BAA86C" w:rsidR="001E23CF" w:rsidRPr="00475A04" w:rsidRDefault="001E23CF" w:rsidP="001E23CF">
      <w:pPr>
        <w:rPr>
          <w:rtl/>
          <w:lang w:bidi="ar-SY"/>
        </w:rPr>
      </w:pPr>
      <w:r>
        <w:t>1</w:t>
      </w:r>
      <w:r>
        <w:rPr>
          <w:rtl/>
          <w:lang w:bidi="ar-EG"/>
        </w:rPr>
        <w:tab/>
      </w:r>
      <w:r w:rsidR="00517547">
        <w:rPr>
          <w:rFonts w:hint="cs"/>
          <w:rtl/>
          <w:lang w:bidi="ar-EG"/>
        </w:rPr>
        <w:t xml:space="preserve">إلى </w:t>
      </w:r>
      <w:r w:rsidR="00926BDD">
        <w:rPr>
          <w:rFonts w:hint="cs"/>
          <w:rtl/>
          <w:lang w:bidi="ar-EG"/>
        </w:rPr>
        <w:t>إجراء الدراسات المناسبة للتقاسم والتوافق واستكمالها في الوقت المناسب</w:t>
      </w:r>
      <w:r w:rsidR="00475A04">
        <w:rPr>
          <w:rFonts w:hint="cs"/>
          <w:rtl/>
          <w:lang w:bidi="ar-EG"/>
        </w:rPr>
        <w:t xml:space="preserve"> قبل المؤتمر العالمي للاتصالات الراديوية لعام </w:t>
      </w:r>
      <w:r w:rsidR="00475A04">
        <w:rPr>
          <w:lang w:val="fr-CH" w:bidi="ar-EG"/>
        </w:rPr>
        <w:t>2023</w:t>
      </w:r>
      <w:r w:rsidR="00926BDD">
        <w:rPr>
          <w:rFonts w:hint="cs"/>
          <w:rtl/>
          <w:lang w:bidi="ar-EG"/>
        </w:rPr>
        <w:t xml:space="preserve">، مع مراعاة نتائج </w:t>
      </w:r>
      <w:r w:rsidR="00A24CE5">
        <w:rPr>
          <w:rFonts w:hint="cs"/>
          <w:rtl/>
          <w:lang w:bidi="ar-EG"/>
        </w:rPr>
        <w:t xml:space="preserve">الدراسات </w:t>
      </w:r>
      <w:r w:rsidR="00926BDD">
        <w:rPr>
          <w:rFonts w:hint="cs"/>
          <w:rtl/>
          <w:lang w:bidi="ar-EG"/>
        </w:rPr>
        <w:t xml:space="preserve">التي </w:t>
      </w:r>
      <w:r w:rsidR="00475A04">
        <w:rPr>
          <w:rFonts w:hint="cs"/>
          <w:rtl/>
          <w:lang w:bidi="ar-EG"/>
        </w:rPr>
        <w:t>أجريت بالفعل و</w:t>
      </w:r>
      <w:r w:rsidR="00E6343E">
        <w:rPr>
          <w:rFonts w:hint="cs"/>
          <w:rtl/>
          <w:lang w:bidi="ar-EG"/>
        </w:rPr>
        <w:t xml:space="preserve">تلك الجارية </w:t>
      </w:r>
      <w:r w:rsidR="00475A04">
        <w:rPr>
          <w:rFonts w:hint="cs"/>
          <w:rtl/>
          <w:lang w:bidi="ar-EG"/>
        </w:rPr>
        <w:t xml:space="preserve">حالياً في قطاع الاتصالات الراديوية، من أجل ضمان </w:t>
      </w:r>
      <w:r w:rsidR="00475A04">
        <w:rPr>
          <w:rFonts w:hint="cs"/>
          <w:rtl/>
          <w:lang w:bidi="ar-EG"/>
        </w:rPr>
        <w:lastRenderedPageBreak/>
        <w:t xml:space="preserve">حماية الخدمات </w:t>
      </w:r>
      <w:r w:rsidR="00E6343E">
        <w:rPr>
          <w:rFonts w:hint="cs"/>
          <w:rtl/>
          <w:lang w:bidi="ar-EG"/>
        </w:rPr>
        <w:t xml:space="preserve">الموزع لها </w:t>
      </w:r>
      <w:r w:rsidR="00475A04">
        <w:rPr>
          <w:rFonts w:hint="cs"/>
          <w:rtl/>
          <w:lang w:bidi="ar-EG"/>
        </w:rPr>
        <w:t xml:space="preserve">النطاق على أساس أولي، بما في ذلك الاستعمالات الأخرى للاتصالات المتنقلة الدولية، والخدمات المجاورة، حسب الاقتضاء، </w:t>
      </w:r>
      <w:r w:rsidR="00E6343E">
        <w:rPr>
          <w:rFonts w:hint="cs"/>
          <w:rtl/>
          <w:lang w:bidi="ar-EG"/>
        </w:rPr>
        <w:t>ل</w:t>
      </w:r>
      <w:r w:rsidR="00475A04">
        <w:rPr>
          <w:rFonts w:hint="cs"/>
          <w:rtl/>
          <w:lang w:bidi="ar-EG"/>
        </w:rPr>
        <w:t xml:space="preserve">بعض النطاقات دون </w:t>
      </w:r>
      <w:r w:rsidR="00F96D6D">
        <w:rPr>
          <w:lang w:bidi="ar-EG"/>
        </w:rPr>
        <w:t>GHz </w:t>
      </w:r>
      <w:r w:rsidR="00475A04">
        <w:rPr>
          <w:lang w:val="fr-CH" w:bidi="ar-EG"/>
        </w:rPr>
        <w:t>2,7</w:t>
      </w:r>
      <w:r w:rsidR="00475A04">
        <w:rPr>
          <w:rFonts w:hint="cs"/>
          <w:rtl/>
          <w:lang w:bidi="ar-SY"/>
        </w:rPr>
        <w:t xml:space="preserve"> المنسقة عالمياً أو إقليمياً للاتصالات المتنقلة الدولية، </w:t>
      </w:r>
      <w:r w:rsidR="00E6343E">
        <w:rPr>
          <w:rFonts w:hint="cs"/>
          <w:rtl/>
          <w:lang w:bidi="ar-SY"/>
        </w:rPr>
        <w:t>أي</w:t>
      </w:r>
      <w:r w:rsidR="00475A04">
        <w:rPr>
          <w:rFonts w:hint="cs"/>
          <w:rtl/>
          <w:lang w:bidi="ar-SY"/>
        </w:rPr>
        <w:t>:</w:t>
      </w:r>
    </w:p>
    <w:p w14:paraId="18A0ACB3" w14:textId="72E8629B" w:rsidR="001E23CF" w:rsidRDefault="001E23CF" w:rsidP="001E23CF">
      <w:pPr>
        <w:pStyle w:val="enumlev1"/>
        <w:rPr>
          <w:rtl/>
          <w:lang w:bidi="ar-EG"/>
        </w:rPr>
      </w:pPr>
      <w:r>
        <w:rPr>
          <w:rFonts w:hint="cs"/>
          <w:rtl/>
          <w:lang w:bidi="ar-EG"/>
        </w:rPr>
        <w:t>-</w:t>
      </w:r>
      <w:r>
        <w:rPr>
          <w:rtl/>
          <w:lang w:bidi="ar-EG"/>
        </w:rPr>
        <w:tab/>
      </w:r>
      <w:r w:rsidR="00E6343E" w:rsidRPr="00D25A04">
        <w:rPr>
          <w:rFonts w:hint="cs"/>
          <w:spacing w:val="-2"/>
          <w:rtl/>
          <w:lang w:bidi="ar-EG"/>
        </w:rPr>
        <w:t xml:space="preserve">النطاقات </w:t>
      </w:r>
      <w:r w:rsidRPr="00D25A04">
        <w:rPr>
          <w:spacing w:val="-2"/>
          <w:lang w:bidi="ar-EG"/>
        </w:rPr>
        <w:t>MHz 470</w:t>
      </w:r>
      <w:r w:rsidR="00D25A04" w:rsidRPr="00D25A04">
        <w:rPr>
          <w:spacing w:val="-2"/>
          <w:lang w:bidi="ar-EG"/>
        </w:rPr>
        <w:noBreakHyphen/>
      </w:r>
      <w:r w:rsidRPr="00D25A04">
        <w:rPr>
          <w:spacing w:val="-2"/>
          <w:lang w:bidi="ar-EG"/>
        </w:rPr>
        <w:t>450</w:t>
      </w:r>
      <w:r w:rsidRPr="00D25A04">
        <w:rPr>
          <w:rFonts w:hint="cs"/>
          <w:spacing w:val="-2"/>
          <w:rtl/>
          <w:lang w:bidi="ar-EG"/>
        </w:rPr>
        <w:t xml:space="preserve"> و</w:t>
      </w:r>
      <w:r w:rsidRPr="00D25A04">
        <w:rPr>
          <w:spacing w:val="-2"/>
          <w:lang w:bidi="ar-EG"/>
        </w:rPr>
        <w:t>MHz 960</w:t>
      </w:r>
      <w:r w:rsidR="00D25A04" w:rsidRPr="00D25A04">
        <w:rPr>
          <w:spacing w:val="-2"/>
          <w:lang w:bidi="ar-EG"/>
        </w:rPr>
        <w:noBreakHyphen/>
      </w:r>
      <w:r w:rsidRPr="00D25A04">
        <w:rPr>
          <w:spacing w:val="-2"/>
          <w:lang w:bidi="ar-EG"/>
        </w:rPr>
        <w:t>698</w:t>
      </w:r>
      <w:r w:rsidRPr="00D25A04">
        <w:rPr>
          <w:rFonts w:hint="cs"/>
          <w:spacing w:val="-2"/>
          <w:rtl/>
          <w:lang w:bidi="ar-EG"/>
        </w:rPr>
        <w:t xml:space="preserve"> و</w:t>
      </w:r>
      <w:r w:rsidRPr="00D25A04">
        <w:rPr>
          <w:spacing w:val="-2"/>
          <w:lang w:bidi="ar-EG"/>
        </w:rPr>
        <w:t>MHz 1 518</w:t>
      </w:r>
      <w:r w:rsidR="00D25A04" w:rsidRPr="00D25A04">
        <w:rPr>
          <w:spacing w:val="-2"/>
          <w:lang w:bidi="ar-EG"/>
        </w:rPr>
        <w:noBreakHyphen/>
      </w:r>
      <w:r w:rsidRPr="00D25A04">
        <w:rPr>
          <w:spacing w:val="-2"/>
          <w:lang w:bidi="ar-EG"/>
        </w:rPr>
        <w:t>1 427</w:t>
      </w:r>
      <w:r w:rsidRPr="00D25A04">
        <w:rPr>
          <w:rFonts w:hint="cs"/>
          <w:spacing w:val="-2"/>
          <w:rtl/>
          <w:lang w:bidi="ar-EG"/>
        </w:rPr>
        <w:t xml:space="preserve"> و</w:t>
      </w:r>
      <w:r w:rsidRPr="00D25A04">
        <w:rPr>
          <w:spacing w:val="-2"/>
          <w:lang w:bidi="ar-EG"/>
        </w:rPr>
        <w:t>MHz 1 885</w:t>
      </w:r>
      <w:r w:rsidR="00D25A04" w:rsidRPr="00D25A04">
        <w:rPr>
          <w:spacing w:val="-2"/>
          <w:lang w:bidi="ar-EG"/>
        </w:rPr>
        <w:noBreakHyphen/>
      </w:r>
      <w:r w:rsidRPr="00D25A04">
        <w:rPr>
          <w:spacing w:val="-2"/>
          <w:lang w:bidi="ar-EG"/>
        </w:rPr>
        <w:t>1 710</w:t>
      </w:r>
      <w:r w:rsidRPr="00D25A04">
        <w:rPr>
          <w:rFonts w:hint="cs"/>
          <w:spacing w:val="-2"/>
          <w:rtl/>
          <w:lang w:bidi="ar-EG"/>
        </w:rPr>
        <w:t xml:space="preserve"> و</w:t>
      </w:r>
      <w:r w:rsidRPr="00D25A04">
        <w:rPr>
          <w:spacing w:val="-2"/>
          <w:lang w:bidi="ar-EG"/>
        </w:rPr>
        <w:t>MHz 2 200</w:t>
      </w:r>
      <w:r w:rsidR="00D25A04" w:rsidRPr="00D25A04">
        <w:rPr>
          <w:spacing w:val="-2"/>
          <w:lang w:bidi="ar-EG"/>
        </w:rPr>
        <w:noBreakHyphen/>
      </w:r>
      <w:r w:rsidRPr="00D25A04">
        <w:rPr>
          <w:spacing w:val="-2"/>
          <w:lang w:bidi="ar-EG"/>
        </w:rPr>
        <w:t>2 160</w:t>
      </w:r>
      <w:r w:rsidRPr="00D25A04">
        <w:rPr>
          <w:rFonts w:hint="cs"/>
          <w:spacing w:val="-2"/>
          <w:rtl/>
          <w:lang w:bidi="ar-EG"/>
        </w:rPr>
        <w:t xml:space="preserve"> و</w:t>
      </w:r>
      <w:r w:rsidRPr="00D25A04">
        <w:rPr>
          <w:spacing w:val="-2"/>
          <w:lang w:bidi="ar-EG"/>
        </w:rPr>
        <w:t>MHz 2 400</w:t>
      </w:r>
      <w:r w:rsidR="00D25A04" w:rsidRPr="00D25A04">
        <w:rPr>
          <w:spacing w:val="-2"/>
          <w:lang w:bidi="ar-EG"/>
        </w:rPr>
        <w:noBreakHyphen/>
      </w:r>
      <w:r w:rsidRPr="00D25A04">
        <w:rPr>
          <w:spacing w:val="-2"/>
          <w:lang w:bidi="ar-EG"/>
        </w:rPr>
        <w:t>2 300</w:t>
      </w:r>
      <w:r w:rsidRPr="00D25A04">
        <w:rPr>
          <w:rFonts w:hint="cs"/>
          <w:spacing w:val="-2"/>
          <w:rtl/>
          <w:lang w:bidi="ar-EG"/>
        </w:rPr>
        <w:t xml:space="preserve"> و</w:t>
      </w:r>
      <w:r w:rsidRPr="00D25A04">
        <w:rPr>
          <w:spacing w:val="-2"/>
          <w:lang w:bidi="ar-EG"/>
        </w:rPr>
        <w:t>MH</w:t>
      </w:r>
      <w:r w:rsidR="00D25A04" w:rsidRPr="00D25A04">
        <w:rPr>
          <w:spacing w:val="-2"/>
          <w:lang w:bidi="ar-EG"/>
        </w:rPr>
        <w:t>z</w:t>
      </w:r>
      <w:r w:rsidRPr="00D25A04">
        <w:rPr>
          <w:spacing w:val="-2"/>
          <w:lang w:bidi="ar-EG"/>
        </w:rPr>
        <w:t> 2 690</w:t>
      </w:r>
      <w:r w:rsidR="00D25A04" w:rsidRPr="00D25A04">
        <w:rPr>
          <w:spacing w:val="-2"/>
          <w:lang w:bidi="ar-EG"/>
        </w:rPr>
        <w:noBreakHyphen/>
      </w:r>
      <w:r w:rsidRPr="00D25A04">
        <w:rPr>
          <w:spacing w:val="-2"/>
          <w:lang w:bidi="ar-EG"/>
        </w:rPr>
        <w:t>2 500</w:t>
      </w:r>
      <w:r w:rsidR="00F96D6D">
        <w:rPr>
          <w:rFonts w:hint="cs"/>
          <w:spacing w:val="-2"/>
          <w:rtl/>
          <w:lang w:bidi="ar-EG"/>
        </w:rPr>
        <w:t>؛</w:t>
      </w:r>
    </w:p>
    <w:p w14:paraId="694B97CD" w14:textId="1FCC01C4" w:rsidR="001E23CF" w:rsidRPr="00E0555F" w:rsidRDefault="001E23CF" w:rsidP="009E43C0">
      <w:pPr>
        <w:rPr>
          <w:rtl/>
          <w:lang w:bidi="ar-EG"/>
        </w:rPr>
      </w:pPr>
      <w:r>
        <w:rPr>
          <w:lang w:bidi="ar-EG"/>
        </w:rPr>
        <w:t>2</w:t>
      </w:r>
      <w:r>
        <w:rPr>
          <w:rtl/>
          <w:lang w:bidi="ar-EG"/>
        </w:rPr>
        <w:tab/>
      </w:r>
      <w:r w:rsidR="001C0AAB">
        <w:rPr>
          <w:rFonts w:hint="cs"/>
          <w:rtl/>
          <w:lang w:bidi="ar-EG"/>
        </w:rPr>
        <w:t xml:space="preserve">إلى </w:t>
      </w:r>
      <w:r w:rsidR="00475A04">
        <w:rPr>
          <w:rFonts w:hint="cs"/>
          <w:rtl/>
          <w:lang w:bidi="ar-EG"/>
        </w:rPr>
        <w:t xml:space="preserve">دراسة التعديلات المناسبة </w:t>
      </w:r>
      <w:r w:rsidR="009E43C0">
        <w:rPr>
          <w:rFonts w:hint="cs"/>
          <w:rtl/>
          <w:lang w:bidi="ar-EG"/>
        </w:rPr>
        <w:t xml:space="preserve">للحاشية الحالية </w:t>
      </w:r>
      <w:r w:rsidR="00A24CE5">
        <w:rPr>
          <w:rFonts w:hint="cs"/>
          <w:rtl/>
          <w:lang w:bidi="ar-EG"/>
        </w:rPr>
        <w:t>و</w:t>
      </w:r>
      <w:r w:rsidR="00475A04">
        <w:rPr>
          <w:rFonts w:hint="cs"/>
          <w:rtl/>
          <w:lang w:bidi="ar-EG"/>
        </w:rPr>
        <w:t xml:space="preserve">القرار المرتبط بها في </w:t>
      </w:r>
      <w:r w:rsidR="009E43C0">
        <w:rPr>
          <w:rFonts w:hint="cs"/>
          <w:rtl/>
          <w:lang w:bidi="ar-EG"/>
        </w:rPr>
        <w:t xml:space="preserve">الفقرة </w:t>
      </w:r>
      <w:r w:rsidR="00475A04">
        <w:rPr>
          <w:rFonts w:hint="cs"/>
          <w:i/>
          <w:iCs/>
          <w:rtl/>
          <w:lang w:bidi="ar-EG"/>
        </w:rPr>
        <w:t>ب</w:t>
      </w:r>
      <w:r w:rsidR="0032085C">
        <w:rPr>
          <w:rFonts w:hint="cs"/>
          <w:i/>
          <w:iCs/>
          <w:rtl/>
          <w:lang w:bidi="ar-EG"/>
        </w:rPr>
        <w:t>)</w:t>
      </w:r>
      <w:r w:rsidR="00475A04">
        <w:rPr>
          <w:rFonts w:hint="cs"/>
          <w:i/>
          <w:iCs/>
          <w:rtl/>
          <w:lang w:bidi="ar-EG"/>
        </w:rPr>
        <w:t xml:space="preserve"> </w:t>
      </w:r>
      <w:r w:rsidR="00475A04">
        <w:rPr>
          <w:rFonts w:hint="cs"/>
          <w:rtl/>
          <w:lang w:bidi="ar-EG"/>
        </w:rPr>
        <w:t xml:space="preserve">من </w:t>
      </w:r>
      <w:r w:rsidR="00E0555F" w:rsidRPr="0032085C">
        <w:rPr>
          <w:rFonts w:hint="cs"/>
          <w:i/>
          <w:iCs/>
          <w:rtl/>
          <w:lang w:bidi="ar-EG"/>
        </w:rPr>
        <w:t>"</w:t>
      </w:r>
      <w:r w:rsidR="00475A04">
        <w:rPr>
          <w:rFonts w:hint="cs"/>
          <w:i/>
          <w:iCs/>
          <w:rtl/>
          <w:lang w:bidi="ar-EG"/>
        </w:rPr>
        <w:t>وإذ يضع في اعتباره</w:t>
      </w:r>
      <w:r w:rsidR="00E0555F">
        <w:rPr>
          <w:rFonts w:hint="cs"/>
          <w:i/>
          <w:iCs/>
          <w:rtl/>
          <w:lang w:bidi="ar-EG"/>
        </w:rPr>
        <w:t xml:space="preserve">" </w:t>
      </w:r>
      <w:r w:rsidR="00E0555F">
        <w:rPr>
          <w:rFonts w:hint="cs"/>
          <w:rtl/>
          <w:lang w:bidi="ar-EG"/>
        </w:rPr>
        <w:t xml:space="preserve">من أجل تسهيل استعمال المحطات القاعدة عالية الارتفاع للاتصالات المتنقلة الدولية مع </w:t>
      </w:r>
      <w:r w:rsidR="009E43C0">
        <w:rPr>
          <w:rFonts w:hint="cs"/>
          <w:rtl/>
          <w:lang w:bidi="ar-EG"/>
        </w:rPr>
        <w:t xml:space="preserve">أحدث تكنولوجيات السطوح </w:t>
      </w:r>
      <w:r w:rsidR="009E43C0" w:rsidRPr="009E43C0">
        <w:rPr>
          <w:rtl/>
        </w:rPr>
        <w:t>البينية</w:t>
      </w:r>
      <w:r w:rsidR="009E43C0">
        <w:rPr>
          <w:rFonts w:hint="cs"/>
          <w:rtl/>
          <w:lang w:bidi="ar-EG"/>
        </w:rPr>
        <w:t xml:space="preserve"> </w:t>
      </w:r>
      <w:r w:rsidR="00E0555F">
        <w:rPr>
          <w:rFonts w:hint="cs"/>
          <w:rtl/>
          <w:lang w:bidi="ar-EG"/>
        </w:rPr>
        <w:t>الراديوية لأنظمة الاتصالات المتنقلة الدولية؛</w:t>
      </w:r>
    </w:p>
    <w:p w14:paraId="0928AD45" w14:textId="16E8E8FD" w:rsidR="001E23CF" w:rsidRDefault="001E23CF" w:rsidP="001E23CF">
      <w:pPr>
        <w:rPr>
          <w:rtl/>
          <w:lang w:bidi="ar-EG"/>
        </w:rPr>
      </w:pPr>
      <w:r>
        <w:rPr>
          <w:lang w:bidi="ar-EG"/>
        </w:rPr>
        <w:t>3</w:t>
      </w:r>
      <w:r>
        <w:rPr>
          <w:rtl/>
          <w:lang w:bidi="ar-EG"/>
        </w:rPr>
        <w:tab/>
      </w:r>
      <w:r w:rsidR="00517547">
        <w:rPr>
          <w:rFonts w:hint="cs"/>
          <w:rtl/>
        </w:rPr>
        <w:t xml:space="preserve">إلى </w:t>
      </w:r>
      <w:r w:rsidR="00A24CE5">
        <w:rPr>
          <w:rFonts w:hint="cs"/>
          <w:rtl/>
        </w:rPr>
        <w:t>و</w:t>
      </w:r>
      <w:r w:rsidRPr="001E23CF">
        <w:rPr>
          <w:rtl/>
        </w:rPr>
        <w:t xml:space="preserve">ضع توصيات </w:t>
      </w:r>
      <w:r w:rsidR="00594C7D">
        <w:rPr>
          <w:rFonts w:hint="cs"/>
          <w:rtl/>
        </w:rPr>
        <w:t>أ</w:t>
      </w:r>
      <w:r w:rsidRPr="001E23CF">
        <w:rPr>
          <w:rtl/>
        </w:rPr>
        <w:t>و</w:t>
      </w:r>
      <w:r w:rsidR="00594C7D">
        <w:rPr>
          <w:rFonts w:hint="cs"/>
          <w:rtl/>
        </w:rPr>
        <w:t xml:space="preserve"> </w:t>
      </w:r>
      <w:r w:rsidRPr="001E23CF">
        <w:rPr>
          <w:rtl/>
        </w:rPr>
        <w:t xml:space="preserve">تقارير لقطاع الاتصالات الراديوية، حسب الاقتضاء، </w:t>
      </w:r>
      <w:r w:rsidR="00594C7D">
        <w:rPr>
          <w:rFonts w:hint="cs"/>
          <w:rtl/>
        </w:rPr>
        <w:t xml:space="preserve">مع مراعاة الفقرتين </w:t>
      </w:r>
      <w:r w:rsidR="00594C7D" w:rsidRPr="008B148A">
        <w:t>1</w:t>
      </w:r>
      <w:r w:rsidR="00594C7D" w:rsidRPr="008B148A">
        <w:rPr>
          <w:rFonts w:hint="cs"/>
          <w:rtl/>
        </w:rPr>
        <w:t xml:space="preserve"> و</w:t>
      </w:r>
      <w:r w:rsidR="00594C7D" w:rsidRPr="008B148A">
        <w:t>2</w:t>
      </w:r>
      <w:r w:rsidR="00594C7D">
        <w:rPr>
          <w:rFonts w:hint="cs"/>
          <w:rtl/>
          <w:lang w:bidi="ar-SY"/>
        </w:rPr>
        <w:t xml:space="preserve"> من </w:t>
      </w:r>
      <w:r w:rsidR="00594C7D" w:rsidRPr="0032085C">
        <w:rPr>
          <w:rFonts w:hint="cs"/>
          <w:i/>
          <w:iCs/>
          <w:rtl/>
          <w:lang w:bidi="ar-SY"/>
        </w:rPr>
        <w:t>"</w:t>
      </w:r>
      <w:r w:rsidRPr="001E23CF">
        <w:rPr>
          <w:i/>
          <w:iCs/>
          <w:rtl/>
        </w:rPr>
        <w:t>يقـرر أن يدعو قطاع الاتصالات الراديوي</w:t>
      </w:r>
      <w:r w:rsidR="008B148A">
        <w:rPr>
          <w:rFonts w:hint="cs"/>
          <w:i/>
          <w:iCs/>
          <w:rtl/>
        </w:rPr>
        <w:t>ة</w:t>
      </w:r>
      <w:r w:rsidR="00594C7D" w:rsidRPr="0032085C">
        <w:rPr>
          <w:rFonts w:hint="cs"/>
          <w:i/>
          <w:iCs/>
          <w:rtl/>
        </w:rPr>
        <w:t>"</w:t>
      </w:r>
      <w:r w:rsidRPr="001E23CF">
        <w:rPr>
          <w:rFonts w:hint="cs"/>
          <w:rtl/>
        </w:rPr>
        <w:t>،</w:t>
      </w:r>
    </w:p>
    <w:p w14:paraId="5131D0B6" w14:textId="70839739" w:rsidR="001E23CF" w:rsidRDefault="001E23CF" w:rsidP="001E23CF">
      <w:pPr>
        <w:pStyle w:val="Call"/>
        <w:rPr>
          <w:rtl/>
          <w:lang w:bidi="ar-EG"/>
        </w:rPr>
      </w:pPr>
      <w:r>
        <w:rPr>
          <w:rFonts w:hint="cs"/>
          <w:rtl/>
          <w:lang w:bidi="ar-EG"/>
        </w:rPr>
        <w:t xml:space="preserve">يقرر كذلك أن يدعو المؤتمر العالمي لاتصالات الراديوية لعام </w:t>
      </w:r>
      <w:r>
        <w:rPr>
          <w:lang w:bidi="ar-EG"/>
        </w:rPr>
        <w:t>2023</w:t>
      </w:r>
    </w:p>
    <w:p w14:paraId="034D5667" w14:textId="15AE8026" w:rsidR="001E23CF" w:rsidRPr="001E0E88" w:rsidRDefault="001E0E88" w:rsidP="006314CB">
      <w:pPr>
        <w:rPr>
          <w:rtl/>
          <w:lang w:bidi="ar-SY"/>
        </w:rPr>
      </w:pPr>
      <w:r>
        <w:rPr>
          <w:rFonts w:hint="cs"/>
          <w:rtl/>
          <w:lang w:bidi="ar-EG"/>
        </w:rPr>
        <w:t xml:space="preserve">إلى النظر في استعمال المحطات القاعدة عالية الارتفاع للاتصالات المتنقلة الدولية، بناءً على نتائج الدراسات أعلاه، في بعض النطاقات دون </w:t>
      </w:r>
      <w:r w:rsidR="00D25A04">
        <w:rPr>
          <w:lang w:bidi="ar-EG"/>
        </w:rPr>
        <w:t>GHz </w:t>
      </w:r>
      <w:r>
        <w:rPr>
          <w:lang w:val="fr-CH" w:bidi="ar-EG"/>
        </w:rPr>
        <w:t>2,7</w:t>
      </w:r>
      <w:r>
        <w:rPr>
          <w:rFonts w:hint="cs"/>
          <w:rtl/>
          <w:lang w:bidi="ar-SY"/>
        </w:rPr>
        <w:t xml:space="preserve"> المحددة بالفعل للاتصالات المتنقلة الدولية على الصعيد العالمي أو الإقليمي، وإلى اتخاذ الإجراءات التنظيمية اللازمة، حسب الاقتضاء، مع مراعاة</w:t>
      </w:r>
      <w:r w:rsidR="006314CB" w:rsidRPr="006314CB">
        <w:rPr>
          <w:rFonts w:hint="cs"/>
          <w:rtl/>
          <w:lang w:bidi="ar-SY"/>
        </w:rPr>
        <w:t xml:space="preserve"> أن</w:t>
      </w:r>
      <w:r>
        <w:rPr>
          <w:rFonts w:hint="cs"/>
          <w:rtl/>
          <w:lang w:bidi="ar-SY"/>
        </w:rPr>
        <w:t xml:space="preserve"> التغييرات</w:t>
      </w:r>
      <w:r w:rsidR="009E43C0">
        <w:rPr>
          <w:rFonts w:hint="cs"/>
          <w:rtl/>
          <w:lang w:bidi="ar-SY"/>
        </w:rPr>
        <w:t xml:space="preserve"> المدخلة</w:t>
      </w:r>
      <w:r>
        <w:rPr>
          <w:rFonts w:hint="cs"/>
          <w:rtl/>
          <w:lang w:bidi="ar-SY"/>
        </w:rPr>
        <w:t xml:space="preserve"> على الحواشي </w:t>
      </w:r>
      <w:r w:rsidR="009E43C0">
        <w:rPr>
          <w:rFonts w:hint="cs"/>
          <w:rtl/>
          <w:lang w:bidi="ar-SY"/>
        </w:rPr>
        <w:t xml:space="preserve">الواردة في الفقرة </w:t>
      </w:r>
      <w:r w:rsidR="006314CB" w:rsidRPr="006314CB">
        <w:rPr>
          <w:rFonts w:hint="cs"/>
          <w:i/>
          <w:iCs/>
          <w:rtl/>
          <w:lang w:bidi="ar-SY"/>
        </w:rPr>
        <w:t>ج)</w:t>
      </w:r>
      <w:r w:rsidR="006314CB">
        <w:rPr>
          <w:rFonts w:hint="cs"/>
          <w:i/>
          <w:iCs/>
          <w:rtl/>
          <w:lang w:bidi="ar-SY"/>
        </w:rPr>
        <w:t xml:space="preserve"> </w:t>
      </w:r>
      <w:r w:rsidR="006314CB" w:rsidRPr="006314CB">
        <w:rPr>
          <w:rFonts w:hint="cs"/>
          <w:rtl/>
          <w:lang w:bidi="ar-SY"/>
        </w:rPr>
        <w:t xml:space="preserve">من </w:t>
      </w:r>
      <w:r w:rsidRPr="0032085C">
        <w:rPr>
          <w:rFonts w:hint="cs"/>
          <w:i/>
          <w:iCs/>
          <w:rtl/>
          <w:lang w:bidi="ar-SY"/>
        </w:rPr>
        <w:t xml:space="preserve">"وإذ </w:t>
      </w:r>
      <w:r w:rsidR="009E43C0" w:rsidRPr="0032085C">
        <w:rPr>
          <w:rFonts w:hint="cs"/>
          <w:i/>
          <w:iCs/>
          <w:rtl/>
          <w:lang w:bidi="ar-SY"/>
        </w:rPr>
        <w:t>يدرك</w:t>
      </w:r>
      <w:r w:rsidRPr="0032085C">
        <w:rPr>
          <w:rFonts w:hint="cs"/>
          <w:i/>
          <w:iCs/>
          <w:rtl/>
          <w:lang w:bidi="ar-SY"/>
        </w:rPr>
        <w:t>"</w:t>
      </w:r>
      <w:r>
        <w:rPr>
          <w:rFonts w:hint="cs"/>
          <w:rtl/>
          <w:lang w:bidi="ar-SY"/>
        </w:rPr>
        <w:t xml:space="preserve"> </w:t>
      </w:r>
      <w:r w:rsidR="009E43C0">
        <w:rPr>
          <w:rFonts w:hint="cs"/>
          <w:rtl/>
          <w:lang w:bidi="ar-SY"/>
        </w:rPr>
        <w:t xml:space="preserve">تقع </w:t>
      </w:r>
      <w:r>
        <w:rPr>
          <w:rFonts w:hint="cs"/>
          <w:rtl/>
          <w:lang w:bidi="ar-SY"/>
        </w:rPr>
        <w:t>خارج نطاق</w:t>
      </w:r>
      <w:r w:rsidR="00CD4B9E">
        <w:rPr>
          <w:rFonts w:hint="cs"/>
          <w:rtl/>
          <w:lang w:bidi="ar-SY"/>
        </w:rPr>
        <w:t xml:space="preserve"> هذا البند من جدول الأعمال</w:t>
      </w:r>
      <w:r>
        <w:rPr>
          <w:rFonts w:hint="cs"/>
          <w:rtl/>
          <w:lang w:bidi="ar-SY"/>
        </w:rPr>
        <w:t xml:space="preserve">، وينبغي ألا تفرض </w:t>
      </w:r>
      <w:r w:rsidR="006314CB" w:rsidRPr="006314CB">
        <w:rPr>
          <w:rFonts w:hint="cs"/>
          <w:rtl/>
          <w:lang w:bidi="ar-SY"/>
        </w:rPr>
        <w:t xml:space="preserve">أنظمة الاتصالات المتنقلة الدولية </w:t>
      </w:r>
      <w:r w:rsidR="006314CB">
        <w:rPr>
          <w:rFonts w:hint="cs"/>
          <w:rtl/>
          <w:lang w:bidi="ar-SY"/>
        </w:rPr>
        <w:t xml:space="preserve">المنصوبة </w:t>
      </w:r>
      <w:r w:rsidR="006314CB" w:rsidRPr="006314CB">
        <w:rPr>
          <w:rFonts w:hint="cs"/>
          <w:rtl/>
          <w:lang w:bidi="ar-SY"/>
        </w:rPr>
        <w:t xml:space="preserve">على الأرض </w:t>
      </w:r>
      <w:r>
        <w:rPr>
          <w:rFonts w:hint="cs"/>
          <w:rtl/>
          <w:lang w:bidi="ar-SY"/>
        </w:rPr>
        <w:t>قيود</w:t>
      </w:r>
      <w:r w:rsidR="006314CB">
        <w:rPr>
          <w:rFonts w:hint="cs"/>
          <w:rtl/>
          <w:lang w:bidi="ar-SY"/>
        </w:rPr>
        <w:t>اً</w:t>
      </w:r>
      <w:r>
        <w:rPr>
          <w:rFonts w:hint="cs"/>
          <w:rtl/>
          <w:lang w:bidi="ar-SY"/>
        </w:rPr>
        <w:t xml:space="preserve"> تنظيمية أو تقنية إضافية على </w:t>
      </w:r>
      <w:r w:rsidR="00D665F0">
        <w:rPr>
          <w:rFonts w:hint="cs"/>
          <w:rtl/>
          <w:lang w:bidi="ar-SY"/>
        </w:rPr>
        <w:t>نشر النطاقات المشار إليها في هذه الحواشي،</w:t>
      </w:r>
    </w:p>
    <w:p w14:paraId="265E067A" w14:textId="77777777" w:rsidR="001E23CF" w:rsidRPr="001E23CF" w:rsidRDefault="001E23CF" w:rsidP="001E23CF">
      <w:pPr>
        <w:pStyle w:val="Call"/>
        <w:rPr>
          <w:rtl/>
        </w:rPr>
      </w:pPr>
      <w:r w:rsidRPr="001E23CF">
        <w:rPr>
          <w:rtl/>
        </w:rPr>
        <w:t>يدعو الإدارات</w:t>
      </w:r>
    </w:p>
    <w:p w14:paraId="2B826F74" w14:textId="603462A8" w:rsidR="001E23CF" w:rsidRPr="001E23CF" w:rsidRDefault="001E23CF" w:rsidP="001E23CF">
      <w:pPr>
        <w:rPr>
          <w:rtl/>
          <w:lang w:bidi="ar-EG"/>
        </w:rPr>
      </w:pPr>
      <w:r w:rsidRPr="001E23CF">
        <w:rPr>
          <w:rtl/>
        </w:rPr>
        <w:t xml:space="preserve">إلى المشاركة </w:t>
      </w:r>
      <w:r w:rsidRPr="001E23CF">
        <w:rPr>
          <w:rFonts w:hint="cs"/>
          <w:rtl/>
        </w:rPr>
        <w:t>بنشاط في </w:t>
      </w:r>
      <w:r w:rsidRPr="001E23CF">
        <w:rPr>
          <w:rtl/>
        </w:rPr>
        <w:t>هذه الدراسات من خلال تقديم مساهمات إلى قطاع الاتصالات الراديوية.</w:t>
      </w:r>
    </w:p>
    <w:p w14:paraId="180AC8E6" w14:textId="3E5359E8" w:rsidR="00D078FF" w:rsidRPr="0011110E" w:rsidRDefault="001E23CF" w:rsidP="00675E63">
      <w:pPr>
        <w:pStyle w:val="Reasons"/>
        <w:rPr>
          <w:b w:val="0"/>
          <w:bCs w:val="0"/>
          <w:rtl/>
          <w:lang w:bidi="ar-EG"/>
        </w:rPr>
      </w:pPr>
      <w:r>
        <w:rPr>
          <w:rtl/>
        </w:rPr>
        <w:t>الأسباب:</w:t>
      </w:r>
      <w:r>
        <w:rPr>
          <w:rtl/>
          <w:lang w:bidi="ar-EG"/>
        </w:rPr>
        <w:tab/>
      </w:r>
      <w:r w:rsidR="0011110E" w:rsidRPr="009E43C0">
        <w:rPr>
          <w:rFonts w:ascii="Times New Roman" w:hAnsi="Times New Roman" w:hint="cs"/>
          <w:b w:val="0"/>
          <w:bCs w:val="0"/>
          <w:rtl/>
          <w:lang w:bidi="ar-EG"/>
        </w:rPr>
        <w:t xml:space="preserve">إن القرار المقترح بشأن البند الجديد </w:t>
      </w:r>
      <w:r w:rsidR="006314CB" w:rsidRPr="009E43C0">
        <w:rPr>
          <w:rFonts w:ascii="Times New Roman" w:hAnsi="Times New Roman" w:hint="cs"/>
          <w:b w:val="0"/>
          <w:bCs w:val="0"/>
          <w:rtl/>
          <w:lang w:bidi="ar-EG"/>
        </w:rPr>
        <w:t xml:space="preserve">في </w:t>
      </w:r>
      <w:r w:rsidR="0011110E" w:rsidRPr="009E43C0">
        <w:rPr>
          <w:rFonts w:ascii="Times New Roman" w:hAnsi="Times New Roman" w:hint="cs"/>
          <w:b w:val="0"/>
          <w:bCs w:val="0"/>
          <w:rtl/>
          <w:lang w:bidi="ar-EG"/>
        </w:rPr>
        <w:t xml:space="preserve">جدول الأعمال </w:t>
      </w:r>
      <w:r w:rsidR="00675E63" w:rsidRPr="009E43C0">
        <w:rPr>
          <w:rFonts w:ascii="Times New Roman" w:hAnsi="Times New Roman" w:hint="cs"/>
          <w:b w:val="0"/>
          <w:bCs w:val="0"/>
          <w:rtl/>
          <w:lang w:bidi="ar-EG"/>
        </w:rPr>
        <w:t xml:space="preserve">الداعي إلى </w:t>
      </w:r>
      <w:r w:rsidR="0011110E" w:rsidRPr="009E43C0">
        <w:rPr>
          <w:rFonts w:ascii="Times New Roman" w:hAnsi="Times New Roman" w:hint="cs"/>
          <w:b w:val="0"/>
          <w:bCs w:val="0"/>
          <w:rtl/>
          <w:lang w:bidi="ar-EG"/>
        </w:rPr>
        <w:t xml:space="preserve">دراسة </w:t>
      </w:r>
      <w:r w:rsidR="00CD4B9E" w:rsidRPr="009E43C0">
        <w:rPr>
          <w:rFonts w:ascii="Times New Roman" w:hAnsi="Times New Roman" w:hint="cs"/>
          <w:b w:val="0"/>
          <w:bCs w:val="0"/>
          <w:rtl/>
          <w:lang w:bidi="ar-EG"/>
        </w:rPr>
        <w:t>المحطات القاعدة عالية الارتفاع للاتصالات المتنقلة الدولية في النطاقات</w:t>
      </w:r>
      <w:r w:rsidR="009E43C0" w:rsidRPr="009E43C0">
        <w:rPr>
          <w:rFonts w:ascii="Times New Roman" w:hAnsi="Times New Roman" w:hint="cs"/>
          <w:b w:val="0"/>
          <w:bCs w:val="0"/>
          <w:rtl/>
          <w:lang w:bidi="ar-EG"/>
        </w:rPr>
        <w:t xml:space="preserve"> الحالية</w:t>
      </w:r>
      <w:r w:rsidR="00CD4B9E" w:rsidRPr="009E43C0">
        <w:rPr>
          <w:rFonts w:ascii="Times New Roman" w:hAnsi="Times New Roman" w:hint="cs"/>
          <w:b w:val="0"/>
          <w:bCs w:val="0"/>
          <w:rtl/>
          <w:lang w:bidi="ar-EG"/>
        </w:rPr>
        <w:t xml:space="preserve"> دون </w:t>
      </w:r>
      <w:r w:rsidR="00CD4B9E" w:rsidRPr="009E43C0">
        <w:rPr>
          <w:rFonts w:ascii="Times New Roman" w:hAnsi="Times New Roman"/>
          <w:b w:val="0"/>
          <w:bCs w:val="0"/>
          <w:lang w:val="fr-CH" w:bidi="ar-EG"/>
        </w:rPr>
        <w:t>2,7</w:t>
      </w:r>
      <w:r w:rsidR="00CD4B9E" w:rsidRPr="009E43C0">
        <w:rPr>
          <w:rFonts w:ascii="Times New Roman" w:hAnsi="Times New Roman" w:hint="cs"/>
          <w:b w:val="0"/>
          <w:bCs w:val="0"/>
          <w:rtl/>
          <w:lang w:bidi="ar-SY"/>
        </w:rPr>
        <w:t xml:space="preserve"> </w:t>
      </w:r>
      <w:r w:rsidR="00CD4B9E" w:rsidRPr="009E43C0">
        <w:rPr>
          <w:rFonts w:ascii="Times New Roman" w:hAnsi="Times New Roman"/>
          <w:b w:val="0"/>
          <w:bCs w:val="0"/>
          <w:lang w:val="fr-CH" w:bidi="ar-SY"/>
        </w:rPr>
        <w:t>GHz</w:t>
      </w:r>
      <w:r w:rsidR="00CD4B9E" w:rsidRPr="009E43C0">
        <w:rPr>
          <w:rFonts w:ascii="Times New Roman" w:hAnsi="Times New Roman" w:hint="cs"/>
          <w:b w:val="0"/>
          <w:bCs w:val="0"/>
          <w:rtl/>
          <w:lang w:bidi="ar-SY"/>
        </w:rPr>
        <w:t xml:space="preserve"> </w:t>
      </w:r>
      <w:r w:rsidR="00CD4B9E" w:rsidRPr="009E43C0">
        <w:rPr>
          <w:rFonts w:ascii="Times New Roman" w:hAnsi="Times New Roman" w:hint="cs"/>
          <w:b w:val="0"/>
          <w:bCs w:val="0"/>
          <w:rtl/>
          <w:lang w:bidi="ar-EG"/>
        </w:rPr>
        <w:t>المنسقة إقليمياً للاتصالات المتنقلة الدولية</w:t>
      </w:r>
      <w:r w:rsidR="00675E63" w:rsidRPr="009E43C0">
        <w:rPr>
          <w:rFonts w:ascii="Times New Roman" w:hAnsi="Times New Roman" w:hint="cs"/>
          <w:b w:val="0"/>
          <w:bCs w:val="0"/>
          <w:rtl/>
          <w:lang w:bidi="ar-EG"/>
        </w:rPr>
        <w:t>،</w:t>
      </w:r>
      <w:r w:rsidR="00CD4B9E" w:rsidRPr="009E43C0">
        <w:rPr>
          <w:rFonts w:ascii="Times New Roman" w:hAnsi="Times New Roman" w:hint="cs"/>
          <w:b w:val="0"/>
          <w:bCs w:val="0"/>
          <w:rtl/>
          <w:lang w:bidi="ar-EG"/>
        </w:rPr>
        <w:t xml:space="preserve"> </w:t>
      </w:r>
      <w:r w:rsidR="00675E63" w:rsidRPr="009E43C0">
        <w:rPr>
          <w:rFonts w:ascii="Times New Roman" w:hAnsi="Times New Roman" w:hint="cs"/>
          <w:b w:val="0"/>
          <w:bCs w:val="0"/>
          <w:rtl/>
          <w:lang w:bidi="ar-EG"/>
        </w:rPr>
        <w:t xml:space="preserve">يهدف إلى </w:t>
      </w:r>
      <w:r w:rsidR="00CD4B9E" w:rsidRPr="009E43C0">
        <w:rPr>
          <w:rFonts w:ascii="Times New Roman" w:hAnsi="Times New Roman" w:hint="cs"/>
          <w:b w:val="0"/>
          <w:bCs w:val="0"/>
          <w:rtl/>
          <w:lang w:bidi="ar-EG"/>
        </w:rPr>
        <w:t>توفير قدر أكبر من المرونة</w:t>
      </w:r>
      <w:r w:rsidR="009E43C0">
        <w:rPr>
          <w:rFonts w:ascii="Times New Roman" w:hAnsi="Times New Roman" w:hint="cs"/>
          <w:b w:val="0"/>
          <w:bCs w:val="0"/>
          <w:rtl/>
          <w:lang w:bidi="ar-EG"/>
        </w:rPr>
        <w:t xml:space="preserve"> في</w:t>
      </w:r>
      <w:r w:rsidR="00CD4B9E" w:rsidRPr="009E43C0">
        <w:rPr>
          <w:rFonts w:ascii="Times New Roman" w:hAnsi="Times New Roman" w:hint="cs"/>
          <w:b w:val="0"/>
          <w:bCs w:val="0"/>
          <w:rtl/>
          <w:lang w:bidi="ar-EG"/>
        </w:rPr>
        <w:t xml:space="preserve"> استعمال هذه النطاقات، وذلك بهدف تلبية </w:t>
      </w:r>
      <w:r w:rsidR="00E24BF6" w:rsidRPr="009E43C0">
        <w:rPr>
          <w:rFonts w:ascii="Times New Roman" w:hAnsi="Times New Roman" w:hint="cs"/>
          <w:b w:val="0"/>
          <w:bCs w:val="0"/>
          <w:rtl/>
          <w:lang w:bidi="ar-EG"/>
        </w:rPr>
        <w:t>الحاجة إلى</w:t>
      </w:r>
      <w:r w:rsidR="00CD4B9E" w:rsidRPr="009E43C0">
        <w:rPr>
          <w:rFonts w:ascii="Times New Roman" w:hAnsi="Times New Roman" w:hint="cs"/>
          <w:b w:val="0"/>
          <w:bCs w:val="0"/>
          <w:rtl/>
          <w:lang w:bidi="ar-EG"/>
        </w:rPr>
        <w:t xml:space="preserve"> </w:t>
      </w:r>
      <w:r w:rsidR="009E43C0">
        <w:rPr>
          <w:rFonts w:ascii="Times New Roman" w:hAnsi="Times New Roman" w:hint="cs"/>
          <w:b w:val="0"/>
          <w:bCs w:val="0"/>
          <w:rtl/>
          <w:lang w:bidi="ar-EG"/>
        </w:rPr>
        <w:t xml:space="preserve">زيادة </w:t>
      </w:r>
      <w:r w:rsidR="00CD4B9E" w:rsidRPr="009E43C0">
        <w:rPr>
          <w:rFonts w:ascii="Times New Roman" w:hAnsi="Times New Roman" w:hint="cs"/>
          <w:b w:val="0"/>
          <w:bCs w:val="0"/>
          <w:rtl/>
          <w:lang w:bidi="ar-EG"/>
        </w:rPr>
        <w:t>التغطية وا</w:t>
      </w:r>
      <w:r w:rsidR="009E43C0">
        <w:rPr>
          <w:rFonts w:ascii="Times New Roman" w:hAnsi="Times New Roman" w:hint="cs"/>
          <w:b w:val="0"/>
          <w:bCs w:val="0"/>
          <w:rtl/>
          <w:lang w:bidi="ar-EG"/>
        </w:rPr>
        <w:t>لسعة</w:t>
      </w:r>
      <w:r w:rsidR="00CD4B9E" w:rsidRPr="009E43C0">
        <w:rPr>
          <w:rFonts w:ascii="Times New Roman" w:hAnsi="Times New Roman" w:hint="cs"/>
          <w:b w:val="0"/>
          <w:bCs w:val="0"/>
          <w:rtl/>
          <w:lang w:bidi="ar-EG"/>
        </w:rPr>
        <w:t xml:space="preserve"> </w:t>
      </w:r>
      <w:r w:rsidR="009E43C0">
        <w:rPr>
          <w:rFonts w:ascii="Times New Roman" w:hAnsi="Times New Roman" w:hint="cs"/>
          <w:b w:val="0"/>
          <w:bCs w:val="0"/>
          <w:rtl/>
          <w:lang w:bidi="ar-EG"/>
        </w:rPr>
        <w:t>ل</w:t>
      </w:r>
      <w:r w:rsidR="00CD4B9E" w:rsidRPr="009E43C0">
        <w:rPr>
          <w:rFonts w:ascii="Times New Roman" w:hAnsi="Times New Roman" w:hint="cs"/>
          <w:b w:val="0"/>
          <w:bCs w:val="0"/>
          <w:rtl/>
          <w:lang w:bidi="ar-EG"/>
        </w:rPr>
        <w:t xml:space="preserve">شبكات النطاق العريض المتنقل. </w:t>
      </w:r>
      <w:r w:rsidR="00CD4B9E" w:rsidRPr="009E43C0">
        <w:rPr>
          <w:rFonts w:ascii="Times New Roman" w:hAnsi="Times New Roman" w:hint="cs"/>
          <w:b w:val="0"/>
          <w:bCs w:val="0"/>
          <w:rtl/>
          <w:lang w:bidi="ar-SY"/>
        </w:rPr>
        <w:t>وستناقش نتائج الدراس</w:t>
      </w:r>
      <w:r w:rsidR="009E43C0">
        <w:rPr>
          <w:rFonts w:ascii="Times New Roman" w:hAnsi="Times New Roman" w:hint="cs"/>
          <w:b w:val="0"/>
          <w:bCs w:val="0"/>
          <w:rtl/>
          <w:lang w:bidi="ar-SY"/>
        </w:rPr>
        <w:t>ات</w:t>
      </w:r>
      <w:r w:rsidR="00CD4B9E" w:rsidRPr="009E43C0">
        <w:rPr>
          <w:rFonts w:ascii="Times New Roman" w:hAnsi="Times New Roman" w:hint="cs"/>
          <w:b w:val="0"/>
          <w:bCs w:val="0"/>
          <w:rtl/>
          <w:lang w:bidi="ar-SY"/>
        </w:rPr>
        <w:t xml:space="preserve"> والتغييرات المحتملة </w:t>
      </w:r>
      <w:r w:rsidR="00675E63" w:rsidRPr="009E43C0">
        <w:rPr>
          <w:rFonts w:ascii="Times New Roman" w:hAnsi="Times New Roman" w:hint="cs"/>
          <w:b w:val="0"/>
          <w:bCs w:val="0"/>
          <w:rtl/>
          <w:lang w:bidi="ar-SY"/>
        </w:rPr>
        <w:t xml:space="preserve">على </w:t>
      </w:r>
      <w:r w:rsidR="00CD4B9E" w:rsidRPr="009E43C0">
        <w:rPr>
          <w:rFonts w:ascii="Times New Roman" w:hAnsi="Times New Roman" w:hint="cs"/>
          <w:b w:val="0"/>
          <w:bCs w:val="0"/>
          <w:rtl/>
          <w:lang w:bidi="ar-SY"/>
        </w:rPr>
        <w:t>لوائح الراديو</w:t>
      </w:r>
      <w:r w:rsidR="009E43C0">
        <w:rPr>
          <w:rFonts w:ascii="Times New Roman" w:hAnsi="Times New Roman" w:hint="cs"/>
          <w:b w:val="0"/>
          <w:bCs w:val="0"/>
          <w:rtl/>
          <w:lang w:bidi="ar-SY"/>
        </w:rPr>
        <w:t xml:space="preserve"> </w:t>
      </w:r>
      <w:r w:rsidR="009E43C0" w:rsidRPr="009E43C0">
        <w:rPr>
          <w:rFonts w:ascii="Times New Roman" w:hAnsi="Times New Roman" w:hint="cs"/>
          <w:b w:val="0"/>
          <w:bCs w:val="0"/>
          <w:rtl/>
          <w:lang w:bidi="ar-SY"/>
        </w:rPr>
        <w:t xml:space="preserve">في المؤتمر العالمي للاتصالات الراديوية لعام </w:t>
      </w:r>
      <w:r w:rsidR="009E43C0" w:rsidRPr="009E43C0">
        <w:rPr>
          <w:rFonts w:ascii="Times New Roman" w:hAnsi="Times New Roman"/>
          <w:b w:val="0"/>
          <w:bCs w:val="0"/>
          <w:lang w:val="fr-CH" w:bidi="ar-SY"/>
        </w:rPr>
        <w:t>2023</w:t>
      </w:r>
      <w:r w:rsidR="00CD4B9E" w:rsidRPr="009E43C0">
        <w:rPr>
          <w:rFonts w:ascii="Times New Roman" w:hAnsi="Times New Roman" w:hint="cs"/>
          <w:b w:val="0"/>
          <w:bCs w:val="0"/>
          <w:rtl/>
          <w:lang w:bidi="ar-SY"/>
        </w:rPr>
        <w:t xml:space="preserve">. ولا تدخل أية تغييرات على التحديدات </w:t>
      </w:r>
      <w:r w:rsidR="005E7D7B">
        <w:rPr>
          <w:rFonts w:ascii="Times New Roman" w:hAnsi="Times New Roman" w:hint="cs"/>
          <w:b w:val="0"/>
          <w:bCs w:val="0"/>
          <w:rtl/>
          <w:lang w:bidi="ar-SY"/>
        </w:rPr>
        <w:t xml:space="preserve">الحالية </w:t>
      </w:r>
      <w:r w:rsidR="00CD4B9E" w:rsidRPr="009E43C0">
        <w:rPr>
          <w:rFonts w:ascii="Times New Roman" w:hAnsi="Times New Roman" w:hint="cs"/>
          <w:b w:val="0"/>
          <w:bCs w:val="0"/>
          <w:rtl/>
          <w:lang w:bidi="ar-SY"/>
        </w:rPr>
        <w:t xml:space="preserve">للاتصالات المتنقلة الدولية </w:t>
      </w:r>
      <w:r w:rsidR="005E7D7B">
        <w:rPr>
          <w:rFonts w:ascii="Times New Roman" w:hAnsi="Times New Roman" w:hint="cs"/>
          <w:b w:val="0"/>
          <w:bCs w:val="0"/>
          <w:rtl/>
          <w:lang w:bidi="ar-SY"/>
        </w:rPr>
        <w:t xml:space="preserve">ضمن </w:t>
      </w:r>
      <w:r w:rsidR="00CD4B9E" w:rsidRPr="009E43C0">
        <w:rPr>
          <w:rFonts w:ascii="Times New Roman" w:hAnsi="Times New Roman" w:hint="cs"/>
          <w:b w:val="0"/>
          <w:bCs w:val="0"/>
          <w:rtl/>
          <w:lang w:bidi="ar-SY"/>
        </w:rPr>
        <w:t>نطاق هذا البند من جدول الأعمال</w:t>
      </w:r>
      <w:r w:rsidR="00CD4B9E">
        <w:rPr>
          <w:rFonts w:hint="cs"/>
          <w:b w:val="0"/>
          <w:bCs w:val="0"/>
          <w:rtl/>
          <w:lang w:bidi="ar-SY"/>
        </w:rPr>
        <w:t>.</w:t>
      </w:r>
    </w:p>
    <w:p w14:paraId="3BFDA8D4" w14:textId="0D42AFB3" w:rsidR="001E23CF" w:rsidRDefault="001E23CF">
      <w:pPr>
        <w:tabs>
          <w:tab w:val="clear" w:pos="1134"/>
          <w:tab w:val="clear" w:pos="1871"/>
          <w:tab w:val="clear" w:pos="2268"/>
        </w:tabs>
        <w:bidi w:val="0"/>
        <w:spacing w:before="0" w:line="240" w:lineRule="auto"/>
        <w:jc w:val="left"/>
        <w:rPr>
          <w:rtl/>
          <w:lang w:bidi="ar-EG"/>
        </w:rPr>
      </w:pPr>
      <w:r>
        <w:rPr>
          <w:rtl/>
          <w:lang w:bidi="ar-EG"/>
        </w:rPr>
        <w:br w:type="page"/>
      </w:r>
    </w:p>
    <w:p w14:paraId="525B21F8" w14:textId="46FFB880" w:rsidR="001E23CF" w:rsidRDefault="001E23CF" w:rsidP="001E23CF">
      <w:pPr>
        <w:pStyle w:val="AnnexNo"/>
        <w:rPr>
          <w:rtl/>
        </w:rPr>
      </w:pPr>
      <w:r>
        <w:rPr>
          <w:rFonts w:hint="cs"/>
          <w:rtl/>
        </w:rPr>
        <w:lastRenderedPageBreak/>
        <w:t>الملحق</w:t>
      </w:r>
    </w:p>
    <w:p w14:paraId="5B55ED13" w14:textId="706C6F60" w:rsidR="001E23CF" w:rsidRDefault="00D2156E" w:rsidP="001E23CF">
      <w:pPr>
        <w:pStyle w:val="Annextitle"/>
        <w:rPr>
          <w:rtl/>
          <w:lang w:bidi="ar-EG"/>
        </w:rPr>
      </w:pPr>
      <w:r>
        <w:rPr>
          <w:rFonts w:hint="cs"/>
          <w:rtl/>
          <w:lang w:bidi="ar-EG"/>
        </w:rPr>
        <w:t>مقترح بشأن بند مستقبلي في</w:t>
      </w:r>
      <w:r w:rsidR="001E23CF">
        <w:rPr>
          <w:rFonts w:hint="cs"/>
          <w:rtl/>
          <w:lang w:bidi="ar-EG"/>
        </w:rPr>
        <w:t xml:space="preserve"> جدول أعمال </w:t>
      </w:r>
      <w:r w:rsidR="0032085C">
        <w:rPr>
          <w:rtl/>
          <w:lang w:bidi="ar-EG"/>
        </w:rPr>
        <w:br/>
      </w:r>
      <w:r w:rsidR="001E23CF">
        <w:rPr>
          <w:rFonts w:hint="cs"/>
          <w:rtl/>
          <w:lang w:bidi="ar-EG"/>
        </w:rPr>
        <w:t xml:space="preserve">المؤتمر العالمي للاتصالات الراديوية لعام </w:t>
      </w:r>
      <w:r w:rsidR="001E23CF">
        <w:rPr>
          <w:lang w:bidi="ar-EG"/>
        </w:rPr>
        <w:t>2023</w:t>
      </w:r>
    </w:p>
    <w:tbl>
      <w:tblPr>
        <w:bidiVisual/>
        <w:tblW w:w="0" w:type="auto"/>
        <w:tblLook w:val="04A0" w:firstRow="1" w:lastRow="0" w:firstColumn="1" w:lastColumn="0" w:noHBand="0" w:noVBand="1"/>
      </w:tblPr>
      <w:tblGrid>
        <w:gridCol w:w="4819"/>
        <w:gridCol w:w="4820"/>
      </w:tblGrid>
      <w:tr w:rsidR="001E23CF" w:rsidRPr="001E23CF" w14:paraId="70C96E71" w14:textId="77777777" w:rsidTr="009C74E0">
        <w:tc>
          <w:tcPr>
            <w:tcW w:w="9639" w:type="dxa"/>
            <w:gridSpan w:val="2"/>
            <w:tcBorders>
              <w:top w:val="single" w:sz="4" w:space="0" w:color="auto"/>
              <w:left w:val="nil"/>
              <w:bottom w:val="single" w:sz="4" w:space="0" w:color="auto"/>
              <w:right w:val="nil"/>
            </w:tcBorders>
          </w:tcPr>
          <w:p w14:paraId="438BC3C8" w14:textId="40007C2D" w:rsidR="001E23CF" w:rsidRPr="00383C1D" w:rsidRDefault="001E23CF" w:rsidP="009C74E0">
            <w:pPr>
              <w:rPr>
                <w:rtl/>
                <w:lang w:bidi="ar-SY"/>
              </w:rPr>
            </w:pPr>
            <w:r w:rsidRPr="001E23CF">
              <w:rPr>
                <w:rFonts w:hint="cs"/>
                <w:b/>
                <w:bCs/>
                <w:rtl/>
              </w:rPr>
              <w:t>الموضوع:</w:t>
            </w:r>
            <w:r>
              <w:rPr>
                <w:rFonts w:hint="cs"/>
                <w:b/>
                <w:bCs/>
                <w:rtl/>
              </w:rPr>
              <w:t xml:space="preserve"> </w:t>
            </w:r>
            <w:r w:rsidR="00383C1D">
              <w:rPr>
                <w:rFonts w:hint="cs"/>
                <w:rtl/>
              </w:rPr>
              <w:t xml:space="preserve">مقترح </w:t>
            </w:r>
            <w:r w:rsidR="00B15885">
              <w:rPr>
                <w:rFonts w:hint="cs"/>
                <w:rtl/>
              </w:rPr>
              <w:t>ب</w:t>
            </w:r>
            <w:r w:rsidR="00383C1D">
              <w:rPr>
                <w:rFonts w:hint="cs"/>
                <w:rtl/>
              </w:rPr>
              <w:t xml:space="preserve">بند في جدول أعمال المؤتمر العالمي للاتصالات الراديوية لعام </w:t>
            </w:r>
            <w:r w:rsidR="00383C1D">
              <w:rPr>
                <w:lang w:val="fr-CH"/>
              </w:rPr>
              <w:t>2023</w:t>
            </w:r>
            <w:r w:rsidR="00383C1D">
              <w:rPr>
                <w:rFonts w:hint="cs"/>
                <w:rtl/>
                <w:lang w:bidi="ar-SY"/>
              </w:rPr>
              <w:t xml:space="preserve"> بشأن استعمال المحطات القاعدة عالية الارتفاع للاتصالات المتنقلة الدولية في النطاقات دون </w:t>
            </w:r>
            <w:r w:rsidR="00383C1D">
              <w:rPr>
                <w:lang w:val="fr-CH" w:bidi="ar-SY"/>
              </w:rPr>
              <w:t>2,7</w:t>
            </w:r>
            <w:r w:rsidR="00383C1D">
              <w:rPr>
                <w:rFonts w:hint="cs"/>
                <w:rtl/>
                <w:lang w:val="fr-CH" w:bidi="ar-SY"/>
              </w:rPr>
              <w:t xml:space="preserve"> </w:t>
            </w:r>
            <w:r w:rsidR="00383C1D">
              <w:rPr>
                <w:lang w:val="fr-CH" w:bidi="ar-SY"/>
              </w:rPr>
              <w:t>GHz</w:t>
            </w:r>
            <w:r w:rsidR="00383C1D">
              <w:rPr>
                <w:rFonts w:hint="cs"/>
                <w:rtl/>
                <w:lang w:bidi="ar-SY"/>
              </w:rPr>
              <w:t xml:space="preserve"> المحددة بالفعل للاتصالات المتنقلة الدولية، على الصعيد العالمي أو الإقليمي.</w:t>
            </w:r>
          </w:p>
          <w:p w14:paraId="231B7E4F" w14:textId="54D9D34B" w:rsidR="001E23CF" w:rsidRPr="001E23CF" w:rsidRDefault="001E23CF" w:rsidP="001E23CF">
            <w:pPr>
              <w:rPr>
                <w:b/>
                <w:bCs/>
                <w:i/>
                <w:iCs/>
                <w:rtl/>
                <w:lang w:bidi="ar-EG"/>
              </w:rPr>
            </w:pPr>
          </w:p>
        </w:tc>
      </w:tr>
      <w:tr w:rsidR="001E23CF" w:rsidRPr="001E23CF" w14:paraId="35A76A2C" w14:textId="77777777" w:rsidTr="009C74E0">
        <w:tc>
          <w:tcPr>
            <w:tcW w:w="9639" w:type="dxa"/>
            <w:gridSpan w:val="2"/>
            <w:tcBorders>
              <w:top w:val="single" w:sz="4" w:space="0" w:color="auto"/>
              <w:left w:val="nil"/>
              <w:bottom w:val="single" w:sz="4" w:space="0" w:color="auto"/>
              <w:right w:val="nil"/>
            </w:tcBorders>
          </w:tcPr>
          <w:p w14:paraId="1A5160FC" w14:textId="263E321F" w:rsidR="001E23CF" w:rsidRPr="00383C1D" w:rsidRDefault="001E23CF" w:rsidP="00383C1D">
            <w:pPr>
              <w:rPr>
                <w:rtl/>
                <w:lang w:bidi="ar-EG"/>
              </w:rPr>
            </w:pPr>
            <w:r w:rsidRPr="001E23CF">
              <w:rPr>
                <w:rFonts w:hint="cs"/>
                <w:b/>
                <w:bCs/>
                <w:rtl/>
              </w:rPr>
              <w:t>المصدر</w:t>
            </w:r>
            <w:r w:rsidRPr="001E23CF">
              <w:rPr>
                <w:rFonts w:hint="cs"/>
                <w:b/>
                <w:bCs/>
                <w:i/>
                <w:iCs/>
                <w:rtl/>
              </w:rPr>
              <w:t>:</w:t>
            </w:r>
            <w:r w:rsidRPr="001E23CF">
              <w:rPr>
                <w:b/>
                <w:bCs/>
                <w:i/>
                <w:iCs/>
                <w:lang w:bidi="ar-EG"/>
              </w:rPr>
              <w:t xml:space="preserve"> </w:t>
            </w:r>
            <w:r w:rsidR="00383C1D">
              <w:rPr>
                <w:rFonts w:hint="cs"/>
                <w:rtl/>
                <w:lang w:bidi="ar-EG"/>
              </w:rPr>
              <w:t>الدول الأعضاء في</w:t>
            </w:r>
            <w:r w:rsidR="00383C1D" w:rsidRPr="00383C1D">
              <w:rPr>
                <w:rtl/>
              </w:rPr>
              <w:t xml:space="preserve"> لجنة البلدان الأمريكية للاتصالات</w:t>
            </w:r>
            <w:r w:rsidR="00AA5806">
              <w:rPr>
                <w:rFonts w:hint="cs"/>
                <w:rtl/>
              </w:rPr>
              <w:t>.</w:t>
            </w:r>
          </w:p>
          <w:p w14:paraId="5C3D45B0" w14:textId="3E92A1AE" w:rsidR="001E23CF" w:rsidRPr="001E23CF" w:rsidRDefault="001E23CF" w:rsidP="001E23CF">
            <w:pPr>
              <w:rPr>
                <w:b/>
                <w:bCs/>
                <w:i/>
                <w:iCs/>
                <w:rtl/>
                <w:lang w:bidi="ar-EG"/>
              </w:rPr>
            </w:pPr>
          </w:p>
        </w:tc>
      </w:tr>
      <w:tr w:rsidR="001E23CF" w:rsidRPr="001E23CF" w14:paraId="4A36009C" w14:textId="77777777" w:rsidTr="009C74E0">
        <w:tc>
          <w:tcPr>
            <w:tcW w:w="9639" w:type="dxa"/>
            <w:gridSpan w:val="2"/>
            <w:tcBorders>
              <w:top w:val="single" w:sz="4" w:space="0" w:color="auto"/>
              <w:left w:val="nil"/>
              <w:bottom w:val="single" w:sz="4" w:space="0" w:color="auto"/>
              <w:right w:val="nil"/>
            </w:tcBorders>
          </w:tcPr>
          <w:p w14:paraId="790351F6" w14:textId="14F063DE" w:rsidR="001E23CF" w:rsidRPr="00383C1D" w:rsidRDefault="001E23CF" w:rsidP="00383C1D">
            <w:pPr>
              <w:rPr>
                <w:rtl/>
              </w:rPr>
            </w:pPr>
            <w:r w:rsidRPr="001E23CF">
              <w:rPr>
                <w:rFonts w:hint="cs"/>
                <w:b/>
                <w:bCs/>
                <w:i/>
                <w:iCs/>
                <w:rtl/>
              </w:rPr>
              <w:t>المقترح:</w:t>
            </w:r>
            <w:r>
              <w:rPr>
                <w:rFonts w:hint="cs"/>
                <w:b/>
                <w:bCs/>
                <w:i/>
                <w:iCs/>
                <w:rtl/>
              </w:rPr>
              <w:t xml:space="preserve"> </w:t>
            </w:r>
            <w:r w:rsidR="00383C1D" w:rsidRPr="00383C1D">
              <w:rPr>
                <w:rFonts w:hint="cs"/>
                <w:rtl/>
              </w:rPr>
              <w:t xml:space="preserve">النظر في </w:t>
            </w:r>
            <w:r w:rsidR="00383C1D" w:rsidRPr="00383C1D">
              <w:rPr>
                <w:rFonts w:hint="cs"/>
                <w:rtl/>
                <w:lang w:bidi="ar-SY"/>
              </w:rPr>
              <w:t xml:space="preserve">استعمال المحطات القاعدة عالية الارتفاع للاتصالات المتنقلة الدولية في النطاقات دون </w:t>
            </w:r>
            <w:r w:rsidR="00383C1D" w:rsidRPr="00383C1D">
              <w:rPr>
                <w:lang w:val="fr-CH"/>
              </w:rPr>
              <w:t>2,7</w:t>
            </w:r>
            <w:r w:rsidR="00383C1D" w:rsidRPr="00383C1D">
              <w:rPr>
                <w:rFonts w:hint="cs"/>
                <w:rtl/>
                <w:lang w:bidi="ar-SY"/>
              </w:rPr>
              <w:t xml:space="preserve"> </w:t>
            </w:r>
            <w:r w:rsidR="00383C1D" w:rsidRPr="00383C1D">
              <w:rPr>
                <w:lang w:val="fr-CH"/>
              </w:rPr>
              <w:t>GHz</w:t>
            </w:r>
            <w:r w:rsidR="00383C1D" w:rsidRPr="00383C1D">
              <w:rPr>
                <w:rFonts w:hint="cs"/>
                <w:rtl/>
                <w:lang w:bidi="ar-SY"/>
              </w:rPr>
              <w:t xml:space="preserve"> المحددة بالفعل للاتصالات المتنقلة الدولية، على الصعيد العالمي أو الإقليمي</w:t>
            </w:r>
            <w:r w:rsidR="00383C1D">
              <w:rPr>
                <w:rFonts w:hint="cs"/>
                <w:rtl/>
                <w:lang w:bidi="ar-SY"/>
              </w:rPr>
              <w:t xml:space="preserve">، وفقاً للقرار </w:t>
            </w:r>
            <w:r w:rsidR="00383C1D" w:rsidRPr="00383C1D">
              <w:rPr>
                <w:b/>
                <w:lang w:val="en-GB" w:bidi="ar-SY"/>
              </w:rPr>
              <w:t>[</w:t>
            </w:r>
            <w:r w:rsidR="00383C1D" w:rsidRPr="00383C1D">
              <w:rPr>
                <w:lang w:val="en-GB" w:bidi="ar-SY"/>
              </w:rPr>
              <w:t>IAP/10(B)/HA-IM</w:t>
            </w:r>
            <w:r w:rsidR="00383C1D" w:rsidRPr="004B3507">
              <w:rPr>
                <w:lang w:val="en-GB" w:bidi="ar-SY"/>
              </w:rPr>
              <w:t>T] (</w:t>
            </w:r>
            <w:r w:rsidR="00383C1D" w:rsidRPr="008057BD">
              <w:rPr>
                <w:b/>
                <w:bCs/>
                <w:lang w:val="en-GB" w:bidi="ar-SY"/>
              </w:rPr>
              <w:t>WRC-19</w:t>
            </w:r>
            <w:r w:rsidR="00383C1D" w:rsidRPr="004B3507">
              <w:rPr>
                <w:lang w:val="en-GB" w:bidi="ar-SY"/>
              </w:rPr>
              <w:t>)</w:t>
            </w:r>
            <w:r w:rsidR="00383C1D">
              <w:rPr>
                <w:rFonts w:hint="cs"/>
                <w:rtl/>
                <w:lang w:bidi="ar-SY"/>
              </w:rPr>
              <w:t>.</w:t>
            </w:r>
          </w:p>
          <w:p w14:paraId="0F6C5643" w14:textId="77777777" w:rsidR="001E23CF" w:rsidRPr="001E23CF" w:rsidRDefault="001E23CF" w:rsidP="001E23CF">
            <w:pPr>
              <w:rPr>
                <w:b/>
                <w:bCs/>
                <w:i/>
                <w:iCs/>
              </w:rPr>
            </w:pPr>
          </w:p>
        </w:tc>
      </w:tr>
      <w:tr w:rsidR="001E23CF" w:rsidRPr="001E23CF" w14:paraId="224D7BA9" w14:textId="77777777" w:rsidTr="009C74E0">
        <w:tc>
          <w:tcPr>
            <w:tcW w:w="9639" w:type="dxa"/>
            <w:gridSpan w:val="2"/>
            <w:tcBorders>
              <w:top w:val="single" w:sz="4" w:space="0" w:color="auto"/>
              <w:left w:val="nil"/>
              <w:bottom w:val="single" w:sz="4" w:space="0" w:color="auto"/>
              <w:right w:val="nil"/>
            </w:tcBorders>
          </w:tcPr>
          <w:p w14:paraId="0EF15692" w14:textId="77777777" w:rsidR="001E23CF" w:rsidRDefault="001E23CF" w:rsidP="001E23CF">
            <w:pPr>
              <w:rPr>
                <w:b/>
                <w:bCs/>
                <w:i/>
                <w:iCs/>
                <w:rtl/>
              </w:rPr>
            </w:pPr>
            <w:r w:rsidRPr="001E23CF">
              <w:rPr>
                <w:rFonts w:hint="cs"/>
                <w:b/>
                <w:bCs/>
                <w:i/>
                <w:iCs/>
                <w:rtl/>
              </w:rPr>
              <w:t>الخلفية/الأسباب الداعية إلى المقترح:</w:t>
            </w:r>
            <w:r>
              <w:rPr>
                <w:rFonts w:hint="cs"/>
                <w:b/>
                <w:bCs/>
                <w:i/>
                <w:iCs/>
                <w:rtl/>
              </w:rPr>
              <w:t xml:space="preserve"> </w:t>
            </w:r>
          </w:p>
          <w:p w14:paraId="5BD55839" w14:textId="38A6D0CC" w:rsidR="00A77BB5" w:rsidRPr="00A77BB5" w:rsidRDefault="00A77BB5" w:rsidP="00A77BB5">
            <w:pPr>
              <w:rPr>
                <w:rtl/>
                <w:lang w:bidi="ar-SY"/>
              </w:rPr>
            </w:pPr>
            <w:r w:rsidRPr="00A77BB5">
              <w:rPr>
                <w:rFonts w:hint="cs"/>
                <w:rtl/>
              </w:rPr>
              <w:t>إن البند الجديد في جدول الأعمال الداعي إلى دراسة المحطات القاعدة عالية الارتفاع للاتصالات المتنقلة الدولية في بعض النطاقات</w:t>
            </w:r>
            <w:r w:rsidR="00B15885">
              <w:rPr>
                <w:rFonts w:hint="cs"/>
                <w:rtl/>
              </w:rPr>
              <w:t xml:space="preserve"> الحالية</w:t>
            </w:r>
            <w:r w:rsidRPr="00A77BB5">
              <w:rPr>
                <w:rFonts w:hint="cs"/>
                <w:rtl/>
              </w:rPr>
              <w:t xml:space="preserve"> </w:t>
            </w:r>
            <w:r w:rsidRPr="00A77BB5">
              <w:rPr>
                <w:rFonts w:hint="cs"/>
                <w:rtl/>
                <w:lang w:bidi="ar-EG"/>
              </w:rPr>
              <w:t xml:space="preserve">دون </w:t>
            </w:r>
            <w:r w:rsidRPr="00A77BB5">
              <w:rPr>
                <w:lang w:val="fr-CH" w:bidi="ar-EG"/>
              </w:rPr>
              <w:t>2,7</w:t>
            </w:r>
            <w:r w:rsidRPr="00A77BB5">
              <w:rPr>
                <w:rFonts w:hint="cs"/>
                <w:rtl/>
                <w:lang w:bidi="ar-SY"/>
              </w:rPr>
              <w:t xml:space="preserve"> </w:t>
            </w:r>
            <w:r w:rsidRPr="00A77BB5">
              <w:rPr>
                <w:lang w:val="fr-CH" w:bidi="ar-EG"/>
              </w:rPr>
              <w:t>GHz</w:t>
            </w:r>
            <w:r w:rsidRPr="00A77BB5">
              <w:rPr>
                <w:rFonts w:hint="cs"/>
                <w:rtl/>
                <w:lang w:bidi="ar-SY"/>
              </w:rPr>
              <w:t xml:space="preserve"> </w:t>
            </w:r>
            <w:r w:rsidRPr="00A77BB5">
              <w:rPr>
                <w:rFonts w:hint="cs"/>
                <w:rtl/>
              </w:rPr>
              <w:t xml:space="preserve">المنسقة عالمياً أو إقليمياً </w:t>
            </w:r>
            <w:r w:rsidRPr="00A77BB5">
              <w:rPr>
                <w:rFonts w:hint="cs"/>
                <w:rtl/>
                <w:lang w:bidi="ar-EG"/>
              </w:rPr>
              <w:t xml:space="preserve">للاتصالات المتنقلة الدولية، </w:t>
            </w:r>
            <w:r w:rsidRPr="00A77BB5">
              <w:rPr>
                <w:rFonts w:hint="cs"/>
                <w:rtl/>
                <w:lang w:bidi="ar-SY"/>
              </w:rPr>
              <w:t xml:space="preserve">يهدف إلى توفير قدر أكبر من المرونة </w:t>
            </w:r>
            <w:r w:rsidR="00B15885">
              <w:rPr>
                <w:rFonts w:hint="cs"/>
                <w:rtl/>
                <w:lang w:bidi="ar-SY"/>
              </w:rPr>
              <w:t xml:space="preserve">في </w:t>
            </w:r>
            <w:r w:rsidRPr="00A77BB5">
              <w:rPr>
                <w:rFonts w:hint="cs"/>
                <w:rtl/>
                <w:lang w:bidi="ar-SY"/>
              </w:rPr>
              <w:t>استعمال هذه النطاقات</w:t>
            </w:r>
            <w:r w:rsidRPr="00A77BB5">
              <w:rPr>
                <w:rFonts w:hint="cs"/>
                <w:rtl/>
                <w:lang w:bidi="ar-EG"/>
              </w:rPr>
              <w:t xml:space="preserve">، وذلك من أجل تلبية الحاجة إلى </w:t>
            </w:r>
            <w:r w:rsidR="00B15885">
              <w:rPr>
                <w:rFonts w:hint="cs"/>
                <w:rtl/>
                <w:lang w:bidi="ar-EG"/>
              </w:rPr>
              <w:t xml:space="preserve">زيادة </w:t>
            </w:r>
            <w:r w:rsidRPr="00A77BB5">
              <w:rPr>
                <w:rFonts w:hint="cs"/>
                <w:rtl/>
                <w:lang w:bidi="ar-EG"/>
              </w:rPr>
              <w:t>التغطية و</w:t>
            </w:r>
            <w:r w:rsidR="00B15885">
              <w:rPr>
                <w:rFonts w:hint="cs"/>
                <w:rtl/>
                <w:lang w:bidi="ar-EG"/>
              </w:rPr>
              <w:t>السعة ل</w:t>
            </w:r>
            <w:r w:rsidRPr="00A77BB5">
              <w:rPr>
                <w:rFonts w:hint="cs"/>
                <w:rtl/>
                <w:lang w:bidi="ar-EG"/>
              </w:rPr>
              <w:t>شبكات النطاق العريض المتنقل. وستناقش نتائج الدراسات والتغييرات المحتملة على لوائح الراديو</w:t>
            </w:r>
            <w:r w:rsidR="00B15885">
              <w:rPr>
                <w:rFonts w:hint="cs"/>
                <w:rtl/>
                <w:lang w:bidi="ar-EG"/>
              </w:rPr>
              <w:t xml:space="preserve"> </w:t>
            </w:r>
            <w:r w:rsidR="00B15885" w:rsidRPr="00A77BB5">
              <w:rPr>
                <w:rFonts w:hint="cs"/>
                <w:rtl/>
                <w:lang w:bidi="ar-EG"/>
              </w:rPr>
              <w:t xml:space="preserve">في المؤتمر العالمي للاتصالات الراديوية لعام </w:t>
            </w:r>
            <w:r w:rsidR="00B15885" w:rsidRPr="00A77BB5">
              <w:rPr>
                <w:lang w:val="fr-CH" w:bidi="ar-EG"/>
              </w:rPr>
              <w:t>2023</w:t>
            </w:r>
            <w:r w:rsidRPr="00A77BB5">
              <w:rPr>
                <w:rFonts w:hint="cs"/>
                <w:rtl/>
                <w:lang w:bidi="ar-SY"/>
              </w:rPr>
              <w:t>.</w:t>
            </w:r>
          </w:p>
          <w:p w14:paraId="436F27C7" w14:textId="6C8F5F36" w:rsidR="001E23CF" w:rsidRPr="000471CB" w:rsidRDefault="00076DF8" w:rsidP="00A77BB5">
            <w:pPr>
              <w:rPr>
                <w:rtl/>
                <w:lang w:bidi="ar-EG"/>
              </w:rPr>
            </w:pPr>
            <w:r w:rsidRPr="00076DF8">
              <w:rPr>
                <w:rFonts w:hint="cs"/>
                <w:rtl/>
                <w:lang w:bidi="ar-SY"/>
              </w:rPr>
              <w:t xml:space="preserve">ولا تدخل أية تغييرات على التحديدات </w:t>
            </w:r>
            <w:r w:rsidR="00B15885">
              <w:rPr>
                <w:rFonts w:hint="cs"/>
                <w:rtl/>
                <w:lang w:bidi="ar-SY"/>
              </w:rPr>
              <w:t xml:space="preserve">الحالية </w:t>
            </w:r>
            <w:r w:rsidRPr="00076DF8">
              <w:rPr>
                <w:rFonts w:hint="cs"/>
                <w:rtl/>
                <w:lang w:bidi="ar-SY"/>
              </w:rPr>
              <w:t xml:space="preserve">للاتصالات المتنقلة الدولية </w:t>
            </w:r>
            <w:r w:rsidR="00B15885">
              <w:rPr>
                <w:rFonts w:hint="cs"/>
                <w:rtl/>
                <w:lang w:bidi="ar-SY"/>
              </w:rPr>
              <w:t xml:space="preserve">ضمن </w:t>
            </w:r>
            <w:r w:rsidRPr="00076DF8">
              <w:rPr>
                <w:rFonts w:hint="cs"/>
                <w:rtl/>
                <w:lang w:bidi="ar-SY"/>
              </w:rPr>
              <w:t>نطاق هذا البند من جدول الأعمال.</w:t>
            </w:r>
          </w:p>
          <w:p w14:paraId="7CAA09F8" w14:textId="77777777" w:rsidR="001E23CF" w:rsidRPr="001E23CF" w:rsidRDefault="001E23CF" w:rsidP="001E23CF">
            <w:pPr>
              <w:rPr>
                <w:b/>
                <w:bCs/>
                <w:i/>
                <w:iCs/>
                <w:lang w:bidi="ar-EG"/>
              </w:rPr>
            </w:pPr>
          </w:p>
        </w:tc>
      </w:tr>
      <w:tr w:rsidR="001E23CF" w:rsidRPr="001E23CF" w14:paraId="6C77798A" w14:textId="77777777" w:rsidTr="009C74E0">
        <w:tc>
          <w:tcPr>
            <w:tcW w:w="9639" w:type="dxa"/>
            <w:gridSpan w:val="2"/>
            <w:tcBorders>
              <w:top w:val="single" w:sz="4" w:space="0" w:color="auto"/>
              <w:left w:val="nil"/>
              <w:bottom w:val="single" w:sz="4" w:space="0" w:color="auto"/>
              <w:right w:val="nil"/>
            </w:tcBorders>
          </w:tcPr>
          <w:p w14:paraId="532EDDC5" w14:textId="77777777" w:rsidR="001E23CF" w:rsidRDefault="001E23CF" w:rsidP="001E23CF">
            <w:pPr>
              <w:rPr>
                <w:b/>
                <w:bCs/>
                <w:i/>
                <w:iCs/>
                <w:rtl/>
              </w:rPr>
            </w:pPr>
            <w:r w:rsidRPr="001E23CF">
              <w:rPr>
                <w:rFonts w:hint="cs"/>
                <w:b/>
                <w:bCs/>
                <w:i/>
                <w:iCs/>
                <w:rtl/>
              </w:rPr>
              <w:t>خدمات الاتصالات الراديوية المعنية:</w:t>
            </w:r>
            <w:r>
              <w:rPr>
                <w:rFonts w:hint="cs"/>
                <w:b/>
                <w:bCs/>
                <w:i/>
                <w:iCs/>
                <w:rtl/>
              </w:rPr>
              <w:t xml:space="preserve"> </w:t>
            </w:r>
          </w:p>
          <w:p w14:paraId="118DD2F2" w14:textId="25C9A9D3" w:rsidR="001E23CF" w:rsidRPr="005327D1" w:rsidRDefault="005327D1" w:rsidP="001E23CF">
            <w:pPr>
              <w:rPr>
                <w:rtl/>
              </w:rPr>
            </w:pPr>
            <w:r>
              <w:rPr>
                <w:rFonts w:hint="cs"/>
                <w:rtl/>
              </w:rPr>
              <w:t>الإذاع</w:t>
            </w:r>
            <w:r w:rsidR="002A2C4E">
              <w:rPr>
                <w:rFonts w:hint="cs"/>
                <w:rtl/>
              </w:rPr>
              <w:t>ي</w:t>
            </w:r>
            <w:r>
              <w:rPr>
                <w:rFonts w:hint="cs"/>
                <w:rtl/>
              </w:rPr>
              <w:t>ة والإذاع</w:t>
            </w:r>
            <w:r w:rsidR="002A2C4E">
              <w:rPr>
                <w:rFonts w:hint="cs"/>
                <w:rtl/>
              </w:rPr>
              <w:t>ي</w:t>
            </w:r>
            <w:r>
              <w:rPr>
                <w:rFonts w:hint="cs"/>
                <w:rtl/>
              </w:rPr>
              <w:t xml:space="preserve">ة </w:t>
            </w:r>
            <w:proofErr w:type="spellStart"/>
            <w:r>
              <w:rPr>
                <w:rFonts w:hint="cs"/>
                <w:rtl/>
              </w:rPr>
              <w:t>الساتلية</w:t>
            </w:r>
            <w:proofErr w:type="spellEnd"/>
            <w:r>
              <w:rPr>
                <w:rFonts w:hint="cs"/>
                <w:rtl/>
              </w:rPr>
              <w:t xml:space="preserve"> والثابتة </w:t>
            </w:r>
            <w:proofErr w:type="spellStart"/>
            <w:r>
              <w:rPr>
                <w:rFonts w:hint="cs"/>
                <w:rtl/>
              </w:rPr>
              <w:t>والثابتة</w:t>
            </w:r>
            <w:proofErr w:type="spellEnd"/>
            <w:r>
              <w:rPr>
                <w:rFonts w:hint="cs"/>
                <w:rtl/>
              </w:rPr>
              <w:t xml:space="preserve"> </w:t>
            </w:r>
            <w:proofErr w:type="spellStart"/>
            <w:r>
              <w:rPr>
                <w:rFonts w:hint="cs"/>
                <w:rtl/>
              </w:rPr>
              <w:t>الساتلية</w:t>
            </w:r>
            <w:proofErr w:type="spellEnd"/>
            <w:r>
              <w:rPr>
                <w:rFonts w:hint="cs"/>
                <w:rtl/>
              </w:rPr>
              <w:t xml:space="preserve"> والمتنقلة </w:t>
            </w:r>
            <w:proofErr w:type="spellStart"/>
            <w:r>
              <w:rPr>
                <w:rFonts w:hint="cs"/>
                <w:rtl/>
              </w:rPr>
              <w:t>والمتنقلة</w:t>
            </w:r>
            <w:proofErr w:type="spellEnd"/>
            <w:r>
              <w:rPr>
                <w:rFonts w:hint="cs"/>
                <w:rtl/>
              </w:rPr>
              <w:t xml:space="preserve"> </w:t>
            </w:r>
            <w:proofErr w:type="spellStart"/>
            <w:r>
              <w:rPr>
                <w:rFonts w:hint="cs"/>
                <w:rtl/>
              </w:rPr>
              <w:t>الساتلية</w:t>
            </w:r>
            <w:proofErr w:type="spellEnd"/>
            <w:r>
              <w:rPr>
                <w:rFonts w:hint="cs"/>
                <w:rtl/>
              </w:rPr>
              <w:t xml:space="preserve"> والتحديد الراديوي للموقع.</w:t>
            </w:r>
          </w:p>
          <w:p w14:paraId="08E24B82" w14:textId="77777777" w:rsidR="001E23CF" w:rsidRPr="001E23CF" w:rsidRDefault="001E23CF" w:rsidP="001E23CF">
            <w:pPr>
              <w:rPr>
                <w:b/>
                <w:bCs/>
                <w:i/>
                <w:iCs/>
                <w:lang w:bidi="ar-EG"/>
              </w:rPr>
            </w:pPr>
          </w:p>
        </w:tc>
      </w:tr>
      <w:tr w:rsidR="001E23CF" w:rsidRPr="001E23CF" w14:paraId="26AC8028" w14:textId="77777777" w:rsidTr="009C74E0">
        <w:tc>
          <w:tcPr>
            <w:tcW w:w="9639" w:type="dxa"/>
            <w:gridSpan w:val="2"/>
            <w:tcBorders>
              <w:top w:val="single" w:sz="4" w:space="0" w:color="auto"/>
              <w:left w:val="nil"/>
              <w:bottom w:val="single" w:sz="4" w:space="0" w:color="auto"/>
              <w:right w:val="nil"/>
            </w:tcBorders>
          </w:tcPr>
          <w:p w14:paraId="3E7E8FA1" w14:textId="737AC15A" w:rsidR="001E23CF" w:rsidRPr="005327D1" w:rsidRDefault="001E23CF" w:rsidP="001E23CF">
            <w:pPr>
              <w:rPr>
                <w:rtl/>
              </w:rPr>
            </w:pPr>
            <w:r w:rsidRPr="001E23CF">
              <w:rPr>
                <w:rFonts w:hint="cs"/>
                <w:b/>
                <w:bCs/>
                <w:i/>
                <w:iCs/>
                <w:rtl/>
              </w:rPr>
              <w:t>بيان الصعوبات المحتملة:</w:t>
            </w:r>
            <w:r>
              <w:rPr>
                <w:rFonts w:hint="cs"/>
                <w:b/>
                <w:bCs/>
                <w:i/>
                <w:iCs/>
                <w:rtl/>
              </w:rPr>
              <w:t xml:space="preserve"> </w:t>
            </w:r>
            <w:r w:rsidR="00B15885" w:rsidRPr="00B15885">
              <w:rPr>
                <w:rFonts w:hint="cs"/>
                <w:rtl/>
              </w:rPr>
              <w:t>تستعمل</w:t>
            </w:r>
            <w:r w:rsidR="00B15885">
              <w:rPr>
                <w:rFonts w:hint="cs"/>
                <w:rtl/>
              </w:rPr>
              <w:t xml:space="preserve"> </w:t>
            </w:r>
            <w:r w:rsidR="0025373E" w:rsidRPr="00B15885">
              <w:rPr>
                <w:rFonts w:hint="cs"/>
                <w:rtl/>
              </w:rPr>
              <w:t>النطاقات</w:t>
            </w:r>
            <w:r w:rsidR="0025373E">
              <w:rPr>
                <w:rFonts w:hint="cs"/>
                <w:rtl/>
              </w:rPr>
              <w:t xml:space="preserve"> المقترحة</w:t>
            </w:r>
            <w:r w:rsidR="00B15885">
              <w:rPr>
                <w:rFonts w:hint="cs"/>
                <w:rtl/>
              </w:rPr>
              <w:t xml:space="preserve"> على نطاق واسع</w:t>
            </w:r>
            <w:r w:rsidR="00461EAB">
              <w:rPr>
                <w:rFonts w:hint="cs"/>
                <w:rtl/>
              </w:rPr>
              <w:t xml:space="preserve"> </w:t>
            </w:r>
            <w:r w:rsidR="0025373E">
              <w:rPr>
                <w:rFonts w:hint="cs"/>
                <w:rtl/>
              </w:rPr>
              <w:t>في خدمات الأرض والخدمات الفضائية، على الرغم من أنها محددة بالفعل للاتصالات المتنقلة الدولية، على الصعيد</w:t>
            </w:r>
            <w:r w:rsidR="00B15885">
              <w:rPr>
                <w:rFonts w:hint="cs"/>
                <w:rtl/>
              </w:rPr>
              <w:t>ين</w:t>
            </w:r>
            <w:r w:rsidR="0025373E">
              <w:rPr>
                <w:rFonts w:hint="cs"/>
                <w:rtl/>
              </w:rPr>
              <w:t xml:space="preserve"> العالمي أو الإقليمي، </w:t>
            </w:r>
            <w:r w:rsidR="006B0DC2">
              <w:rPr>
                <w:rFonts w:hint="cs"/>
                <w:rtl/>
              </w:rPr>
              <w:t>و</w:t>
            </w:r>
            <w:r w:rsidR="00B15885">
              <w:rPr>
                <w:rFonts w:hint="cs"/>
                <w:rtl/>
              </w:rPr>
              <w:t xml:space="preserve">التي تم </w:t>
            </w:r>
            <w:r w:rsidR="006B0DC2">
              <w:rPr>
                <w:rFonts w:hint="cs"/>
                <w:rtl/>
              </w:rPr>
              <w:t xml:space="preserve">بالفعل </w:t>
            </w:r>
            <w:r w:rsidR="00B15885">
              <w:rPr>
                <w:rFonts w:hint="cs"/>
                <w:rtl/>
              </w:rPr>
              <w:t xml:space="preserve">الاتفاق </w:t>
            </w:r>
            <w:r w:rsidR="0025373E">
              <w:rPr>
                <w:rFonts w:hint="cs"/>
                <w:rtl/>
              </w:rPr>
              <w:t xml:space="preserve">على توافقها. </w:t>
            </w:r>
            <w:r w:rsidR="00001958">
              <w:rPr>
                <w:rFonts w:hint="cs"/>
                <w:rtl/>
              </w:rPr>
              <w:t xml:space="preserve">وسينتج عن التحديدات المحتملة للمحطات القاعدة عالية الارتفاع للاتصالات المتنقلة الدولية اعتبارات تنظيمية </w:t>
            </w:r>
            <w:r w:rsidR="00B15885">
              <w:rPr>
                <w:rFonts w:hint="cs"/>
                <w:rtl/>
              </w:rPr>
              <w:t>و</w:t>
            </w:r>
            <w:r w:rsidR="00001958">
              <w:rPr>
                <w:rFonts w:hint="cs"/>
                <w:rtl/>
              </w:rPr>
              <w:t xml:space="preserve">إجرائية منفصلة عن </w:t>
            </w:r>
            <w:r w:rsidR="00B15885">
              <w:rPr>
                <w:rFonts w:hint="cs"/>
                <w:rtl/>
              </w:rPr>
              <w:t xml:space="preserve">الاعتبارات الخاصة بالتحديدات الحالية </w:t>
            </w:r>
            <w:r w:rsidR="00001958">
              <w:rPr>
                <w:rFonts w:hint="cs"/>
                <w:rtl/>
              </w:rPr>
              <w:t>للاتصالات المتنقلة الدولية.</w:t>
            </w:r>
          </w:p>
          <w:p w14:paraId="1858EDEE" w14:textId="77777777" w:rsidR="001E23CF" w:rsidRPr="001E23CF" w:rsidRDefault="001E23CF" w:rsidP="001E23CF">
            <w:pPr>
              <w:rPr>
                <w:b/>
                <w:bCs/>
                <w:i/>
                <w:iCs/>
                <w:lang w:bidi="ar-EG"/>
              </w:rPr>
            </w:pPr>
          </w:p>
        </w:tc>
      </w:tr>
      <w:tr w:rsidR="001E23CF" w:rsidRPr="001E23CF" w14:paraId="31F1973B" w14:textId="77777777" w:rsidTr="009C74E0">
        <w:tc>
          <w:tcPr>
            <w:tcW w:w="9639" w:type="dxa"/>
            <w:gridSpan w:val="2"/>
            <w:tcBorders>
              <w:top w:val="single" w:sz="4" w:space="0" w:color="auto"/>
              <w:left w:val="nil"/>
              <w:bottom w:val="single" w:sz="4" w:space="0" w:color="auto"/>
              <w:right w:val="nil"/>
            </w:tcBorders>
          </w:tcPr>
          <w:p w14:paraId="42BD36F4" w14:textId="0AF9B867" w:rsidR="001E23CF" w:rsidRPr="0091667C" w:rsidRDefault="001E23CF" w:rsidP="003177C5">
            <w:pPr>
              <w:rPr>
                <w:rtl/>
                <w:lang w:bidi="ar-SY"/>
              </w:rPr>
            </w:pPr>
            <w:r w:rsidRPr="001E23CF">
              <w:rPr>
                <w:rFonts w:hint="cs"/>
                <w:b/>
                <w:bCs/>
                <w:i/>
                <w:iCs/>
                <w:rtl/>
              </w:rPr>
              <w:t>الدراسات السابقة</w:t>
            </w:r>
            <w:r w:rsidR="00B15885">
              <w:rPr>
                <w:rFonts w:hint="cs"/>
                <w:b/>
                <w:bCs/>
                <w:i/>
                <w:iCs/>
                <w:rtl/>
              </w:rPr>
              <w:t>/</w:t>
            </w:r>
            <w:r w:rsidRPr="001E23CF">
              <w:rPr>
                <w:rFonts w:hint="cs"/>
                <w:b/>
                <w:bCs/>
                <w:i/>
                <w:iCs/>
                <w:rtl/>
              </w:rPr>
              <w:t>الجارية حول الموضوع:</w:t>
            </w:r>
            <w:r w:rsidRPr="001E23CF">
              <w:rPr>
                <w:rFonts w:hint="cs"/>
                <w:rtl/>
              </w:rPr>
              <w:t xml:space="preserve"> </w:t>
            </w:r>
            <w:r w:rsidR="0091667C">
              <w:rPr>
                <w:rFonts w:hint="cs"/>
                <w:rtl/>
              </w:rPr>
              <w:t xml:space="preserve">لا تزال الدراسات جارية في </w:t>
            </w:r>
            <w:r w:rsidR="0091667C" w:rsidRPr="0091667C">
              <w:rPr>
                <w:rFonts w:hint="cs"/>
                <w:rtl/>
                <w:lang w:bidi="ar-EG"/>
              </w:rPr>
              <w:t xml:space="preserve">فرقة العمل </w:t>
            </w:r>
            <w:r w:rsidR="0091667C" w:rsidRPr="0091667C">
              <w:t>5D</w:t>
            </w:r>
            <w:r w:rsidR="0091667C" w:rsidRPr="0091667C">
              <w:rPr>
                <w:rFonts w:hint="cs"/>
                <w:rtl/>
                <w:lang w:bidi="ar-EG"/>
              </w:rPr>
              <w:t xml:space="preserve"> لقطاع الاتصالات الراديوية</w:t>
            </w:r>
            <w:r w:rsidR="0091667C">
              <w:rPr>
                <w:rFonts w:hint="cs"/>
                <w:rtl/>
                <w:lang w:bidi="ar-EG"/>
              </w:rPr>
              <w:t xml:space="preserve"> بشأن تحليل</w:t>
            </w:r>
            <w:r w:rsidR="00B15885">
              <w:rPr>
                <w:rFonts w:hint="cs"/>
                <w:rtl/>
                <w:lang w:bidi="ar-EG"/>
              </w:rPr>
              <w:t xml:space="preserve"> التقاسم في نفس القناة</w:t>
            </w:r>
            <w:r w:rsidR="0091667C">
              <w:rPr>
                <w:rFonts w:hint="cs"/>
                <w:rtl/>
                <w:lang w:bidi="ar-EG"/>
              </w:rPr>
              <w:t xml:space="preserve"> للمحطات القاعدة عالية الارتفاع للاتصالات المتنقلة الدولية مع مراعاة الاتصالات المتنقلة الدولية-المتقدمة، وفقاً للرقم </w:t>
            </w:r>
            <w:r w:rsidR="0091667C" w:rsidRPr="0091667C">
              <w:rPr>
                <w:b/>
                <w:bCs/>
                <w:lang w:val="fr-CH" w:bidi="ar-EG"/>
              </w:rPr>
              <w:t>338A.5</w:t>
            </w:r>
            <w:r w:rsidR="0091667C">
              <w:rPr>
                <w:rFonts w:hint="cs"/>
                <w:rtl/>
                <w:lang w:val="fr-CH" w:bidi="ar-EG"/>
              </w:rPr>
              <w:t>.</w:t>
            </w:r>
            <w:r w:rsidR="003177C5" w:rsidRPr="003177C5">
              <w:rPr>
                <w:rFonts w:hint="cs"/>
                <w:rtl/>
              </w:rPr>
              <w:t xml:space="preserve"> </w:t>
            </w:r>
            <w:r w:rsidR="003177C5">
              <w:rPr>
                <w:rFonts w:hint="cs"/>
                <w:rtl/>
              </w:rPr>
              <w:t xml:space="preserve">وتوفر </w:t>
            </w:r>
            <w:r w:rsidR="003177C5" w:rsidRPr="003177C5">
              <w:rPr>
                <w:rFonts w:hint="cs"/>
                <w:rtl/>
                <w:lang w:val="fr-CH"/>
              </w:rPr>
              <w:t>التوصيت</w:t>
            </w:r>
            <w:r w:rsidR="003177C5">
              <w:rPr>
                <w:rFonts w:hint="cs"/>
                <w:rtl/>
                <w:lang w:val="fr-CH"/>
              </w:rPr>
              <w:t>ا</w:t>
            </w:r>
            <w:r w:rsidR="003177C5" w:rsidRPr="003177C5">
              <w:rPr>
                <w:rFonts w:hint="cs"/>
                <w:rtl/>
                <w:lang w:val="fr-CH"/>
              </w:rPr>
              <w:t xml:space="preserve">ن </w:t>
            </w:r>
            <w:r w:rsidR="003177C5" w:rsidRPr="003177C5">
              <w:rPr>
                <w:lang w:bidi="ar-EG"/>
              </w:rPr>
              <w:t>ITU-R M.1456</w:t>
            </w:r>
            <w:r w:rsidR="003177C5" w:rsidRPr="003177C5">
              <w:rPr>
                <w:rFonts w:hint="cs"/>
                <w:rtl/>
                <w:lang w:val="fr-CH"/>
              </w:rPr>
              <w:t xml:space="preserve"> و</w:t>
            </w:r>
            <w:r w:rsidR="003177C5" w:rsidRPr="003177C5">
              <w:rPr>
                <w:lang w:bidi="ar-EG"/>
              </w:rPr>
              <w:t>ITU-R M.1641</w:t>
            </w:r>
            <w:r w:rsidR="003177C5" w:rsidRPr="003177C5">
              <w:rPr>
                <w:rFonts w:hint="cs"/>
                <w:rtl/>
                <w:lang w:val="fr-CH" w:bidi="ar-SY"/>
              </w:rPr>
              <w:t xml:space="preserve"> </w:t>
            </w:r>
            <w:r w:rsidR="003177C5">
              <w:rPr>
                <w:rFonts w:hint="cs"/>
                <w:rtl/>
                <w:lang w:val="fr-CH" w:bidi="ar-SY"/>
              </w:rPr>
              <w:t>المتطلبات</w:t>
            </w:r>
            <w:r w:rsidR="003177C5" w:rsidRPr="003177C5">
              <w:rPr>
                <w:rFonts w:hint="cs"/>
                <w:rtl/>
                <w:lang w:val="fr-CH" w:bidi="ar-SY"/>
              </w:rPr>
              <w:t xml:space="preserve"> التقنية ومنهجية </w:t>
            </w:r>
            <w:r w:rsidR="003177C5">
              <w:rPr>
                <w:rFonts w:hint="cs"/>
                <w:rtl/>
                <w:lang w:val="fr-CH" w:bidi="ar-SY"/>
              </w:rPr>
              <w:t>ا</w:t>
            </w:r>
            <w:r w:rsidR="003177C5" w:rsidRPr="003177C5">
              <w:rPr>
                <w:rFonts w:hint="cs"/>
                <w:rtl/>
                <w:lang w:val="fr-CH" w:bidi="ar-SY"/>
              </w:rPr>
              <w:t xml:space="preserve">لدراسات </w:t>
            </w:r>
            <w:r w:rsidR="003177C5">
              <w:rPr>
                <w:rFonts w:hint="cs"/>
                <w:rtl/>
                <w:lang w:val="fr-CH" w:bidi="ar-SY"/>
              </w:rPr>
              <w:t xml:space="preserve">بشأن </w:t>
            </w:r>
            <w:r w:rsidR="00B15885">
              <w:rPr>
                <w:rFonts w:hint="cs"/>
                <w:rtl/>
                <w:lang w:val="fr-CH" w:bidi="ar-SY"/>
              </w:rPr>
              <w:t xml:space="preserve">استعمال </w:t>
            </w:r>
            <w:r w:rsidR="003177C5" w:rsidRPr="003177C5">
              <w:rPr>
                <w:rFonts w:hint="cs"/>
                <w:rtl/>
                <w:lang w:val="fr-CH"/>
              </w:rPr>
              <w:t>ال</w:t>
            </w:r>
            <w:r w:rsidR="003177C5" w:rsidRPr="003177C5">
              <w:rPr>
                <w:rFonts w:hint="cs"/>
                <w:rtl/>
                <w:lang w:val="fr-CH" w:bidi="ar-SY"/>
              </w:rPr>
              <w:t xml:space="preserve">محطات القاعدة عالية الارتفاع للاتصالات المتنقلة الدولية في النطاقات حول </w:t>
            </w:r>
            <w:r w:rsidR="003177C5" w:rsidRPr="003177C5">
              <w:rPr>
                <w:lang w:val="fr-CH" w:bidi="ar-EG"/>
              </w:rPr>
              <w:t>1,9/2</w:t>
            </w:r>
            <w:r w:rsidR="00A330FB">
              <w:rPr>
                <w:lang w:val="fr-CH" w:bidi="ar-EG"/>
              </w:rPr>
              <w:t>,1</w:t>
            </w:r>
            <w:r w:rsidR="003177C5" w:rsidRPr="003177C5">
              <w:rPr>
                <w:rFonts w:hint="cs"/>
                <w:rtl/>
                <w:lang w:val="fr-CH" w:bidi="ar-SY"/>
              </w:rPr>
              <w:t xml:space="preserve"> </w:t>
            </w:r>
            <w:r w:rsidR="003177C5" w:rsidRPr="003177C5">
              <w:rPr>
                <w:lang w:val="fr-CH" w:bidi="ar-EG"/>
              </w:rPr>
              <w:t>GHz</w:t>
            </w:r>
            <w:r w:rsidR="003177C5">
              <w:rPr>
                <w:rFonts w:hint="cs"/>
                <w:rtl/>
                <w:lang w:val="fr-CH" w:bidi="ar-EG"/>
              </w:rPr>
              <w:t>.</w:t>
            </w:r>
          </w:p>
          <w:p w14:paraId="6FF1FFDC" w14:textId="77777777" w:rsidR="001E23CF" w:rsidRPr="001E23CF" w:rsidRDefault="001E23CF" w:rsidP="001E23CF">
            <w:pPr>
              <w:rPr>
                <w:b/>
                <w:bCs/>
                <w:i/>
                <w:iCs/>
                <w:lang w:bidi="ar-EG"/>
              </w:rPr>
            </w:pPr>
          </w:p>
        </w:tc>
      </w:tr>
      <w:tr w:rsidR="001E23CF" w:rsidRPr="001E23CF" w14:paraId="3A9E64D7" w14:textId="77777777" w:rsidTr="009C74E0">
        <w:tc>
          <w:tcPr>
            <w:tcW w:w="4819" w:type="dxa"/>
            <w:tcBorders>
              <w:top w:val="single" w:sz="4" w:space="0" w:color="auto"/>
              <w:left w:val="nil"/>
              <w:bottom w:val="single" w:sz="4" w:space="0" w:color="auto"/>
              <w:right w:val="single" w:sz="4" w:space="0" w:color="auto"/>
            </w:tcBorders>
          </w:tcPr>
          <w:p w14:paraId="1C437319" w14:textId="77777777" w:rsidR="001E23CF" w:rsidRPr="005327D1" w:rsidRDefault="001E23CF" w:rsidP="001E23CF">
            <w:pPr>
              <w:rPr>
                <w:b/>
                <w:i/>
                <w:rtl/>
              </w:rPr>
            </w:pPr>
            <w:r w:rsidRPr="005327D1">
              <w:rPr>
                <w:rFonts w:hint="cs"/>
                <w:b/>
                <w:bCs/>
                <w:i/>
                <w:iCs/>
                <w:rtl/>
              </w:rPr>
              <w:lastRenderedPageBreak/>
              <w:t>الجهة المطلوب منها أن تقوم بالدراسة:</w:t>
            </w:r>
          </w:p>
          <w:p w14:paraId="62A3568E" w14:textId="56EEB9D7" w:rsidR="001E23CF" w:rsidRPr="005327D1" w:rsidRDefault="001E23CF" w:rsidP="001E23CF">
            <w:pPr>
              <w:rPr>
                <w:rtl/>
                <w:lang w:bidi="ar-EG"/>
              </w:rPr>
            </w:pPr>
            <w:r w:rsidRPr="005327D1">
              <w:rPr>
                <w:rFonts w:hint="cs"/>
                <w:rtl/>
                <w:lang w:bidi="ar-EG"/>
              </w:rPr>
              <w:t xml:space="preserve">فرقة العمل </w:t>
            </w:r>
            <w:r w:rsidRPr="005327D1">
              <w:rPr>
                <w:lang w:bidi="ar-EG"/>
              </w:rPr>
              <w:t>5D</w:t>
            </w:r>
            <w:r w:rsidRPr="005327D1">
              <w:rPr>
                <w:rFonts w:hint="cs"/>
                <w:rtl/>
                <w:lang w:bidi="ar-EG"/>
              </w:rPr>
              <w:t xml:space="preserve"> لقطاع الاتصالات الراديوية</w:t>
            </w:r>
          </w:p>
        </w:tc>
        <w:tc>
          <w:tcPr>
            <w:tcW w:w="4820" w:type="dxa"/>
            <w:tcBorders>
              <w:top w:val="single" w:sz="4" w:space="0" w:color="auto"/>
              <w:left w:val="single" w:sz="4" w:space="0" w:color="auto"/>
              <w:bottom w:val="single" w:sz="4" w:space="0" w:color="auto"/>
              <w:right w:val="nil"/>
            </w:tcBorders>
          </w:tcPr>
          <w:p w14:paraId="3479084D" w14:textId="77777777" w:rsidR="001E23CF" w:rsidRPr="005327D1" w:rsidRDefault="001E23CF" w:rsidP="001E23CF">
            <w:pPr>
              <w:rPr>
                <w:b/>
                <w:bCs/>
                <w:i/>
                <w:iCs/>
                <w:rtl/>
              </w:rPr>
            </w:pPr>
            <w:r w:rsidRPr="005327D1">
              <w:rPr>
                <w:rFonts w:hint="cs"/>
                <w:b/>
                <w:bCs/>
                <w:i/>
                <w:iCs/>
                <w:rtl/>
              </w:rPr>
              <w:t>بالاشتراك مع:</w:t>
            </w:r>
          </w:p>
          <w:p w14:paraId="2F3C6293" w14:textId="1188B36C" w:rsidR="001E23CF" w:rsidRPr="005327D1" w:rsidRDefault="001E23CF" w:rsidP="001E23CF">
            <w:pPr>
              <w:rPr>
                <w:b/>
                <w:i/>
                <w:lang w:bidi="ar-EG"/>
              </w:rPr>
            </w:pPr>
            <w:r w:rsidRPr="005327D1">
              <w:rPr>
                <w:rFonts w:hint="cs"/>
                <w:b/>
                <w:i/>
                <w:rtl/>
                <w:lang w:bidi="ar-EG"/>
              </w:rPr>
              <w:t>أعضاء قطاع الاتصالات الراديوية</w:t>
            </w:r>
          </w:p>
        </w:tc>
      </w:tr>
      <w:tr w:rsidR="001E23CF" w:rsidRPr="001E23CF" w14:paraId="6D86672E" w14:textId="77777777" w:rsidTr="009C74E0">
        <w:tc>
          <w:tcPr>
            <w:tcW w:w="9639" w:type="dxa"/>
            <w:gridSpan w:val="2"/>
            <w:tcBorders>
              <w:top w:val="single" w:sz="4" w:space="0" w:color="auto"/>
              <w:left w:val="nil"/>
              <w:bottom w:val="single" w:sz="4" w:space="0" w:color="auto"/>
              <w:right w:val="nil"/>
            </w:tcBorders>
          </w:tcPr>
          <w:p w14:paraId="698F51DD" w14:textId="77777777" w:rsidR="001E23CF" w:rsidRPr="001E23CF" w:rsidRDefault="001E23CF" w:rsidP="001E23CF">
            <w:pPr>
              <w:rPr>
                <w:b/>
                <w:i/>
                <w:rtl/>
                <w:lang w:bidi="ar-EG"/>
              </w:rPr>
            </w:pPr>
            <w:r w:rsidRPr="001E23CF">
              <w:rPr>
                <w:rFonts w:hint="cs"/>
                <w:b/>
                <w:bCs/>
                <w:i/>
                <w:iCs/>
                <w:rtl/>
              </w:rPr>
              <w:t>لجان الدراسات المعنية في قطاع الاتصالات الراديوية:</w:t>
            </w:r>
          </w:p>
          <w:p w14:paraId="3A44693F" w14:textId="64B7B2CE" w:rsidR="001E23CF" w:rsidRPr="001E23CF" w:rsidRDefault="001E23CF" w:rsidP="001E23CF">
            <w:pPr>
              <w:rPr>
                <w:rtl/>
                <w:lang w:bidi="ar-EG"/>
              </w:rPr>
            </w:pPr>
            <w:r w:rsidRPr="001E23CF">
              <w:rPr>
                <w:rFonts w:hint="cs"/>
                <w:rtl/>
                <w:lang w:bidi="ar-EG"/>
              </w:rPr>
              <w:t>ل</w:t>
            </w:r>
            <w:r w:rsidR="005327D1">
              <w:rPr>
                <w:rFonts w:hint="cs"/>
                <w:rtl/>
                <w:lang w:bidi="ar-EG"/>
              </w:rPr>
              <w:t>ج</w:t>
            </w:r>
            <w:r w:rsidRPr="001E23CF">
              <w:rPr>
                <w:rFonts w:hint="cs"/>
                <w:rtl/>
                <w:lang w:bidi="ar-EG"/>
              </w:rPr>
              <w:t xml:space="preserve">ان الدراسات </w:t>
            </w:r>
            <w:r w:rsidRPr="001E23CF">
              <w:rPr>
                <w:lang w:bidi="ar-EG"/>
              </w:rPr>
              <w:t>4</w:t>
            </w:r>
            <w:r w:rsidRPr="001E23CF">
              <w:rPr>
                <w:rFonts w:hint="cs"/>
                <w:rtl/>
                <w:lang w:bidi="ar-EG"/>
              </w:rPr>
              <w:t xml:space="preserve"> و</w:t>
            </w:r>
            <w:r w:rsidRPr="001E23CF">
              <w:rPr>
                <w:lang w:bidi="ar-EG"/>
              </w:rPr>
              <w:t>5</w:t>
            </w:r>
            <w:r w:rsidRPr="001E23CF">
              <w:rPr>
                <w:rFonts w:hint="cs"/>
                <w:rtl/>
                <w:lang w:bidi="ar-EG"/>
              </w:rPr>
              <w:t xml:space="preserve"> و</w:t>
            </w:r>
            <w:r w:rsidRPr="001E23CF">
              <w:rPr>
                <w:lang w:bidi="ar-EG"/>
              </w:rPr>
              <w:t>6</w:t>
            </w:r>
            <w:r w:rsidRPr="001E23CF">
              <w:rPr>
                <w:rFonts w:hint="cs"/>
                <w:rtl/>
                <w:lang w:bidi="ar-EG"/>
              </w:rPr>
              <w:t xml:space="preserve"> </w:t>
            </w:r>
            <w:r>
              <w:rPr>
                <w:rFonts w:hint="cs"/>
                <w:rtl/>
                <w:lang w:bidi="ar-EG"/>
              </w:rPr>
              <w:t>لقطاع الاتصالات الراديوية</w:t>
            </w:r>
          </w:p>
        </w:tc>
      </w:tr>
      <w:tr w:rsidR="001E23CF" w:rsidRPr="001E23CF" w14:paraId="5769031E" w14:textId="77777777" w:rsidTr="009C74E0">
        <w:tc>
          <w:tcPr>
            <w:tcW w:w="9639" w:type="dxa"/>
            <w:gridSpan w:val="2"/>
            <w:tcBorders>
              <w:top w:val="single" w:sz="4" w:space="0" w:color="auto"/>
              <w:left w:val="nil"/>
              <w:bottom w:val="single" w:sz="4" w:space="0" w:color="auto"/>
              <w:right w:val="nil"/>
            </w:tcBorders>
          </w:tcPr>
          <w:p w14:paraId="583152FC" w14:textId="6DE6D252" w:rsidR="001E23CF" w:rsidRPr="004A02BA" w:rsidRDefault="001E23CF" w:rsidP="004A02BA">
            <w:pPr>
              <w:rPr>
                <w:rtl/>
              </w:rPr>
            </w:pPr>
            <w:r w:rsidRPr="001E23CF">
              <w:rPr>
                <w:rFonts w:hint="cs"/>
                <w:b/>
                <w:bCs/>
                <w:i/>
                <w:iCs/>
                <w:rtl/>
              </w:rPr>
              <w:t xml:space="preserve">الآثار المترتبة على المقترح من حيث استعمال موارد الاتحاد، بما فيها الآثار المالية (انظر الرقم </w:t>
            </w:r>
            <w:r w:rsidRPr="001E23CF">
              <w:rPr>
                <w:b/>
                <w:bCs/>
                <w:i/>
                <w:iCs/>
                <w:lang w:bidi="ar-EG"/>
              </w:rPr>
              <w:t>126</w:t>
            </w:r>
            <w:r w:rsidRPr="001E23CF">
              <w:rPr>
                <w:rFonts w:hint="cs"/>
                <w:b/>
                <w:bCs/>
                <w:i/>
                <w:iCs/>
                <w:rtl/>
              </w:rPr>
              <w:t xml:space="preserve"> في الاتفاقية):</w:t>
            </w:r>
            <w:r>
              <w:rPr>
                <w:rFonts w:hint="cs"/>
                <w:b/>
                <w:bCs/>
                <w:i/>
                <w:iCs/>
                <w:rtl/>
              </w:rPr>
              <w:t xml:space="preserve"> </w:t>
            </w:r>
            <w:r w:rsidR="004A02BA">
              <w:rPr>
                <w:rFonts w:hint="cs"/>
                <w:rtl/>
              </w:rPr>
              <w:t>الآثار</w:t>
            </w:r>
            <w:r w:rsidR="00A73C03">
              <w:rPr>
                <w:rFonts w:hint="cs"/>
                <w:rtl/>
              </w:rPr>
              <w:t xml:space="preserve"> ضئيلة</w:t>
            </w:r>
            <w:r w:rsidR="004A02BA">
              <w:rPr>
                <w:rFonts w:hint="cs"/>
                <w:rtl/>
              </w:rPr>
              <w:t xml:space="preserve"> جداً، نظراً إلى أن </w:t>
            </w:r>
            <w:r w:rsidR="004A02BA" w:rsidRPr="004A02BA">
              <w:rPr>
                <w:rFonts w:hint="cs"/>
                <w:rtl/>
                <w:lang w:bidi="ar-EG"/>
              </w:rPr>
              <w:t xml:space="preserve">فرقة العمل </w:t>
            </w:r>
            <w:r w:rsidR="004A02BA" w:rsidRPr="004A02BA">
              <w:t>5D</w:t>
            </w:r>
            <w:r w:rsidR="004A02BA" w:rsidRPr="004A02BA">
              <w:rPr>
                <w:rFonts w:hint="cs"/>
                <w:rtl/>
                <w:lang w:bidi="ar-EG"/>
              </w:rPr>
              <w:t xml:space="preserve"> لقطاع الاتصالات الراديوية</w:t>
            </w:r>
            <w:r w:rsidR="004A02BA" w:rsidRPr="004A02BA">
              <w:rPr>
                <w:rFonts w:hint="cs"/>
                <w:rtl/>
              </w:rPr>
              <w:t xml:space="preserve"> </w:t>
            </w:r>
            <w:r w:rsidR="00A73C03">
              <w:rPr>
                <w:rFonts w:hint="cs"/>
                <w:rtl/>
              </w:rPr>
              <w:t>س</w:t>
            </w:r>
            <w:r w:rsidR="004A02BA">
              <w:rPr>
                <w:rFonts w:hint="cs"/>
                <w:rtl/>
              </w:rPr>
              <w:t xml:space="preserve">تدرس البند المقترح </w:t>
            </w:r>
            <w:r w:rsidR="00A330FB">
              <w:rPr>
                <w:rFonts w:hint="cs"/>
                <w:rtl/>
              </w:rPr>
              <w:t>ل</w:t>
            </w:r>
            <w:r w:rsidR="004A02BA">
              <w:rPr>
                <w:rFonts w:hint="cs"/>
                <w:rtl/>
              </w:rPr>
              <w:t xml:space="preserve">جدول الأعمال ضمن </w:t>
            </w:r>
            <w:r w:rsidR="00A73C03">
              <w:rPr>
                <w:rFonts w:hint="cs"/>
                <w:rtl/>
              </w:rPr>
              <w:t xml:space="preserve">إطار عملها الحالي </w:t>
            </w:r>
            <w:r w:rsidR="004A02BA">
              <w:rPr>
                <w:rFonts w:hint="cs"/>
                <w:rtl/>
              </w:rPr>
              <w:t>الخاص بالاجتماعات.</w:t>
            </w:r>
          </w:p>
          <w:p w14:paraId="77497060" w14:textId="77777777" w:rsidR="001E23CF" w:rsidRPr="001E23CF" w:rsidRDefault="001E23CF" w:rsidP="001E23CF">
            <w:pPr>
              <w:rPr>
                <w:b/>
                <w:i/>
                <w:lang w:bidi="ar-EG"/>
              </w:rPr>
            </w:pPr>
          </w:p>
        </w:tc>
      </w:tr>
      <w:tr w:rsidR="001E23CF" w:rsidRPr="001E23CF" w14:paraId="2BF625F8" w14:textId="77777777" w:rsidTr="009C74E0">
        <w:tc>
          <w:tcPr>
            <w:tcW w:w="4819" w:type="dxa"/>
            <w:tcBorders>
              <w:top w:val="single" w:sz="4" w:space="0" w:color="auto"/>
              <w:left w:val="nil"/>
              <w:bottom w:val="single" w:sz="4" w:space="0" w:color="auto"/>
              <w:right w:val="nil"/>
            </w:tcBorders>
          </w:tcPr>
          <w:p w14:paraId="72A973A2" w14:textId="25BCE566" w:rsidR="001E23CF" w:rsidRPr="001E23CF" w:rsidRDefault="001E23CF" w:rsidP="001E23CF">
            <w:pPr>
              <w:rPr>
                <w:b/>
                <w:iCs/>
                <w:lang w:bidi="ar-EG"/>
              </w:rPr>
            </w:pPr>
            <w:r w:rsidRPr="001E23CF">
              <w:rPr>
                <w:rFonts w:hint="cs"/>
                <w:b/>
                <w:bCs/>
                <w:i/>
                <w:iCs/>
                <w:rtl/>
              </w:rPr>
              <w:t xml:space="preserve">مقترح إقليمي مشترك: </w:t>
            </w:r>
            <w:r w:rsidRPr="001E23CF">
              <w:rPr>
                <w:rFonts w:hint="cs"/>
                <w:rtl/>
              </w:rPr>
              <w:t>[نعم/لا]</w:t>
            </w:r>
          </w:p>
        </w:tc>
        <w:tc>
          <w:tcPr>
            <w:tcW w:w="4820" w:type="dxa"/>
            <w:tcBorders>
              <w:top w:val="single" w:sz="4" w:space="0" w:color="auto"/>
              <w:left w:val="nil"/>
              <w:bottom w:val="single" w:sz="4" w:space="0" w:color="auto"/>
              <w:right w:val="nil"/>
            </w:tcBorders>
          </w:tcPr>
          <w:p w14:paraId="69C5F09B" w14:textId="2CB34574" w:rsidR="001E23CF" w:rsidRPr="001E23CF" w:rsidRDefault="001E23CF" w:rsidP="001E23CF">
            <w:pPr>
              <w:rPr>
                <w:b/>
                <w:iCs/>
                <w:lang w:bidi="ar-EG"/>
              </w:rPr>
            </w:pPr>
            <w:r w:rsidRPr="001E23CF">
              <w:rPr>
                <w:rFonts w:hint="cs"/>
                <w:b/>
                <w:bCs/>
                <w:i/>
                <w:iCs/>
                <w:rtl/>
              </w:rPr>
              <w:t xml:space="preserve">مقترح من عدة بلدان: </w:t>
            </w:r>
            <w:r w:rsidRPr="001E23CF">
              <w:rPr>
                <w:rFonts w:hint="cs"/>
                <w:rtl/>
              </w:rPr>
              <w:t>[نعم/لا</w:t>
            </w:r>
            <w:r>
              <w:rPr>
                <w:rFonts w:hint="cs"/>
                <w:rtl/>
              </w:rPr>
              <w:t>]</w:t>
            </w:r>
          </w:p>
          <w:p w14:paraId="69AC53BB" w14:textId="77777777" w:rsidR="001E23CF" w:rsidRPr="001E23CF" w:rsidRDefault="001E23CF" w:rsidP="001E23CF">
            <w:pPr>
              <w:rPr>
                <w:b/>
                <w:i/>
                <w:lang w:bidi="ar-EG"/>
              </w:rPr>
            </w:pPr>
            <w:r w:rsidRPr="001E23CF">
              <w:rPr>
                <w:rFonts w:hint="cs"/>
                <w:b/>
                <w:bCs/>
                <w:i/>
                <w:iCs/>
                <w:rtl/>
              </w:rPr>
              <w:t>عدد البلدان:</w:t>
            </w:r>
          </w:p>
          <w:p w14:paraId="13151C94" w14:textId="77777777" w:rsidR="001E23CF" w:rsidRPr="001E23CF" w:rsidRDefault="001E23CF" w:rsidP="001E23CF">
            <w:pPr>
              <w:rPr>
                <w:b/>
                <w:i/>
                <w:lang w:bidi="ar-EG"/>
              </w:rPr>
            </w:pPr>
          </w:p>
        </w:tc>
      </w:tr>
      <w:tr w:rsidR="001E23CF" w:rsidRPr="001E23CF" w14:paraId="7ECD50B8" w14:textId="77777777" w:rsidTr="009C74E0">
        <w:tc>
          <w:tcPr>
            <w:tcW w:w="9639" w:type="dxa"/>
            <w:gridSpan w:val="2"/>
            <w:tcBorders>
              <w:top w:val="single" w:sz="4" w:space="0" w:color="auto"/>
              <w:left w:val="nil"/>
              <w:bottom w:val="nil"/>
              <w:right w:val="nil"/>
            </w:tcBorders>
          </w:tcPr>
          <w:p w14:paraId="1D1B6A85" w14:textId="77777777" w:rsidR="001E23CF" w:rsidRPr="001E23CF" w:rsidRDefault="001E23CF" w:rsidP="001E23CF">
            <w:pPr>
              <w:rPr>
                <w:b/>
                <w:i/>
                <w:lang w:bidi="ar-EG"/>
              </w:rPr>
            </w:pPr>
            <w:r w:rsidRPr="001E23CF">
              <w:rPr>
                <w:rFonts w:hint="cs"/>
                <w:b/>
                <w:bCs/>
                <w:i/>
                <w:iCs/>
                <w:rtl/>
              </w:rPr>
              <w:t>ملاحظات</w:t>
            </w:r>
          </w:p>
          <w:p w14:paraId="3FD23879" w14:textId="77777777" w:rsidR="001E23CF" w:rsidRPr="001E23CF" w:rsidRDefault="001E23CF" w:rsidP="001E23CF">
            <w:pPr>
              <w:rPr>
                <w:b/>
                <w:i/>
                <w:lang w:bidi="ar-EG"/>
              </w:rPr>
            </w:pPr>
          </w:p>
        </w:tc>
      </w:tr>
    </w:tbl>
    <w:p w14:paraId="7F446FB8" w14:textId="77777777" w:rsidR="001E23CF" w:rsidRPr="001E23CF" w:rsidRDefault="001E23CF" w:rsidP="001E23CF">
      <w:pPr>
        <w:rPr>
          <w:rtl/>
          <w:lang w:bidi="ar-EG"/>
        </w:rPr>
      </w:pPr>
    </w:p>
    <w:sectPr w:rsidR="001E23CF" w:rsidRPr="001E23CF"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DD32B" w14:textId="77777777" w:rsidR="009C74E0" w:rsidRDefault="009C74E0" w:rsidP="002919E1">
      <w:r>
        <w:separator/>
      </w:r>
    </w:p>
    <w:p w14:paraId="546B0CAF" w14:textId="77777777" w:rsidR="009C74E0" w:rsidRDefault="009C74E0" w:rsidP="002919E1"/>
    <w:p w14:paraId="29D27D47" w14:textId="77777777" w:rsidR="009C74E0" w:rsidRDefault="009C74E0" w:rsidP="002919E1"/>
    <w:p w14:paraId="0B1CCF42" w14:textId="77777777" w:rsidR="009C74E0" w:rsidRDefault="009C74E0"/>
  </w:endnote>
  <w:endnote w:type="continuationSeparator" w:id="0">
    <w:p w14:paraId="3CD82E2F" w14:textId="77777777" w:rsidR="009C74E0" w:rsidRDefault="009C74E0" w:rsidP="002919E1">
      <w:r>
        <w:continuationSeparator/>
      </w:r>
    </w:p>
    <w:p w14:paraId="4C708D93" w14:textId="77777777" w:rsidR="009C74E0" w:rsidRDefault="009C74E0" w:rsidP="002919E1"/>
    <w:p w14:paraId="14F42BB4" w14:textId="77777777" w:rsidR="009C74E0" w:rsidRDefault="009C74E0" w:rsidP="002919E1"/>
    <w:p w14:paraId="763D500F" w14:textId="77777777" w:rsidR="009C74E0" w:rsidRDefault="009C7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63EC5" w14:textId="583B9E6D" w:rsidR="009C74E0" w:rsidRPr="0012545F" w:rsidRDefault="009C74E0"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CF34AF">
      <w:rPr>
        <w:noProof/>
      </w:rPr>
      <w:t>P:\ARA\ITU-R\CONF-R\CMR19\000\011ADD24ADD02A.docx</w:t>
    </w:r>
    <w:r>
      <w:fldChar w:fldCharType="end"/>
    </w:r>
    <w:proofErr w:type="gramStart"/>
    <w:r w:rsidRPr="00A809E8">
      <w:t xml:space="preserve">   (</w:t>
    </w:r>
    <w:proofErr w:type="gramEnd"/>
    <w:r>
      <w:t>460761</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EFED" w14:textId="78854012" w:rsidR="009C74E0" w:rsidRPr="0012545F" w:rsidRDefault="009C74E0" w:rsidP="001E23CF">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CF34AF">
      <w:rPr>
        <w:noProof/>
      </w:rPr>
      <w:t>P:\ARA\ITU-R\CONF-R\CMR19\000\011ADD24ADD02A.docx</w:t>
    </w:r>
    <w:r>
      <w:fldChar w:fldCharType="end"/>
    </w:r>
    <w:proofErr w:type="gramStart"/>
    <w:r w:rsidRPr="00A809E8">
      <w:t xml:space="preserve">   (</w:t>
    </w:r>
    <w:proofErr w:type="gramEnd"/>
    <w:r>
      <w:t>460761</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B4DB1" w14:textId="77777777" w:rsidR="009C74E0" w:rsidRDefault="009C74E0" w:rsidP="002919E1">
      <w:r>
        <w:t>___________________</w:t>
      </w:r>
    </w:p>
  </w:footnote>
  <w:footnote w:type="continuationSeparator" w:id="0">
    <w:p w14:paraId="01A1B84C" w14:textId="77777777" w:rsidR="009C74E0" w:rsidRDefault="009C74E0" w:rsidP="002919E1">
      <w:r>
        <w:continuationSeparator/>
      </w:r>
    </w:p>
    <w:p w14:paraId="3427FED2" w14:textId="77777777" w:rsidR="009C74E0" w:rsidRDefault="009C74E0" w:rsidP="002919E1"/>
    <w:p w14:paraId="7D679581" w14:textId="77777777" w:rsidR="009C74E0" w:rsidRDefault="009C74E0" w:rsidP="002919E1"/>
    <w:p w14:paraId="09DF6BB1" w14:textId="77777777" w:rsidR="009C74E0" w:rsidRDefault="009C74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2E34" w14:textId="77777777" w:rsidR="009C74E0" w:rsidRDefault="009C74E0" w:rsidP="002919E1"/>
  <w:p w14:paraId="31567209" w14:textId="77777777" w:rsidR="009C74E0" w:rsidRDefault="009C74E0" w:rsidP="002919E1"/>
  <w:p w14:paraId="5C618189" w14:textId="77777777" w:rsidR="009C74E0" w:rsidRDefault="009C74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25C18" w14:textId="77777777" w:rsidR="009C74E0" w:rsidRPr="008927F5" w:rsidRDefault="009C74E0"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24)(</w:t>
    </w:r>
    <w:proofErr w:type="gramEnd"/>
    <w:r>
      <w:rPr>
        <w:rStyle w:val="PageNumber"/>
      </w:rPr>
      <w:t>Add.2)-</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1A87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E601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32C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922E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1958"/>
    <w:rsid w:val="00011021"/>
    <w:rsid w:val="000114EC"/>
    <w:rsid w:val="00011F8C"/>
    <w:rsid w:val="00022B74"/>
    <w:rsid w:val="0002327C"/>
    <w:rsid w:val="00034B65"/>
    <w:rsid w:val="00037AE2"/>
    <w:rsid w:val="000409D2"/>
    <w:rsid w:val="00040C94"/>
    <w:rsid w:val="000425FC"/>
    <w:rsid w:val="00042CAD"/>
    <w:rsid w:val="00044D43"/>
    <w:rsid w:val="0004676E"/>
    <w:rsid w:val="00046844"/>
    <w:rsid w:val="000471CB"/>
    <w:rsid w:val="00051907"/>
    <w:rsid w:val="00052941"/>
    <w:rsid w:val="00052EFF"/>
    <w:rsid w:val="00063919"/>
    <w:rsid w:val="00075A3F"/>
    <w:rsid w:val="00076DF8"/>
    <w:rsid w:val="000A1B16"/>
    <w:rsid w:val="000B3896"/>
    <w:rsid w:val="000B5404"/>
    <w:rsid w:val="000C3D82"/>
    <w:rsid w:val="000D06EB"/>
    <w:rsid w:val="000D1708"/>
    <w:rsid w:val="000D62C8"/>
    <w:rsid w:val="000E2AFC"/>
    <w:rsid w:val="000E6D30"/>
    <w:rsid w:val="000F05F5"/>
    <w:rsid w:val="000F518F"/>
    <w:rsid w:val="0010081C"/>
    <w:rsid w:val="001013E3"/>
    <w:rsid w:val="0010363F"/>
    <w:rsid w:val="0011110E"/>
    <w:rsid w:val="00122D64"/>
    <w:rsid w:val="00123AA6"/>
    <w:rsid w:val="00123B85"/>
    <w:rsid w:val="0012545F"/>
    <w:rsid w:val="00136B82"/>
    <w:rsid w:val="001464F2"/>
    <w:rsid w:val="00167364"/>
    <w:rsid w:val="00170F2E"/>
    <w:rsid w:val="0017776B"/>
    <w:rsid w:val="001903B2"/>
    <w:rsid w:val="001B0F78"/>
    <w:rsid w:val="001B5953"/>
    <w:rsid w:val="001C0AAB"/>
    <w:rsid w:val="001D746E"/>
    <w:rsid w:val="001E0E88"/>
    <w:rsid w:val="001E190C"/>
    <w:rsid w:val="001E23CF"/>
    <w:rsid w:val="001E51EE"/>
    <w:rsid w:val="001E54F6"/>
    <w:rsid w:val="001E5A8C"/>
    <w:rsid w:val="00201A0A"/>
    <w:rsid w:val="002075D4"/>
    <w:rsid w:val="00211B2A"/>
    <w:rsid w:val="00223C6C"/>
    <w:rsid w:val="002333A0"/>
    <w:rsid w:val="0025373E"/>
    <w:rsid w:val="002543CF"/>
    <w:rsid w:val="00257A4E"/>
    <w:rsid w:val="0026062E"/>
    <w:rsid w:val="00260F50"/>
    <w:rsid w:val="00261EF7"/>
    <w:rsid w:val="0027069F"/>
    <w:rsid w:val="002750AB"/>
    <w:rsid w:val="002765AC"/>
    <w:rsid w:val="00280E04"/>
    <w:rsid w:val="00281F5F"/>
    <w:rsid w:val="002843E4"/>
    <w:rsid w:val="002919E1"/>
    <w:rsid w:val="00295917"/>
    <w:rsid w:val="00296071"/>
    <w:rsid w:val="002A2C4E"/>
    <w:rsid w:val="002A4572"/>
    <w:rsid w:val="002A6634"/>
    <w:rsid w:val="002A7E2E"/>
    <w:rsid w:val="002B12C5"/>
    <w:rsid w:val="002B16D8"/>
    <w:rsid w:val="002D5F64"/>
    <w:rsid w:val="002D6BB4"/>
    <w:rsid w:val="002D6FBF"/>
    <w:rsid w:val="002E48BF"/>
    <w:rsid w:val="002E5A8A"/>
    <w:rsid w:val="002E61C2"/>
    <w:rsid w:val="002F03C4"/>
    <w:rsid w:val="002F3E46"/>
    <w:rsid w:val="00311E3F"/>
    <w:rsid w:val="00314B1E"/>
    <w:rsid w:val="003177C5"/>
    <w:rsid w:val="0032085C"/>
    <w:rsid w:val="0033737F"/>
    <w:rsid w:val="00353652"/>
    <w:rsid w:val="003569E1"/>
    <w:rsid w:val="003815E2"/>
    <w:rsid w:val="00381FAD"/>
    <w:rsid w:val="00382A66"/>
    <w:rsid w:val="00383C1D"/>
    <w:rsid w:val="003923B1"/>
    <w:rsid w:val="003965FE"/>
    <w:rsid w:val="003B158C"/>
    <w:rsid w:val="003B27AD"/>
    <w:rsid w:val="003B4F23"/>
    <w:rsid w:val="003C12F6"/>
    <w:rsid w:val="003C3A13"/>
    <w:rsid w:val="003E02EF"/>
    <w:rsid w:val="003E1D90"/>
    <w:rsid w:val="00400CD4"/>
    <w:rsid w:val="004147B9"/>
    <w:rsid w:val="00422C04"/>
    <w:rsid w:val="00423A40"/>
    <w:rsid w:val="00426144"/>
    <w:rsid w:val="00452B87"/>
    <w:rsid w:val="00461EAB"/>
    <w:rsid w:val="004636E2"/>
    <w:rsid w:val="00470CBD"/>
    <w:rsid w:val="0047407D"/>
    <w:rsid w:val="00475A04"/>
    <w:rsid w:val="00484706"/>
    <w:rsid w:val="004909DD"/>
    <w:rsid w:val="00493F4E"/>
    <w:rsid w:val="004964D3"/>
    <w:rsid w:val="004A02BA"/>
    <w:rsid w:val="004A05E6"/>
    <w:rsid w:val="004A6230"/>
    <w:rsid w:val="004A6C66"/>
    <w:rsid w:val="004A7AA0"/>
    <w:rsid w:val="004B1499"/>
    <w:rsid w:val="004B3507"/>
    <w:rsid w:val="004C11BC"/>
    <w:rsid w:val="004C22AB"/>
    <w:rsid w:val="004C5C04"/>
    <w:rsid w:val="004D0448"/>
    <w:rsid w:val="004D4AE6"/>
    <w:rsid w:val="004F5C2D"/>
    <w:rsid w:val="00505FCA"/>
    <w:rsid w:val="00510C2D"/>
    <w:rsid w:val="005166A4"/>
    <w:rsid w:val="005169F4"/>
    <w:rsid w:val="00517547"/>
    <w:rsid w:val="005210D1"/>
    <w:rsid w:val="00523146"/>
    <w:rsid w:val="00523275"/>
    <w:rsid w:val="00531DC7"/>
    <w:rsid w:val="005327D1"/>
    <w:rsid w:val="005350B0"/>
    <w:rsid w:val="00536FEB"/>
    <w:rsid w:val="005431B5"/>
    <w:rsid w:val="00546A99"/>
    <w:rsid w:val="00553411"/>
    <w:rsid w:val="00554AE7"/>
    <w:rsid w:val="005573C2"/>
    <w:rsid w:val="00564746"/>
    <w:rsid w:val="0056512C"/>
    <w:rsid w:val="00575C4A"/>
    <w:rsid w:val="00576D0A"/>
    <w:rsid w:val="00576FCC"/>
    <w:rsid w:val="00584333"/>
    <w:rsid w:val="00594C7D"/>
    <w:rsid w:val="005953EC"/>
    <w:rsid w:val="005A0C7C"/>
    <w:rsid w:val="005A6DA8"/>
    <w:rsid w:val="005A7A93"/>
    <w:rsid w:val="005B00A1"/>
    <w:rsid w:val="005C29C8"/>
    <w:rsid w:val="005C5D25"/>
    <w:rsid w:val="005D2606"/>
    <w:rsid w:val="005D6D48"/>
    <w:rsid w:val="005D72A4"/>
    <w:rsid w:val="005E7D7B"/>
    <w:rsid w:val="005F05CC"/>
    <w:rsid w:val="005F65DE"/>
    <w:rsid w:val="00600012"/>
    <w:rsid w:val="00607143"/>
    <w:rsid w:val="00613492"/>
    <w:rsid w:val="006140DC"/>
    <w:rsid w:val="0061796D"/>
    <w:rsid w:val="00630905"/>
    <w:rsid w:val="006314CB"/>
    <w:rsid w:val="006315B5"/>
    <w:rsid w:val="00641514"/>
    <w:rsid w:val="0065562F"/>
    <w:rsid w:val="0065617F"/>
    <w:rsid w:val="006569F9"/>
    <w:rsid w:val="00666697"/>
    <w:rsid w:val="006729F7"/>
    <w:rsid w:val="00675E63"/>
    <w:rsid w:val="006779A4"/>
    <w:rsid w:val="00680A66"/>
    <w:rsid w:val="00681391"/>
    <w:rsid w:val="0068606A"/>
    <w:rsid w:val="00694690"/>
    <w:rsid w:val="0069526C"/>
    <w:rsid w:val="006A12AC"/>
    <w:rsid w:val="006A1C2C"/>
    <w:rsid w:val="006A2162"/>
    <w:rsid w:val="006B0DC2"/>
    <w:rsid w:val="006B4B90"/>
    <w:rsid w:val="006B658C"/>
    <w:rsid w:val="006C00B7"/>
    <w:rsid w:val="006C4705"/>
    <w:rsid w:val="006D2674"/>
    <w:rsid w:val="006E38D0"/>
    <w:rsid w:val="006E465B"/>
    <w:rsid w:val="006F4B46"/>
    <w:rsid w:val="006F577F"/>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469E"/>
    <w:rsid w:val="00774AA8"/>
    <w:rsid w:val="007760BF"/>
    <w:rsid w:val="00776F6B"/>
    <w:rsid w:val="00777694"/>
    <w:rsid w:val="00786A7E"/>
    <w:rsid w:val="00794B15"/>
    <w:rsid w:val="007A0802"/>
    <w:rsid w:val="007B1FCA"/>
    <w:rsid w:val="007B6CF5"/>
    <w:rsid w:val="007C2C12"/>
    <w:rsid w:val="007C3CFA"/>
    <w:rsid w:val="007C7603"/>
    <w:rsid w:val="007D4B83"/>
    <w:rsid w:val="007E0E8B"/>
    <w:rsid w:val="007E2B22"/>
    <w:rsid w:val="007E340D"/>
    <w:rsid w:val="007E6847"/>
    <w:rsid w:val="007E6B0A"/>
    <w:rsid w:val="007F08CA"/>
    <w:rsid w:val="007F0AD8"/>
    <w:rsid w:val="007F7FC3"/>
    <w:rsid w:val="008057BD"/>
    <w:rsid w:val="00810482"/>
    <w:rsid w:val="00817568"/>
    <w:rsid w:val="008204AC"/>
    <w:rsid w:val="008261C2"/>
    <w:rsid w:val="00830D96"/>
    <w:rsid w:val="00844DE0"/>
    <w:rsid w:val="00854B3E"/>
    <w:rsid w:val="0085569D"/>
    <w:rsid w:val="00855B59"/>
    <w:rsid w:val="00856B99"/>
    <w:rsid w:val="0085774F"/>
    <w:rsid w:val="008614B8"/>
    <w:rsid w:val="008657CB"/>
    <w:rsid w:val="00873A6F"/>
    <w:rsid w:val="0088384B"/>
    <w:rsid w:val="008927F5"/>
    <w:rsid w:val="00893E53"/>
    <w:rsid w:val="008A1137"/>
    <w:rsid w:val="008A1788"/>
    <w:rsid w:val="008A3E57"/>
    <w:rsid w:val="008A4185"/>
    <w:rsid w:val="008A6552"/>
    <w:rsid w:val="008B148A"/>
    <w:rsid w:val="008B4E93"/>
    <w:rsid w:val="008B52B7"/>
    <w:rsid w:val="008C3818"/>
    <w:rsid w:val="008D2441"/>
    <w:rsid w:val="008D6ACC"/>
    <w:rsid w:val="008D7AF0"/>
    <w:rsid w:val="008E2CBE"/>
    <w:rsid w:val="008E32DD"/>
    <w:rsid w:val="008E53C5"/>
    <w:rsid w:val="008E7CBA"/>
    <w:rsid w:val="008F4626"/>
    <w:rsid w:val="009004DF"/>
    <w:rsid w:val="00904AA5"/>
    <w:rsid w:val="00916503"/>
    <w:rsid w:val="0091667C"/>
    <w:rsid w:val="00926BDD"/>
    <w:rsid w:val="00951718"/>
    <w:rsid w:val="00960962"/>
    <w:rsid w:val="00964193"/>
    <w:rsid w:val="00972CE0"/>
    <w:rsid w:val="00973F5B"/>
    <w:rsid w:val="009956D9"/>
    <w:rsid w:val="009A3D30"/>
    <w:rsid w:val="009A6798"/>
    <w:rsid w:val="009C191D"/>
    <w:rsid w:val="009C197A"/>
    <w:rsid w:val="009C74E0"/>
    <w:rsid w:val="009D6348"/>
    <w:rsid w:val="009E43C0"/>
    <w:rsid w:val="009E5007"/>
    <w:rsid w:val="009E613F"/>
    <w:rsid w:val="009F042B"/>
    <w:rsid w:val="00A03FD6"/>
    <w:rsid w:val="00A04CF4"/>
    <w:rsid w:val="00A116A8"/>
    <w:rsid w:val="00A17E61"/>
    <w:rsid w:val="00A22AE9"/>
    <w:rsid w:val="00A24CE5"/>
    <w:rsid w:val="00A26758"/>
    <w:rsid w:val="00A26D0E"/>
    <w:rsid w:val="00A27205"/>
    <w:rsid w:val="00A278E9"/>
    <w:rsid w:val="00A330FB"/>
    <w:rsid w:val="00A3451F"/>
    <w:rsid w:val="00A356BB"/>
    <w:rsid w:val="00A3584A"/>
    <w:rsid w:val="00A35E1F"/>
    <w:rsid w:val="00A36268"/>
    <w:rsid w:val="00A375BD"/>
    <w:rsid w:val="00A40B2C"/>
    <w:rsid w:val="00A42709"/>
    <w:rsid w:val="00A42ADC"/>
    <w:rsid w:val="00A61033"/>
    <w:rsid w:val="00A61625"/>
    <w:rsid w:val="00A66D2B"/>
    <w:rsid w:val="00A73C03"/>
    <w:rsid w:val="00A77BB5"/>
    <w:rsid w:val="00A809E8"/>
    <w:rsid w:val="00A870AD"/>
    <w:rsid w:val="00A90843"/>
    <w:rsid w:val="00A9645C"/>
    <w:rsid w:val="00AA5806"/>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5885"/>
    <w:rsid w:val="00B16045"/>
    <w:rsid w:val="00B1714C"/>
    <w:rsid w:val="00B357E9"/>
    <w:rsid w:val="00B4164D"/>
    <w:rsid w:val="00B425C1"/>
    <w:rsid w:val="00B515E7"/>
    <w:rsid w:val="00B606BA"/>
    <w:rsid w:val="00B66817"/>
    <w:rsid w:val="00B71E3B"/>
    <w:rsid w:val="00B721D5"/>
    <w:rsid w:val="00B766AC"/>
    <w:rsid w:val="00B81CB5"/>
    <w:rsid w:val="00B8351F"/>
    <w:rsid w:val="00B86C44"/>
    <w:rsid w:val="00B9727C"/>
    <w:rsid w:val="00BA7D44"/>
    <w:rsid w:val="00BB7031"/>
    <w:rsid w:val="00BD6291"/>
    <w:rsid w:val="00BD6EF3"/>
    <w:rsid w:val="00BE311C"/>
    <w:rsid w:val="00BE69C3"/>
    <w:rsid w:val="00C02EBD"/>
    <w:rsid w:val="00C04E12"/>
    <w:rsid w:val="00C1165E"/>
    <w:rsid w:val="00C22074"/>
    <w:rsid w:val="00C2377B"/>
    <w:rsid w:val="00C24680"/>
    <w:rsid w:val="00C3693C"/>
    <w:rsid w:val="00C53F6F"/>
    <w:rsid w:val="00C5489D"/>
    <w:rsid w:val="00C5680F"/>
    <w:rsid w:val="00C71759"/>
    <w:rsid w:val="00C8199C"/>
    <w:rsid w:val="00C84112"/>
    <w:rsid w:val="00C841EB"/>
    <w:rsid w:val="00C8665F"/>
    <w:rsid w:val="00C917B5"/>
    <w:rsid w:val="00C94DFA"/>
    <w:rsid w:val="00CA298C"/>
    <w:rsid w:val="00CA6742"/>
    <w:rsid w:val="00CB2BF9"/>
    <w:rsid w:val="00CB4300"/>
    <w:rsid w:val="00CB454E"/>
    <w:rsid w:val="00CC030E"/>
    <w:rsid w:val="00CC68C4"/>
    <w:rsid w:val="00CC79A4"/>
    <w:rsid w:val="00CD0FDE"/>
    <w:rsid w:val="00CD4B9E"/>
    <w:rsid w:val="00CE0E68"/>
    <w:rsid w:val="00CE5BA4"/>
    <w:rsid w:val="00CE7E29"/>
    <w:rsid w:val="00CF34AF"/>
    <w:rsid w:val="00D078FF"/>
    <w:rsid w:val="00D2156E"/>
    <w:rsid w:val="00D25120"/>
    <w:rsid w:val="00D25A04"/>
    <w:rsid w:val="00D419CB"/>
    <w:rsid w:val="00D44350"/>
    <w:rsid w:val="00D44E3F"/>
    <w:rsid w:val="00D51BB8"/>
    <w:rsid w:val="00D525F5"/>
    <w:rsid w:val="00D535D0"/>
    <w:rsid w:val="00D577D8"/>
    <w:rsid w:val="00D62C78"/>
    <w:rsid w:val="00D665F0"/>
    <w:rsid w:val="00D81703"/>
    <w:rsid w:val="00D82929"/>
    <w:rsid w:val="00D84214"/>
    <w:rsid w:val="00D87554"/>
    <w:rsid w:val="00D914DC"/>
    <w:rsid w:val="00D943E5"/>
    <w:rsid w:val="00D9722C"/>
    <w:rsid w:val="00DA1AE0"/>
    <w:rsid w:val="00DB4CC9"/>
    <w:rsid w:val="00DC29DD"/>
    <w:rsid w:val="00DC335E"/>
    <w:rsid w:val="00DC5F8C"/>
    <w:rsid w:val="00DC7C0E"/>
    <w:rsid w:val="00DE7387"/>
    <w:rsid w:val="00DF2A6A"/>
    <w:rsid w:val="00DF3B72"/>
    <w:rsid w:val="00E0555F"/>
    <w:rsid w:val="00E10821"/>
    <w:rsid w:val="00E169AE"/>
    <w:rsid w:val="00E209BB"/>
    <w:rsid w:val="00E20BF2"/>
    <w:rsid w:val="00E2476B"/>
    <w:rsid w:val="00E2489D"/>
    <w:rsid w:val="00E24BF6"/>
    <w:rsid w:val="00E26520"/>
    <w:rsid w:val="00E343A3"/>
    <w:rsid w:val="00E51BFA"/>
    <w:rsid w:val="00E611F1"/>
    <w:rsid w:val="00E621A3"/>
    <w:rsid w:val="00E6343E"/>
    <w:rsid w:val="00E833BC"/>
    <w:rsid w:val="00E8580E"/>
    <w:rsid w:val="00E97E21"/>
    <w:rsid w:val="00EA1B76"/>
    <w:rsid w:val="00EA5D25"/>
    <w:rsid w:val="00EA77D7"/>
    <w:rsid w:val="00EC09B9"/>
    <w:rsid w:val="00ED048C"/>
    <w:rsid w:val="00EE60E9"/>
    <w:rsid w:val="00EE6777"/>
    <w:rsid w:val="00EF38AF"/>
    <w:rsid w:val="00F00143"/>
    <w:rsid w:val="00F055F8"/>
    <w:rsid w:val="00F10CB4"/>
    <w:rsid w:val="00F11B3D"/>
    <w:rsid w:val="00F146AC"/>
    <w:rsid w:val="00F14763"/>
    <w:rsid w:val="00F16212"/>
    <w:rsid w:val="00F16602"/>
    <w:rsid w:val="00F25B80"/>
    <w:rsid w:val="00F2685F"/>
    <w:rsid w:val="00F33A34"/>
    <w:rsid w:val="00F350C8"/>
    <w:rsid w:val="00F37A59"/>
    <w:rsid w:val="00F42650"/>
    <w:rsid w:val="00F545E4"/>
    <w:rsid w:val="00F55E63"/>
    <w:rsid w:val="00F844C3"/>
    <w:rsid w:val="00F84613"/>
    <w:rsid w:val="00F8654D"/>
    <w:rsid w:val="00F900C9"/>
    <w:rsid w:val="00F92C96"/>
    <w:rsid w:val="00F96D6D"/>
    <w:rsid w:val="00F97051"/>
    <w:rsid w:val="00F97D1C"/>
    <w:rsid w:val="00FA0D4E"/>
    <w:rsid w:val="00FB0753"/>
    <w:rsid w:val="00FB5CC8"/>
    <w:rsid w:val="00FC1E13"/>
    <w:rsid w:val="00FC2CD0"/>
    <w:rsid w:val="00FD0594"/>
    <w:rsid w:val="00FD286C"/>
    <w:rsid w:val="00FE4FB0"/>
    <w:rsid w:val="00FF30D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EEAB43C"/>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R16-WRC19-C-0011!A24-A2!MSW-A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0EF20-1C57-4EB7-AF3D-F30DC348079C}">
  <ds:schemaRefs>
    <ds:schemaRef ds:uri="http://schemas.microsoft.com/sharepoint/events"/>
  </ds:schemaRefs>
</ds:datastoreItem>
</file>

<file path=customXml/itemProps2.xml><?xml version="1.0" encoding="utf-8"?>
<ds:datastoreItem xmlns:ds="http://schemas.openxmlformats.org/officeDocument/2006/customXml" ds:itemID="{A6CF865B-C8FF-4D69-8D22-77A9CF9D8A88}">
  <ds:schemaRefs>
    <ds:schemaRef ds:uri="http://schemas.microsoft.com/sharepoint/v3/contenttype/forms"/>
  </ds:schemaRefs>
</ds:datastoreItem>
</file>

<file path=customXml/itemProps3.xml><?xml version="1.0" encoding="utf-8"?>
<ds:datastoreItem xmlns:ds="http://schemas.openxmlformats.org/officeDocument/2006/customXml" ds:itemID="{89F97D87-DF85-45F7-82DA-C4EF75AAC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47CF0A-7377-487E-9451-343340C17E99}">
  <ds:schemaRefs>
    <ds:schemaRef ds:uri="http://purl.org/dc/dcmitype/"/>
    <ds:schemaRef ds:uri="http://purl.org/dc/elements/1.1/"/>
    <ds:schemaRef ds:uri="http://schemas.microsoft.com/office/2006/metadata/properties"/>
    <ds:schemaRef ds:uri="http://www.w3.org/XML/1998/namespace"/>
    <ds:schemaRef ds:uri="http://purl.org/dc/terms/"/>
    <ds:schemaRef ds:uri="32a1a8c5-2265-4ebc-b7a0-2071e2c5c9bb"/>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9862D0B7-79D6-4E97-AB1B-F2DE62DB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1</Pages>
  <Words>2018</Words>
  <Characters>11359</Characters>
  <Application>Microsoft Office Word</Application>
  <DocSecurity>0</DocSecurity>
  <Lines>185</Lines>
  <Paragraphs>79</Paragraphs>
  <ScaleCrop>false</ScaleCrop>
  <HeadingPairs>
    <vt:vector size="2" baseType="variant">
      <vt:variant>
        <vt:lpstr>Title</vt:lpstr>
      </vt:variant>
      <vt:variant>
        <vt:i4>1</vt:i4>
      </vt:variant>
    </vt:vector>
  </HeadingPairs>
  <TitlesOfParts>
    <vt:vector size="1" baseType="lpstr">
      <vt:lpstr>R16-WRC19-C-0011!A24-A2!MSW-A</vt:lpstr>
    </vt:vector>
  </TitlesOfParts>
  <Manager>General Secretariat - Pool</Manager>
  <Company>International Telecommunication Union (ITU)</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R16-WRC19-C-0011!A24-A2!MSW-A</dc:title>
  <dc:creator>Documents Proposals Manager (DPM)</dc:creator>
  <cp:keywords>DPM_v2019.9.20.1_prod</cp:keywords>
  <cp:lastModifiedBy>Riz, Imad</cp:lastModifiedBy>
  <cp:revision>149</cp:revision>
  <cp:lastPrinted>2019-10-07T12:51:00Z</cp:lastPrinted>
  <dcterms:created xsi:type="dcterms:W3CDTF">2019-09-23T12:42:00Z</dcterms:created>
  <dcterms:modified xsi:type="dcterms:W3CDTF">2019-10-07T12:51:00Z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