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E258DED" w14:textId="77777777" w:rsidTr="00F55E63">
        <w:trPr>
          <w:cantSplit/>
          <w:trHeight w:val="20"/>
        </w:trPr>
        <w:tc>
          <w:tcPr>
            <w:tcW w:w="6619" w:type="dxa"/>
          </w:tcPr>
          <w:p w14:paraId="46CBD75B"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15119248" w14:textId="77777777" w:rsidR="00280E04" w:rsidRDefault="00A375BD" w:rsidP="00D44350">
            <w:pPr>
              <w:rPr>
                <w:rtl/>
                <w:lang w:bidi="ar-EG"/>
              </w:rPr>
            </w:pPr>
            <w:bookmarkStart w:id="0" w:name="ditulogo"/>
            <w:bookmarkEnd w:id="0"/>
            <w:r>
              <w:rPr>
                <w:noProof/>
                <w:lang w:val="en-GB" w:eastAsia="zh-CN"/>
              </w:rPr>
              <w:drawing>
                <wp:inline distT="0" distB="0" distL="0" distR="0" wp14:anchorId="5B67217D" wp14:editId="1E7C9E3D">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66FC2CB" w14:textId="77777777" w:rsidTr="00F55E63">
        <w:trPr>
          <w:cantSplit/>
          <w:trHeight w:val="20"/>
        </w:trPr>
        <w:tc>
          <w:tcPr>
            <w:tcW w:w="6619" w:type="dxa"/>
            <w:tcBorders>
              <w:bottom w:val="single" w:sz="12" w:space="0" w:color="auto"/>
            </w:tcBorders>
          </w:tcPr>
          <w:p w14:paraId="61C298A9" w14:textId="77777777" w:rsidR="00280E04" w:rsidRPr="00960962" w:rsidRDefault="00280E04" w:rsidP="00D44350">
            <w:pPr>
              <w:rPr>
                <w:rtl/>
                <w:lang w:bidi="ar-EG"/>
              </w:rPr>
            </w:pPr>
          </w:p>
        </w:tc>
        <w:tc>
          <w:tcPr>
            <w:tcW w:w="3053" w:type="dxa"/>
            <w:tcBorders>
              <w:bottom w:val="single" w:sz="12" w:space="0" w:color="auto"/>
            </w:tcBorders>
          </w:tcPr>
          <w:p w14:paraId="016763E4" w14:textId="77777777" w:rsidR="00280E04" w:rsidRPr="00A9645C" w:rsidRDefault="00280E04" w:rsidP="00D44350">
            <w:pPr>
              <w:rPr>
                <w:lang w:bidi="ar-EG"/>
              </w:rPr>
            </w:pPr>
          </w:p>
        </w:tc>
      </w:tr>
      <w:tr w:rsidR="00280E04" w14:paraId="4F677FFF" w14:textId="77777777" w:rsidTr="00F55E63">
        <w:trPr>
          <w:cantSplit/>
          <w:trHeight w:val="20"/>
        </w:trPr>
        <w:tc>
          <w:tcPr>
            <w:tcW w:w="6619" w:type="dxa"/>
            <w:tcBorders>
              <w:top w:val="single" w:sz="12" w:space="0" w:color="auto"/>
            </w:tcBorders>
          </w:tcPr>
          <w:p w14:paraId="3890E2F4"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95F7DBD" w14:textId="77777777" w:rsidR="00280E04" w:rsidRPr="00BD6EF3" w:rsidRDefault="00280E04" w:rsidP="00A42709">
            <w:pPr>
              <w:pStyle w:val="Adress"/>
              <w:framePr w:hSpace="0" w:wrap="auto" w:xAlign="left" w:yAlign="inline"/>
              <w:spacing w:before="0"/>
            </w:pPr>
          </w:p>
        </w:tc>
      </w:tr>
      <w:tr w:rsidR="00A809E8" w:rsidRPr="00F545E4" w14:paraId="55F13CE8" w14:textId="77777777" w:rsidTr="00F55E63">
        <w:trPr>
          <w:cantSplit/>
        </w:trPr>
        <w:tc>
          <w:tcPr>
            <w:tcW w:w="6619" w:type="dxa"/>
          </w:tcPr>
          <w:p w14:paraId="50A6264A"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1117B7C2" w14:textId="70E8967F" w:rsidR="00250739" w:rsidRPr="00250739" w:rsidRDefault="00250739" w:rsidP="00A42709">
            <w:pPr>
              <w:pStyle w:val="Adress"/>
              <w:framePr w:hSpace="0" w:wrap="auto" w:xAlign="left" w:yAlign="inline"/>
              <w:spacing w:before="0"/>
              <w:rPr>
                <w:rFonts w:ascii="Verdana" w:hAnsi="Verdana"/>
                <w:rtl/>
              </w:rPr>
            </w:pPr>
            <w:r w:rsidRPr="00250739">
              <w:rPr>
                <w:rFonts w:ascii="Verdana" w:eastAsia="SimSun" w:hAnsi="Verdana" w:hint="cs"/>
                <w:rtl/>
              </w:rPr>
              <w:t xml:space="preserve">الإضافة </w:t>
            </w:r>
            <w:r w:rsidRPr="00250739">
              <w:rPr>
                <w:rFonts w:ascii="Verdana" w:eastAsia="SimSun" w:hAnsi="Verdana"/>
              </w:rPr>
              <w:t>12</w:t>
            </w:r>
            <w:r w:rsidRPr="00250739">
              <w:rPr>
                <w:rFonts w:ascii="Verdana" w:eastAsia="SimSun" w:hAnsi="Verdana"/>
                <w:rtl/>
              </w:rPr>
              <w:br/>
            </w:r>
            <w:r w:rsidRPr="00250739">
              <w:rPr>
                <w:rFonts w:ascii="Verdana" w:eastAsia="SimSun" w:hAnsi="Verdana" w:hint="cs"/>
                <w:rtl/>
              </w:rPr>
              <w:t xml:space="preserve">للوثيقة </w:t>
            </w:r>
            <w:r w:rsidRPr="00250739">
              <w:rPr>
                <w:rFonts w:ascii="Verdana" w:eastAsia="SimSun" w:hAnsi="Verdana"/>
              </w:rPr>
              <w:t>11(Add.</w:t>
            </w:r>
            <w:proofErr w:type="gramStart"/>
            <w:r w:rsidRPr="00250739">
              <w:rPr>
                <w:rFonts w:ascii="Verdana" w:eastAsia="SimSun" w:hAnsi="Verdana"/>
              </w:rPr>
              <w:t>24)-</w:t>
            </w:r>
            <w:proofErr w:type="gramEnd"/>
            <w:r w:rsidRPr="00250739">
              <w:rPr>
                <w:rFonts w:ascii="Verdana" w:eastAsia="SimSun" w:hAnsi="Verdana"/>
              </w:rPr>
              <w:t>A</w:t>
            </w:r>
          </w:p>
        </w:tc>
      </w:tr>
      <w:tr w:rsidR="00A809E8" w:rsidRPr="00F545E4" w14:paraId="45A5356B" w14:textId="77777777" w:rsidTr="00F55E63">
        <w:trPr>
          <w:cantSplit/>
        </w:trPr>
        <w:tc>
          <w:tcPr>
            <w:tcW w:w="6619" w:type="dxa"/>
          </w:tcPr>
          <w:p w14:paraId="22BA694C" w14:textId="77777777" w:rsidR="00A809E8" w:rsidRPr="00F545E4" w:rsidRDefault="00A809E8" w:rsidP="00A42709">
            <w:pPr>
              <w:pStyle w:val="Adress"/>
              <w:framePr w:hSpace="0" w:wrap="auto" w:xAlign="left" w:yAlign="inline"/>
              <w:spacing w:before="0"/>
              <w:rPr>
                <w:rtl/>
              </w:rPr>
            </w:pPr>
          </w:p>
        </w:tc>
        <w:tc>
          <w:tcPr>
            <w:tcW w:w="3053" w:type="dxa"/>
            <w:vAlign w:val="center"/>
          </w:tcPr>
          <w:p w14:paraId="64665A5B" w14:textId="0884AD37" w:rsidR="00A809E8" w:rsidRPr="00250739" w:rsidRDefault="007D604A" w:rsidP="00A42709">
            <w:pPr>
              <w:pStyle w:val="Adress"/>
              <w:framePr w:hSpace="0" w:wrap="auto" w:xAlign="left" w:yAlign="inline"/>
              <w:spacing w:before="0"/>
              <w:rPr>
                <w:rFonts w:ascii="Verdana" w:hAnsi="Verdana"/>
                <w:rtl/>
              </w:rPr>
            </w:pPr>
            <w:r>
              <w:rPr>
                <w:rFonts w:ascii="Verdana" w:eastAsia="SimSun" w:hAnsi="Verdana"/>
              </w:rPr>
              <w:t>13</w:t>
            </w:r>
            <w:r w:rsidR="00F55E63" w:rsidRPr="00250739">
              <w:rPr>
                <w:rFonts w:ascii="Verdana" w:eastAsia="SimSun" w:hAnsi="Verdana"/>
                <w:rtl/>
              </w:rPr>
              <w:t xml:space="preserve"> سبتمبر </w:t>
            </w:r>
            <w:r w:rsidR="00F55E63" w:rsidRPr="00250739">
              <w:rPr>
                <w:rFonts w:ascii="Verdana" w:eastAsia="SimSun" w:hAnsi="Verdana"/>
              </w:rPr>
              <w:t>2019</w:t>
            </w:r>
          </w:p>
        </w:tc>
      </w:tr>
      <w:tr w:rsidR="00A809E8" w:rsidRPr="00F545E4" w14:paraId="4D8C17BC" w14:textId="77777777" w:rsidTr="00F55E63">
        <w:trPr>
          <w:cantSplit/>
        </w:trPr>
        <w:tc>
          <w:tcPr>
            <w:tcW w:w="6619" w:type="dxa"/>
          </w:tcPr>
          <w:p w14:paraId="6DFF13F9"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6DAE29F2" w14:textId="53286930" w:rsidR="00A809E8" w:rsidRPr="00250739" w:rsidRDefault="00F55E63" w:rsidP="00A42709">
            <w:pPr>
              <w:pStyle w:val="Adress"/>
              <w:framePr w:hSpace="0" w:wrap="auto" w:xAlign="left" w:yAlign="inline"/>
              <w:spacing w:before="0"/>
              <w:rPr>
                <w:rFonts w:ascii="Verdana" w:eastAsia="SimSun" w:hAnsi="Verdana"/>
              </w:rPr>
            </w:pPr>
            <w:r w:rsidRPr="00250739">
              <w:rPr>
                <w:rFonts w:ascii="Verdana" w:hAnsi="Verdana"/>
                <w:rtl/>
              </w:rPr>
              <w:t>الأصل: بالإنكليزية</w:t>
            </w:r>
            <w:r w:rsidR="00584F93">
              <w:rPr>
                <w:rFonts w:ascii="Verdana" w:hAnsi="Verdana" w:hint="cs"/>
                <w:rtl/>
              </w:rPr>
              <w:t>/بالإسبانية</w:t>
            </w:r>
          </w:p>
        </w:tc>
      </w:tr>
      <w:tr w:rsidR="00764079" w14:paraId="06D0E4AB" w14:textId="77777777" w:rsidTr="00F55E63">
        <w:trPr>
          <w:cantSplit/>
        </w:trPr>
        <w:tc>
          <w:tcPr>
            <w:tcW w:w="9672" w:type="dxa"/>
            <w:gridSpan w:val="2"/>
          </w:tcPr>
          <w:p w14:paraId="127753A7" w14:textId="77777777" w:rsidR="00764079" w:rsidRDefault="00764079" w:rsidP="00A42709">
            <w:pPr>
              <w:pStyle w:val="Adress"/>
              <w:framePr w:hSpace="0" w:wrap="auto" w:xAlign="left" w:yAlign="inline"/>
              <w:spacing w:before="0"/>
              <w:rPr>
                <w:rFonts w:eastAsia="SimSun" w:hint="eastAsia"/>
              </w:rPr>
            </w:pPr>
          </w:p>
        </w:tc>
      </w:tr>
      <w:tr w:rsidR="00764079" w14:paraId="589614C9" w14:textId="77777777" w:rsidTr="00F55E63">
        <w:trPr>
          <w:cantSplit/>
        </w:trPr>
        <w:tc>
          <w:tcPr>
            <w:tcW w:w="9672" w:type="dxa"/>
            <w:gridSpan w:val="2"/>
          </w:tcPr>
          <w:p w14:paraId="16E1340A" w14:textId="77E6F025" w:rsidR="00764079" w:rsidRPr="00E621A3" w:rsidRDefault="00F55E63" w:rsidP="00F55E63">
            <w:pPr>
              <w:pStyle w:val="Source"/>
              <w:rPr>
                <w:rtl/>
              </w:rPr>
            </w:pPr>
            <w:r w:rsidRPr="00F55E63">
              <w:rPr>
                <w:rtl/>
              </w:rPr>
              <w:t xml:space="preserve">الدول الأعضاء في لجنة البلدان الأمريكية للاتصالات </w:t>
            </w:r>
            <w:r w:rsidR="00250739">
              <w:t>(CITEL)</w:t>
            </w:r>
          </w:p>
        </w:tc>
      </w:tr>
      <w:tr w:rsidR="00764079" w14:paraId="22198B40" w14:textId="77777777" w:rsidTr="00F55E63">
        <w:trPr>
          <w:cantSplit/>
        </w:trPr>
        <w:tc>
          <w:tcPr>
            <w:tcW w:w="9672" w:type="dxa"/>
            <w:gridSpan w:val="2"/>
          </w:tcPr>
          <w:p w14:paraId="10A842DB" w14:textId="1FB651E9" w:rsidR="00764079" w:rsidRPr="00BD6EF3" w:rsidRDefault="00250739" w:rsidP="00F55E63">
            <w:pPr>
              <w:pStyle w:val="Title1"/>
              <w:spacing w:before="240"/>
              <w:rPr>
                <w:rtl/>
              </w:rPr>
            </w:pPr>
            <w:r>
              <w:rPr>
                <w:rFonts w:hint="cs"/>
                <w:rtl/>
              </w:rPr>
              <w:t>مقترحات بشأن أعمال المؤتمر</w:t>
            </w:r>
          </w:p>
        </w:tc>
      </w:tr>
      <w:tr w:rsidR="00764079" w14:paraId="1A2F5C1F" w14:textId="77777777" w:rsidTr="00F55E63">
        <w:trPr>
          <w:cantSplit/>
        </w:trPr>
        <w:tc>
          <w:tcPr>
            <w:tcW w:w="9672" w:type="dxa"/>
            <w:gridSpan w:val="2"/>
          </w:tcPr>
          <w:p w14:paraId="48FFD8DC" w14:textId="77777777" w:rsidR="00764079" w:rsidRPr="00BD6EF3" w:rsidRDefault="00764079" w:rsidP="00F55E63">
            <w:pPr>
              <w:pStyle w:val="Title2"/>
              <w:rPr>
                <w:rtl/>
              </w:rPr>
            </w:pPr>
          </w:p>
        </w:tc>
      </w:tr>
      <w:tr w:rsidR="00764079" w14:paraId="2F4AC531" w14:textId="77777777" w:rsidTr="00F55E63">
        <w:trPr>
          <w:cantSplit/>
        </w:trPr>
        <w:tc>
          <w:tcPr>
            <w:tcW w:w="9672" w:type="dxa"/>
            <w:gridSpan w:val="2"/>
          </w:tcPr>
          <w:p w14:paraId="25EDCFD4" w14:textId="69F596C3" w:rsidR="00764079" w:rsidRPr="0012545F" w:rsidRDefault="00DB4CC9" w:rsidP="00F55E63">
            <w:pPr>
              <w:pStyle w:val="Agendaitem"/>
              <w:rPr>
                <w:rtl/>
                <w:lang w:val="en-US"/>
              </w:rPr>
            </w:pPr>
            <w:r>
              <w:rPr>
                <w:rtl/>
                <w:lang w:val="en-US"/>
              </w:rPr>
              <w:t>بند جدول الأعمال</w:t>
            </w:r>
            <w:r w:rsidR="00250739">
              <w:rPr>
                <w:rFonts w:hint="cs"/>
                <w:rtl/>
                <w:lang w:val="en-US"/>
              </w:rPr>
              <w:t xml:space="preserve"> </w:t>
            </w:r>
            <w:r w:rsidR="00250739">
              <w:rPr>
                <w:lang w:val="en-US"/>
              </w:rPr>
              <w:t>10</w:t>
            </w:r>
          </w:p>
        </w:tc>
      </w:tr>
    </w:tbl>
    <w:p w14:paraId="278A9222" w14:textId="77777777" w:rsidR="001D597A" w:rsidRDefault="00581820" w:rsidP="007D604A">
      <w:pPr>
        <w:spacing w:before="360"/>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p>
    <w:p w14:paraId="0A14E591" w14:textId="0CACBEE1" w:rsidR="002F3E46" w:rsidRDefault="00250739" w:rsidP="007D604A">
      <w:pPr>
        <w:pStyle w:val="Title4"/>
        <w:rPr>
          <w:rtl/>
        </w:rPr>
      </w:pPr>
      <w:r>
        <w:rPr>
          <w:rFonts w:hint="cs"/>
          <w:rtl/>
        </w:rPr>
        <w:t>ألف</w:t>
      </w:r>
      <w:r w:rsidR="00E635A3">
        <w:rPr>
          <w:rFonts w:hint="cs"/>
          <w:rtl/>
        </w:rPr>
        <w:t xml:space="preserve"> </w:t>
      </w:r>
      <w:r w:rsidR="007D604A">
        <w:rPr>
          <w:rFonts w:hint="cs"/>
          <w:rtl/>
        </w:rPr>
        <w:t>-</w:t>
      </w:r>
      <w:r>
        <w:rPr>
          <w:rFonts w:hint="cs"/>
          <w:rtl/>
        </w:rPr>
        <w:t xml:space="preserve"> النطاق </w:t>
      </w:r>
      <w:r>
        <w:t>GHz 17,7-17,3</w:t>
      </w:r>
    </w:p>
    <w:p w14:paraId="299A323F" w14:textId="35B98416" w:rsidR="00250739" w:rsidRDefault="00250739" w:rsidP="00250739">
      <w:pPr>
        <w:pStyle w:val="Headingb"/>
        <w:rPr>
          <w:rtl/>
        </w:rPr>
      </w:pPr>
      <w:r>
        <w:rPr>
          <w:rFonts w:hint="cs"/>
          <w:rtl/>
        </w:rPr>
        <w:t>خلفية</w:t>
      </w:r>
    </w:p>
    <w:p w14:paraId="290CFDF6" w14:textId="3ECBC7B4" w:rsidR="00250739" w:rsidRPr="00E465C6" w:rsidRDefault="00B83565" w:rsidP="00ED2B2B">
      <w:pPr>
        <w:rPr>
          <w:rtl/>
          <w:lang w:val="en-GB"/>
        </w:rPr>
      </w:pPr>
      <w:r>
        <w:rPr>
          <w:rFonts w:hint="cs"/>
          <w:rtl/>
          <w:lang w:val="en-GB"/>
        </w:rPr>
        <w:t>يتزايد الطلب على الخدمة الثابتة الساتلية</w:t>
      </w:r>
      <w:r w:rsidR="007018E3">
        <w:rPr>
          <w:rFonts w:hint="eastAsia"/>
          <w:rtl/>
          <w:lang w:val="en-GB"/>
        </w:rPr>
        <w:t> </w:t>
      </w:r>
      <w:r w:rsidR="007018E3">
        <w:t>(FSS)</w:t>
      </w:r>
      <w:r>
        <w:rPr>
          <w:rFonts w:hint="cs"/>
          <w:rtl/>
          <w:lang w:val="en-GB"/>
        </w:rPr>
        <w:t xml:space="preserve"> في النطاق </w:t>
      </w:r>
      <w:r>
        <w:t>Ka</w:t>
      </w:r>
      <w:r>
        <w:rPr>
          <w:rFonts w:hint="cs"/>
          <w:rtl/>
          <w:lang w:val="en-GB"/>
        </w:rPr>
        <w:t xml:space="preserve"> فيما يتعلق بتطبيقات</w:t>
      </w:r>
      <w:r w:rsidR="00E465C6">
        <w:rPr>
          <w:rFonts w:hint="cs"/>
          <w:rtl/>
          <w:lang w:val="en-GB"/>
        </w:rPr>
        <w:t xml:space="preserve"> النطاق العريض</w:t>
      </w:r>
      <w:r w:rsidR="00E465C6" w:rsidRPr="00E465C6">
        <w:rPr>
          <w:rtl/>
        </w:rPr>
        <w:t xml:space="preserve"> </w:t>
      </w:r>
      <w:r w:rsidR="00E465C6">
        <w:rPr>
          <w:rFonts w:hint="cs"/>
          <w:rtl/>
        </w:rPr>
        <w:t>ل</w:t>
      </w:r>
      <w:r w:rsidR="00E465C6" w:rsidRPr="00E465C6">
        <w:rPr>
          <w:rtl/>
          <w:lang w:val="en-GB"/>
        </w:rPr>
        <w:t>مدار السواتل المستقرة بالنسبة إلى الأرض</w:t>
      </w:r>
      <w:r w:rsidR="00E465C6">
        <w:rPr>
          <w:rFonts w:hint="cs"/>
          <w:rtl/>
          <w:lang w:val="en-GB"/>
        </w:rPr>
        <w:t>، مع وصول سواتل عالية الص</w:t>
      </w:r>
      <w:r w:rsidR="00ED2B2B">
        <w:rPr>
          <w:rFonts w:hint="cs"/>
          <w:rtl/>
          <w:lang w:val="en-GB"/>
        </w:rPr>
        <w:t>ّ</w:t>
      </w:r>
      <w:r w:rsidR="00E465C6">
        <w:rPr>
          <w:rFonts w:hint="cs"/>
          <w:rtl/>
          <w:lang w:val="en-GB"/>
        </w:rPr>
        <w:t xml:space="preserve">بيب </w:t>
      </w:r>
      <w:r w:rsidR="00ED2B2B">
        <w:rPr>
          <w:lang w:val="en-GB"/>
        </w:rPr>
        <w:t>(</w:t>
      </w:r>
      <w:r w:rsidR="00E465C6">
        <w:t>HTS</w:t>
      </w:r>
      <w:r w:rsidR="00ED2B2B">
        <w:t>)</w:t>
      </w:r>
      <w:r w:rsidR="00E465C6">
        <w:rPr>
          <w:rFonts w:hint="cs"/>
          <w:rtl/>
          <w:lang w:val="en-GB"/>
        </w:rPr>
        <w:t xml:space="preserve"> وسواتل عالية الص</w:t>
      </w:r>
      <w:r w:rsidR="00ED2B2B">
        <w:rPr>
          <w:rFonts w:hint="cs"/>
          <w:rtl/>
          <w:lang w:val="en-GB"/>
        </w:rPr>
        <w:t>ّ</w:t>
      </w:r>
      <w:r w:rsidR="00E465C6">
        <w:rPr>
          <w:rFonts w:hint="cs"/>
          <w:rtl/>
          <w:lang w:val="en-GB"/>
        </w:rPr>
        <w:t xml:space="preserve">بيب جداً </w:t>
      </w:r>
      <w:r w:rsidR="00ED2B2B">
        <w:rPr>
          <w:lang w:val="en-GB"/>
        </w:rPr>
        <w:t>(</w:t>
      </w:r>
      <w:r w:rsidR="00E465C6">
        <w:t>VHTS</w:t>
      </w:r>
      <w:r w:rsidR="00ED2B2B">
        <w:t>)</w:t>
      </w:r>
      <w:r w:rsidR="00E465C6">
        <w:rPr>
          <w:rFonts w:hint="cs"/>
          <w:rtl/>
          <w:lang w:val="en-GB"/>
        </w:rPr>
        <w:t>. وتوفر هذه الأنظمة، المستندة إلى</w:t>
      </w:r>
      <w:r w:rsidR="00067470">
        <w:rPr>
          <w:rFonts w:hint="cs"/>
          <w:rtl/>
          <w:lang w:val="en-GB"/>
        </w:rPr>
        <w:t xml:space="preserve"> است</w:t>
      </w:r>
      <w:r w:rsidR="00A37740">
        <w:rPr>
          <w:rFonts w:hint="cs"/>
          <w:rtl/>
          <w:lang w:val="en-GB"/>
        </w:rPr>
        <w:t>خدام</w:t>
      </w:r>
      <w:r w:rsidR="00067470">
        <w:rPr>
          <w:rFonts w:hint="cs"/>
          <w:rtl/>
          <w:lang w:val="en-GB"/>
        </w:rPr>
        <w:t xml:space="preserve"> </w:t>
      </w:r>
      <w:r w:rsidR="00A37740">
        <w:rPr>
          <w:rFonts w:hint="cs"/>
          <w:rtl/>
          <w:lang w:val="en-GB"/>
        </w:rPr>
        <w:t>ل</w:t>
      </w:r>
      <w:r w:rsidR="00E465C6">
        <w:rPr>
          <w:rFonts w:hint="cs"/>
          <w:rtl/>
          <w:lang w:val="en-GB"/>
        </w:rPr>
        <w:t xml:space="preserve">لطيف </w:t>
      </w:r>
      <w:r w:rsidR="007D43BC">
        <w:rPr>
          <w:rFonts w:hint="cs"/>
          <w:rtl/>
          <w:lang w:val="en-GB"/>
        </w:rPr>
        <w:t>ب</w:t>
      </w:r>
      <w:r w:rsidR="00E465C6">
        <w:rPr>
          <w:rFonts w:hint="cs"/>
          <w:rtl/>
          <w:lang w:val="en-GB"/>
        </w:rPr>
        <w:t>كفاءة</w:t>
      </w:r>
      <w:r w:rsidR="007D43BC">
        <w:rPr>
          <w:rFonts w:hint="cs"/>
          <w:rtl/>
          <w:lang w:val="en-GB"/>
        </w:rPr>
        <w:t xml:space="preserve"> أكبر</w:t>
      </w:r>
      <w:r w:rsidR="00067470">
        <w:rPr>
          <w:rFonts w:hint="cs"/>
          <w:rtl/>
          <w:lang w:val="en-GB"/>
        </w:rPr>
        <w:t xml:space="preserve"> بفضل</w:t>
      </w:r>
      <w:r w:rsidR="00E465C6">
        <w:rPr>
          <w:rFonts w:hint="cs"/>
          <w:rtl/>
          <w:lang w:val="en-GB"/>
        </w:rPr>
        <w:t xml:space="preserve"> إعادة است</w:t>
      </w:r>
      <w:r w:rsidR="00A37740">
        <w:rPr>
          <w:rFonts w:hint="cs"/>
          <w:rtl/>
          <w:lang w:val="en-GB"/>
        </w:rPr>
        <w:t>خدام</w:t>
      </w:r>
      <w:r w:rsidR="00E465C6">
        <w:rPr>
          <w:rFonts w:hint="cs"/>
          <w:rtl/>
          <w:lang w:val="en-GB"/>
        </w:rPr>
        <w:t xml:space="preserve"> التردد</w:t>
      </w:r>
      <w:r w:rsidR="00B46AEE">
        <w:rPr>
          <w:rFonts w:hint="cs"/>
          <w:rtl/>
          <w:lang w:val="en-GB" w:bidi="ar-SY"/>
        </w:rPr>
        <w:t>ات</w:t>
      </w:r>
      <w:r w:rsidR="00E465C6">
        <w:rPr>
          <w:rFonts w:hint="cs"/>
          <w:rtl/>
          <w:lang w:val="en-GB"/>
        </w:rPr>
        <w:t xml:space="preserve"> من بين تقنيات</w:t>
      </w:r>
      <w:r w:rsidR="00067470">
        <w:rPr>
          <w:rFonts w:hint="cs"/>
          <w:rtl/>
          <w:lang w:val="en-GB"/>
        </w:rPr>
        <w:t xml:space="preserve"> أخرى</w:t>
      </w:r>
      <w:r w:rsidR="00E465C6">
        <w:rPr>
          <w:rFonts w:hint="cs"/>
          <w:rtl/>
          <w:lang w:val="en-GB"/>
        </w:rPr>
        <w:t>، التوصيلية في المناطق النائية</w:t>
      </w:r>
      <w:r w:rsidR="00067470">
        <w:rPr>
          <w:rFonts w:hint="cs"/>
          <w:rtl/>
          <w:lang w:val="en-GB"/>
        </w:rPr>
        <w:t>، و</w:t>
      </w:r>
      <w:r w:rsidR="00E465C6">
        <w:rPr>
          <w:rFonts w:hint="cs"/>
          <w:rtl/>
          <w:lang w:val="en-GB"/>
        </w:rPr>
        <w:t>تسهم في سد</w:t>
      </w:r>
      <w:r w:rsidR="00ED2B2B">
        <w:rPr>
          <w:rFonts w:hint="cs"/>
          <w:rtl/>
          <w:lang w:val="en-GB"/>
        </w:rPr>
        <w:t>ّ</w:t>
      </w:r>
      <w:r w:rsidR="00E465C6">
        <w:rPr>
          <w:rFonts w:hint="cs"/>
          <w:rtl/>
          <w:lang w:val="en-GB"/>
        </w:rPr>
        <w:t xml:space="preserve"> الفجوة</w:t>
      </w:r>
      <w:r w:rsidR="00ED2B2B">
        <w:rPr>
          <w:rFonts w:hint="eastAsia"/>
          <w:rtl/>
          <w:lang w:val="en-GB"/>
        </w:rPr>
        <w:t> </w:t>
      </w:r>
      <w:r w:rsidR="00E465C6">
        <w:rPr>
          <w:rFonts w:hint="cs"/>
          <w:rtl/>
          <w:lang w:val="en-GB"/>
        </w:rPr>
        <w:t>الرقمية.</w:t>
      </w:r>
    </w:p>
    <w:p w14:paraId="2D42DD53" w14:textId="1EE449A2" w:rsidR="00250739" w:rsidRPr="001E672E" w:rsidRDefault="00E465C6" w:rsidP="00E6074C">
      <w:pPr>
        <w:rPr>
          <w:rtl/>
          <w:lang w:val="en-GB"/>
        </w:rPr>
      </w:pPr>
      <w:r>
        <w:rPr>
          <w:rFonts w:hint="cs"/>
          <w:rtl/>
          <w:lang w:bidi="ar-EG"/>
        </w:rPr>
        <w:t>ويُوزَّع نطاق</w:t>
      </w:r>
      <w:r w:rsidR="00B46AEE">
        <w:rPr>
          <w:rFonts w:hint="cs"/>
          <w:rtl/>
          <w:lang w:bidi="ar-EG"/>
        </w:rPr>
        <w:t xml:space="preserve"> التردد</w:t>
      </w:r>
      <w:r w:rsidR="007D604A">
        <w:rPr>
          <w:lang w:bidi="ar-EG"/>
        </w:rPr>
        <w:t xml:space="preserve"> GHz 17,7</w:t>
      </w:r>
      <w:r w:rsidR="007D604A">
        <w:rPr>
          <w:lang w:bidi="ar-EG"/>
        </w:rPr>
        <w:noBreakHyphen/>
        <w:t xml:space="preserve">17,3 </w:t>
      </w:r>
      <w:r>
        <w:rPr>
          <w:rFonts w:hint="cs"/>
          <w:rtl/>
          <w:lang w:val="en-GB"/>
        </w:rPr>
        <w:t xml:space="preserve">في الإقليم </w:t>
      </w:r>
      <w:r w:rsidRPr="00EE67D8">
        <w:rPr>
          <w:rFonts w:hint="cs"/>
          <w:sz w:val="16"/>
          <w:szCs w:val="22"/>
          <w:rtl/>
          <w:lang w:val="en-GB"/>
        </w:rPr>
        <w:t>2</w:t>
      </w:r>
      <w:r>
        <w:rPr>
          <w:rFonts w:hint="cs"/>
          <w:rtl/>
          <w:lang w:val="en-GB"/>
        </w:rPr>
        <w:t xml:space="preserve"> على أساس أولي</w:t>
      </w:r>
      <w:r w:rsidR="005774F5">
        <w:rPr>
          <w:rFonts w:hint="cs"/>
          <w:rtl/>
          <w:lang w:val="en-GB"/>
        </w:rPr>
        <w:t xml:space="preserve"> للخدمة الإذاعية الساتلية</w:t>
      </w:r>
      <w:r w:rsidR="007018E3">
        <w:rPr>
          <w:rFonts w:hint="eastAsia"/>
          <w:rtl/>
          <w:lang w:val="en-GB" w:bidi="ar-EG"/>
        </w:rPr>
        <w:t> </w:t>
      </w:r>
      <w:r w:rsidR="007018E3">
        <w:rPr>
          <w:lang w:bidi="ar-EG"/>
        </w:rPr>
        <w:t>(BSS)</w:t>
      </w:r>
      <w:r w:rsidR="005774F5">
        <w:rPr>
          <w:rFonts w:hint="cs"/>
          <w:rtl/>
          <w:lang w:val="en-GB"/>
        </w:rPr>
        <w:t xml:space="preserve"> في </w:t>
      </w:r>
      <w:r w:rsidR="001E672E">
        <w:rPr>
          <w:rFonts w:hint="cs"/>
          <w:rtl/>
          <w:lang w:val="en-GB"/>
        </w:rPr>
        <w:t>ال</w:t>
      </w:r>
      <w:r w:rsidR="005774F5">
        <w:rPr>
          <w:rFonts w:hint="cs"/>
          <w:rtl/>
          <w:lang w:val="en-GB"/>
        </w:rPr>
        <w:t>اتجاه فضاء-أرض، وللخدمة</w:t>
      </w:r>
      <w:r w:rsidR="00E6074C">
        <w:rPr>
          <w:rFonts w:hint="eastAsia"/>
          <w:rtl/>
          <w:lang w:val="en-GB"/>
        </w:rPr>
        <w:t> </w:t>
      </w:r>
      <w:r w:rsidR="005774F5">
        <w:rPr>
          <w:rFonts w:hint="cs"/>
          <w:rtl/>
          <w:lang w:val="en-GB"/>
        </w:rPr>
        <w:t>الثابتة الساتلية</w:t>
      </w:r>
      <w:r w:rsidR="005774F5" w:rsidRPr="001E672E">
        <w:rPr>
          <w:rFonts w:hint="cs"/>
          <w:rtl/>
          <w:lang w:val="en-GB"/>
        </w:rPr>
        <w:t xml:space="preserve"> في </w:t>
      </w:r>
      <w:r w:rsidR="001E672E" w:rsidRPr="001E672E">
        <w:rPr>
          <w:rFonts w:hint="cs"/>
          <w:rtl/>
          <w:lang w:val="en-GB"/>
        </w:rPr>
        <w:t>ال</w:t>
      </w:r>
      <w:r w:rsidR="005774F5" w:rsidRPr="001E672E">
        <w:rPr>
          <w:rFonts w:hint="cs"/>
          <w:rtl/>
          <w:lang w:val="en-GB"/>
        </w:rPr>
        <w:t xml:space="preserve">اتجاه أرض-فضاء </w:t>
      </w:r>
      <w:r w:rsidR="00E6074C">
        <w:rPr>
          <w:rFonts w:hint="cs"/>
          <w:rtl/>
          <w:lang w:val="en-GB"/>
        </w:rPr>
        <w:t xml:space="preserve">حيث يقتصر على </w:t>
      </w:r>
      <w:r w:rsidR="005774F5" w:rsidRPr="001E672E">
        <w:rPr>
          <w:rFonts w:hint="cs"/>
          <w:rtl/>
          <w:lang w:val="en-GB"/>
        </w:rPr>
        <w:t>وصلات التغذية للخدمة الإذاعية الساتلية، رهناً بتطبيق الإجراءات الواردة في</w:t>
      </w:r>
      <w:r w:rsidR="00E6074C">
        <w:rPr>
          <w:rFonts w:hint="eastAsia"/>
          <w:rtl/>
          <w:lang w:val="en-GB"/>
        </w:rPr>
        <w:t> </w:t>
      </w:r>
      <w:r w:rsidR="005774F5" w:rsidRPr="001E672E">
        <w:rPr>
          <w:rFonts w:hint="cs"/>
          <w:rtl/>
          <w:lang w:val="en-GB"/>
        </w:rPr>
        <w:t xml:space="preserve">التذييل </w:t>
      </w:r>
      <w:r w:rsidR="005774F5" w:rsidRPr="001E672E">
        <w:t>30A</w:t>
      </w:r>
      <w:r w:rsidR="005774F5" w:rsidRPr="001E672E">
        <w:rPr>
          <w:rFonts w:hint="cs"/>
          <w:rtl/>
          <w:lang w:val="en-GB"/>
        </w:rPr>
        <w:t xml:space="preserve"> (تنطبق الحاشية رقم</w:t>
      </w:r>
      <w:r w:rsidR="007D604A">
        <w:rPr>
          <w:rStyle w:val="Artref"/>
          <w:rFonts w:hint="cs"/>
          <w:b/>
          <w:bCs/>
          <w:rtl/>
        </w:rPr>
        <w:t xml:space="preserve"> </w:t>
      </w:r>
      <w:r w:rsidR="007D604A">
        <w:rPr>
          <w:rStyle w:val="Artref"/>
          <w:b/>
          <w:bCs/>
        </w:rPr>
        <w:t>16.5.5</w:t>
      </w:r>
      <w:r w:rsidR="005774F5" w:rsidRPr="001E672E">
        <w:rPr>
          <w:rFonts w:hint="cs"/>
          <w:rtl/>
          <w:lang w:val="en-GB"/>
        </w:rPr>
        <w:t xml:space="preserve">). </w:t>
      </w:r>
      <w:r w:rsidR="00714F47">
        <w:rPr>
          <w:rFonts w:hint="cs"/>
          <w:rtl/>
          <w:lang w:val="en-GB"/>
        </w:rPr>
        <w:t>و</w:t>
      </w:r>
      <w:r w:rsidR="005774F5" w:rsidRPr="001E672E">
        <w:rPr>
          <w:rFonts w:hint="cs"/>
          <w:rtl/>
          <w:lang w:val="en-GB"/>
        </w:rPr>
        <w:t>يُوز</w:t>
      </w:r>
      <w:r w:rsidR="00714F47">
        <w:rPr>
          <w:rFonts w:hint="cs"/>
          <w:rtl/>
          <w:lang w:val="en-GB"/>
        </w:rPr>
        <w:t>َّ</w:t>
      </w:r>
      <w:r w:rsidR="005774F5" w:rsidRPr="001E672E">
        <w:rPr>
          <w:rFonts w:hint="cs"/>
          <w:rtl/>
          <w:lang w:val="en-GB"/>
        </w:rPr>
        <w:t>ع النطاق</w:t>
      </w:r>
      <w:r w:rsidR="00714F47">
        <w:rPr>
          <w:rFonts w:hint="cs"/>
          <w:rtl/>
          <w:lang w:val="en-GB"/>
        </w:rPr>
        <w:t xml:space="preserve"> أيضاً</w:t>
      </w:r>
      <w:r w:rsidR="005774F5" w:rsidRPr="001E672E">
        <w:rPr>
          <w:rFonts w:hint="cs"/>
          <w:rtl/>
          <w:lang w:val="en-GB"/>
        </w:rPr>
        <w:t xml:space="preserve"> على أساس ثانوي ل</w:t>
      </w:r>
      <w:r w:rsidR="005774F5" w:rsidRPr="001E672E">
        <w:rPr>
          <w:rFonts w:hint="cs"/>
          <w:rtl/>
        </w:rPr>
        <w:t>خدمة التحديد الراديوي للموقع</w:t>
      </w:r>
      <w:r w:rsidR="006E3A47" w:rsidRPr="001E672E">
        <w:rPr>
          <w:rFonts w:hint="cs"/>
          <w:rtl/>
        </w:rPr>
        <w:t xml:space="preserve"> (تنطبق أيضاً الح</w:t>
      </w:r>
      <w:r w:rsidR="002A6CB0">
        <w:rPr>
          <w:rFonts w:hint="cs"/>
          <w:rtl/>
        </w:rPr>
        <w:t>اشيتان</w:t>
      </w:r>
      <w:r w:rsidR="00714F47">
        <w:rPr>
          <w:rFonts w:hint="cs"/>
          <w:rtl/>
          <w:lang w:bidi="ar-SY"/>
        </w:rPr>
        <w:t xml:space="preserve"> </w:t>
      </w:r>
      <w:r w:rsidR="000E3C05">
        <w:rPr>
          <w:rFonts w:hint="cs"/>
          <w:rtl/>
          <w:lang w:bidi="ar-SY"/>
        </w:rPr>
        <w:t>رقم</w:t>
      </w:r>
      <w:r w:rsidR="007D604A">
        <w:rPr>
          <w:rFonts w:hint="cs"/>
          <w:rtl/>
        </w:rPr>
        <w:t xml:space="preserve"> </w:t>
      </w:r>
      <w:r w:rsidR="007D604A" w:rsidRPr="007D604A">
        <w:rPr>
          <w:rStyle w:val="Artref"/>
          <w:b/>
          <w:bCs/>
        </w:rPr>
        <w:t>514.</w:t>
      </w:r>
      <w:r w:rsidR="007D604A">
        <w:rPr>
          <w:rStyle w:val="Artref"/>
          <w:b/>
          <w:bCs/>
        </w:rPr>
        <w:t>5</w:t>
      </w:r>
      <w:r w:rsidR="006E3A47" w:rsidRPr="00EE67D8">
        <w:rPr>
          <w:rFonts w:hint="cs"/>
          <w:sz w:val="16"/>
          <w:szCs w:val="22"/>
          <w:rtl/>
        </w:rPr>
        <w:t xml:space="preserve"> </w:t>
      </w:r>
      <w:r w:rsidR="006E3A47" w:rsidRPr="001E672E">
        <w:rPr>
          <w:rFonts w:hint="cs"/>
          <w:rtl/>
        </w:rPr>
        <w:t>و</w:t>
      </w:r>
      <w:r w:rsidR="007D604A">
        <w:rPr>
          <w:rFonts w:hint="cs"/>
          <w:rtl/>
        </w:rPr>
        <w:t>ر</w:t>
      </w:r>
      <w:r w:rsidR="000E3C05">
        <w:rPr>
          <w:rFonts w:hint="cs"/>
          <w:rtl/>
        </w:rPr>
        <w:t>قم</w:t>
      </w:r>
      <w:r w:rsidR="007D604A">
        <w:rPr>
          <w:rFonts w:hint="cs"/>
          <w:rtl/>
        </w:rPr>
        <w:t xml:space="preserve"> </w:t>
      </w:r>
      <w:r w:rsidR="007D604A" w:rsidRPr="007D604A">
        <w:rPr>
          <w:rStyle w:val="Artref"/>
          <w:b/>
          <w:bCs/>
        </w:rPr>
        <w:t>515.5</w:t>
      </w:r>
      <w:r w:rsidR="006E3A47" w:rsidRPr="001E672E">
        <w:rPr>
          <w:rFonts w:hint="cs"/>
          <w:rtl/>
        </w:rPr>
        <w:t>)</w:t>
      </w:r>
      <w:r w:rsidR="00B46AEE" w:rsidRPr="001E672E">
        <w:rPr>
          <w:rFonts w:hint="cs"/>
          <w:rtl/>
        </w:rPr>
        <w:t>.</w:t>
      </w:r>
    </w:p>
    <w:p w14:paraId="36C27B35" w14:textId="463E5E2D" w:rsidR="00250739" w:rsidRDefault="006E3A47" w:rsidP="00E6074C">
      <w:pPr>
        <w:rPr>
          <w:rtl/>
          <w:lang w:bidi="ar-EG"/>
        </w:rPr>
      </w:pPr>
      <w:r w:rsidRPr="001E672E">
        <w:rPr>
          <w:rFonts w:hint="cs"/>
          <w:rtl/>
          <w:lang w:bidi="ar-EG"/>
        </w:rPr>
        <w:t>وعلى الرغم من أن</w:t>
      </w:r>
      <w:r w:rsidR="00CD1776" w:rsidRPr="001E672E">
        <w:rPr>
          <w:rFonts w:hint="cs"/>
          <w:rtl/>
          <w:lang w:bidi="ar-EG"/>
        </w:rPr>
        <w:t xml:space="preserve"> توزيع</w:t>
      </w:r>
      <w:r w:rsidRPr="001E672E">
        <w:rPr>
          <w:rFonts w:hint="cs"/>
          <w:rtl/>
          <w:lang w:bidi="ar-EG"/>
        </w:rPr>
        <w:t xml:space="preserve"> نطاق التردد </w:t>
      </w:r>
      <w:r w:rsidR="00CD1776" w:rsidRPr="001E672E">
        <w:rPr>
          <w:rFonts w:hint="cs"/>
          <w:rtl/>
          <w:lang w:bidi="ar-EG"/>
        </w:rPr>
        <w:t>في</w:t>
      </w:r>
      <w:r w:rsidRPr="001E672E">
        <w:rPr>
          <w:rFonts w:hint="cs"/>
          <w:rtl/>
          <w:lang w:bidi="ar-EG"/>
        </w:rPr>
        <w:t xml:space="preserve"> الاتجاه فضاء</w:t>
      </w:r>
      <w:r>
        <w:rPr>
          <w:rFonts w:hint="cs"/>
          <w:rtl/>
          <w:lang w:bidi="ar-EG"/>
        </w:rPr>
        <w:t xml:space="preserve">-أرض في الإقليم </w:t>
      </w:r>
      <w:r w:rsidRPr="00EE67D8">
        <w:rPr>
          <w:rFonts w:hint="cs"/>
          <w:sz w:val="16"/>
          <w:szCs w:val="22"/>
          <w:rtl/>
          <w:lang w:bidi="ar-EG"/>
        </w:rPr>
        <w:t>2</w:t>
      </w:r>
      <w:r>
        <w:rPr>
          <w:rFonts w:hint="cs"/>
          <w:rtl/>
          <w:lang w:bidi="ar-EG"/>
        </w:rPr>
        <w:t xml:space="preserve"> </w:t>
      </w:r>
      <w:r w:rsidR="00A37740" w:rsidRPr="001E672E">
        <w:rPr>
          <w:rFonts w:hint="cs"/>
          <w:rtl/>
          <w:lang w:bidi="ar-EG"/>
        </w:rPr>
        <w:t>يقتصر</w:t>
      </w:r>
      <w:r w:rsidR="00A37740">
        <w:rPr>
          <w:rFonts w:hint="cs"/>
          <w:rtl/>
          <w:lang w:bidi="ar-EG"/>
        </w:rPr>
        <w:t xml:space="preserve"> </w:t>
      </w:r>
      <w:r>
        <w:rPr>
          <w:rFonts w:hint="cs"/>
          <w:rtl/>
          <w:lang w:bidi="ar-EG"/>
        </w:rPr>
        <w:t xml:space="preserve">على الخدمة الإذاعية الساتلية، </w:t>
      </w:r>
      <w:r w:rsidR="00E6074C">
        <w:rPr>
          <w:rFonts w:hint="cs"/>
          <w:rtl/>
          <w:lang w:bidi="ar-EG"/>
        </w:rPr>
        <w:t>فإ</w:t>
      </w:r>
      <w:r w:rsidR="00CD1776">
        <w:rPr>
          <w:rFonts w:hint="cs"/>
          <w:rtl/>
          <w:lang w:bidi="ar-EG"/>
        </w:rPr>
        <w:t>ن</w:t>
      </w:r>
      <w:r>
        <w:rPr>
          <w:rFonts w:hint="cs"/>
          <w:rtl/>
          <w:lang w:bidi="ar-EG"/>
        </w:rPr>
        <w:t xml:space="preserve"> </w:t>
      </w:r>
      <w:r w:rsidR="00E6074C">
        <w:rPr>
          <w:rFonts w:hint="cs"/>
          <w:rtl/>
          <w:lang w:bidi="ar-EG"/>
        </w:rPr>
        <w:t>الإقليمين الآخرين سبق أن نظرا</w:t>
      </w:r>
      <w:r w:rsidR="0023540B">
        <w:rPr>
          <w:rFonts w:hint="cs"/>
          <w:rtl/>
          <w:lang w:bidi="ar-EG"/>
        </w:rPr>
        <w:t xml:space="preserve"> في الخدمة الثابتة الساتلية في اتجاه</w:t>
      </w:r>
      <w:r w:rsidR="00CD1776">
        <w:rPr>
          <w:rFonts w:hint="cs"/>
          <w:rtl/>
          <w:lang w:bidi="ar-EG"/>
        </w:rPr>
        <w:t xml:space="preserve"> </w:t>
      </w:r>
      <w:r w:rsidR="0023540B">
        <w:rPr>
          <w:rFonts w:hint="cs"/>
          <w:rtl/>
          <w:lang w:bidi="ar-EG"/>
        </w:rPr>
        <w:t>الإرسال</w:t>
      </w:r>
      <w:r w:rsidR="00E6074C">
        <w:rPr>
          <w:rFonts w:hint="cs"/>
          <w:rtl/>
          <w:lang w:bidi="ar-EG"/>
        </w:rPr>
        <w:t xml:space="preserve"> هذا</w:t>
      </w:r>
      <w:r w:rsidR="0023540B">
        <w:rPr>
          <w:rFonts w:hint="cs"/>
          <w:rtl/>
          <w:lang w:bidi="ar-EG"/>
        </w:rPr>
        <w:t xml:space="preserve">. ومن </w:t>
      </w:r>
      <w:r w:rsidR="00E6074C">
        <w:rPr>
          <w:rFonts w:hint="cs"/>
          <w:rtl/>
          <w:lang w:bidi="ar-EG"/>
        </w:rPr>
        <w:t>المهم</w:t>
      </w:r>
      <w:r w:rsidR="0023540B">
        <w:rPr>
          <w:rFonts w:hint="cs"/>
          <w:rtl/>
          <w:lang w:bidi="ar-EG"/>
        </w:rPr>
        <w:t xml:space="preserve"> الإشارة إلى أن جميع الخدمات الأولية في النطاق، </w:t>
      </w:r>
      <w:r w:rsidR="00CD1776">
        <w:rPr>
          <w:rFonts w:hint="cs"/>
          <w:rtl/>
          <w:lang w:bidi="ar-EG"/>
        </w:rPr>
        <w:lastRenderedPageBreak/>
        <w:t>و</w:t>
      </w:r>
      <w:r w:rsidR="0023540B">
        <w:rPr>
          <w:rFonts w:hint="cs"/>
          <w:rtl/>
          <w:lang w:bidi="ar-EG"/>
        </w:rPr>
        <w:t xml:space="preserve">التي </w:t>
      </w:r>
      <w:r w:rsidR="00E6074C">
        <w:rPr>
          <w:rFonts w:hint="cs"/>
          <w:rtl/>
          <w:lang w:bidi="ar-EG"/>
        </w:rPr>
        <w:t>لها توزيعات</w:t>
      </w:r>
      <w:r w:rsidR="0023540B">
        <w:rPr>
          <w:rFonts w:hint="cs"/>
          <w:rtl/>
          <w:lang w:bidi="ar-EG"/>
        </w:rPr>
        <w:t xml:space="preserve"> على الصعيد العالمي، مصم</w:t>
      </w:r>
      <w:r w:rsidR="00E6074C">
        <w:rPr>
          <w:rFonts w:hint="cs"/>
          <w:rtl/>
          <w:lang w:bidi="ar-EG"/>
        </w:rPr>
        <w:t>ّ</w:t>
      </w:r>
      <w:r w:rsidR="0023540B">
        <w:rPr>
          <w:rFonts w:hint="cs"/>
          <w:rtl/>
          <w:lang w:bidi="ar-EG"/>
        </w:rPr>
        <w:t>مة للتطبيقات الساتلية (الخدمة الإذاعية الساتلية أو الخدمة الثابتة الساتلية في</w:t>
      </w:r>
      <w:r w:rsidR="00E6074C">
        <w:rPr>
          <w:rFonts w:hint="eastAsia"/>
          <w:rtl/>
          <w:lang w:bidi="ar-EG"/>
        </w:rPr>
        <w:t> </w:t>
      </w:r>
      <w:r w:rsidR="00E6074C">
        <w:rPr>
          <w:rFonts w:hint="cs"/>
          <w:rtl/>
          <w:lang w:bidi="ar-EG"/>
        </w:rPr>
        <w:t>اتجاهي</w:t>
      </w:r>
      <w:r w:rsidR="00E6074C">
        <w:rPr>
          <w:rFonts w:hint="eastAsia"/>
          <w:rtl/>
          <w:lang w:bidi="ar-EG"/>
        </w:rPr>
        <w:t> </w:t>
      </w:r>
      <w:r w:rsidR="0023540B">
        <w:rPr>
          <w:rFonts w:hint="cs"/>
          <w:rtl/>
          <w:lang w:bidi="ar-EG"/>
        </w:rPr>
        <w:t>الإرسال).</w:t>
      </w:r>
    </w:p>
    <w:p w14:paraId="03FFE08A" w14:textId="5D4B7855" w:rsidR="00250739" w:rsidRPr="004A7567" w:rsidRDefault="000E3C05" w:rsidP="00E6074C">
      <w:pPr>
        <w:rPr>
          <w:spacing w:val="2"/>
          <w:rtl/>
          <w:lang w:val="en-GB"/>
        </w:rPr>
      </w:pPr>
      <w:r w:rsidRPr="004A7567">
        <w:rPr>
          <w:rFonts w:hint="cs"/>
          <w:spacing w:val="2"/>
          <w:rtl/>
          <w:lang w:val="en-GB" w:bidi="ar-EG"/>
        </w:rPr>
        <w:t>و</w:t>
      </w:r>
      <w:r w:rsidR="000A647E" w:rsidRPr="004A7567">
        <w:rPr>
          <w:rFonts w:hint="cs"/>
          <w:spacing w:val="2"/>
          <w:rtl/>
          <w:lang w:val="en-GB"/>
        </w:rPr>
        <w:t xml:space="preserve">النظر في هذا النطاق في الاتجاه فضاء-أرض </w:t>
      </w:r>
      <w:r w:rsidR="009022DA" w:rsidRPr="004A7567">
        <w:rPr>
          <w:rFonts w:hint="cs"/>
          <w:spacing w:val="2"/>
          <w:rtl/>
          <w:lang w:val="en-GB"/>
        </w:rPr>
        <w:t>ل</w:t>
      </w:r>
      <w:r w:rsidR="000A647E" w:rsidRPr="004A7567">
        <w:rPr>
          <w:rFonts w:hint="cs"/>
          <w:spacing w:val="2"/>
          <w:rtl/>
        </w:rPr>
        <w:t xml:space="preserve">لخدمة الثابتة الساتلية بالإضافة إلى الخدمة الإذاعية الساتلية في الإقليم </w:t>
      </w:r>
      <w:r w:rsidR="000A647E" w:rsidRPr="004A7567">
        <w:rPr>
          <w:rFonts w:hint="cs"/>
          <w:spacing w:val="2"/>
          <w:sz w:val="16"/>
          <w:szCs w:val="22"/>
          <w:rtl/>
        </w:rPr>
        <w:t>2</w:t>
      </w:r>
      <w:r w:rsidR="000A647E" w:rsidRPr="004A7567">
        <w:rPr>
          <w:rFonts w:hint="cs"/>
          <w:spacing w:val="2"/>
          <w:rtl/>
        </w:rPr>
        <w:t xml:space="preserve"> </w:t>
      </w:r>
      <w:r w:rsidR="00E6074C" w:rsidRPr="004A7567">
        <w:rPr>
          <w:rFonts w:hint="cs"/>
          <w:spacing w:val="2"/>
          <w:rtl/>
        </w:rPr>
        <w:t xml:space="preserve">هو بغرض </w:t>
      </w:r>
      <w:r w:rsidR="001847D0" w:rsidRPr="004A7567">
        <w:rPr>
          <w:rFonts w:hint="cs"/>
          <w:spacing w:val="2"/>
          <w:rtl/>
          <w:lang w:val="en-GB"/>
        </w:rPr>
        <w:t xml:space="preserve">تلبية الطلب المتزايد على التوصيلية في النطاق </w:t>
      </w:r>
      <w:r w:rsidR="001847D0" w:rsidRPr="004A7567">
        <w:rPr>
          <w:spacing w:val="2"/>
        </w:rPr>
        <w:t>Ka</w:t>
      </w:r>
      <w:r w:rsidR="001847D0" w:rsidRPr="004A7567">
        <w:rPr>
          <w:rFonts w:hint="cs"/>
          <w:spacing w:val="2"/>
          <w:rtl/>
        </w:rPr>
        <w:t xml:space="preserve"> </w:t>
      </w:r>
      <w:r w:rsidR="009022DA" w:rsidRPr="004A7567">
        <w:rPr>
          <w:rFonts w:hint="cs"/>
          <w:spacing w:val="2"/>
          <w:rtl/>
        </w:rPr>
        <w:t>بالنسبة</w:t>
      </w:r>
      <w:r w:rsidR="001847D0" w:rsidRPr="004A7567">
        <w:rPr>
          <w:rFonts w:hint="cs"/>
          <w:spacing w:val="2"/>
          <w:rtl/>
        </w:rPr>
        <w:t xml:space="preserve"> </w:t>
      </w:r>
      <w:r w:rsidR="009022DA" w:rsidRPr="004A7567">
        <w:rPr>
          <w:rFonts w:hint="cs"/>
          <w:spacing w:val="2"/>
          <w:rtl/>
        </w:rPr>
        <w:t>ل</w:t>
      </w:r>
      <w:r w:rsidR="001847D0" w:rsidRPr="004A7567">
        <w:rPr>
          <w:rFonts w:hint="cs"/>
          <w:spacing w:val="2"/>
          <w:rtl/>
        </w:rPr>
        <w:t xml:space="preserve">تطبيقات النطاق العريض، التي قد لا تكون متاحة </w:t>
      </w:r>
      <w:r w:rsidR="00E6074C" w:rsidRPr="004A7567">
        <w:rPr>
          <w:rFonts w:hint="cs"/>
          <w:spacing w:val="2"/>
          <w:rtl/>
        </w:rPr>
        <w:t>في إطار توزيع ل</w:t>
      </w:r>
      <w:r w:rsidR="001847D0" w:rsidRPr="004A7567">
        <w:rPr>
          <w:rFonts w:hint="cs"/>
          <w:spacing w:val="2"/>
          <w:rtl/>
        </w:rPr>
        <w:t>لخدمة الإذاعية الساتلية</w:t>
      </w:r>
      <w:r w:rsidR="007D43BC" w:rsidRPr="004A7567">
        <w:rPr>
          <w:rFonts w:hint="cs"/>
          <w:spacing w:val="2"/>
          <w:rtl/>
        </w:rPr>
        <w:t xml:space="preserve">. وسيؤدي ذلك </w:t>
      </w:r>
      <w:r w:rsidR="00B318C2" w:rsidRPr="004A7567">
        <w:rPr>
          <w:rFonts w:hint="cs"/>
          <w:spacing w:val="2"/>
          <w:rtl/>
        </w:rPr>
        <w:t xml:space="preserve">أيضاً </w:t>
      </w:r>
      <w:r w:rsidR="007D43BC" w:rsidRPr="004A7567">
        <w:rPr>
          <w:rFonts w:hint="cs"/>
          <w:spacing w:val="2"/>
          <w:rtl/>
        </w:rPr>
        <w:t xml:space="preserve">إلى </w:t>
      </w:r>
      <w:r w:rsidR="00B318C2" w:rsidRPr="004A7567">
        <w:rPr>
          <w:rFonts w:hint="cs"/>
          <w:spacing w:val="2"/>
          <w:rtl/>
        </w:rPr>
        <w:t xml:space="preserve">توفير المزيد من المرونة في تصميم </w:t>
      </w:r>
      <w:r w:rsidR="007D43BC" w:rsidRPr="004A7567">
        <w:rPr>
          <w:rFonts w:hint="cs"/>
          <w:spacing w:val="2"/>
          <w:rtl/>
        </w:rPr>
        <w:t>ال</w:t>
      </w:r>
      <w:r w:rsidR="00B318C2" w:rsidRPr="004A7567">
        <w:rPr>
          <w:rFonts w:hint="cs"/>
          <w:spacing w:val="2"/>
          <w:rtl/>
        </w:rPr>
        <w:t xml:space="preserve">أنظمة </w:t>
      </w:r>
      <w:r w:rsidR="007D43BC" w:rsidRPr="004A7567">
        <w:rPr>
          <w:rFonts w:hint="cs"/>
          <w:spacing w:val="2"/>
          <w:rtl/>
        </w:rPr>
        <w:t>ال</w:t>
      </w:r>
      <w:r w:rsidR="00B318C2" w:rsidRPr="004A7567">
        <w:rPr>
          <w:rFonts w:hint="cs"/>
          <w:spacing w:val="2"/>
          <w:rtl/>
        </w:rPr>
        <w:t xml:space="preserve">ساتلية </w:t>
      </w:r>
      <w:r w:rsidR="007D43BC" w:rsidRPr="004A7567">
        <w:rPr>
          <w:rFonts w:hint="cs"/>
          <w:spacing w:val="2"/>
          <w:rtl/>
        </w:rPr>
        <w:t>ال</w:t>
      </w:r>
      <w:r w:rsidR="00B318C2" w:rsidRPr="004A7567">
        <w:rPr>
          <w:rFonts w:hint="cs"/>
          <w:spacing w:val="2"/>
          <w:rtl/>
        </w:rPr>
        <w:t>جديدة واست</w:t>
      </w:r>
      <w:r w:rsidR="009022DA" w:rsidRPr="004A7567">
        <w:rPr>
          <w:rFonts w:hint="cs"/>
          <w:spacing w:val="2"/>
          <w:rtl/>
        </w:rPr>
        <w:t>خدام</w:t>
      </w:r>
      <w:r w:rsidR="00B318C2" w:rsidRPr="004A7567">
        <w:rPr>
          <w:rFonts w:hint="cs"/>
          <w:spacing w:val="2"/>
          <w:rtl/>
        </w:rPr>
        <w:t xml:space="preserve"> الطيف بكفاءة</w:t>
      </w:r>
      <w:r w:rsidR="00E6074C" w:rsidRPr="004A7567">
        <w:rPr>
          <w:rFonts w:hint="eastAsia"/>
          <w:spacing w:val="2"/>
          <w:rtl/>
        </w:rPr>
        <w:t> </w:t>
      </w:r>
      <w:r w:rsidR="007D43BC" w:rsidRPr="004A7567">
        <w:rPr>
          <w:rFonts w:hint="cs"/>
          <w:spacing w:val="2"/>
          <w:rtl/>
        </w:rPr>
        <w:t>أكبر</w:t>
      </w:r>
      <w:r w:rsidR="00B318C2" w:rsidRPr="004A7567">
        <w:rPr>
          <w:rFonts w:hint="cs"/>
          <w:spacing w:val="2"/>
          <w:rtl/>
        </w:rPr>
        <w:t>.</w:t>
      </w:r>
    </w:p>
    <w:p w14:paraId="5EB79C87" w14:textId="77777777" w:rsidR="0012545F" w:rsidRDefault="0012545F" w:rsidP="00250739">
      <w:r>
        <w:rPr>
          <w:rtl/>
        </w:rPr>
        <w:br w:type="page"/>
      </w:r>
    </w:p>
    <w:p w14:paraId="0C7DFDA7" w14:textId="77777777" w:rsidR="00231C5F" w:rsidRDefault="00581820">
      <w:pPr>
        <w:pStyle w:val="Proposal"/>
      </w:pPr>
      <w:r>
        <w:lastRenderedPageBreak/>
        <w:t>ADD</w:t>
      </w:r>
      <w:r>
        <w:tab/>
        <w:t>IAP/11A24A12/1</w:t>
      </w:r>
    </w:p>
    <w:p w14:paraId="5878A04C" w14:textId="5B3EA949" w:rsidR="00231C5F" w:rsidRDefault="00F54AE1">
      <w:pPr>
        <w:pStyle w:val="ResNo"/>
        <w:rPr>
          <w:rtl/>
        </w:rPr>
      </w:pPr>
      <w:r>
        <w:rPr>
          <w:rFonts w:hint="cs"/>
          <w:rtl/>
        </w:rPr>
        <w:t xml:space="preserve">مشروع قرار جديد </w:t>
      </w:r>
      <w:r w:rsidR="00581820">
        <w:t>[IAP</w:t>
      </w:r>
      <w:r>
        <w:t>/10(L)-2023</w:t>
      </w:r>
      <w:r w:rsidR="00581820">
        <w:t>]</w:t>
      </w:r>
      <w:r>
        <w:t xml:space="preserve"> (WRC-19)</w:t>
      </w:r>
    </w:p>
    <w:p w14:paraId="229E6F48" w14:textId="6B8DE2F5" w:rsidR="00145328" w:rsidRPr="004763BC" w:rsidRDefault="00145328" w:rsidP="00ED2B2B">
      <w:pPr>
        <w:pStyle w:val="Restitle"/>
        <w:spacing w:before="240"/>
        <w:rPr>
          <w:rtl/>
          <w:lang w:bidi="ar-EG"/>
        </w:rPr>
      </w:pPr>
      <w:bookmarkStart w:id="1" w:name="_Toc446346166"/>
      <w:r w:rsidRPr="001E672E">
        <w:rPr>
          <w:rtl/>
        </w:rPr>
        <w:t xml:space="preserve">جدول </w:t>
      </w:r>
      <w:r w:rsidR="00B64994" w:rsidRPr="001E672E">
        <w:rPr>
          <w:rFonts w:hint="cs"/>
          <w:rtl/>
          <w:lang w:val="en-GB"/>
        </w:rPr>
        <w:t>ال</w:t>
      </w:r>
      <w:r w:rsidRPr="001E672E">
        <w:rPr>
          <w:rtl/>
        </w:rPr>
        <w:t>أعمال</w:t>
      </w:r>
      <w:r w:rsidR="00B64994">
        <w:rPr>
          <w:rFonts w:hint="cs"/>
          <w:rtl/>
        </w:rPr>
        <w:t xml:space="preserve"> التمهيدي</w:t>
      </w:r>
      <w:r w:rsidRPr="004763BC">
        <w:rPr>
          <w:rtl/>
        </w:rPr>
        <w:t xml:space="preserve"> </w:t>
      </w:r>
      <w:r w:rsidR="00B64994">
        <w:rPr>
          <w:rFonts w:hint="cs"/>
          <w:rtl/>
        </w:rPr>
        <w:t>ل</w:t>
      </w:r>
      <w:r w:rsidRPr="004763BC">
        <w:rPr>
          <w:rtl/>
        </w:rPr>
        <w:t xml:space="preserve">لمؤتمر العالمي للاتصالات الراديوية لعام </w:t>
      </w:r>
      <w:bookmarkEnd w:id="1"/>
      <w:r w:rsidR="00585A0A">
        <w:t>2023</w:t>
      </w:r>
    </w:p>
    <w:p w14:paraId="331FD308" w14:textId="1CD85E91" w:rsidR="00145328" w:rsidRDefault="00145328" w:rsidP="00145328">
      <w:pPr>
        <w:pStyle w:val="Normalaftertitle"/>
        <w:rPr>
          <w:rtl/>
        </w:rPr>
      </w:pPr>
      <w:r w:rsidRPr="004763BC">
        <w:rPr>
          <w:rtl/>
        </w:rPr>
        <w:t>إن المؤتمر العالمي للاتصالات الراديوية (</w:t>
      </w:r>
      <w:r>
        <w:rPr>
          <w:rFonts w:hint="cs"/>
          <w:rtl/>
        </w:rPr>
        <w:t xml:space="preserve">شرم الشيخ، </w:t>
      </w:r>
      <w:r>
        <w:t>2019</w:t>
      </w:r>
      <w:r w:rsidRPr="004763BC">
        <w:rPr>
          <w:rtl/>
        </w:rPr>
        <w:t>)،</w:t>
      </w:r>
    </w:p>
    <w:p w14:paraId="33B0A60F" w14:textId="6A656C66" w:rsidR="00145328" w:rsidRDefault="00ED2B2B" w:rsidP="00145328">
      <w:pPr>
        <w:rPr>
          <w:rtl/>
        </w:rPr>
      </w:pPr>
      <w:r>
        <w:rPr>
          <w:rFonts w:hint="cs"/>
          <w:rtl/>
        </w:rPr>
        <w:t>...</w:t>
      </w:r>
    </w:p>
    <w:p w14:paraId="251394F9" w14:textId="038F5DDC" w:rsidR="00145328" w:rsidRPr="00B67901" w:rsidRDefault="00145328" w:rsidP="00ED2B2B">
      <w:pPr>
        <w:rPr>
          <w:b/>
          <w:bCs/>
          <w:rtl/>
          <w:lang w:val="en-GB"/>
        </w:rPr>
      </w:pPr>
      <w:r w:rsidRPr="00145328">
        <w:rPr>
          <w:b/>
          <w:bCs/>
        </w:rPr>
        <w:t>X.X</w:t>
      </w:r>
      <w:r w:rsidRPr="00145328">
        <w:rPr>
          <w:b/>
          <w:bCs/>
          <w:rtl/>
          <w:lang w:bidi="ar-EG"/>
        </w:rPr>
        <w:tab/>
      </w:r>
      <w:r w:rsidR="000041A8">
        <w:rPr>
          <w:rFonts w:hint="cs"/>
          <w:rtl/>
          <w:lang w:bidi="ar-EG"/>
        </w:rPr>
        <w:t xml:space="preserve">النظر في توزيع أولي جديد للخدمة الثابتة </w:t>
      </w:r>
      <w:r w:rsidR="000041A8" w:rsidRPr="001E672E">
        <w:rPr>
          <w:rFonts w:hint="cs"/>
          <w:rtl/>
          <w:lang w:bidi="ar-EG"/>
        </w:rPr>
        <w:t xml:space="preserve">الساتلية في الاتجاه </w:t>
      </w:r>
      <w:r w:rsidR="000041A8">
        <w:rPr>
          <w:rFonts w:hint="cs"/>
          <w:rtl/>
          <w:lang w:bidi="ar-EG"/>
        </w:rPr>
        <w:t>فضاء-أرض</w:t>
      </w:r>
      <w:r w:rsidR="00B67901">
        <w:rPr>
          <w:rFonts w:hint="cs"/>
          <w:rtl/>
          <w:lang w:bidi="ar-EG"/>
        </w:rPr>
        <w:t xml:space="preserve"> في نطاق التردد </w:t>
      </w:r>
      <w:bookmarkStart w:id="2" w:name="_Hlk20395376"/>
      <w:r w:rsidR="00B67901" w:rsidRPr="00EE67D8">
        <w:rPr>
          <w:rFonts w:hint="cs"/>
          <w:sz w:val="16"/>
          <w:szCs w:val="22"/>
          <w:rtl/>
          <w:lang w:bidi="ar-EG"/>
        </w:rPr>
        <w:t>17</w:t>
      </w:r>
      <w:r w:rsidR="00374EC8">
        <w:rPr>
          <w:sz w:val="16"/>
          <w:szCs w:val="22"/>
          <w:lang w:bidi="ar-EG"/>
        </w:rPr>
        <w:t>,</w:t>
      </w:r>
      <w:r w:rsidR="00B67901" w:rsidRPr="00EE67D8">
        <w:rPr>
          <w:rFonts w:hint="cs"/>
          <w:sz w:val="16"/>
          <w:szCs w:val="22"/>
          <w:rtl/>
          <w:lang w:bidi="ar-EG"/>
        </w:rPr>
        <w:t>3-17</w:t>
      </w:r>
      <w:r w:rsidR="00374EC8">
        <w:rPr>
          <w:sz w:val="16"/>
          <w:szCs w:val="22"/>
          <w:lang w:bidi="ar-EG"/>
        </w:rPr>
        <w:t>,</w:t>
      </w:r>
      <w:r w:rsidR="00B67901" w:rsidRPr="00EE67D8">
        <w:rPr>
          <w:rFonts w:hint="cs"/>
          <w:sz w:val="16"/>
          <w:szCs w:val="22"/>
          <w:rtl/>
          <w:lang w:bidi="ar-EG"/>
        </w:rPr>
        <w:t>7</w:t>
      </w:r>
      <w:r w:rsidR="00B67901">
        <w:rPr>
          <w:rFonts w:hint="cs"/>
          <w:rtl/>
          <w:lang w:bidi="ar-EG"/>
        </w:rPr>
        <w:t xml:space="preserve"> </w:t>
      </w:r>
      <w:r w:rsidR="00B67901">
        <w:rPr>
          <w:lang w:bidi="ar-EG"/>
        </w:rPr>
        <w:t>GHz</w:t>
      </w:r>
      <w:r w:rsidR="00B67901">
        <w:rPr>
          <w:rFonts w:hint="cs"/>
          <w:rtl/>
          <w:lang w:val="en-GB"/>
        </w:rPr>
        <w:t xml:space="preserve"> </w:t>
      </w:r>
      <w:bookmarkEnd w:id="2"/>
      <w:r w:rsidR="00B67901">
        <w:rPr>
          <w:rFonts w:hint="cs"/>
          <w:rtl/>
          <w:lang w:val="en-GB"/>
        </w:rPr>
        <w:t>في</w:t>
      </w:r>
      <w:r w:rsidR="00ED2B2B">
        <w:rPr>
          <w:rFonts w:hint="eastAsia"/>
          <w:rtl/>
          <w:lang w:val="en-GB"/>
        </w:rPr>
        <w:t> </w:t>
      </w:r>
      <w:r w:rsidR="00B67901">
        <w:rPr>
          <w:rFonts w:hint="cs"/>
          <w:rtl/>
          <w:lang w:val="en-GB"/>
        </w:rPr>
        <w:t xml:space="preserve">الإقليم </w:t>
      </w:r>
      <w:r w:rsidR="00B67901" w:rsidRPr="00EE67D8">
        <w:rPr>
          <w:rFonts w:hint="cs"/>
          <w:sz w:val="16"/>
          <w:szCs w:val="22"/>
          <w:rtl/>
          <w:lang w:val="en-GB"/>
        </w:rPr>
        <w:t>2</w:t>
      </w:r>
      <w:r w:rsidR="00B67901">
        <w:rPr>
          <w:rFonts w:hint="cs"/>
          <w:rtl/>
          <w:lang w:val="en-GB"/>
        </w:rPr>
        <w:t xml:space="preserve">، مع حماية الخدمات الأولية القائمة في النطاق، وفقاً للقرار </w:t>
      </w:r>
      <w:r w:rsidR="00374EC8" w:rsidRPr="00ED2B2B">
        <w:rPr>
          <w:b/>
          <w:bCs/>
          <w:lang w:val="en-GB"/>
        </w:rPr>
        <w:t>(WRC-19)</w:t>
      </w:r>
      <w:r w:rsidR="00374EC8" w:rsidRPr="004A7567">
        <w:rPr>
          <w:b/>
          <w:bCs/>
          <w:sz w:val="26"/>
          <w:szCs w:val="26"/>
          <w:rtl/>
          <w:lang w:val="en-GB"/>
        </w:rPr>
        <w:t xml:space="preserve"> </w:t>
      </w:r>
      <w:r w:rsidR="00B67901" w:rsidRPr="004A7567">
        <w:rPr>
          <w:b/>
          <w:bCs/>
          <w:sz w:val="26"/>
          <w:szCs w:val="26"/>
          <w:rtl/>
          <w:lang w:val="en-GB"/>
        </w:rPr>
        <w:t>[</w:t>
      </w:r>
      <w:r w:rsidR="00B67901" w:rsidRPr="00ED2B2B">
        <w:rPr>
          <w:b/>
          <w:bCs/>
          <w:lang w:val="en-GB"/>
        </w:rPr>
        <w:t>IAP/10(L)-17</w:t>
      </w:r>
      <w:r w:rsidR="00374EC8">
        <w:rPr>
          <w:sz w:val="16"/>
          <w:szCs w:val="22"/>
          <w:lang w:bidi="ar-EG"/>
        </w:rPr>
        <w:t>,</w:t>
      </w:r>
      <w:r w:rsidR="00B67901" w:rsidRPr="00ED2B2B">
        <w:rPr>
          <w:b/>
          <w:bCs/>
          <w:lang w:val="en-GB"/>
        </w:rPr>
        <w:t>3-17</w:t>
      </w:r>
      <w:r w:rsidR="00374EC8">
        <w:rPr>
          <w:sz w:val="16"/>
          <w:szCs w:val="22"/>
          <w:lang w:bidi="ar-EG"/>
        </w:rPr>
        <w:t>,</w:t>
      </w:r>
      <w:r w:rsidR="00B67901" w:rsidRPr="00ED2B2B">
        <w:rPr>
          <w:b/>
          <w:bCs/>
          <w:lang w:val="en-GB"/>
        </w:rPr>
        <w:t>7s-E</w:t>
      </w:r>
      <w:r w:rsidR="00B67901" w:rsidRPr="004A7567">
        <w:rPr>
          <w:b/>
          <w:bCs/>
          <w:sz w:val="26"/>
          <w:szCs w:val="26"/>
          <w:rtl/>
          <w:lang w:val="en-GB"/>
        </w:rPr>
        <w:t>]</w:t>
      </w:r>
      <w:r w:rsidR="00B67901">
        <w:rPr>
          <w:rFonts w:hint="cs"/>
          <w:rtl/>
          <w:lang w:val="en-GB"/>
        </w:rPr>
        <w:t>.</w:t>
      </w:r>
    </w:p>
    <w:p w14:paraId="06286B9F" w14:textId="0E7928EB" w:rsidR="00231C5F" w:rsidRPr="00ED2B2B" w:rsidRDefault="00581820" w:rsidP="004A7567">
      <w:pPr>
        <w:pStyle w:val="Reasons"/>
        <w:rPr>
          <w:i/>
          <w:iCs/>
        </w:rPr>
      </w:pPr>
      <w:r>
        <w:rPr>
          <w:rtl/>
        </w:rPr>
        <w:t>الأسباب:</w:t>
      </w:r>
      <w:r>
        <w:tab/>
      </w:r>
      <w:r w:rsidR="007F2330" w:rsidRPr="004A7567">
        <w:rPr>
          <w:rFonts w:hint="cs"/>
          <w:b w:val="0"/>
          <w:bCs w:val="0"/>
          <w:rtl/>
        </w:rPr>
        <w:t>إتاحة</w:t>
      </w:r>
      <w:r w:rsidR="00B67901" w:rsidRPr="004A7567">
        <w:rPr>
          <w:rFonts w:hint="cs"/>
          <w:b w:val="0"/>
          <w:bCs w:val="0"/>
          <w:rtl/>
        </w:rPr>
        <w:t xml:space="preserve"> است</w:t>
      </w:r>
      <w:r w:rsidR="007D43BC" w:rsidRPr="004A7567">
        <w:rPr>
          <w:rFonts w:hint="cs"/>
          <w:b w:val="0"/>
          <w:bCs w:val="0"/>
          <w:rtl/>
        </w:rPr>
        <w:t>عمال</w:t>
      </w:r>
      <w:r w:rsidR="00B67901" w:rsidRPr="004A7567">
        <w:rPr>
          <w:rFonts w:hint="cs"/>
          <w:b w:val="0"/>
          <w:bCs w:val="0"/>
          <w:rtl/>
        </w:rPr>
        <w:t xml:space="preserve"> نطاق التردد</w:t>
      </w:r>
      <w:r w:rsidR="004A7567">
        <w:rPr>
          <w:rFonts w:ascii="Times New Roman" w:hint="cs"/>
          <w:b w:val="0"/>
          <w:bCs w:val="0"/>
          <w:sz w:val="16"/>
          <w:szCs w:val="22"/>
          <w:rtl/>
        </w:rPr>
        <w:t xml:space="preserve"> </w:t>
      </w:r>
      <w:r w:rsidR="00B67901" w:rsidRPr="004A7567">
        <w:rPr>
          <w:rFonts w:ascii="Times New Roman"/>
          <w:b w:val="0"/>
          <w:bCs w:val="0"/>
        </w:rPr>
        <w:t>GHz</w:t>
      </w:r>
      <w:r w:rsidR="004A7567">
        <w:rPr>
          <w:rFonts w:ascii="Times New Roman"/>
          <w:b w:val="0"/>
          <w:bCs w:val="0"/>
        </w:rPr>
        <w:t> </w:t>
      </w:r>
      <w:r w:rsidR="004A7567">
        <w:rPr>
          <w:rFonts w:ascii="Times New Roman"/>
          <w:b w:val="0"/>
          <w:bCs w:val="0"/>
        </w:rPr>
        <w:t>17,7</w:t>
      </w:r>
      <w:r w:rsidR="004A7567">
        <w:rPr>
          <w:rFonts w:ascii="Times New Roman"/>
          <w:b w:val="0"/>
          <w:bCs w:val="0"/>
        </w:rPr>
        <w:noBreakHyphen/>
        <w:t>17,3</w:t>
      </w:r>
      <w:r w:rsidR="00B67901" w:rsidRPr="004A7567">
        <w:rPr>
          <w:rFonts w:hint="cs"/>
          <w:b w:val="0"/>
          <w:bCs w:val="0"/>
          <w:rtl/>
        </w:rPr>
        <w:t xml:space="preserve"> للخدمات الساتلية بكفاءة </w:t>
      </w:r>
      <w:r w:rsidR="007D43BC" w:rsidRPr="004A7567">
        <w:rPr>
          <w:rFonts w:hint="cs"/>
          <w:b w:val="0"/>
          <w:bCs w:val="0"/>
          <w:rtl/>
        </w:rPr>
        <w:t>أكبر</w:t>
      </w:r>
      <w:r w:rsidR="00B67901" w:rsidRPr="004A7567">
        <w:rPr>
          <w:rFonts w:hint="cs"/>
          <w:b w:val="0"/>
          <w:bCs w:val="0"/>
          <w:rtl/>
        </w:rPr>
        <w:t>.</w:t>
      </w:r>
    </w:p>
    <w:p w14:paraId="57B56B08" w14:textId="77777777" w:rsidR="00231C5F" w:rsidRDefault="00581820">
      <w:pPr>
        <w:pStyle w:val="Proposal"/>
      </w:pPr>
      <w:r>
        <w:t>ADD</w:t>
      </w:r>
      <w:r>
        <w:tab/>
        <w:t>IAP/11A24A12/2</w:t>
      </w:r>
    </w:p>
    <w:p w14:paraId="65D7FB8E" w14:textId="2B4A8735" w:rsidR="00231C5F" w:rsidRDefault="00145328">
      <w:pPr>
        <w:pStyle w:val="ResNo"/>
        <w:rPr>
          <w:rtl/>
        </w:rPr>
      </w:pPr>
      <w:r>
        <w:rPr>
          <w:rFonts w:hint="cs"/>
          <w:rtl/>
        </w:rPr>
        <w:t xml:space="preserve">مشروع قرار جديد </w:t>
      </w:r>
      <w:r w:rsidR="00581820">
        <w:t>[IAP</w:t>
      </w:r>
      <w:r>
        <w:t>/10(L)-17</w:t>
      </w:r>
      <w:r w:rsidR="00943131">
        <w:t>,</w:t>
      </w:r>
      <w:r>
        <w:t>3-17</w:t>
      </w:r>
      <w:r w:rsidR="00943131">
        <w:t>,</w:t>
      </w:r>
      <w:r>
        <w:t>7S-E</w:t>
      </w:r>
      <w:r w:rsidR="00581820">
        <w:t>]</w:t>
      </w:r>
      <w:r>
        <w:t xml:space="preserve"> (WRC-19)</w:t>
      </w:r>
    </w:p>
    <w:p w14:paraId="0C3CD6AD" w14:textId="19B6F13E" w:rsidR="0066752B" w:rsidRPr="0066752B" w:rsidRDefault="0066752B" w:rsidP="00ED2B2B">
      <w:pPr>
        <w:pStyle w:val="Restitle"/>
        <w:spacing w:before="240"/>
        <w:rPr>
          <w:b w:val="0"/>
          <w:bCs w:val="0"/>
          <w:sz w:val="40"/>
          <w:szCs w:val="48"/>
          <w:lang w:bidi="ar-EG"/>
        </w:rPr>
      </w:pPr>
      <w:r w:rsidRPr="00ED2B2B">
        <w:rPr>
          <w:rFonts w:hint="cs"/>
          <w:rtl/>
        </w:rPr>
        <w:t xml:space="preserve">توزيع أولي للخدمة الثابتة </w:t>
      </w:r>
      <w:proofErr w:type="spellStart"/>
      <w:r w:rsidRPr="00ED2B2B">
        <w:rPr>
          <w:rFonts w:hint="cs"/>
          <w:rtl/>
        </w:rPr>
        <w:t>الساتلية</w:t>
      </w:r>
      <w:proofErr w:type="spellEnd"/>
      <w:r w:rsidRPr="00ED2B2B">
        <w:rPr>
          <w:rFonts w:hint="cs"/>
          <w:rtl/>
        </w:rPr>
        <w:t xml:space="preserve"> في الاتجاه فضاء-أرض </w:t>
      </w:r>
      <w:r w:rsidR="00E635A3">
        <w:rPr>
          <w:rtl/>
        </w:rPr>
        <w:br/>
      </w:r>
      <w:r w:rsidRPr="00ED2B2B">
        <w:rPr>
          <w:rtl/>
        </w:rPr>
        <w:t xml:space="preserve">في نطاق التردد </w:t>
      </w:r>
      <w:r w:rsidRPr="00ED2B2B">
        <w:t>GHz</w:t>
      </w:r>
      <w:r w:rsidR="00E6074C" w:rsidRPr="00ED2B2B">
        <w:t> 17,7</w:t>
      </w:r>
      <w:r w:rsidR="00E6074C" w:rsidRPr="00ED2B2B">
        <w:noBreakHyphen/>
        <w:t>17,3</w:t>
      </w:r>
      <w:r w:rsidR="00E635A3">
        <w:rPr>
          <w:rFonts w:hint="cs"/>
          <w:rtl/>
        </w:rPr>
        <w:t xml:space="preserve"> </w:t>
      </w:r>
      <w:r w:rsidRPr="00ED2B2B">
        <w:rPr>
          <w:rtl/>
        </w:rPr>
        <w:t xml:space="preserve">في الإقليم </w:t>
      </w:r>
      <w:r w:rsidR="00943131">
        <w:t>2</w:t>
      </w:r>
    </w:p>
    <w:p w14:paraId="03AA4CB9" w14:textId="34D887C1" w:rsidR="00145328" w:rsidRPr="004763BC" w:rsidRDefault="00145328" w:rsidP="00145328">
      <w:pPr>
        <w:pStyle w:val="Normalaftertitle"/>
        <w:rPr>
          <w:rtl/>
        </w:rPr>
      </w:pPr>
      <w:r w:rsidRPr="004763BC">
        <w:rPr>
          <w:rtl/>
        </w:rPr>
        <w:t>إن المؤتمر العالمي للاتصالات الراديوية (</w:t>
      </w:r>
      <w:r>
        <w:rPr>
          <w:rFonts w:hint="cs"/>
          <w:rtl/>
        </w:rPr>
        <w:t xml:space="preserve">شرم الشيخ، </w:t>
      </w:r>
      <w:r>
        <w:t>2019</w:t>
      </w:r>
      <w:r w:rsidRPr="004763BC">
        <w:rPr>
          <w:rtl/>
        </w:rPr>
        <w:t>)،</w:t>
      </w:r>
    </w:p>
    <w:p w14:paraId="374E11C0" w14:textId="77777777" w:rsidR="00145328" w:rsidRPr="004763BC" w:rsidRDefault="00145328" w:rsidP="00145328">
      <w:pPr>
        <w:pStyle w:val="Call"/>
        <w:ind w:firstLine="1138"/>
      </w:pPr>
      <w:r w:rsidRPr="004763BC">
        <w:rPr>
          <w:rtl/>
        </w:rPr>
        <w:t>إذ يضع في اعتباره</w:t>
      </w:r>
    </w:p>
    <w:p w14:paraId="7FC24CE8" w14:textId="1A5187B4" w:rsidR="00145328" w:rsidRPr="001E672E" w:rsidRDefault="00E635A3" w:rsidP="00E6074C">
      <w:pPr>
        <w:rPr>
          <w:rtl/>
        </w:rPr>
      </w:pPr>
      <w:r>
        <w:rPr>
          <w:rFonts w:hint="cs"/>
          <w:i/>
          <w:iCs/>
          <w:rtl/>
        </w:rPr>
        <w:t xml:space="preserve"> </w:t>
      </w:r>
      <w:proofErr w:type="gramStart"/>
      <w:r w:rsidR="00145328" w:rsidRPr="001E672E">
        <w:rPr>
          <w:rFonts w:hint="cs"/>
          <w:i/>
          <w:iCs/>
          <w:rtl/>
        </w:rPr>
        <w:t>أ</w:t>
      </w:r>
      <w:r w:rsidR="00145328" w:rsidRPr="001E672E">
        <w:rPr>
          <w:i/>
          <w:iCs/>
          <w:rtl/>
        </w:rPr>
        <w:t xml:space="preserve"> )</w:t>
      </w:r>
      <w:proofErr w:type="gramEnd"/>
      <w:r w:rsidR="00145328" w:rsidRPr="001E672E">
        <w:rPr>
          <w:rtl/>
        </w:rPr>
        <w:tab/>
      </w:r>
      <w:r w:rsidR="00E6074C">
        <w:rPr>
          <w:rFonts w:hint="cs"/>
          <w:rtl/>
        </w:rPr>
        <w:t>ضرورة</w:t>
      </w:r>
      <w:r w:rsidR="00145328" w:rsidRPr="001E672E">
        <w:rPr>
          <w:rFonts w:hint="cs"/>
          <w:rtl/>
        </w:rPr>
        <w:t xml:space="preserve"> </w:t>
      </w:r>
      <w:r w:rsidR="00F34339">
        <w:rPr>
          <w:rFonts w:hint="cs"/>
          <w:rtl/>
        </w:rPr>
        <w:t>ال</w:t>
      </w:r>
      <w:r w:rsidR="00145328" w:rsidRPr="001E672E">
        <w:rPr>
          <w:rFonts w:hint="cs"/>
          <w:rtl/>
        </w:rPr>
        <w:t>تشجيع</w:t>
      </w:r>
      <w:r w:rsidR="00F34339">
        <w:rPr>
          <w:rFonts w:hint="cs"/>
          <w:rtl/>
        </w:rPr>
        <w:t xml:space="preserve"> على</w:t>
      </w:r>
      <w:r w:rsidR="00145328" w:rsidRPr="001E672E">
        <w:rPr>
          <w:rFonts w:hint="cs"/>
          <w:rtl/>
        </w:rPr>
        <w:t xml:space="preserve"> </w:t>
      </w:r>
      <w:r w:rsidR="00F34339">
        <w:rPr>
          <w:rFonts w:hint="cs"/>
          <w:rtl/>
        </w:rPr>
        <w:t>وضع</w:t>
      </w:r>
      <w:r w:rsidR="00145328" w:rsidRPr="001E672E">
        <w:rPr>
          <w:rFonts w:hint="cs"/>
          <w:rtl/>
        </w:rPr>
        <w:t xml:space="preserve"> تكنولوجيات جديدة في الخدمة الثابتة الساتلية</w:t>
      </w:r>
      <w:r w:rsidR="00B33C8C">
        <w:rPr>
          <w:rFonts w:hint="eastAsia"/>
          <w:rtl/>
          <w:lang w:bidi="ar-EG"/>
        </w:rPr>
        <w:t> </w:t>
      </w:r>
      <w:r w:rsidR="00B33C8C">
        <w:rPr>
          <w:lang w:bidi="ar-EG"/>
        </w:rPr>
        <w:t>(FSS)</w:t>
      </w:r>
      <w:r w:rsidR="00F34339">
        <w:rPr>
          <w:rFonts w:hint="cs"/>
          <w:rtl/>
        </w:rPr>
        <w:t xml:space="preserve"> وتنفيذها</w:t>
      </w:r>
      <w:r w:rsidR="00145328" w:rsidRPr="001E672E">
        <w:rPr>
          <w:rFonts w:hint="cs"/>
          <w:rtl/>
        </w:rPr>
        <w:t xml:space="preserve"> </w:t>
      </w:r>
      <w:r w:rsidR="00E6074C">
        <w:rPr>
          <w:rFonts w:hint="cs"/>
          <w:rtl/>
        </w:rPr>
        <w:t xml:space="preserve">من أجل </w:t>
      </w:r>
      <w:r w:rsidR="0066752B" w:rsidRPr="001E672E">
        <w:rPr>
          <w:rFonts w:hint="cs"/>
          <w:rtl/>
        </w:rPr>
        <w:t>تطبيقات النطاق</w:t>
      </w:r>
      <w:r w:rsidR="00E6074C">
        <w:rPr>
          <w:rFonts w:hint="eastAsia"/>
          <w:rtl/>
        </w:rPr>
        <w:t> </w:t>
      </w:r>
      <w:r w:rsidR="0066752B" w:rsidRPr="001E672E">
        <w:rPr>
          <w:rFonts w:hint="cs"/>
          <w:rtl/>
        </w:rPr>
        <w:t>العريض؛</w:t>
      </w:r>
    </w:p>
    <w:p w14:paraId="5C0D6474" w14:textId="15A92A4D" w:rsidR="00145328" w:rsidRPr="001E672E" w:rsidRDefault="00145328" w:rsidP="004A7567">
      <w:pPr>
        <w:rPr>
          <w:rtl/>
        </w:rPr>
      </w:pPr>
      <w:r w:rsidRPr="001E672E">
        <w:rPr>
          <w:rFonts w:hint="cs"/>
          <w:i/>
          <w:iCs/>
          <w:rtl/>
          <w:lang w:val="en-GB"/>
        </w:rPr>
        <w:t>ب</w:t>
      </w:r>
      <w:r w:rsidRPr="001E672E">
        <w:rPr>
          <w:i/>
          <w:iCs/>
          <w:rtl/>
          <w:lang w:val="en-GB"/>
        </w:rPr>
        <w:t>)</w:t>
      </w:r>
      <w:r w:rsidRPr="001E672E">
        <w:rPr>
          <w:rtl/>
          <w:lang w:val="en-GB"/>
        </w:rPr>
        <w:tab/>
      </w:r>
      <w:r w:rsidRPr="001E672E">
        <w:rPr>
          <w:rFonts w:hint="cs"/>
          <w:rtl/>
          <w:lang w:val="en-GB"/>
        </w:rPr>
        <w:t xml:space="preserve">أن أنظمة الخدمة الثابتة الساتلية </w:t>
      </w:r>
      <w:r w:rsidR="00E6074C">
        <w:rPr>
          <w:rFonts w:hint="cs"/>
          <w:rtl/>
          <w:lang w:val="en-GB"/>
        </w:rPr>
        <w:t>القائمة على</w:t>
      </w:r>
      <w:r w:rsidRPr="001E672E">
        <w:rPr>
          <w:rFonts w:hint="cs"/>
          <w:rtl/>
          <w:lang w:val="en-GB"/>
        </w:rPr>
        <w:t xml:space="preserve"> استعمال </w:t>
      </w:r>
      <w:r w:rsidR="00A37740">
        <w:rPr>
          <w:rFonts w:hint="cs"/>
          <w:rtl/>
          <w:lang w:val="en-GB"/>
        </w:rPr>
        <w:t>ال</w:t>
      </w:r>
      <w:r w:rsidRPr="001E672E">
        <w:rPr>
          <w:rFonts w:hint="cs"/>
          <w:rtl/>
          <w:lang w:val="en-GB"/>
        </w:rPr>
        <w:t xml:space="preserve">تكنولوجيات </w:t>
      </w:r>
      <w:r w:rsidR="00A37740">
        <w:rPr>
          <w:rFonts w:hint="cs"/>
          <w:rtl/>
          <w:lang w:val="en-GB"/>
        </w:rPr>
        <w:t>ال</w:t>
      </w:r>
      <w:r w:rsidRPr="001E672E">
        <w:rPr>
          <w:rFonts w:hint="cs"/>
          <w:rtl/>
          <w:lang w:val="en-GB"/>
        </w:rPr>
        <w:t>جديدة</w:t>
      </w:r>
      <w:r w:rsidRPr="001E672E">
        <w:rPr>
          <w:rFonts w:hint="cs"/>
          <w:rtl/>
        </w:rPr>
        <w:t xml:space="preserve"> </w:t>
      </w:r>
      <w:r w:rsidR="00A37740">
        <w:rPr>
          <w:rFonts w:hint="cs"/>
          <w:rtl/>
        </w:rPr>
        <w:t>ال</w:t>
      </w:r>
      <w:r w:rsidRPr="001E672E">
        <w:rPr>
          <w:rFonts w:hint="cs"/>
          <w:rtl/>
          <w:lang w:val="en-GB"/>
        </w:rPr>
        <w:t>مرتبطة</w:t>
      </w:r>
      <w:r w:rsidR="00E90BF4" w:rsidRPr="001E672E">
        <w:rPr>
          <w:rFonts w:hint="cs"/>
          <w:rtl/>
          <w:lang w:val="en-GB"/>
        </w:rPr>
        <w:t xml:space="preserve"> بالنظام الساتلي المستقر</w:t>
      </w:r>
      <w:r w:rsidR="004A7567">
        <w:rPr>
          <w:rFonts w:hint="eastAsia"/>
          <w:rtl/>
          <w:lang w:val="en-GB"/>
        </w:rPr>
        <w:t> </w:t>
      </w:r>
      <w:r w:rsidR="00E90BF4" w:rsidRPr="001E672E">
        <w:rPr>
          <w:rFonts w:hint="cs"/>
          <w:rtl/>
          <w:lang w:val="en-GB"/>
        </w:rPr>
        <w:t>بالنسبة إلى الأرض</w:t>
      </w:r>
      <w:r w:rsidR="00B33C8C">
        <w:rPr>
          <w:rFonts w:hint="eastAsia"/>
          <w:rtl/>
          <w:lang w:val="en-GB" w:bidi="ar-EG"/>
        </w:rPr>
        <w:t> </w:t>
      </w:r>
      <w:r w:rsidR="00B33C8C">
        <w:rPr>
          <w:lang w:bidi="ar-EG"/>
        </w:rPr>
        <w:t>(GSO)</w:t>
      </w:r>
      <w:r w:rsidR="00E90BF4" w:rsidRPr="001E672E">
        <w:rPr>
          <w:rFonts w:hint="cs"/>
          <w:rtl/>
          <w:lang w:val="en-GB"/>
        </w:rPr>
        <w:t xml:space="preserve"> قادرة على توفير وسائل </w:t>
      </w:r>
      <w:r w:rsidR="00E6074C">
        <w:rPr>
          <w:rFonts w:hint="cs"/>
          <w:rtl/>
          <w:lang w:val="en-GB"/>
        </w:rPr>
        <w:t>اتصال عريضة</w:t>
      </w:r>
      <w:r w:rsidR="00D81EB1" w:rsidRPr="001E672E">
        <w:rPr>
          <w:rFonts w:hint="cs"/>
          <w:rtl/>
          <w:lang w:val="en-GB"/>
        </w:rPr>
        <w:t xml:space="preserve"> </w:t>
      </w:r>
      <w:r w:rsidR="00694BB2">
        <w:rPr>
          <w:rFonts w:hint="cs"/>
          <w:rtl/>
          <w:lang w:val="en-GB"/>
        </w:rPr>
        <w:t>ال</w:t>
      </w:r>
      <w:r w:rsidR="00D81EB1" w:rsidRPr="001E672E">
        <w:rPr>
          <w:rFonts w:hint="cs"/>
          <w:rtl/>
          <w:lang w:val="en-GB"/>
        </w:rPr>
        <w:t>نطاق و</w:t>
      </w:r>
      <w:r w:rsidR="00694BB2">
        <w:rPr>
          <w:rFonts w:hint="cs"/>
          <w:rtl/>
          <w:lang w:val="en-GB"/>
        </w:rPr>
        <w:t>ب</w:t>
      </w:r>
      <w:r w:rsidR="00E90BF4" w:rsidRPr="001E672E">
        <w:rPr>
          <w:rFonts w:hint="cs"/>
          <w:rtl/>
          <w:lang w:val="en-GB"/>
        </w:rPr>
        <w:t>س</w:t>
      </w:r>
      <w:r w:rsidR="00D81EB1" w:rsidRPr="001E672E">
        <w:rPr>
          <w:rFonts w:hint="cs"/>
          <w:rtl/>
          <w:lang w:val="en-GB"/>
        </w:rPr>
        <w:t>عة</w:t>
      </w:r>
      <w:r w:rsidR="00E90BF4" w:rsidRPr="001E672E">
        <w:rPr>
          <w:rFonts w:hint="cs"/>
          <w:rtl/>
          <w:lang w:val="en-GB"/>
        </w:rPr>
        <w:t xml:space="preserve"> عالية وتكلفة منخفضة</w:t>
      </w:r>
      <w:r w:rsidR="00D81EB1" w:rsidRPr="001E672E">
        <w:rPr>
          <w:rFonts w:hint="cs"/>
          <w:rtl/>
          <w:lang w:val="en-GB"/>
        </w:rPr>
        <w:t xml:space="preserve"> حتى للمناطق الأكثر عزلة في</w:t>
      </w:r>
      <w:r w:rsidR="00ED2B2B">
        <w:rPr>
          <w:rFonts w:hint="eastAsia"/>
          <w:rtl/>
          <w:lang w:val="en-GB"/>
        </w:rPr>
        <w:t> </w:t>
      </w:r>
      <w:r w:rsidR="00D81EB1" w:rsidRPr="001E672E">
        <w:rPr>
          <w:rFonts w:hint="cs"/>
          <w:rtl/>
          <w:lang w:val="en-GB"/>
        </w:rPr>
        <w:t>العالم؛</w:t>
      </w:r>
      <w:r w:rsidRPr="001E672E">
        <w:rPr>
          <w:rFonts w:hint="cs"/>
          <w:rtl/>
          <w:lang w:val="en-GB"/>
        </w:rPr>
        <w:t xml:space="preserve"> </w:t>
      </w:r>
    </w:p>
    <w:p w14:paraId="08D39FDE" w14:textId="779A5AFA" w:rsidR="00145328" w:rsidRPr="001E672E" w:rsidRDefault="00145328" w:rsidP="00145328">
      <w:pPr>
        <w:rPr>
          <w:rtl/>
          <w:lang w:bidi="ar-JO"/>
        </w:rPr>
      </w:pPr>
      <w:r w:rsidRPr="001E672E">
        <w:rPr>
          <w:rFonts w:hint="cs"/>
          <w:i/>
          <w:iCs/>
          <w:rtl/>
        </w:rPr>
        <w:t>ج)</w:t>
      </w:r>
      <w:r w:rsidRPr="001E672E">
        <w:rPr>
          <w:i/>
          <w:iCs/>
          <w:rtl/>
        </w:rPr>
        <w:tab/>
      </w:r>
      <w:r w:rsidRPr="001E672E">
        <w:rPr>
          <w:rFonts w:hint="cs"/>
          <w:rtl/>
          <w:lang w:bidi="ar-JO"/>
        </w:rPr>
        <w:t>أن</w:t>
      </w:r>
      <w:r w:rsidR="00D81EB1" w:rsidRPr="001E672E">
        <w:rPr>
          <w:rFonts w:hint="cs"/>
          <w:rtl/>
          <w:lang w:bidi="ar-JO"/>
        </w:rPr>
        <w:t>ه ينبغي</w:t>
      </w:r>
      <w:r w:rsidRPr="001E672E">
        <w:rPr>
          <w:rFonts w:hint="cs"/>
          <w:rtl/>
          <w:lang w:bidi="ar-JO"/>
        </w:rPr>
        <w:t xml:space="preserve"> </w:t>
      </w:r>
      <w:r w:rsidR="00D81EB1" w:rsidRPr="001E672E">
        <w:rPr>
          <w:rFonts w:hint="cs"/>
          <w:rtl/>
          <w:lang w:bidi="ar-JO"/>
        </w:rPr>
        <w:t>ل</w:t>
      </w:r>
      <w:r w:rsidRPr="001E672E">
        <w:rPr>
          <w:rFonts w:hint="cs"/>
          <w:rtl/>
          <w:lang w:bidi="ar-JO"/>
        </w:rPr>
        <w:t>لوائح الراديو أن ت</w:t>
      </w:r>
      <w:r w:rsidR="00D81EB1" w:rsidRPr="001E672E">
        <w:rPr>
          <w:rFonts w:hint="cs"/>
          <w:rtl/>
          <w:lang w:bidi="ar-JO"/>
        </w:rPr>
        <w:t>ُمكّن من</w:t>
      </w:r>
      <w:r w:rsidRPr="001E672E">
        <w:rPr>
          <w:rFonts w:hint="cs"/>
          <w:rtl/>
          <w:lang w:bidi="ar-JO"/>
        </w:rPr>
        <w:t xml:space="preserve"> إدخال تطبيقات جديدة </w:t>
      </w:r>
      <w:r w:rsidR="00E11206">
        <w:rPr>
          <w:rFonts w:hint="cs"/>
          <w:rtl/>
          <w:lang w:bidi="ar-JO"/>
        </w:rPr>
        <w:t>ل</w:t>
      </w:r>
      <w:r w:rsidRPr="001E672E">
        <w:rPr>
          <w:rFonts w:hint="cs"/>
          <w:rtl/>
          <w:lang w:bidi="ar-JO"/>
        </w:rPr>
        <w:t xml:space="preserve">تكنولوجيا الاتصالات الراديوية لضمان تشغيل أكبر عدد ممكن من الأنظمة </w:t>
      </w:r>
      <w:r w:rsidR="00EE67D8">
        <w:rPr>
          <w:rFonts w:hint="cs"/>
          <w:rtl/>
          <w:lang w:bidi="ar-JO"/>
        </w:rPr>
        <w:t>ل</w:t>
      </w:r>
      <w:r w:rsidR="00D81EB1" w:rsidRPr="001E672E">
        <w:rPr>
          <w:rFonts w:hint="cs"/>
          <w:rtl/>
          <w:lang w:bidi="ar-JO"/>
        </w:rPr>
        <w:t xml:space="preserve">ضمان </w:t>
      </w:r>
      <w:r w:rsidR="00BC7E81">
        <w:rPr>
          <w:rFonts w:hint="cs"/>
          <w:rtl/>
          <w:lang w:bidi="ar-JO"/>
        </w:rPr>
        <w:t xml:space="preserve">كفاءة </w:t>
      </w:r>
      <w:r w:rsidR="00D81EB1" w:rsidRPr="001E672E">
        <w:rPr>
          <w:rFonts w:hint="cs"/>
          <w:rtl/>
          <w:lang w:bidi="ar-JO"/>
        </w:rPr>
        <w:t>است</w:t>
      </w:r>
      <w:r w:rsidR="00694BB2">
        <w:rPr>
          <w:rFonts w:hint="cs"/>
          <w:rtl/>
          <w:lang w:bidi="ar-JO"/>
        </w:rPr>
        <w:t>خدام</w:t>
      </w:r>
      <w:r w:rsidR="00BC7E81">
        <w:rPr>
          <w:rFonts w:hint="cs"/>
          <w:rtl/>
          <w:lang w:bidi="ar-JO"/>
        </w:rPr>
        <w:t xml:space="preserve"> الطيف</w:t>
      </w:r>
      <w:r w:rsidR="00D002BE">
        <w:rPr>
          <w:rFonts w:hint="cs"/>
          <w:rtl/>
          <w:lang w:bidi="ar-JO"/>
        </w:rPr>
        <w:t>،</w:t>
      </w:r>
    </w:p>
    <w:p w14:paraId="7F45A3CF" w14:textId="77777777" w:rsidR="00145328" w:rsidRPr="001E672E" w:rsidRDefault="00145328" w:rsidP="00145328">
      <w:pPr>
        <w:pStyle w:val="Call"/>
        <w:rPr>
          <w:rtl/>
        </w:rPr>
      </w:pPr>
      <w:r w:rsidRPr="001E672E">
        <w:rPr>
          <w:rFonts w:hint="cs"/>
          <w:rtl/>
        </w:rPr>
        <w:t>وإذ يدرك</w:t>
      </w:r>
    </w:p>
    <w:p w14:paraId="72DDA94B" w14:textId="7B38A26D" w:rsidR="00145328" w:rsidRPr="001E672E" w:rsidRDefault="00C676F7" w:rsidP="00BC7E81">
      <w:pPr>
        <w:rPr>
          <w:rtl/>
          <w:lang w:val="en-GB"/>
        </w:rPr>
      </w:pPr>
      <w:r w:rsidRPr="001E672E">
        <w:rPr>
          <w:rFonts w:hint="cs"/>
          <w:rtl/>
        </w:rPr>
        <w:t xml:space="preserve">الحاجة إلى </w:t>
      </w:r>
      <w:r w:rsidR="00BC7E81">
        <w:rPr>
          <w:rFonts w:hint="cs"/>
          <w:rtl/>
        </w:rPr>
        <w:t>حفظ وحماية</w:t>
      </w:r>
      <w:r w:rsidRPr="001E672E">
        <w:rPr>
          <w:rFonts w:hint="cs"/>
          <w:rtl/>
        </w:rPr>
        <w:t xml:space="preserve"> الترددات</w:t>
      </w:r>
      <w:r w:rsidR="0019012F" w:rsidRPr="001E672E">
        <w:rPr>
          <w:rFonts w:hint="cs"/>
          <w:rtl/>
        </w:rPr>
        <w:t xml:space="preserve"> </w:t>
      </w:r>
      <w:r w:rsidR="00BC7E81">
        <w:rPr>
          <w:rFonts w:hint="cs"/>
          <w:rtl/>
        </w:rPr>
        <w:t xml:space="preserve">الخاضعة لتطبيق </w:t>
      </w:r>
      <w:r w:rsidRPr="001E672E">
        <w:rPr>
          <w:rFonts w:hint="cs"/>
          <w:rtl/>
        </w:rPr>
        <w:t xml:space="preserve">التذييل </w:t>
      </w:r>
      <w:r w:rsidRPr="00BC7E81">
        <w:rPr>
          <w:b/>
          <w:bCs/>
        </w:rPr>
        <w:t>30A</w:t>
      </w:r>
      <w:r w:rsidR="00D002BE">
        <w:rPr>
          <w:rFonts w:hint="cs"/>
          <w:rtl/>
          <w:lang w:bidi="ar-JO"/>
        </w:rPr>
        <w:t>،</w:t>
      </w:r>
    </w:p>
    <w:p w14:paraId="625567CF" w14:textId="77777777" w:rsidR="00145328" w:rsidRPr="001E672E" w:rsidRDefault="00145328" w:rsidP="00145328">
      <w:pPr>
        <w:pStyle w:val="Call"/>
      </w:pPr>
      <w:r w:rsidRPr="001E672E">
        <w:rPr>
          <w:rFonts w:hint="cs"/>
          <w:rtl/>
        </w:rPr>
        <w:t>وإذ يلاحظ</w:t>
      </w:r>
    </w:p>
    <w:p w14:paraId="55B434ED" w14:textId="6077C705" w:rsidR="00145328" w:rsidRDefault="00145328" w:rsidP="00145328">
      <w:pPr>
        <w:rPr>
          <w:rtl/>
        </w:rPr>
      </w:pPr>
      <w:r w:rsidRPr="001E672E">
        <w:rPr>
          <w:rFonts w:hint="cs"/>
          <w:i/>
          <w:iCs/>
          <w:rtl/>
        </w:rPr>
        <w:t> </w:t>
      </w:r>
      <w:proofErr w:type="gramStart"/>
      <w:r w:rsidRPr="001E672E">
        <w:rPr>
          <w:rFonts w:hint="cs"/>
          <w:i/>
          <w:iCs/>
          <w:rtl/>
        </w:rPr>
        <w:t>أ )</w:t>
      </w:r>
      <w:proofErr w:type="gramEnd"/>
      <w:r w:rsidRPr="001E672E">
        <w:rPr>
          <w:rtl/>
        </w:rPr>
        <w:tab/>
        <w:t xml:space="preserve">أن التكنولوجيا قد تطورت على نحو </w:t>
      </w:r>
      <w:r w:rsidRPr="00EE67D8">
        <w:rPr>
          <w:rtl/>
        </w:rPr>
        <w:t>يتيح</w:t>
      </w:r>
      <w:r w:rsidR="00E11206" w:rsidRPr="00EE67D8">
        <w:rPr>
          <w:rFonts w:hint="cs"/>
          <w:rtl/>
        </w:rPr>
        <w:t xml:space="preserve"> زيادة الكفاءة في</w:t>
      </w:r>
      <w:r w:rsidRPr="00EE67D8">
        <w:rPr>
          <w:rtl/>
        </w:rPr>
        <w:t xml:space="preserve"> </w:t>
      </w:r>
      <w:r w:rsidR="00056900" w:rsidRPr="00EE67D8">
        <w:rPr>
          <w:rFonts w:hint="cs"/>
          <w:rtl/>
        </w:rPr>
        <w:t>است</w:t>
      </w:r>
      <w:r w:rsidR="009022DA" w:rsidRPr="00EE67D8">
        <w:rPr>
          <w:rFonts w:hint="cs"/>
          <w:rtl/>
          <w:lang w:bidi="ar-SY"/>
        </w:rPr>
        <w:t>خدام</w:t>
      </w:r>
      <w:r w:rsidR="00056900" w:rsidRPr="00EE67D8">
        <w:rPr>
          <w:rFonts w:hint="cs"/>
          <w:rtl/>
        </w:rPr>
        <w:t xml:space="preserve"> الطيف</w:t>
      </w:r>
      <w:r w:rsidRPr="001E672E">
        <w:rPr>
          <w:rtl/>
        </w:rPr>
        <w:t>؛</w:t>
      </w:r>
    </w:p>
    <w:p w14:paraId="2593A03B" w14:textId="686B2CBA" w:rsidR="00145328" w:rsidRPr="0019012F" w:rsidRDefault="00145328" w:rsidP="00BC7E81">
      <w:pPr>
        <w:rPr>
          <w:rtl/>
          <w:lang w:val="en-GB"/>
        </w:rPr>
      </w:pPr>
      <w:r w:rsidRPr="00145328">
        <w:rPr>
          <w:rFonts w:hint="cs"/>
          <w:i/>
          <w:iCs/>
          <w:rtl/>
        </w:rPr>
        <w:t>ب)</w:t>
      </w:r>
      <w:r>
        <w:rPr>
          <w:rtl/>
        </w:rPr>
        <w:tab/>
      </w:r>
      <w:r w:rsidR="0019012F">
        <w:rPr>
          <w:rFonts w:hint="cs"/>
          <w:rtl/>
        </w:rPr>
        <w:t xml:space="preserve">أن نطاق التردد </w:t>
      </w:r>
      <w:r w:rsidR="0019012F">
        <w:t>GHz</w:t>
      </w:r>
      <w:r w:rsidR="00BC7E81">
        <w:t> 17,7</w:t>
      </w:r>
      <w:r w:rsidR="00BC7E81">
        <w:noBreakHyphen/>
        <w:t>17,3</w:t>
      </w:r>
      <w:r w:rsidR="0019012F">
        <w:rPr>
          <w:rFonts w:hint="cs"/>
          <w:rtl/>
          <w:lang w:val="en-GB"/>
        </w:rPr>
        <w:t xml:space="preserve"> موزع في الإقليم </w:t>
      </w:r>
      <w:r w:rsidR="0019012F" w:rsidRPr="00C478B3">
        <w:rPr>
          <w:rFonts w:hint="cs"/>
          <w:sz w:val="16"/>
          <w:szCs w:val="22"/>
          <w:rtl/>
          <w:lang w:val="en-GB"/>
        </w:rPr>
        <w:t>2</w:t>
      </w:r>
      <w:r w:rsidR="0019012F">
        <w:rPr>
          <w:rFonts w:hint="cs"/>
          <w:rtl/>
          <w:lang w:val="en-GB"/>
        </w:rPr>
        <w:t xml:space="preserve"> على أساس أولي للخدمة الإذاعية الساتلية (فضاء-أرض) والخدمة الثابتة الساتلية (أرض-فضاء)، </w:t>
      </w:r>
      <w:r w:rsidR="00BC7E81">
        <w:rPr>
          <w:rFonts w:hint="cs"/>
          <w:rtl/>
          <w:lang w:val="en-GB"/>
        </w:rPr>
        <w:t>رهناً ب</w:t>
      </w:r>
      <w:r w:rsidR="0019012F">
        <w:rPr>
          <w:rFonts w:hint="cs"/>
          <w:rtl/>
          <w:lang w:val="en-GB"/>
        </w:rPr>
        <w:t>تطبيق الرقم</w:t>
      </w:r>
      <w:r w:rsidR="00BC7E81">
        <w:rPr>
          <w:rStyle w:val="Artref"/>
          <w:rFonts w:hint="cs"/>
          <w:rtl/>
        </w:rPr>
        <w:t xml:space="preserve"> </w:t>
      </w:r>
      <w:r w:rsidR="00BC7E81" w:rsidRPr="00BC7E81">
        <w:rPr>
          <w:rStyle w:val="Artref"/>
          <w:b/>
          <w:bCs/>
        </w:rPr>
        <w:t>516.5</w:t>
      </w:r>
      <w:r w:rsidR="00BC7E81" w:rsidRPr="00BC7E81">
        <w:rPr>
          <w:rFonts w:hint="cs"/>
          <w:b/>
          <w:sz w:val="30"/>
          <w:rtl/>
          <w:lang w:val="en-GB"/>
        </w:rPr>
        <w:t>؛</w:t>
      </w:r>
    </w:p>
    <w:p w14:paraId="22D41907" w14:textId="46BC2768" w:rsidR="00145328" w:rsidRDefault="00145328" w:rsidP="00BC7E81">
      <w:pPr>
        <w:rPr>
          <w:rtl/>
        </w:rPr>
      </w:pPr>
      <w:r w:rsidRPr="00145328">
        <w:rPr>
          <w:rFonts w:hint="cs"/>
          <w:i/>
          <w:iCs/>
          <w:rtl/>
        </w:rPr>
        <w:lastRenderedPageBreak/>
        <w:t>ج)</w:t>
      </w:r>
      <w:r>
        <w:rPr>
          <w:rtl/>
        </w:rPr>
        <w:tab/>
      </w:r>
      <w:r w:rsidR="0019012F">
        <w:rPr>
          <w:rFonts w:hint="cs"/>
          <w:rtl/>
        </w:rPr>
        <w:t xml:space="preserve">أن تقاسم الخدمة الثابتة الساتلية (أرض-فضاء) والخدمة الثابتة الساتلية (فضاء-أرض) </w:t>
      </w:r>
      <w:r w:rsidR="00694BB2">
        <w:rPr>
          <w:rFonts w:hint="cs"/>
          <w:rtl/>
        </w:rPr>
        <w:t>جرى</w:t>
      </w:r>
      <w:r w:rsidR="0019012F">
        <w:rPr>
          <w:rFonts w:hint="cs"/>
          <w:rtl/>
        </w:rPr>
        <w:t xml:space="preserve"> النظر فيه</w:t>
      </w:r>
      <w:r w:rsidR="003E047B">
        <w:rPr>
          <w:rFonts w:hint="cs"/>
          <w:rtl/>
        </w:rPr>
        <w:t xml:space="preserve"> بالفعل</w:t>
      </w:r>
      <w:r w:rsidR="0019012F">
        <w:rPr>
          <w:rFonts w:hint="cs"/>
          <w:rtl/>
        </w:rPr>
        <w:t xml:space="preserve"> في</w:t>
      </w:r>
      <w:r w:rsidR="00BC7E81">
        <w:rPr>
          <w:rFonts w:hint="eastAsia"/>
          <w:rtl/>
        </w:rPr>
        <w:t> </w:t>
      </w:r>
      <w:r w:rsidR="0019012F">
        <w:rPr>
          <w:rFonts w:hint="cs"/>
          <w:rtl/>
        </w:rPr>
        <w:t xml:space="preserve">الإقليم </w:t>
      </w:r>
      <w:r w:rsidR="0019012F" w:rsidRPr="00C478B3">
        <w:rPr>
          <w:rFonts w:hint="cs"/>
          <w:sz w:val="16"/>
          <w:szCs w:val="22"/>
          <w:rtl/>
        </w:rPr>
        <w:t>1</w:t>
      </w:r>
      <w:r w:rsidR="0019012F">
        <w:rPr>
          <w:rFonts w:hint="cs"/>
          <w:rtl/>
        </w:rPr>
        <w:t xml:space="preserve"> في</w:t>
      </w:r>
      <w:r w:rsidR="009A0656">
        <w:rPr>
          <w:rFonts w:hint="cs"/>
          <w:rtl/>
        </w:rPr>
        <w:t xml:space="preserve"> </w:t>
      </w:r>
      <w:r w:rsidR="00BC7E81">
        <w:rPr>
          <w:rFonts w:hint="cs"/>
          <w:rtl/>
        </w:rPr>
        <w:t>ال</w:t>
      </w:r>
      <w:r w:rsidR="0019012F">
        <w:rPr>
          <w:rFonts w:hint="cs"/>
          <w:rtl/>
        </w:rPr>
        <w:t xml:space="preserve">نطاق </w:t>
      </w:r>
      <w:r w:rsidR="00BC7E81">
        <w:t>GHz 17,7</w:t>
      </w:r>
      <w:r w:rsidR="00BC7E81">
        <w:noBreakHyphen/>
        <w:t>17,3</w:t>
      </w:r>
      <w:r w:rsidR="0019012F">
        <w:rPr>
          <w:rFonts w:hint="cs"/>
          <w:rtl/>
        </w:rPr>
        <w:t>؛</w:t>
      </w:r>
    </w:p>
    <w:p w14:paraId="21AFFCFA" w14:textId="1276746E" w:rsidR="00145328" w:rsidRDefault="00145328" w:rsidP="00B30D8F">
      <w:pPr>
        <w:rPr>
          <w:rtl/>
        </w:rPr>
      </w:pPr>
      <w:proofErr w:type="gramStart"/>
      <w:r w:rsidRPr="00145328">
        <w:rPr>
          <w:rFonts w:hint="cs"/>
          <w:i/>
          <w:iCs/>
          <w:rtl/>
        </w:rPr>
        <w:t>د )</w:t>
      </w:r>
      <w:proofErr w:type="gramEnd"/>
      <w:r>
        <w:rPr>
          <w:rtl/>
        </w:rPr>
        <w:tab/>
      </w:r>
      <w:r w:rsidR="009A0656">
        <w:rPr>
          <w:rFonts w:hint="cs"/>
          <w:rtl/>
        </w:rPr>
        <w:t xml:space="preserve">أنه لا توجد خدمة أولية أخرى في </w:t>
      </w:r>
      <w:r w:rsidR="00B30D8F">
        <w:rPr>
          <w:rFonts w:hint="cs"/>
          <w:rtl/>
        </w:rPr>
        <w:t>ال</w:t>
      </w:r>
      <w:r w:rsidR="009A0656">
        <w:rPr>
          <w:rFonts w:hint="cs"/>
          <w:rtl/>
        </w:rPr>
        <w:t xml:space="preserve">نطاق </w:t>
      </w:r>
      <w:r w:rsidR="00B30D8F">
        <w:t>GHz 17,7</w:t>
      </w:r>
      <w:r w:rsidR="00B30D8F">
        <w:noBreakHyphen/>
        <w:t>17,3</w:t>
      </w:r>
      <w:r w:rsidR="009A0656">
        <w:rPr>
          <w:rFonts w:hint="cs"/>
          <w:rtl/>
        </w:rPr>
        <w:t xml:space="preserve"> </w:t>
      </w:r>
      <w:r w:rsidR="00694BB2">
        <w:rPr>
          <w:rFonts w:hint="cs"/>
          <w:rtl/>
        </w:rPr>
        <w:t>سوى</w:t>
      </w:r>
      <w:r w:rsidR="009A0656">
        <w:rPr>
          <w:rFonts w:hint="cs"/>
          <w:rtl/>
        </w:rPr>
        <w:t xml:space="preserve"> الخد</w:t>
      </w:r>
      <w:r w:rsidR="00694BB2">
        <w:rPr>
          <w:rFonts w:hint="cs"/>
          <w:rtl/>
        </w:rPr>
        <w:t>متين</w:t>
      </w:r>
      <w:r w:rsidR="009A0656">
        <w:rPr>
          <w:rFonts w:hint="cs"/>
          <w:rtl/>
        </w:rPr>
        <w:t xml:space="preserve"> الثابتة الساتلية والإذاعية الساتلية،</w:t>
      </w:r>
    </w:p>
    <w:p w14:paraId="46010CBD" w14:textId="4A3AA023" w:rsidR="00145328" w:rsidRDefault="00145328" w:rsidP="00145328">
      <w:pPr>
        <w:pStyle w:val="Call"/>
        <w:rPr>
          <w:rtl/>
        </w:rPr>
      </w:pPr>
      <w:r>
        <w:rPr>
          <w:rFonts w:hint="cs"/>
          <w:rtl/>
        </w:rPr>
        <w:t>يقرر</w:t>
      </w:r>
    </w:p>
    <w:p w14:paraId="461E30B0" w14:textId="08DD31E5" w:rsidR="00145328" w:rsidRDefault="00B30D8F" w:rsidP="00BC7E81">
      <w:pPr>
        <w:rPr>
          <w:rtl/>
        </w:rPr>
      </w:pPr>
      <w:r>
        <w:rPr>
          <w:rFonts w:hint="cs"/>
          <w:rtl/>
        </w:rPr>
        <w:t>أن</w:t>
      </w:r>
      <w:r w:rsidR="009A0656">
        <w:rPr>
          <w:rFonts w:hint="cs"/>
          <w:rtl/>
        </w:rPr>
        <w:t xml:space="preserve"> ينظر المؤتمر العالمي للاتصالات الراديوية لعام </w:t>
      </w:r>
      <w:r w:rsidR="009A0656" w:rsidRPr="00C478B3">
        <w:rPr>
          <w:rFonts w:hint="cs"/>
          <w:sz w:val="16"/>
          <w:szCs w:val="22"/>
          <w:rtl/>
        </w:rPr>
        <w:t>2023</w:t>
      </w:r>
      <w:r>
        <w:rPr>
          <w:rFonts w:hint="cs"/>
          <w:sz w:val="16"/>
          <w:szCs w:val="22"/>
          <w:rtl/>
        </w:rPr>
        <w:t xml:space="preserve">، </w:t>
      </w:r>
      <w:r>
        <w:rPr>
          <w:rFonts w:hint="cs"/>
          <w:rtl/>
        </w:rPr>
        <w:t>بمراعاة ن</w:t>
      </w:r>
      <w:r w:rsidRPr="00B30D8F">
        <w:rPr>
          <w:rFonts w:hint="cs"/>
          <w:rtl/>
        </w:rPr>
        <w:t>تائج دراسات قطاع الاتصالات الراديوية</w:t>
      </w:r>
      <w:r w:rsidR="001C3D1C">
        <w:rPr>
          <w:rFonts w:hint="cs"/>
          <w:rtl/>
        </w:rPr>
        <w:t xml:space="preserve"> </w:t>
      </w:r>
      <w:r w:rsidR="009A0656">
        <w:rPr>
          <w:rFonts w:hint="cs"/>
          <w:rtl/>
        </w:rPr>
        <w:t>في توزيع أولي جديد للخدمة الثابتة الساتلية (فضاء-أرض) في نطاق التردد</w:t>
      </w:r>
      <w:r w:rsidR="009A0656" w:rsidRPr="00C478B3">
        <w:rPr>
          <w:rFonts w:hint="cs"/>
          <w:sz w:val="16"/>
          <w:szCs w:val="22"/>
          <w:rtl/>
        </w:rPr>
        <w:t xml:space="preserve"> </w:t>
      </w:r>
      <w:r w:rsidR="00BC7E81">
        <w:t>GHz 17,7</w:t>
      </w:r>
      <w:r w:rsidR="00BC7E81">
        <w:noBreakHyphen/>
        <w:t>17,3</w:t>
      </w:r>
      <w:r w:rsidR="009A0656">
        <w:rPr>
          <w:rFonts w:hint="cs"/>
          <w:rtl/>
        </w:rPr>
        <w:t xml:space="preserve"> </w:t>
      </w:r>
      <w:r w:rsidR="00694BB2">
        <w:rPr>
          <w:rFonts w:hint="cs"/>
          <w:rtl/>
        </w:rPr>
        <w:t>ل</w:t>
      </w:r>
      <w:r w:rsidR="009A0656">
        <w:rPr>
          <w:rFonts w:hint="cs"/>
          <w:rtl/>
        </w:rPr>
        <w:t xml:space="preserve">لإقليم </w:t>
      </w:r>
      <w:r w:rsidR="009A0656" w:rsidRPr="00C478B3">
        <w:rPr>
          <w:rFonts w:hint="cs"/>
          <w:sz w:val="16"/>
          <w:szCs w:val="22"/>
          <w:rtl/>
        </w:rPr>
        <w:t xml:space="preserve">2 </w:t>
      </w:r>
      <w:r w:rsidR="009A0656">
        <w:rPr>
          <w:rFonts w:hint="cs"/>
          <w:rtl/>
        </w:rPr>
        <w:t>دون فرض أي قيود إضافية على التوزيعات القائمة للخدمة الإذاعية الساتلية (فضاء-أرض)</w:t>
      </w:r>
      <w:r w:rsidR="001C3D1C">
        <w:rPr>
          <w:rFonts w:hint="cs"/>
          <w:rtl/>
        </w:rPr>
        <w:t xml:space="preserve"> والخدمة الثابتة الساتلية (أرض-فضاء)،</w:t>
      </w:r>
    </w:p>
    <w:p w14:paraId="5E1117C4" w14:textId="0CDC2E97" w:rsidR="00145328" w:rsidRDefault="00145328" w:rsidP="00145328">
      <w:pPr>
        <w:pStyle w:val="Call"/>
        <w:rPr>
          <w:rtl/>
        </w:rPr>
      </w:pPr>
      <w:r>
        <w:rPr>
          <w:rFonts w:hint="cs"/>
          <w:rtl/>
        </w:rPr>
        <w:t>يقرر أن يدعو قطاع الاتصالات الراديوية</w:t>
      </w:r>
    </w:p>
    <w:p w14:paraId="75F40F80" w14:textId="6D9A73DB" w:rsidR="00145328" w:rsidRDefault="001C3D1C" w:rsidP="00B30D8F">
      <w:pPr>
        <w:rPr>
          <w:rtl/>
        </w:rPr>
      </w:pPr>
      <w:r>
        <w:rPr>
          <w:rFonts w:hint="cs"/>
          <w:rtl/>
        </w:rPr>
        <w:t>إلى</w:t>
      </w:r>
      <w:r w:rsidR="00B30D8F">
        <w:rPr>
          <w:rFonts w:hint="cs"/>
          <w:rtl/>
        </w:rPr>
        <w:t xml:space="preserve"> أن </w:t>
      </w:r>
      <w:r w:rsidR="00E76B4B">
        <w:rPr>
          <w:rFonts w:hint="cs"/>
          <w:rtl/>
        </w:rPr>
        <w:t>يُجرى</w:t>
      </w:r>
      <w:r w:rsidR="00B30D8F">
        <w:rPr>
          <w:rFonts w:hint="cs"/>
          <w:rtl/>
        </w:rPr>
        <w:t>،</w:t>
      </w:r>
      <w:r>
        <w:rPr>
          <w:rFonts w:hint="cs"/>
          <w:rtl/>
        </w:rPr>
        <w:t xml:space="preserve"> في الوقت المناسب للمؤتمر العالمي للاتصالات الراديوية لعام</w:t>
      </w:r>
      <w:r w:rsidRPr="00C478B3">
        <w:rPr>
          <w:rFonts w:hint="cs"/>
          <w:sz w:val="16"/>
          <w:szCs w:val="22"/>
          <w:rtl/>
        </w:rPr>
        <w:t xml:space="preserve"> 2023</w:t>
      </w:r>
      <w:r w:rsidR="00B30D8F" w:rsidRPr="00B30D8F">
        <w:rPr>
          <w:rFonts w:hint="cs"/>
          <w:sz w:val="30"/>
          <w:rtl/>
        </w:rPr>
        <w:t>،</w:t>
      </w:r>
      <w:r w:rsidR="00B30D8F">
        <w:rPr>
          <w:rFonts w:hint="cs"/>
          <w:sz w:val="16"/>
          <w:szCs w:val="22"/>
          <w:rtl/>
        </w:rPr>
        <w:t xml:space="preserve"> </w:t>
      </w:r>
      <w:r w:rsidR="00B30D8F" w:rsidRPr="00B30D8F">
        <w:rPr>
          <w:rFonts w:hint="cs"/>
          <w:rtl/>
        </w:rPr>
        <w:t>دراسات التقاسم والتوافق</w:t>
      </w:r>
      <w:r w:rsidRPr="00B30D8F">
        <w:rPr>
          <w:rFonts w:hint="cs"/>
          <w:rtl/>
        </w:rPr>
        <w:t xml:space="preserve"> </w:t>
      </w:r>
      <w:r>
        <w:rPr>
          <w:rFonts w:hint="cs"/>
          <w:rtl/>
        </w:rPr>
        <w:t>بين الخدم</w:t>
      </w:r>
      <w:r w:rsidR="00694BB2">
        <w:rPr>
          <w:rFonts w:hint="cs"/>
          <w:rtl/>
        </w:rPr>
        <w:t>تين</w:t>
      </w:r>
      <w:r>
        <w:rPr>
          <w:rFonts w:hint="cs"/>
          <w:rtl/>
        </w:rPr>
        <w:t xml:space="preserve"> الثابتة</w:t>
      </w:r>
      <w:r w:rsidR="00B30D8F">
        <w:rPr>
          <w:rFonts w:hint="eastAsia"/>
          <w:rtl/>
        </w:rPr>
        <w:t> </w:t>
      </w:r>
      <w:r>
        <w:rPr>
          <w:rFonts w:hint="cs"/>
          <w:rtl/>
        </w:rPr>
        <w:t>الساتلية (فضاء-أرض) والإذاعية الساتلية (فضاء-أرض) وبين الخدم</w:t>
      </w:r>
      <w:r w:rsidR="00694BB2">
        <w:rPr>
          <w:rFonts w:hint="cs"/>
          <w:rtl/>
        </w:rPr>
        <w:t>تين</w:t>
      </w:r>
      <w:r>
        <w:rPr>
          <w:rFonts w:hint="cs"/>
          <w:rtl/>
        </w:rPr>
        <w:t xml:space="preserve"> الثابتة الساتلية (فضاء-أرض) والثابتة الساتلية (أرض-فضاء)،</w:t>
      </w:r>
    </w:p>
    <w:p w14:paraId="7039B7B3" w14:textId="3CBF0F30" w:rsidR="00145328" w:rsidRPr="001E672E" w:rsidRDefault="00145328" w:rsidP="00145328">
      <w:pPr>
        <w:pStyle w:val="Call"/>
        <w:rPr>
          <w:rtl/>
        </w:rPr>
      </w:pPr>
      <w:r w:rsidRPr="001E672E">
        <w:rPr>
          <w:rFonts w:hint="cs"/>
          <w:rtl/>
        </w:rPr>
        <w:t>يدعو الإدارات</w:t>
      </w:r>
    </w:p>
    <w:p w14:paraId="08B671C4" w14:textId="7F8680BF" w:rsidR="00145328" w:rsidRDefault="00145328" w:rsidP="00145328">
      <w:pPr>
        <w:rPr>
          <w:rtl/>
          <w:lang w:bidi="ar-EG"/>
        </w:rPr>
      </w:pPr>
      <w:r w:rsidRPr="001E672E">
        <w:rPr>
          <w:rFonts w:hint="cs"/>
          <w:spacing w:val="6"/>
          <w:rtl/>
        </w:rPr>
        <w:t>إلى المشاركة بنشاط في هذه الدراسات وتوفير الخصائص التقنية والتشغيلية</w:t>
      </w:r>
      <w:r w:rsidR="00694BB2">
        <w:rPr>
          <w:rFonts w:hint="cs"/>
          <w:spacing w:val="6"/>
          <w:rtl/>
        </w:rPr>
        <w:t xml:space="preserve"> اللازمة</w:t>
      </w:r>
      <w:r w:rsidRPr="001E672E">
        <w:rPr>
          <w:rFonts w:hint="cs"/>
          <w:spacing w:val="6"/>
          <w:rtl/>
        </w:rPr>
        <w:t xml:space="preserve"> للأنظمة المعنية عن طريق تقديم مساهمات إلى</w:t>
      </w:r>
      <w:r w:rsidRPr="001E672E">
        <w:rPr>
          <w:rFonts w:hint="eastAsia"/>
          <w:spacing w:val="6"/>
          <w:rtl/>
        </w:rPr>
        <w:t> </w:t>
      </w:r>
      <w:r w:rsidRPr="001E672E">
        <w:rPr>
          <w:rFonts w:hint="cs"/>
          <w:spacing w:val="6"/>
          <w:rtl/>
        </w:rPr>
        <w:t>قطاع الاتصالات الراديوية</w:t>
      </w:r>
      <w:r w:rsidRPr="001E672E">
        <w:rPr>
          <w:rFonts w:hint="cs"/>
          <w:spacing w:val="6"/>
          <w:rtl/>
          <w:lang w:bidi="ar-EG"/>
        </w:rPr>
        <w:t>.</w:t>
      </w:r>
    </w:p>
    <w:p w14:paraId="7DE5291C" w14:textId="40105407" w:rsidR="00231C5F" w:rsidRDefault="00581820" w:rsidP="00581820">
      <w:pPr>
        <w:pStyle w:val="Reasons"/>
        <w:rPr>
          <w:rFonts w:ascii="Times New Roman" w:hAnsi="Times New Roman"/>
          <w:b w:val="0"/>
          <w:bCs w:val="0"/>
          <w:rtl/>
        </w:rPr>
      </w:pPr>
      <w:r>
        <w:rPr>
          <w:rtl/>
        </w:rPr>
        <w:t>الأسباب:</w:t>
      </w:r>
      <w:r w:rsidRPr="00581820">
        <w:rPr>
          <w:rFonts w:ascii="Times New Roman" w:hAnsi="Times New Roman"/>
          <w:b w:val="0"/>
          <w:bCs w:val="0"/>
        </w:rPr>
        <w:tab/>
      </w:r>
      <w:r w:rsidRPr="00581820">
        <w:rPr>
          <w:rFonts w:ascii="Times New Roman" w:hAnsi="Times New Roman" w:hint="cs"/>
          <w:b w:val="0"/>
          <w:bCs w:val="0"/>
          <w:rtl/>
          <w:lang w:bidi="ar-EG"/>
        </w:rPr>
        <w:t xml:space="preserve">من شأن قرار كهذا أن يدعم دراسات قطاع الاتصالات الراديوية المطلوبة في إطار البند ذي الصلة من جدول أعمال المؤتمر العالمي </w:t>
      </w:r>
      <w:r w:rsidRPr="00581820">
        <w:rPr>
          <w:rFonts w:ascii="Times New Roman" w:hAnsi="Times New Roman" w:hint="cs"/>
          <w:b w:val="0"/>
          <w:bCs w:val="0"/>
          <w:rtl/>
        </w:rPr>
        <w:t xml:space="preserve">للاتصالات الراديوية لعام </w:t>
      </w:r>
      <w:r w:rsidRPr="00581820">
        <w:rPr>
          <w:rFonts w:ascii="Times New Roman" w:hAnsi="Times New Roman"/>
          <w:b w:val="0"/>
          <w:bCs w:val="0"/>
        </w:rPr>
        <w:t>2023</w:t>
      </w:r>
      <w:r w:rsidRPr="00581820">
        <w:rPr>
          <w:rFonts w:ascii="Times New Roman" w:hAnsi="Times New Roman" w:hint="cs"/>
          <w:b w:val="0"/>
          <w:bCs w:val="0"/>
          <w:rtl/>
        </w:rPr>
        <w:t>.</w:t>
      </w:r>
    </w:p>
    <w:p w14:paraId="4D746403" w14:textId="052DAE45" w:rsidR="00581820" w:rsidRDefault="00581820">
      <w:pPr>
        <w:tabs>
          <w:tab w:val="clear" w:pos="1134"/>
          <w:tab w:val="clear" w:pos="1871"/>
          <w:tab w:val="clear" w:pos="2268"/>
        </w:tabs>
        <w:bidi w:val="0"/>
        <w:spacing w:before="0" w:line="240" w:lineRule="auto"/>
        <w:jc w:val="left"/>
        <w:rPr>
          <w:rtl/>
        </w:rPr>
      </w:pPr>
      <w:r>
        <w:rPr>
          <w:rtl/>
        </w:rPr>
        <w:br w:type="page"/>
      </w:r>
    </w:p>
    <w:p w14:paraId="4483451D" w14:textId="1296B2A3" w:rsidR="00581820" w:rsidRDefault="00581820" w:rsidP="00581820">
      <w:pPr>
        <w:pStyle w:val="AnnexNo"/>
        <w:rPr>
          <w:rtl/>
        </w:rPr>
      </w:pPr>
      <w:r>
        <w:rPr>
          <w:rFonts w:hint="cs"/>
          <w:rtl/>
        </w:rPr>
        <w:lastRenderedPageBreak/>
        <w:t>المرفق</w:t>
      </w:r>
    </w:p>
    <w:p w14:paraId="3A4FE0B8" w14:textId="79862F44" w:rsidR="00581820" w:rsidRDefault="001C3D1C" w:rsidP="00E27E19">
      <w:pPr>
        <w:pStyle w:val="Annextitle"/>
        <w:spacing w:before="360"/>
        <w:rPr>
          <w:rtl/>
        </w:rPr>
      </w:pPr>
      <w:r>
        <w:rPr>
          <w:rFonts w:hint="cs"/>
          <w:rtl/>
        </w:rPr>
        <w:t xml:space="preserve">مقترح بشأن إدخال بند إضافي على جدول الأعمال </w:t>
      </w:r>
      <w:r w:rsidR="00B30D8F">
        <w:rPr>
          <w:rFonts w:hint="cs"/>
          <w:rtl/>
        </w:rPr>
        <w:t>لدراسة توزيع</w:t>
      </w:r>
      <w:r>
        <w:rPr>
          <w:rFonts w:hint="cs"/>
          <w:rtl/>
        </w:rPr>
        <w:t xml:space="preserve"> جديد </w:t>
      </w:r>
      <w:r w:rsidR="00D072DC">
        <w:rPr>
          <w:rtl/>
        </w:rPr>
        <w:br/>
      </w:r>
      <w:r>
        <w:rPr>
          <w:rFonts w:hint="cs"/>
          <w:rtl/>
        </w:rPr>
        <w:t>للخدمة الثابتة الساتلية</w:t>
      </w:r>
      <w:r w:rsidR="00965A5E">
        <w:rPr>
          <w:rFonts w:hint="cs"/>
          <w:rtl/>
        </w:rPr>
        <w:t xml:space="preserve"> (فضاء-أرض) </w:t>
      </w:r>
      <w:r w:rsidR="00965A5E" w:rsidRPr="00965A5E">
        <w:rPr>
          <w:rtl/>
        </w:rPr>
        <w:t>في نطاق التردد</w:t>
      </w:r>
      <w:r w:rsidR="00B30D8F">
        <w:rPr>
          <w:rFonts w:hint="cs"/>
          <w:rtl/>
        </w:rPr>
        <w:t xml:space="preserve"> </w:t>
      </w:r>
      <w:r w:rsidR="00965A5E" w:rsidRPr="00965A5E">
        <w:t>GHz</w:t>
      </w:r>
      <w:r w:rsidR="00B30D8F">
        <w:t> 17,7</w:t>
      </w:r>
      <w:r w:rsidR="00B30D8F">
        <w:noBreakHyphen/>
        <w:t>17,3</w:t>
      </w:r>
    </w:p>
    <w:tbl>
      <w:tblPr>
        <w:bidiVisual/>
        <w:tblW w:w="0" w:type="auto"/>
        <w:tblLook w:val="04A0" w:firstRow="1" w:lastRow="0" w:firstColumn="1" w:lastColumn="0" w:noHBand="0" w:noVBand="1"/>
      </w:tblPr>
      <w:tblGrid>
        <w:gridCol w:w="4814"/>
        <w:gridCol w:w="4815"/>
      </w:tblGrid>
      <w:tr w:rsidR="00581820" w:rsidRPr="00585A0A" w14:paraId="28A7CFBA" w14:textId="77777777" w:rsidTr="00A23CB7">
        <w:tc>
          <w:tcPr>
            <w:tcW w:w="9629" w:type="dxa"/>
            <w:gridSpan w:val="2"/>
            <w:tcBorders>
              <w:bottom w:val="single" w:sz="4" w:space="0" w:color="auto"/>
            </w:tcBorders>
          </w:tcPr>
          <w:p w14:paraId="60E768AE" w14:textId="405E758A" w:rsidR="00581820" w:rsidRPr="00585A0A" w:rsidRDefault="00581820" w:rsidP="00987493">
            <w:pPr>
              <w:spacing w:after="120"/>
              <w:rPr>
                <w:b/>
                <w:bCs/>
                <w:highlight w:val="cyan"/>
                <w:rtl/>
              </w:rPr>
            </w:pPr>
            <w:r w:rsidRPr="001E672E">
              <w:rPr>
                <w:rFonts w:hint="cs"/>
                <w:b/>
                <w:bCs/>
                <w:rtl/>
              </w:rPr>
              <w:t>الموضوع:</w:t>
            </w:r>
            <w:r w:rsidR="00F60B84" w:rsidRPr="001E672E">
              <w:rPr>
                <w:rFonts w:hint="cs"/>
                <w:b/>
                <w:bCs/>
                <w:rtl/>
              </w:rPr>
              <w:t xml:space="preserve"> </w:t>
            </w:r>
            <w:r w:rsidR="00F60B84" w:rsidRPr="00D072DC">
              <w:rPr>
                <w:rFonts w:hint="cs"/>
                <w:rtl/>
              </w:rPr>
              <w:t>اقتراح إدخال بند</w:t>
            </w:r>
            <w:r w:rsidR="00934B2C" w:rsidRPr="00D072DC">
              <w:rPr>
                <w:rFonts w:hint="cs"/>
                <w:rtl/>
              </w:rPr>
              <w:t xml:space="preserve"> جديد</w:t>
            </w:r>
            <w:r w:rsidR="00F60B84" w:rsidRPr="00D072DC">
              <w:rPr>
                <w:rFonts w:hint="cs"/>
                <w:rtl/>
              </w:rPr>
              <w:t xml:space="preserve"> على جدول أعمال المؤتمر العالمي للاتصالات الراديوية</w:t>
            </w:r>
            <w:r w:rsidR="00934B2C" w:rsidRPr="00D072DC">
              <w:rPr>
                <w:rFonts w:hint="cs"/>
                <w:rtl/>
              </w:rPr>
              <w:t xml:space="preserve"> لعام </w:t>
            </w:r>
            <w:r w:rsidR="00934B2C" w:rsidRPr="00D072DC">
              <w:rPr>
                <w:rFonts w:hint="cs"/>
                <w:sz w:val="16"/>
                <w:szCs w:val="22"/>
                <w:rtl/>
              </w:rPr>
              <w:t>2023</w:t>
            </w:r>
            <w:r w:rsidR="00F60B84" w:rsidRPr="00D072DC">
              <w:rPr>
                <w:rFonts w:hint="cs"/>
                <w:rtl/>
              </w:rPr>
              <w:t xml:space="preserve"> </w:t>
            </w:r>
            <w:r w:rsidR="00B30D8F" w:rsidRPr="00D072DC">
              <w:rPr>
                <w:rFonts w:hint="cs"/>
                <w:rtl/>
              </w:rPr>
              <w:t>لدراسة</w:t>
            </w:r>
            <w:r w:rsidR="00F60B84" w:rsidRPr="00D072DC">
              <w:rPr>
                <w:rFonts w:hint="cs"/>
                <w:rtl/>
              </w:rPr>
              <w:t xml:space="preserve"> توزيع جديد للخدمة الثابتة الساتلية (فضاء-أرض) </w:t>
            </w:r>
            <w:r w:rsidR="00F60B84" w:rsidRPr="00D072DC">
              <w:rPr>
                <w:rtl/>
              </w:rPr>
              <w:t>في نطاق التردد</w:t>
            </w:r>
            <w:r w:rsidR="00F60B84" w:rsidRPr="00D072DC">
              <w:rPr>
                <w:sz w:val="16"/>
                <w:szCs w:val="22"/>
                <w:rtl/>
              </w:rPr>
              <w:t xml:space="preserve"> </w:t>
            </w:r>
            <w:r w:rsidR="00F60B84" w:rsidRPr="00D072DC">
              <w:t>GHz</w:t>
            </w:r>
            <w:r w:rsidR="00D072DC" w:rsidRPr="00D072DC">
              <w:t> 17,7</w:t>
            </w:r>
            <w:r w:rsidR="00D072DC" w:rsidRPr="00D072DC">
              <w:noBreakHyphen/>
              <w:t>17,3</w:t>
            </w:r>
            <w:r w:rsidR="00934B2C" w:rsidRPr="00D072DC">
              <w:rPr>
                <w:rFonts w:hint="cs"/>
                <w:rtl/>
              </w:rPr>
              <w:t>.</w:t>
            </w:r>
          </w:p>
        </w:tc>
      </w:tr>
      <w:tr w:rsidR="00581820" w:rsidRPr="00585A0A" w14:paraId="6DDD8318" w14:textId="77777777" w:rsidTr="00581820">
        <w:tc>
          <w:tcPr>
            <w:tcW w:w="9629" w:type="dxa"/>
            <w:gridSpan w:val="2"/>
            <w:tcBorders>
              <w:top w:val="single" w:sz="4" w:space="0" w:color="auto"/>
              <w:bottom w:val="single" w:sz="4" w:space="0" w:color="auto"/>
            </w:tcBorders>
          </w:tcPr>
          <w:p w14:paraId="7BEA7D80" w14:textId="68FFDCE3" w:rsidR="00581820" w:rsidRPr="001E672E" w:rsidRDefault="00581820" w:rsidP="00EA7E7E">
            <w:pPr>
              <w:spacing w:after="120"/>
              <w:rPr>
                <w:b/>
                <w:bCs/>
                <w:i/>
                <w:iCs/>
                <w:lang w:bidi="ar-EG"/>
              </w:rPr>
            </w:pPr>
            <w:r w:rsidRPr="001E672E">
              <w:rPr>
                <w:rFonts w:hint="cs"/>
                <w:i/>
                <w:iCs/>
                <w:rtl/>
              </w:rPr>
              <w:t>المقترح:</w:t>
            </w:r>
            <w:r w:rsidR="00051BA3" w:rsidRPr="001E672E">
              <w:rPr>
                <w:rFonts w:hint="cs"/>
                <w:i/>
                <w:iCs/>
                <w:rtl/>
              </w:rPr>
              <w:t xml:space="preserve"> النظر في توزيع أولي جديد للخدمة الثابتة الساتلية في </w:t>
            </w:r>
            <w:r w:rsidR="001E672E" w:rsidRPr="001E672E">
              <w:rPr>
                <w:rFonts w:hint="cs"/>
                <w:i/>
                <w:iCs/>
                <w:rtl/>
              </w:rPr>
              <w:t>ال</w:t>
            </w:r>
            <w:r w:rsidR="00051BA3" w:rsidRPr="001E672E">
              <w:rPr>
                <w:rFonts w:hint="cs"/>
                <w:i/>
                <w:iCs/>
                <w:rtl/>
              </w:rPr>
              <w:t xml:space="preserve">اتجاه </w:t>
            </w:r>
            <w:r w:rsidR="00051BA3" w:rsidRPr="00E27E19">
              <w:rPr>
                <w:rFonts w:hint="cs"/>
                <w:b/>
                <w:bCs/>
                <w:i/>
                <w:iCs/>
                <w:rtl/>
              </w:rPr>
              <w:t xml:space="preserve">فضاء-أرض </w:t>
            </w:r>
            <w:r w:rsidR="00051BA3" w:rsidRPr="00E27E19">
              <w:rPr>
                <w:rFonts w:hint="cs"/>
                <w:i/>
                <w:iCs/>
                <w:rtl/>
              </w:rPr>
              <w:t xml:space="preserve">في </w:t>
            </w:r>
            <w:r w:rsidR="00051BA3" w:rsidRPr="001E672E">
              <w:rPr>
                <w:rFonts w:hint="cs"/>
                <w:i/>
                <w:iCs/>
                <w:rtl/>
              </w:rPr>
              <w:t>نطاق التردد</w:t>
            </w:r>
            <w:r w:rsidR="00B30D8F">
              <w:rPr>
                <w:rFonts w:hint="cs"/>
                <w:i/>
                <w:iCs/>
                <w:rtl/>
              </w:rPr>
              <w:t xml:space="preserve"> </w:t>
            </w:r>
            <w:r w:rsidR="00B30D8F" w:rsidRPr="00B30D8F">
              <w:rPr>
                <w:i/>
                <w:iCs/>
                <w:szCs w:val="22"/>
              </w:rPr>
              <w:t>GHz 17,7</w:t>
            </w:r>
            <w:r w:rsidR="00B30D8F" w:rsidRPr="00B30D8F">
              <w:rPr>
                <w:i/>
                <w:iCs/>
                <w:szCs w:val="22"/>
              </w:rPr>
              <w:noBreakHyphen/>
              <w:t>17,3</w:t>
            </w:r>
            <w:r w:rsidR="00051BA3" w:rsidRPr="001E672E">
              <w:rPr>
                <w:rFonts w:hint="cs"/>
                <w:i/>
                <w:iCs/>
                <w:rtl/>
              </w:rPr>
              <w:t xml:space="preserve"> في</w:t>
            </w:r>
            <w:r w:rsidR="00B30D8F">
              <w:rPr>
                <w:rFonts w:hint="eastAsia"/>
                <w:i/>
                <w:iCs/>
                <w:rtl/>
              </w:rPr>
              <w:t> </w:t>
            </w:r>
            <w:r w:rsidR="00051BA3" w:rsidRPr="001E672E">
              <w:rPr>
                <w:rFonts w:hint="cs"/>
                <w:i/>
                <w:iCs/>
                <w:rtl/>
              </w:rPr>
              <w:t>الإقليم</w:t>
            </w:r>
            <w:r w:rsidR="00B30D8F">
              <w:rPr>
                <w:rFonts w:hint="eastAsia"/>
                <w:i/>
                <w:iCs/>
                <w:rtl/>
              </w:rPr>
              <w:t> </w:t>
            </w:r>
            <w:r w:rsidR="00051BA3" w:rsidRPr="00C478B3">
              <w:rPr>
                <w:rFonts w:hint="cs"/>
                <w:i/>
                <w:iCs/>
                <w:sz w:val="16"/>
                <w:szCs w:val="22"/>
                <w:rtl/>
              </w:rPr>
              <w:t>2</w:t>
            </w:r>
            <w:r w:rsidR="00051BA3" w:rsidRPr="001E672E">
              <w:rPr>
                <w:rFonts w:hint="cs"/>
                <w:i/>
                <w:iCs/>
                <w:rtl/>
              </w:rPr>
              <w:t>، مع حماية</w:t>
            </w:r>
            <w:r w:rsidR="00D072DC">
              <w:rPr>
                <w:rFonts w:hint="cs"/>
                <w:i/>
                <w:iCs/>
                <w:rtl/>
              </w:rPr>
              <w:t xml:space="preserve"> الخدمات الأولية القائمة في النطاق،</w:t>
            </w:r>
            <w:r w:rsidR="00B30D8F">
              <w:rPr>
                <w:rFonts w:hint="cs"/>
                <w:i/>
                <w:iCs/>
                <w:rtl/>
              </w:rPr>
              <w:t xml:space="preserve"> وعدم فرض أي قيود إضافية</w:t>
            </w:r>
            <w:r w:rsidR="00D072DC">
              <w:rPr>
                <w:rFonts w:hint="cs"/>
                <w:i/>
                <w:iCs/>
                <w:rtl/>
              </w:rPr>
              <w:t xml:space="preserve"> عليها</w:t>
            </w:r>
            <w:r w:rsidR="00051BA3" w:rsidRPr="001E672E">
              <w:rPr>
                <w:rFonts w:hint="cs"/>
                <w:i/>
                <w:iCs/>
                <w:rtl/>
              </w:rPr>
              <w:t xml:space="preserve">، وفقاً للقرار </w:t>
            </w:r>
            <w:r w:rsidR="00B30D8F">
              <w:rPr>
                <w:i/>
                <w:iCs/>
                <w:rtl/>
              </w:rPr>
              <w:br/>
            </w:r>
            <w:r w:rsidR="00EA7E7E">
              <w:rPr>
                <w:i/>
                <w:iCs/>
              </w:rPr>
              <w:t>(</w:t>
            </w:r>
            <w:r w:rsidR="00EA7E7E" w:rsidRPr="001E672E">
              <w:rPr>
                <w:i/>
                <w:iCs/>
              </w:rPr>
              <w:t>WRC-19</w:t>
            </w:r>
            <w:r w:rsidR="00EA7E7E">
              <w:rPr>
                <w:i/>
                <w:iCs/>
              </w:rPr>
              <w:t>)</w:t>
            </w:r>
            <w:r w:rsidR="00EA7E7E" w:rsidRPr="001E672E">
              <w:rPr>
                <w:i/>
                <w:iCs/>
                <w:rtl/>
              </w:rPr>
              <w:t xml:space="preserve"> </w:t>
            </w:r>
            <w:r w:rsidR="00051BA3" w:rsidRPr="001E672E">
              <w:rPr>
                <w:i/>
                <w:iCs/>
                <w:rtl/>
              </w:rPr>
              <w:t>[</w:t>
            </w:r>
            <w:r w:rsidR="00051BA3" w:rsidRPr="001E672E">
              <w:rPr>
                <w:i/>
                <w:iCs/>
              </w:rPr>
              <w:t>IAP/10(L)-17</w:t>
            </w:r>
            <w:r w:rsidR="004E6F55">
              <w:rPr>
                <w:i/>
                <w:iCs/>
              </w:rPr>
              <w:t>,</w:t>
            </w:r>
            <w:r w:rsidR="00051BA3" w:rsidRPr="001E672E">
              <w:rPr>
                <w:i/>
                <w:iCs/>
              </w:rPr>
              <w:t>3-17</w:t>
            </w:r>
            <w:r w:rsidR="004E6F55">
              <w:rPr>
                <w:i/>
                <w:iCs/>
              </w:rPr>
              <w:t>,</w:t>
            </w:r>
            <w:r w:rsidR="00051BA3" w:rsidRPr="001E672E">
              <w:rPr>
                <w:i/>
                <w:iCs/>
              </w:rPr>
              <w:t>7s-E</w:t>
            </w:r>
            <w:r w:rsidR="00051BA3" w:rsidRPr="001E672E">
              <w:rPr>
                <w:i/>
                <w:iCs/>
                <w:rtl/>
              </w:rPr>
              <w:t>]</w:t>
            </w:r>
            <w:r w:rsidR="00051BA3" w:rsidRPr="001E672E">
              <w:rPr>
                <w:rFonts w:hint="cs"/>
                <w:i/>
                <w:iCs/>
                <w:rtl/>
              </w:rPr>
              <w:t>.</w:t>
            </w:r>
          </w:p>
        </w:tc>
      </w:tr>
      <w:tr w:rsidR="00581820" w:rsidRPr="00585A0A" w14:paraId="5CB9C751" w14:textId="77777777" w:rsidTr="00581820">
        <w:tc>
          <w:tcPr>
            <w:tcW w:w="9629" w:type="dxa"/>
            <w:gridSpan w:val="2"/>
            <w:tcBorders>
              <w:top w:val="single" w:sz="4" w:space="0" w:color="auto"/>
              <w:bottom w:val="single" w:sz="4" w:space="0" w:color="auto"/>
            </w:tcBorders>
          </w:tcPr>
          <w:p w14:paraId="7FB903DC" w14:textId="172E9F98" w:rsidR="00D072DC" w:rsidRDefault="00581820" w:rsidP="00987493">
            <w:pPr>
              <w:ind w:left="2268" w:hanging="2268"/>
              <w:jc w:val="left"/>
              <w:rPr>
                <w:b/>
                <w:bCs/>
                <w:i/>
                <w:iCs/>
                <w:rtl/>
              </w:rPr>
            </w:pPr>
            <w:r w:rsidRPr="001E672E">
              <w:rPr>
                <w:rFonts w:hint="cs"/>
                <w:b/>
                <w:bCs/>
                <w:i/>
                <w:iCs/>
                <w:rtl/>
              </w:rPr>
              <w:t>الخلفية/الأسباب الداعية إلى المقترح</w:t>
            </w:r>
            <w:r w:rsidR="00901A26" w:rsidRPr="001E672E">
              <w:rPr>
                <w:rFonts w:hint="cs"/>
                <w:b/>
                <w:bCs/>
                <w:i/>
                <w:iCs/>
                <w:rtl/>
              </w:rPr>
              <w:t>:</w:t>
            </w:r>
          </w:p>
          <w:p w14:paraId="7A45A437" w14:textId="753915AF" w:rsidR="00581820" w:rsidRPr="001E672E" w:rsidRDefault="00934B2C" w:rsidP="00E27E19">
            <w:pPr>
              <w:spacing w:after="120"/>
              <w:rPr>
                <w:lang w:bidi="ar-EG"/>
              </w:rPr>
            </w:pPr>
            <w:r w:rsidRPr="00D072DC">
              <w:rPr>
                <w:spacing w:val="6"/>
                <w:rtl/>
              </w:rPr>
              <w:t xml:space="preserve">النظر في هذا النطاق في الاتجاه فضاء-أرض فيما يتعلق بالخدمة الثابتة الساتلية بالإضافة إلى الخدمة الإذاعية الساتلية في الإقليم </w:t>
            </w:r>
            <w:r w:rsidR="00D072DC">
              <w:rPr>
                <w:spacing w:val="6"/>
              </w:rPr>
              <w:t>2</w:t>
            </w:r>
            <w:r w:rsidR="00901A26" w:rsidRPr="00D072DC">
              <w:rPr>
                <w:rFonts w:hint="cs"/>
                <w:spacing w:val="6"/>
                <w:rtl/>
              </w:rPr>
              <w:t xml:space="preserve"> </w:t>
            </w:r>
            <w:r w:rsidR="00E27E19">
              <w:rPr>
                <w:rFonts w:hint="cs"/>
                <w:spacing w:val="6"/>
                <w:rtl/>
              </w:rPr>
              <w:t xml:space="preserve">هو بغرض </w:t>
            </w:r>
            <w:r w:rsidRPr="00D072DC">
              <w:rPr>
                <w:spacing w:val="6"/>
                <w:rtl/>
              </w:rPr>
              <w:t xml:space="preserve">تلبية الطلب المتزايد على التوصيلية في النطاق </w:t>
            </w:r>
            <w:r w:rsidRPr="00D072DC">
              <w:rPr>
                <w:spacing w:val="6"/>
              </w:rPr>
              <w:t>Ka</w:t>
            </w:r>
            <w:r w:rsidRPr="00D072DC">
              <w:rPr>
                <w:spacing w:val="6"/>
                <w:rtl/>
              </w:rPr>
              <w:t xml:space="preserve"> </w:t>
            </w:r>
            <w:r w:rsidR="00A60284" w:rsidRPr="00D072DC">
              <w:rPr>
                <w:rFonts w:hint="cs"/>
                <w:spacing w:val="6"/>
                <w:rtl/>
              </w:rPr>
              <w:t>بالنسبة ل</w:t>
            </w:r>
            <w:r w:rsidRPr="00D072DC">
              <w:rPr>
                <w:spacing w:val="6"/>
                <w:rtl/>
              </w:rPr>
              <w:t>تطبيقات النطاق العريض، التي قد لا</w:t>
            </w:r>
            <w:r w:rsidR="00D072DC">
              <w:rPr>
                <w:spacing w:val="6"/>
              </w:rPr>
              <w:t> </w:t>
            </w:r>
            <w:r w:rsidR="00E27E19">
              <w:rPr>
                <w:spacing w:val="6"/>
                <w:rtl/>
              </w:rPr>
              <w:t xml:space="preserve">تكون متاحة في إطار توزيع </w:t>
            </w:r>
            <w:r w:rsidR="00E27E19">
              <w:rPr>
                <w:rFonts w:hint="cs"/>
                <w:spacing w:val="6"/>
                <w:rtl/>
              </w:rPr>
              <w:t>ل</w:t>
            </w:r>
            <w:r w:rsidRPr="00D072DC">
              <w:rPr>
                <w:spacing w:val="6"/>
                <w:rtl/>
              </w:rPr>
              <w:t>لخدمة الإذاعية الساتلية</w:t>
            </w:r>
            <w:r w:rsidR="00A60284" w:rsidRPr="00D072DC">
              <w:rPr>
                <w:rFonts w:hint="cs"/>
                <w:spacing w:val="6"/>
                <w:rtl/>
              </w:rPr>
              <w:t>. وسيؤدي ذلك</w:t>
            </w:r>
            <w:r w:rsidRPr="00D072DC">
              <w:rPr>
                <w:spacing w:val="6"/>
                <w:rtl/>
              </w:rPr>
              <w:t xml:space="preserve"> أيضاً </w:t>
            </w:r>
            <w:r w:rsidR="00A60284" w:rsidRPr="00D072DC">
              <w:rPr>
                <w:rFonts w:hint="cs"/>
                <w:spacing w:val="6"/>
                <w:rtl/>
              </w:rPr>
              <w:t xml:space="preserve">إلى </w:t>
            </w:r>
            <w:r w:rsidRPr="00D072DC">
              <w:rPr>
                <w:spacing w:val="6"/>
                <w:rtl/>
              </w:rPr>
              <w:t>توفير المزيد من المرونة في تصميم أنظمة ساتلية جديدة واستخدام الطيف بكفاءة أ</w:t>
            </w:r>
            <w:r w:rsidR="00A60284" w:rsidRPr="00D072DC">
              <w:rPr>
                <w:rFonts w:hint="cs"/>
                <w:spacing w:val="6"/>
                <w:rtl/>
              </w:rPr>
              <w:t>كبر</w:t>
            </w:r>
            <w:r w:rsidRPr="00D072DC">
              <w:rPr>
                <w:spacing w:val="6"/>
                <w:rtl/>
              </w:rPr>
              <w:t>.</w:t>
            </w:r>
          </w:p>
        </w:tc>
      </w:tr>
      <w:tr w:rsidR="00581820" w:rsidRPr="00585A0A" w14:paraId="411374E6" w14:textId="77777777" w:rsidTr="00581820">
        <w:tc>
          <w:tcPr>
            <w:tcW w:w="9629" w:type="dxa"/>
            <w:gridSpan w:val="2"/>
            <w:tcBorders>
              <w:top w:val="single" w:sz="4" w:space="0" w:color="auto"/>
              <w:bottom w:val="single" w:sz="4" w:space="0" w:color="auto"/>
            </w:tcBorders>
          </w:tcPr>
          <w:p w14:paraId="1A1C0C60" w14:textId="0250FBE6" w:rsidR="00581820" w:rsidRPr="001E672E" w:rsidRDefault="00581820" w:rsidP="00D072DC">
            <w:pPr>
              <w:spacing w:after="120"/>
              <w:ind w:left="2268" w:hanging="2268"/>
              <w:jc w:val="left"/>
              <w:rPr>
                <w:b/>
                <w:bCs/>
                <w:i/>
                <w:iCs/>
              </w:rPr>
            </w:pPr>
            <w:r w:rsidRPr="001E672E">
              <w:rPr>
                <w:rFonts w:hint="cs"/>
                <w:b/>
                <w:bCs/>
                <w:i/>
                <w:iCs/>
                <w:rtl/>
              </w:rPr>
              <w:t>خدمات الاتصالات الراديوية المعنية:</w:t>
            </w:r>
            <w:r w:rsidR="00D072DC">
              <w:rPr>
                <w:rFonts w:hint="cs"/>
                <w:b/>
                <w:bCs/>
                <w:i/>
                <w:iCs/>
                <w:rtl/>
              </w:rPr>
              <w:t xml:space="preserve"> </w:t>
            </w:r>
            <w:r w:rsidR="00CC7095" w:rsidRPr="00E27E19">
              <w:rPr>
                <w:rFonts w:hint="cs"/>
                <w:rtl/>
              </w:rPr>
              <w:t>الخدمة الثابتة الساتلية والخدمة الإذاعية الساتلية</w:t>
            </w:r>
          </w:p>
        </w:tc>
      </w:tr>
      <w:tr w:rsidR="00581820" w:rsidRPr="00585A0A" w14:paraId="35356E41" w14:textId="77777777" w:rsidTr="00581820">
        <w:tc>
          <w:tcPr>
            <w:tcW w:w="9629" w:type="dxa"/>
            <w:gridSpan w:val="2"/>
            <w:tcBorders>
              <w:top w:val="single" w:sz="4" w:space="0" w:color="auto"/>
              <w:bottom w:val="single" w:sz="4" w:space="0" w:color="auto"/>
            </w:tcBorders>
          </w:tcPr>
          <w:p w14:paraId="0205D7D3" w14:textId="46A02B57" w:rsidR="00581820" w:rsidRPr="001E672E" w:rsidRDefault="00581820" w:rsidP="00D072DC">
            <w:pPr>
              <w:keepNext/>
              <w:keepLines/>
              <w:spacing w:after="120"/>
              <w:ind w:left="2268" w:hanging="2268"/>
              <w:jc w:val="left"/>
              <w:rPr>
                <w:b/>
                <w:bCs/>
                <w:i/>
                <w:iCs/>
              </w:rPr>
            </w:pPr>
            <w:r w:rsidRPr="001E672E">
              <w:rPr>
                <w:rFonts w:hint="cs"/>
                <w:b/>
                <w:bCs/>
                <w:i/>
                <w:iCs/>
                <w:rtl/>
              </w:rPr>
              <w:t>بيان الصعوبات المحتملة:</w:t>
            </w:r>
            <w:r w:rsidR="00CC7095" w:rsidRPr="001E672E">
              <w:rPr>
                <w:rFonts w:hint="cs"/>
                <w:rtl/>
              </w:rPr>
              <w:t xml:space="preserve"> غير متوقعة</w:t>
            </w:r>
          </w:p>
        </w:tc>
      </w:tr>
      <w:tr w:rsidR="00581820" w:rsidRPr="00585A0A" w14:paraId="50985095" w14:textId="77777777" w:rsidTr="00581820">
        <w:tc>
          <w:tcPr>
            <w:tcW w:w="9629" w:type="dxa"/>
            <w:gridSpan w:val="2"/>
            <w:tcBorders>
              <w:top w:val="single" w:sz="4" w:space="0" w:color="auto"/>
              <w:bottom w:val="single" w:sz="4" w:space="0" w:color="auto"/>
            </w:tcBorders>
          </w:tcPr>
          <w:p w14:paraId="1517E426" w14:textId="42CFE1CD" w:rsidR="00581820" w:rsidRPr="001E672E" w:rsidRDefault="00581820" w:rsidP="00D072DC">
            <w:pPr>
              <w:keepNext/>
              <w:keepLines/>
              <w:spacing w:after="120"/>
              <w:ind w:left="2268" w:hanging="2268"/>
              <w:jc w:val="left"/>
              <w:rPr>
                <w:b/>
                <w:bCs/>
                <w:i/>
                <w:iCs/>
              </w:rPr>
            </w:pPr>
            <w:r w:rsidRPr="001E672E">
              <w:rPr>
                <w:rFonts w:hint="cs"/>
                <w:b/>
                <w:bCs/>
                <w:i/>
                <w:iCs/>
                <w:rtl/>
              </w:rPr>
              <w:t xml:space="preserve">الدراسات السابقة أو الجارية حول الموضوع: </w:t>
            </w:r>
            <w:r w:rsidR="00CC7095" w:rsidRPr="00E27E19">
              <w:rPr>
                <w:rFonts w:hint="cs"/>
                <w:rtl/>
              </w:rPr>
              <w:t xml:space="preserve">لا </w:t>
            </w:r>
            <w:r w:rsidR="00901A26" w:rsidRPr="00E27E19">
              <w:rPr>
                <w:rFonts w:hint="cs"/>
                <w:rtl/>
              </w:rPr>
              <w:t>دراسات</w:t>
            </w:r>
            <w:r w:rsidR="00CC7095" w:rsidRPr="00E27E19">
              <w:rPr>
                <w:rFonts w:hint="cs"/>
                <w:rtl/>
              </w:rPr>
              <w:t xml:space="preserve"> حتى الساعة</w:t>
            </w:r>
          </w:p>
        </w:tc>
      </w:tr>
      <w:tr w:rsidR="00581820" w:rsidRPr="00585A0A" w14:paraId="28B1FF55" w14:textId="77777777" w:rsidTr="00581820">
        <w:tc>
          <w:tcPr>
            <w:tcW w:w="4814" w:type="dxa"/>
            <w:tcBorders>
              <w:top w:val="single" w:sz="4" w:space="0" w:color="auto"/>
              <w:bottom w:val="single" w:sz="4" w:space="0" w:color="auto"/>
              <w:right w:val="single" w:sz="4" w:space="0" w:color="auto"/>
            </w:tcBorders>
          </w:tcPr>
          <w:p w14:paraId="6DF40910" w14:textId="3F6980FA" w:rsidR="00581820" w:rsidRPr="001E672E" w:rsidRDefault="00581820" w:rsidP="00D072DC">
            <w:pPr>
              <w:keepNext/>
              <w:keepLines/>
              <w:spacing w:after="120"/>
              <w:rPr>
                <w:b/>
                <w:i/>
                <w:rtl/>
                <w:lang w:bidi="ar-EG"/>
              </w:rPr>
            </w:pPr>
            <w:r w:rsidRPr="001E672E">
              <w:rPr>
                <w:rFonts w:hint="cs"/>
                <w:b/>
                <w:bCs/>
                <w:i/>
                <w:iCs/>
                <w:rtl/>
              </w:rPr>
              <w:t xml:space="preserve">الجهة المطلوب منها أن تقوم بالدراسة: </w:t>
            </w:r>
            <w:r w:rsidRPr="001E672E">
              <w:rPr>
                <w:rFonts w:hint="cs"/>
                <w:rtl/>
              </w:rPr>
              <w:t xml:space="preserve">لجنة الدراسات </w:t>
            </w:r>
            <w:r w:rsidRPr="001E672E">
              <w:t>4</w:t>
            </w:r>
          </w:p>
        </w:tc>
        <w:tc>
          <w:tcPr>
            <w:tcW w:w="4815" w:type="dxa"/>
            <w:tcBorders>
              <w:top w:val="single" w:sz="4" w:space="0" w:color="auto"/>
              <w:left w:val="single" w:sz="4" w:space="0" w:color="auto"/>
              <w:bottom w:val="single" w:sz="4" w:space="0" w:color="auto"/>
            </w:tcBorders>
          </w:tcPr>
          <w:p w14:paraId="61DE500D" w14:textId="6A9535A4" w:rsidR="00581820" w:rsidRPr="00E27E19" w:rsidRDefault="00581820" w:rsidP="00D072DC">
            <w:pPr>
              <w:keepNext/>
              <w:keepLines/>
              <w:spacing w:after="120"/>
              <w:rPr>
                <w:i/>
                <w:iCs/>
              </w:rPr>
            </w:pPr>
            <w:r w:rsidRPr="00E27E19">
              <w:rPr>
                <w:rFonts w:hint="cs"/>
                <w:i/>
                <w:iCs/>
                <w:rtl/>
              </w:rPr>
              <w:t>بالاشتراك مع:</w:t>
            </w:r>
          </w:p>
        </w:tc>
      </w:tr>
      <w:tr w:rsidR="00581820" w:rsidRPr="00585A0A" w14:paraId="46CDAB79" w14:textId="77777777" w:rsidTr="00581820">
        <w:tc>
          <w:tcPr>
            <w:tcW w:w="9629" w:type="dxa"/>
            <w:gridSpan w:val="2"/>
            <w:tcBorders>
              <w:top w:val="single" w:sz="4" w:space="0" w:color="auto"/>
              <w:bottom w:val="single" w:sz="4" w:space="0" w:color="auto"/>
            </w:tcBorders>
          </w:tcPr>
          <w:p w14:paraId="1AF86880" w14:textId="6223300D" w:rsidR="00581820" w:rsidRPr="001E672E" w:rsidRDefault="00581820" w:rsidP="00D072DC">
            <w:pPr>
              <w:keepNext/>
              <w:keepLines/>
              <w:spacing w:after="120"/>
              <w:rPr>
                <w:rtl/>
                <w:lang w:bidi="ar-EG"/>
              </w:rPr>
            </w:pPr>
            <w:r w:rsidRPr="001E672E">
              <w:rPr>
                <w:rFonts w:hint="cs"/>
                <w:b/>
                <w:bCs/>
                <w:i/>
                <w:iCs/>
                <w:rtl/>
              </w:rPr>
              <w:t xml:space="preserve">لجان الدراسات المعنية في قطاع الاتصالات الراديوية: </w:t>
            </w:r>
            <w:r w:rsidRPr="001E672E">
              <w:rPr>
                <w:rFonts w:hint="cs"/>
                <w:b/>
                <w:bCs/>
                <w:i/>
                <w:iCs/>
                <w:rtl/>
                <w:lang w:bidi="ar-JO"/>
              </w:rPr>
              <w:t xml:space="preserve">لجنة الدراسات </w:t>
            </w:r>
            <w:r w:rsidRPr="001E672E">
              <w:rPr>
                <w:b/>
                <w:bCs/>
                <w:i/>
                <w:iCs/>
                <w:lang w:bidi="ar-EG"/>
              </w:rPr>
              <w:t>5</w:t>
            </w:r>
          </w:p>
        </w:tc>
      </w:tr>
      <w:tr w:rsidR="00581820" w:rsidRPr="00585A0A" w14:paraId="5E707D2E" w14:textId="77777777" w:rsidTr="004E6F55">
        <w:tc>
          <w:tcPr>
            <w:tcW w:w="9629" w:type="dxa"/>
            <w:gridSpan w:val="2"/>
            <w:tcBorders>
              <w:top w:val="single" w:sz="4" w:space="0" w:color="auto"/>
              <w:bottom w:val="single" w:sz="4" w:space="0" w:color="auto"/>
            </w:tcBorders>
          </w:tcPr>
          <w:p w14:paraId="78012189" w14:textId="43BA2E9B" w:rsidR="00581820" w:rsidRPr="00E27E19" w:rsidRDefault="00581820" w:rsidP="00987493">
            <w:pPr>
              <w:spacing w:after="120"/>
              <w:rPr>
                <w:b/>
                <w:bCs/>
              </w:rPr>
            </w:pPr>
            <w:r w:rsidRPr="001E672E">
              <w:rPr>
                <w:rFonts w:hint="cs"/>
                <w:i/>
                <w:iCs/>
                <w:rtl/>
              </w:rPr>
              <w:t xml:space="preserve">الآثار المترتبة على المقترح من حيث استعمال موارد الاتحاد، بما فيها الآثار المالية (انظر الرقم </w:t>
            </w:r>
            <w:r w:rsidRPr="001E672E">
              <w:rPr>
                <w:i/>
                <w:iCs/>
              </w:rPr>
              <w:t>126</w:t>
            </w:r>
            <w:r w:rsidRPr="001E672E">
              <w:rPr>
                <w:rFonts w:hint="cs"/>
                <w:i/>
                <w:iCs/>
                <w:rtl/>
              </w:rPr>
              <w:t xml:space="preserve"> في الاتفاقية):</w:t>
            </w:r>
            <w:r w:rsidR="00CC7095" w:rsidRPr="001E672E">
              <w:rPr>
                <w:rFonts w:hint="cs"/>
                <w:i/>
                <w:iCs/>
                <w:rtl/>
              </w:rPr>
              <w:t xml:space="preserve"> </w:t>
            </w:r>
            <w:r w:rsidR="00901A26" w:rsidRPr="00E27E19">
              <w:rPr>
                <w:rFonts w:hint="cs"/>
                <w:b/>
                <w:bCs/>
                <w:rtl/>
              </w:rPr>
              <w:t>في حدود</w:t>
            </w:r>
            <w:r w:rsidR="003E047B" w:rsidRPr="00E27E19">
              <w:rPr>
                <w:rFonts w:hint="cs"/>
                <w:b/>
                <w:bCs/>
                <w:rtl/>
              </w:rPr>
              <w:t>ها</w:t>
            </w:r>
            <w:r w:rsidR="00987493">
              <w:rPr>
                <w:rFonts w:hint="eastAsia"/>
                <w:b/>
                <w:bCs/>
                <w:rtl/>
              </w:rPr>
              <w:t> </w:t>
            </w:r>
            <w:r w:rsidR="00901A26" w:rsidRPr="00E27E19">
              <w:rPr>
                <w:rFonts w:hint="cs"/>
                <w:b/>
                <w:bCs/>
                <w:rtl/>
              </w:rPr>
              <w:t>الدنيا</w:t>
            </w:r>
          </w:p>
        </w:tc>
      </w:tr>
      <w:tr w:rsidR="00581820" w:rsidRPr="00585A0A" w14:paraId="248194A0" w14:textId="77777777" w:rsidTr="004E6F55">
        <w:tc>
          <w:tcPr>
            <w:tcW w:w="4814" w:type="dxa"/>
            <w:tcBorders>
              <w:top w:val="single" w:sz="4" w:space="0" w:color="auto"/>
              <w:bottom w:val="single" w:sz="4" w:space="0" w:color="auto"/>
            </w:tcBorders>
          </w:tcPr>
          <w:p w14:paraId="44CE48E8" w14:textId="77777777" w:rsidR="00E27E19" w:rsidRDefault="00581820" w:rsidP="00E27E19">
            <w:pPr>
              <w:spacing w:after="120"/>
              <w:rPr>
                <w:b/>
                <w:bCs/>
                <w:i/>
                <w:iCs/>
                <w:rtl/>
              </w:rPr>
            </w:pPr>
            <w:r w:rsidRPr="001E672E">
              <w:rPr>
                <w:rFonts w:hint="cs"/>
                <w:b/>
                <w:bCs/>
                <w:i/>
                <w:iCs/>
                <w:rtl/>
              </w:rPr>
              <w:t>مقترح إقليمي مشترك</w:t>
            </w:r>
            <w:r w:rsidRPr="001E672E">
              <w:rPr>
                <w:b/>
                <w:bCs/>
                <w:i/>
                <w:iCs/>
                <w:rtl/>
              </w:rPr>
              <w:t xml:space="preserve">: </w:t>
            </w:r>
            <w:r w:rsidRPr="001E672E">
              <w:rPr>
                <w:rFonts w:hint="eastAsia"/>
                <w:rtl/>
              </w:rPr>
              <w:t>نعم</w:t>
            </w:r>
            <w:r w:rsidRPr="001E672E">
              <w:rPr>
                <w:rtl/>
              </w:rPr>
              <w:t>/لا</w:t>
            </w:r>
          </w:p>
          <w:p w14:paraId="1C7F23A8" w14:textId="142FF91D" w:rsidR="00581820" w:rsidRPr="00E27E19" w:rsidRDefault="00E27E19" w:rsidP="00E27E19">
            <w:pPr>
              <w:tabs>
                <w:tab w:val="clear" w:pos="1134"/>
                <w:tab w:val="left" w:pos="590"/>
              </w:tabs>
              <w:spacing w:after="120"/>
              <w:rPr>
                <w:iCs/>
              </w:rPr>
            </w:pPr>
            <w:r>
              <w:rPr>
                <w:i/>
                <w:iCs/>
                <w:rtl/>
              </w:rPr>
              <w:tab/>
            </w:r>
            <w:r w:rsidRPr="00E27E19">
              <w:rPr>
                <w:rFonts w:hint="cs"/>
                <w:i/>
                <w:iCs/>
                <w:rtl/>
              </w:rPr>
              <w:t>عدد البلدان:</w:t>
            </w:r>
          </w:p>
        </w:tc>
        <w:tc>
          <w:tcPr>
            <w:tcW w:w="4815" w:type="dxa"/>
            <w:tcBorders>
              <w:top w:val="single" w:sz="4" w:space="0" w:color="auto"/>
              <w:bottom w:val="single" w:sz="4" w:space="0" w:color="auto"/>
            </w:tcBorders>
          </w:tcPr>
          <w:p w14:paraId="5487A49E" w14:textId="77777777" w:rsidR="00581820" w:rsidRPr="001E672E" w:rsidRDefault="00581820" w:rsidP="00E27E19">
            <w:pPr>
              <w:spacing w:after="120"/>
              <w:rPr>
                <w:b/>
                <w:iCs/>
              </w:rPr>
            </w:pPr>
            <w:r w:rsidRPr="001E672E">
              <w:rPr>
                <w:rFonts w:hint="cs"/>
                <w:b/>
                <w:bCs/>
                <w:i/>
                <w:iCs/>
                <w:rtl/>
              </w:rPr>
              <w:t xml:space="preserve">مقترح من عدة بلدان: </w:t>
            </w:r>
            <w:r w:rsidRPr="001E672E">
              <w:rPr>
                <w:rFonts w:hint="eastAsia"/>
                <w:rtl/>
              </w:rPr>
              <w:t>نعم</w:t>
            </w:r>
            <w:r w:rsidRPr="001E672E">
              <w:rPr>
                <w:rtl/>
              </w:rPr>
              <w:t>/لا</w:t>
            </w:r>
          </w:p>
          <w:p w14:paraId="4545DECF" w14:textId="1530D796" w:rsidR="00581820" w:rsidRPr="001E672E" w:rsidRDefault="00581820" w:rsidP="00E27E19">
            <w:pPr>
              <w:spacing w:after="120"/>
              <w:rPr>
                <w:b/>
                <w:i/>
              </w:rPr>
            </w:pPr>
          </w:p>
        </w:tc>
      </w:tr>
      <w:tr w:rsidR="00581820" w:rsidRPr="00252FFF" w14:paraId="09E3CEF9" w14:textId="77777777" w:rsidTr="00E27E19">
        <w:tc>
          <w:tcPr>
            <w:tcW w:w="9629" w:type="dxa"/>
            <w:gridSpan w:val="2"/>
            <w:tcBorders>
              <w:top w:val="single" w:sz="4" w:space="0" w:color="auto"/>
            </w:tcBorders>
          </w:tcPr>
          <w:p w14:paraId="2C6A6CFC" w14:textId="3D2EC86A" w:rsidR="00581820" w:rsidRPr="001E672E" w:rsidRDefault="00581820" w:rsidP="00E27E19">
            <w:pPr>
              <w:spacing w:after="120"/>
              <w:rPr>
                <w:b/>
                <w:i/>
              </w:rPr>
            </w:pPr>
            <w:r w:rsidRPr="001E672E">
              <w:rPr>
                <w:rFonts w:hint="cs"/>
                <w:b/>
                <w:bCs/>
                <w:i/>
                <w:iCs/>
                <w:rtl/>
              </w:rPr>
              <w:t>ملاحظات</w:t>
            </w:r>
          </w:p>
        </w:tc>
      </w:tr>
    </w:tbl>
    <w:p w14:paraId="106988ED" w14:textId="33C9014C" w:rsidR="00581820" w:rsidRPr="00581820" w:rsidRDefault="00581820" w:rsidP="00581820">
      <w:pPr>
        <w:spacing w:before="600"/>
        <w:jc w:val="center"/>
      </w:pPr>
      <w:bookmarkStart w:id="3" w:name="_GoBack"/>
      <w:bookmarkEnd w:id="3"/>
      <w:r>
        <w:rPr>
          <w:rFonts w:hint="cs"/>
          <w:rtl/>
        </w:rPr>
        <w:t>___________</w:t>
      </w:r>
    </w:p>
    <w:sectPr w:rsidR="00581820" w:rsidRPr="00581820" w:rsidSect="004E6F55">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9A54A" w14:textId="77777777" w:rsidR="007F6D54" w:rsidRDefault="007F6D54" w:rsidP="002919E1">
      <w:r>
        <w:separator/>
      </w:r>
    </w:p>
    <w:p w14:paraId="63070ADB" w14:textId="77777777" w:rsidR="007F6D54" w:rsidRDefault="007F6D54" w:rsidP="002919E1"/>
    <w:p w14:paraId="203860E2" w14:textId="77777777" w:rsidR="007F6D54" w:rsidRDefault="007F6D54" w:rsidP="002919E1"/>
    <w:p w14:paraId="2DE9721A" w14:textId="77777777" w:rsidR="007F6D54" w:rsidRDefault="007F6D54"/>
  </w:endnote>
  <w:endnote w:type="continuationSeparator" w:id="0">
    <w:p w14:paraId="6051E34F" w14:textId="77777777" w:rsidR="007F6D54" w:rsidRDefault="007F6D54" w:rsidP="002919E1">
      <w:r>
        <w:continuationSeparator/>
      </w:r>
    </w:p>
    <w:p w14:paraId="408A44E9" w14:textId="77777777" w:rsidR="007F6D54" w:rsidRDefault="007F6D54" w:rsidP="002919E1"/>
    <w:p w14:paraId="1382781D" w14:textId="77777777" w:rsidR="007F6D54" w:rsidRDefault="007F6D54" w:rsidP="002919E1"/>
    <w:p w14:paraId="0F469F5E" w14:textId="77777777" w:rsidR="007F6D54" w:rsidRDefault="007F6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69611" w14:textId="5A3301B7"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F282E">
      <w:rPr>
        <w:noProof/>
      </w:rPr>
      <w:t>P:\ARA\ITU-R\CONF-R\CMR19\000\011ADD24ADD12A .docx</w:t>
    </w:r>
    <w:r>
      <w:fldChar w:fldCharType="end"/>
    </w:r>
    <w:r w:rsidRPr="00A809E8">
      <w:t xml:space="preserve">   (</w:t>
    </w:r>
    <w:r w:rsidR="00111583">
      <w:t>460777</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4729" w14:textId="2DD2F35A" w:rsidR="00281F5F" w:rsidRPr="00250739" w:rsidRDefault="00250739" w:rsidP="00250739">
    <w:pPr>
      <w:pStyle w:val="Footer"/>
      <w:tabs>
        <w:tab w:val="clear" w:pos="1134"/>
        <w:tab w:val="clear" w:pos="1871"/>
        <w:tab w:val="clear" w:pos="2268"/>
        <w:tab w:val="clear" w:pos="5812"/>
        <w:tab w:val="center" w:pos="5387"/>
      </w:tabs>
      <w:rPr>
        <w:vanish/>
      </w:rPr>
    </w:pPr>
    <w:r w:rsidRPr="00250739">
      <w:rPr>
        <w:vanish/>
      </w:rPr>
      <w:fldChar w:fldCharType="begin"/>
    </w:r>
    <w:r w:rsidRPr="00250739">
      <w:rPr>
        <w:vanish/>
      </w:rPr>
      <w:instrText xml:space="preserve"> FILENAME \p \* MERGEFORMAT </w:instrText>
    </w:r>
    <w:r w:rsidRPr="00250739">
      <w:rPr>
        <w:vanish/>
      </w:rPr>
      <w:fldChar w:fldCharType="separate"/>
    </w:r>
    <w:r w:rsidR="003F282E">
      <w:rPr>
        <w:noProof/>
        <w:vanish/>
      </w:rPr>
      <w:t>P:\ARA\ITU-R\CONF-R\CMR19\000\011ADD24ADD12A .docx</w:t>
    </w:r>
    <w:r w:rsidRPr="00250739">
      <w:rPr>
        <w:vanish/>
      </w:rPr>
      <w:fldChar w:fldCharType="end"/>
    </w:r>
    <w:r w:rsidRPr="00250739">
      <w:rPr>
        <w:vanish/>
      </w:rPr>
      <w:t xml:space="preserve">   (</w:t>
    </w:r>
    <w:r w:rsidR="00111583">
      <w:rPr>
        <w:vanish/>
      </w:rPr>
      <w:t>460777</w:t>
    </w:r>
    <w:r w:rsidRPr="00250739">
      <w:rPr>
        <w:vanis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6BB86" w14:textId="77777777" w:rsidR="007F6D54" w:rsidRDefault="007F6D54" w:rsidP="002919E1">
      <w:r>
        <w:t>___________________</w:t>
      </w:r>
    </w:p>
  </w:footnote>
  <w:footnote w:type="continuationSeparator" w:id="0">
    <w:p w14:paraId="31D620AC" w14:textId="77777777" w:rsidR="007F6D54" w:rsidRDefault="007F6D54" w:rsidP="002919E1">
      <w:r>
        <w:continuationSeparator/>
      </w:r>
    </w:p>
    <w:p w14:paraId="7EB0396D" w14:textId="77777777" w:rsidR="007F6D54" w:rsidRDefault="007F6D54" w:rsidP="002919E1"/>
    <w:p w14:paraId="49980DB9" w14:textId="77777777" w:rsidR="007F6D54" w:rsidRDefault="007F6D54" w:rsidP="002919E1"/>
    <w:p w14:paraId="69534740" w14:textId="77777777" w:rsidR="007F6D54" w:rsidRDefault="007F6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5655A" w14:textId="77777777" w:rsidR="00281F5F" w:rsidRDefault="00281F5F" w:rsidP="002919E1"/>
  <w:p w14:paraId="57BE1505" w14:textId="77777777" w:rsidR="00281F5F" w:rsidRDefault="00281F5F" w:rsidP="002919E1"/>
  <w:p w14:paraId="32394D2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CDC5"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87493">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24)(</w:t>
    </w:r>
    <w:proofErr w:type="gramEnd"/>
    <w:r>
      <w:rPr>
        <w:rStyle w:val="PageNumber"/>
      </w:rPr>
      <w:t>Add.12)-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38CF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52ED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FAA2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47A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41A8"/>
    <w:rsid w:val="00011021"/>
    <w:rsid w:val="000114EC"/>
    <w:rsid w:val="00011F8C"/>
    <w:rsid w:val="00022B74"/>
    <w:rsid w:val="0002327C"/>
    <w:rsid w:val="00034B65"/>
    <w:rsid w:val="00040C94"/>
    <w:rsid w:val="000425FC"/>
    <w:rsid w:val="00044D43"/>
    <w:rsid w:val="00046844"/>
    <w:rsid w:val="00051907"/>
    <w:rsid w:val="00051BA3"/>
    <w:rsid w:val="00056900"/>
    <w:rsid w:val="00067470"/>
    <w:rsid w:val="00075A3F"/>
    <w:rsid w:val="00082FDF"/>
    <w:rsid w:val="00084823"/>
    <w:rsid w:val="000A1B16"/>
    <w:rsid w:val="000A647E"/>
    <w:rsid w:val="000B2D58"/>
    <w:rsid w:val="000B3896"/>
    <w:rsid w:val="000B5404"/>
    <w:rsid w:val="000D06EB"/>
    <w:rsid w:val="000D1708"/>
    <w:rsid w:val="000E2AFC"/>
    <w:rsid w:val="000E3C05"/>
    <w:rsid w:val="000E6D30"/>
    <w:rsid w:val="000F05F5"/>
    <w:rsid w:val="000F518F"/>
    <w:rsid w:val="0010081C"/>
    <w:rsid w:val="001013E3"/>
    <w:rsid w:val="0010363F"/>
    <w:rsid w:val="00111583"/>
    <w:rsid w:val="00122D64"/>
    <w:rsid w:val="00123AA6"/>
    <w:rsid w:val="00123B85"/>
    <w:rsid w:val="0012545F"/>
    <w:rsid w:val="00136B82"/>
    <w:rsid w:val="00145328"/>
    <w:rsid w:val="001464F2"/>
    <w:rsid w:val="00167364"/>
    <w:rsid w:val="001847D0"/>
    <w:rsid w:val="0019012F"/>
    <w:rsid w:val="001903B2"/>
    <w:rsid w:val="001B0F78"/>
    <w:rsid w:val="001B5953"/>
    <w:rsid w:val="001C3D1C"/>
    <w:rsid w:val="001D746E"/>
    <w:rsid w:val="001E190C"/>
    <w:rsid w:val="001E51EE"/>
    <w:rsid w:val="001E54F6"/>
    <w:rsid w:val="001E5A8C"/>
    <w:rsid w:val="001E672E"/>
    <w:rsid w:val="00201A0A"/>
    <w:rsid w:val="002075D4"/>
    <w:rsid w:val="00211B2A"/>
    <w:rsid w:val="00223C6C"/>
    <w:rsid w:val="00231C5F"/>
    <w:rsid w:val="002333A0"/>
    <w:rsid w:val="0023540B"/>
    <w:rsid w:val="00250739"/>
    <w:rsid w:val="002543CF"/>
    <w:rsid w:val="0026062E"/>
    <w:rsid w:val="00260F50"/>
    <w:rsid w:val="00261EF7"/>
    <w:rsid w:val="0027069F"/>
    <w:rsid w:val="00280E04"/>
    <w:rsid w:val="00281F5F"/>
    <w:rsid w:val="002843E4"/>
    <w:rsid w:val="002919E1"/>
    <w:rsid w:val="00295917"/>
    <w:rsid w:val="00296071"/>
    <w:rsid w:val="002A4572"/>
    <w:rsid w:val="002A6CB0"/>
    <w:rsid w:val="002A7E2E"/>
    <w:rsid w:val="002B12C5"/>
    <w:rsid w:val="002B16D8"/>
    <w:rsid w:val="002D5F64"/>
    <w:rsid w:val="002D6BB4"/>
    <w:rsid w:val="002D6FBF"/>
    <w:rsid w:val="002E48BF"/>
    <w:rsid w:val="002E61C2"/>
    <w:rsid w:val="002E7AC6"/>
    <w:rsid w:val="002F3E46"/>
    <w:rsid w:val="00311E3F"/>
    <w:rsid w:val="00313A69"/>
    <w:rsid w:val="00314B1E"/>
    <w:rsid w:val="0033737F"/>
    <w:rsid w:val="00353652"/>
    <w:rsid w:val="003569E1"/>
    <w:rsid w:val="00374EC8"/>
    <w:rsid w:val="003815E2"/>
    <w:rsid w:val="00381FAD"/>
    <w:rsid w:val="00382A66"/>
    <w:rsid w:val="003923B1"/>
    <w:rsid w:val="003965FE"/>
    <w:rsid w:val="003B27AD"/>
    <w:rsid w:val="003B4F23"/>
    <w:rsid w:val="003C12F6"/>
    <w:rsid w:val="003C3A13"/>
    <w:rsid w:val="003E02EF"/>
    <w:rsid w:val="003E047B"/>
    <w:rsid w:val="003E1D90"/>
    <w:rsid w:val="003F282E"/>
    <w:rsid w:val="00400CD4"/>
    <w:rsid w:val="004147B9"/>
    <w:rsid w:val="00422C04"/>
    <w:rsid w:val="00423A40"/>
    <w:rsid w:val="00426144"/>
    <w:rsid w:val="00455EC8"/>
    <w:rsid w:val="004636E2"/>
    <w:rsid w:val="00470CBD"/>
    <w:rsid w:val="0047407D"/>
    <w:rsid w:val="004909DD"/>
    <w:rsid w:val="004917BC"/>
    <w:rsid w:val="004A05E6"/>
    <w:rsid w:val="004A6230"/>
    <w:rsid w:val="004A6C66"/>
    <w:rsid w:val="004A7567"/>
    <w:rsid w:val="004A7AA0"/>
    <w:rsid w:val="004B6A60"/>
    <w:rsid w:val="004C11BC"/>
    <w:rsid w:val="004C5C04"/>
    <w:rsid w:val="004D0448"/>
    <w:rsid w:val="004D04EE"/>
    <w:rsid w:val="004D4AE6"/>
    <w:rsid w:val="004E6F55"/>
    <w:rsid w:val="00505FCA"/>
    <w:rsid w:val="00510C2D"/>
    <w:rsid w:val="005166A4"/>
    <w:rsid w:val="005169F4"/>
    <w:rsid w:val="005210D1"/>
    <w:rsid w:val="00523146"/>
    <w:rsid w:val="00523275"/>
    <w:rsid w:val="00531DC7"/>
    <w:rsid w:val="005350B0"/>
    <w:rsid w:val="005431B5"/>
    <w:rsid w:val="00546A99"/>
    <w:rsid w:val="00546EA6"/>
    <w:rsid w:val="00547F40"/>
    <w:rsid w:val="00553411"/>
    <w:rsid w:val="00554AE7"/>
    <w:rsid w:val="00564746"/>
    <w:rsid w:val="0056512C"/>
    <w:rsid w:val="00576D0A"/>
    <w:rsid w:val="00576FCC"/>
    <w:rsid w:val="005774F5"/>
    <w:rsid w:val="00581820"/>
    <w:rsid w:val="00584333"/>
    <w:rsid w:val="00584F93"/>
    <w:rsid w:val="00585A0A"/>
    <w:rsid w:val="005953EC"/>
    <w:rsid w:val="005B00A1"/>
    <w:rsid w:val="005B1558"/>
    <w:rsid w:val="005C29C8"/>
    <w:rsid w:val="005C5D25"/>
    <w:rsid w:val="005D2606"/>
    <w:rsid w:val="005D6D48"/>
    <w:rsid w:val="005D72A4"/>
    <w:rsid w:val="005F05CC"/>
    <w:rsid w:val="005F65DE"/>
    <w:rsid w:val="005F7F50"/>
    <w:rsid w:val="00613492"/>
    <w:rsid w:val="00630905"/>
    <w:rsid w:val="006315B5"/>
    <w:rsid w:val="0065562F"/>
    <w:rsid w:val="006569F9"/>
    <w:rsid w:val="00666697"/>
    <w:rsid w:val="0066752B"/>
    <w:rsid w:val="006779A4"/>
    <w:rsid w:val="00680A66"/>
    <w:rsid w:val="00681391"/>
    <w:rsid w:val="0068730B"/>
    <w:rsid w:val="00694690"/>
    <w:rsid w:val="00694BB2"/>
    <w:rsid w:val="0069526C"/>
    <w:rsid w:val="006A12AC"/>
    <w:rsid w:val="006A1C2C"/>
    <w:rsid w:val="006A2162"/>
    <w:rsid w:val="006B4B90"/>
    <w:rsid w:val="006B658C"/>
    <w:rsid w:val="006C00B7"/>
    <w:rsid w:val="006D2674"/>
    <w:rsid w:val="006E38D0"/>
    <w:rsid w:val="006E3A47"/>
    <w:rsid w:val="006E465B"/>
    <w:rsid w:val="006F70BF"/>
    <w:rsid w:val="007018E3"/>
    <w:rsid w:val="007123C1"/>
    <w:rsid w:val="00712D9B"/>
    <w:rsid w:val="00714F47"/>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5C7D"/>
    <w:rsid w:val="007760BF"/>
    <w:rsid w:val="00776F6B"/>
    <w:rsid w:val="00777694"/>
    <w:rsid w:val="00786A7E"/>
    <w:rsid w:val="00794B15"/>
    <w:rsid w:val="007A0802"/>
    <w:rsid w:val="007B1FCA"/>
    <w:rsid w:val="007C2C12"/>
    <w:rsid w:val="007C3CFA"/>
    <w:rsid w:val="007C7603"/>
    <w:rsid w:val="007D43BC"/>
    <w:rsid w:val="007D604A"/>
    <w:rsid w:val="007E0E8B"/>
    <w:rsid w:val="007E6847"/>
    <w:rsid w:val="007E6B0A"/>
    <w:rsid w:val="007F08CA"/>
    <w:rsid w:val="007F2330"/>
    <w:rsid w:val="007F6D54"/>
    <w:rsid w:val="007F7FC3"/>
    <w:rsid w:val="00810482"/>
    <w:rsid w:val="00817568"/>
    <w:rsid w:val="008204AC"/>
    <w:rsid w:val="008261C2"/>
    <w:rsid w:val="00830D96"/>
    <w:rsid w:val="00844DE0"/>
    <w:rsid w:val="0085569D"/>
    <w:rsid w:val="00855B59"/>
    <w:rsid w:val="0085774F"/>
    <w:rsid w:val="008614B8"/>
    <w:rsid w:val="008657CB"/>
    <w:rsid w:val="00871467"/>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1A26"/>
    <w:rsid w:val="009022DA"/>
    <w:rsid w:val="00904AA5"/>
    <w:rsid w:val="00926E62"/>
    <w:rsid w:val="00934B2C"/>
    <w:rsid w:val="00943131"/>
    <w:rsid w:val="00951718"/>
    <w:rsid w:val="00960962"/>
    <w:rsid w:val="00965A5E"/>
    <w:rsid w:val="00972CE0"/>
    <w:rsid w:val="00987493"/>
    <w:rsid w:val="009A0656"/>
    <w:rsid w:val="009A3D30"/>
    <w:rsid w:val="009D6348"/>
    <w:rsid w:val="009E5007"/>
    <w:rsid w:val="009E613F"/>
    <w:rsid w:val="009F042B"/>
    <w:rsid w:val="00A03FD6"/>
    <w:rsid w:val="00A04CF4"/>
    <w:rsid w:val="00A116A8"/>
    <w:rsid w:val="00A17E61"/>
    <w:rsid w:val="00A22AE9"/>
    <w:rsid w:val="00A23CB7"/>
    <w:rsid w:val="00A26758"/>
    <w:rsid w:val="00A26D0E"/>
    <w:rsid w:val="00A27205"/>
    <w:rsid w:val="00A278E9"/>
    <w:rsid w:val="00A3451F"/>
    <w:rsid w:val="00A356BB"/>
    <w:rsid w:val="00A3584A"/>
    <w:rsid w:val="00A35E1F"/>
    <w:rsid w:val="00A36268"/>
    <w:rsid w:val="00A375BD"/>
    <w:rsid w:val="00A37740"/>
    <w:rsid w:val="00A40B2C"/>
    <w:rsid w:val="00A42709"/>
    <w:rsid w:val="00A42ADC"/>
    <w:rsid w:val="00A60284"/>
    <w:rsid w:val="00A66D2B"/>
    <w:rsid w:val="00A809E8"/>
    <w:rsid w:val="00A870AD"/>
    <w:rsid w:val="00A90843"/>
    <w:rsid w:val="00A9645C"/>
    <w:rsid w:val="00AB2A33"/>
    <w:rsid w:val="00AC1275"/>
    <w:rsid w:val="00AC551B"/>
    <w:rsid w:val="00AC7395"/>
    <w:rsid w:val="00AD162B"/>
    <w:rsid w:val="00AD690F"/>
    <w:rsid w:val="00AD69DD"/>
    <w:rsid w:val="00AE4660"/>
    <w:rsid w:val="00AE6B26"/>
    <w:rsid w:val="00AF3EFA"/>
    <w:rsid w:val="00AF41D1"/>
    <w:rsid w:val="00B01623"/>
    <w:rsid w:val="00B033DF"/>
    <w:rsid w:val="00B039AD"/>
    <w:rsid w:val="00B07CEE"/>
    <w:rsid w:val="00B12661"/>
    <w:rsid w:val="00B16045"/>
    <w:rsid w:val="00B1714C"/>
    <w:rsid w:val="00B30D8F"/>
    <w:rsid w:val="00B318C2"/>
    <w:rsid w:val="00B33C8C"/>
    <w:rsid w:val="00B357E9"/>
    <w:rsid w:val="00B4164D"/>
    <w:rsid w:val="00B425C1"/>
    <w:rsid w:val="00B46AEE"/>
    <w:rsid w:val="00B606BA"/>
    <w:rsid w:val="00B64994"/>
    <w:rsid w:val="00B65825"/>
    <w:rsid w:val="00B66817"/>
    <w:rsid w:val="00B67901"/>
    <w:rsid w:val="00B71E3B"/>
    <w:rsid w:val="00B721D5"/>
    <w:rsid w:val="00B81CB5"/>
    <w:rsid w:val="00B8351F"/>
    <w:rsid w:val="00B83565"/>
    <w:rsid w:val="00B86C44"/>
    <w:rsid w:val="00B934F5"/>
    <w:rsid w:val="00B9727C"/>
    <w:rsid w:val="00BA7D44"/>
    <w:rsid w:val="00BC7E81"/>
    <w:rsid w:val="00BD5E49"/>
    <w:rsid w:val="00BD6291"/>
    <w:rsid w:val="00BD6EF3"/>
    <w:rsid w:val="00BE69C3"/>
    <w:rsid w:val="00C06273"/>
    <w:rsid w:val="00C1165E"/>
    <w:rsid w:val="00C22074"/>
    <w:rsid w:val="00C2377B"/>
    <w:rsid w:val="00C3693C"/>
    <w:rsid w:val="00C478B3"/>
    <w:rsid w:val="00C53F6F"/>
    <w:rsid w:val="00C5489D"/>
    <w:rsid w:val="00C676F7"/>
    <w:rsid w:val="00C71759"/>
    <w:rsid w:val="00C8199C"/>
    <w:rsid w:val="00C84112"/>
    <w:rsid w:val="00C841EB"/>
    <w:rsid w:val="00C8665F"/>
    <w:rsid w:val="00C917B5"/>
    <w:rsid w:val="00C94DFA"/>
    <w:rsid w:val="00C97C3B"/>
    <w:rsid w:val="00CA298C"/>
    <w:rsid w:val="00CB2BF9"/>
    <w:rsid w:val="00CB4300"/>
    <w:rsid w:val="00CB454E"/>
    <w:rsid w:val="00CC030E"/>
    <w:rsid w:val="00CC68C4"/>
    <w:rsid w:val="00CC7095"/>
    <w:rsid w:val="00CC79A4"/>
    <w:rsid w:val="00CD0FDE"/>
    <w:rsid w:val="00CD1776"/>
    <w:rsid w:val="00CE0E68"/>
    <w:rsid w:val="00CE5BA4"/>
    <w:rsid w:val="00D002BE"/>
    <w:rsid w:val="00D072DC"/>
    <w:rsid w:val="00D25120"/>
    <w:rsid w:val="00D419CB"/>
    <w:rsid w:val="00D44350"/>
    <w:rsid w:val="00D44E3F"/>
    <w:rsid w:val="00D51BB8"/>
    <w:rsid w:val="00D525F5"/>
    <w:rsid w:val="00D535D0"/>
    <w:rsid w:val="00D577D8"/>
    <w:rsid w:val="00D62C78"/>
    <w:rsid w:val="00D81703"/>
    <w:rsid w:val="00D81EB1"/>
    <w:rsid w:val="00D82929"/>
    <w:rsid w:val="00D84214"/>
    <w:rsid w:val="00D943E5"/>
    <w:rsid w:val="00DA1AE0"/>
    <w:rsid w:val="00DB4CC9"/>
    <w:rsid w:val="00DC29DD"/>
    <w:rsid w:val="00DC7C0E"/>
    <w:rsid w:val="00DE7387"/>
    <w:rsid w:val="00DF2A6A"/>
    <w:rsid w:val="00DF3B72"/>
    <w:rsid w:val="00E10821"/>
    <w:rsid w:val="00E11206"/>
    <w:rsid w:val="00E2476B"/>
    <w:rsid w:val="00E2489D"/>
    <w:rsid w:val="00E26520"/>
    <w:rsid w:val="00E27E19"/>
    <w:rsid w:val="00E343A3"/>
    <w:rsid w:val="00E465C6"/>
    <w:rsid w:val="00E51BFA"/>
    <w:rsid w:val="00E6074C"/>
    <w:rsid w:val="00E611F1"/>
    <w:rsid w:val="00E621A3"/>
    <w:rsid w:val="00E635A3"/>
    <w:rsid w:val="00E76B4B"/>
    <w:rsid w:val="00E833BC"/>
    <w:rsid w:val="00E8580E"/>
    <w:rsid w:val="00E90BF4"/>
    <w:rsid w:val="00E97E21"/>
    <w:rsid w:val="00EA1B76"/>
    <w:rsid w:val="00EA5D25"/>
    <w:rsid w:val="00EA77D7"/>
    <w:rsid w:val="00EA7E7E"/>
    <w:rsid w:val="00EC09B9"/>
    <w:rsid w:val="00ED048C"/>
    <w:rsid w:val="00ED2B2B"/>
    <w:rsid w:val="00EE60E9"/>
    <w:rsid w:val="00EE67D8"/>
    <w:rsid w:val="00EF38AF"/>
    <w:rsid w:val="00F00143"/>
    <w:rsid w:val="00F055F8"/>
    <w:rsid w:val="00F10CB4"/>
    <w:rsid w:val="00F11B3D"/>
    <w:rsid w:val="00F146AC"/>
    <w:rsid w:val="00F14763"/>
    <w:rsid w:val="00F16212"/>
    <w:rsid w:val="00F16602"/>
    <w:rsid w:val="00F25B80"/>
    <w:rsid w:val="00F2685F"/>
    <w:rsid w:val="00F33A34"/>
    <w:rsid w:val="00F34339"/>
    <w:rsid w:val="00F350C8"/>
    <w:rsid w:val="00F42650"/>
    <w:rsid w:val="00F545E4"/>
    <w:rsid w:val="00F54AE1"/>
    <w:rsid w:val="00F55E63"/>
    <w:rsid w:val="00F60B84"/>
    <w:rsid w:val="00F84613"/>
    <w:rsid w:val="00F8654D"/>
    <w:rsid w:val="00F900C9"/>
    <w:rsid w:val="00F92C96"/>
    <w:rsid w:val="00F97D1C"/>
    <w:rsid w:val="00FA0D4E"/>
    <w:rsid w:val="00FA6C88"/>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922AFB"/>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R16-WRC19-C-0011!A24-A12!MSW-A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70349-9CDE-46B2-B9D4-47983CADA5CD}">
  <ds:schemaRefs>
    <ds:schemaRef ds:uri="http://schemas.microsoft.com/sharepoint/v3/contenttype/forms"/>
  </ds:schemaRefs>
</ds:datastoreItem>
</file>

<file path=customXml/itemProps2.xml><?xml version="1.0" encoding="utf-8"?>
<ds:datastoreItem xmlns:ds="http://schemas.openxmlformats.org/officeDocument/2006/customXml" ds:itemID="{32A97C7E-F665-496A-AE27-BE65B0AB1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05802-BA72-416F-89BF-63C15D0082DC}">
  <ds:schemaRefs>
    <ds:schemaRef ds:uri="996b2e75-67fd-4955-a3b0-5ab9934cb50b"/>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32a1a8c5-2265-4ebc-b7a0-2071e2c5c9b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7BAAEDB-A271-4B63-A303-1209A6D414CB}">
  <ds:schemaRefs>
    <ds:schemaRef ds:uri="http://schemas.microsoft.com/sharepoint/events"/>
  </ds:schemaRefs>
</ds:datastoreItem>
</file>

<file path=customXml/itemProps5.xml><?xml version="1.0" encoding="utf-8"?>
<ds:datastoreItem xmlns:ds="http://schemas.openxmlformats.org/officeDocument/2006/customXml" ds:itemID="{461FF9D9-694B-40F2-AC51-68EF6BFD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963</Words>
  <Characters>5343</Characters>
  <Application>Microsoft Office Word</Application>
  <DocSecurity>0</DocSecurity>
  <Lines>111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R16-WRC19-C-0011!A24-A12!MSW-A</vt:lpstr>
      <vt:lpstr>R16-WRC19-C-0011!A24-A12!MSW-A</vt:lpstr>
    </vt:vector>
  </TitlesOfParts>
  <Manager>General Secretariat - Pool</Manager>
  <Company>International Telecommunication Union (ITU)</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R16-WRC19-C-0011!A24-A12!MSW-A</dc:title>
  <dc:creator>Documents Proposals Manager (DPM)</dc:creator>
  <cp:keywords>DPM_v2019.9.18.2_prod</cp:keywords>
  <cp:lastModifiedBy>Riz, Imad</cp:lastModifiedBy>
  <cp:revision>17</cp:revision>
  <cp:lastPrinted>2019-10-21T09:22:00Z</cp:lastPrinted>
  <dcterms:created xsi:type="dcterms:W3CDTF">2019-10-20T17:15:00Z</dcterms:created>
  <dcterms:modified xsi:type="dcterms:W3CDTF">2019-10-21T09:22:00Z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