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441E49B" w14:textId="77777777" w:rsidTr="00F55E63">
        <w:trPr>
          <w:cantSplit/>
          <w:trHeight w:val="20"/>
        </w:trPr>
        <w:tc>
          <w:tcPr>
            <w:tcW w:w="6619" w:type="dxa"/>
          </w:tcPr>
          <w:p w14:paraId="2A1A6CF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2D44402" w14:textId="77777777" w:rsidR="00280E04" w:rsidRDefault="00A375BD" w:rsidP="00D44350">
            <w:pPr>
              <w:rPr>
                <w:rtl/>
                <w:lang w:bidi="ar-EG"/>
              </w:rPr>
            </w:pPr>
            <w:r>
              <w:rPr>
                <w:noProof/>
                <w:lang w:val="en-GB" w:eastAsia="zh-CN"/>
              </w:rPr>
              <w:drawing>
                <wp:inline distT="0" distB="0" distL="0" distR="0" wp14:anchorId="278F6F38" wp14:editId="44AA7F2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9ACC39A" w14:textId="77777777" w:rsidTr="00F55E63">
        <w:trPr>
          <w:cantSplit/>
          <w:trHeight w:val="20"/>
        </w:trPr>
        <w:tc>
          <w:tcPr>
            <w:tcW w:w="6619" w:type="dxa"/>
            <w:tcBorders>
              <w:bottom w:val="single" w:sz="12" w:space="0" w:color="auto"/>
            </w:tcBorders>
          </w:tcPr>
          <w:p w14:paraId="5EEBED04" w14:textId="77777777" w:rsidR="00280E04" w:rsidRPr="00960962" w:rsidRDefault="00280E04" w:rsidP="00D44350">
            <w:pPr>
              <w:rPr>
                <w:rtl/>
                <w:lang w:bidi="ar-EG"/>
              </w:rPr>
            </w:pPr>
          </w:p>
        </w:tc>
        <w:tc>
          <w:tcPr>
            <w:tcW w:w="3053" w:type="dxa"/>
            <w:tcBorders>
              <w:bottom w:val="single" w:sz="12" w:space="0" w:color="auto"/>
            </w:tcBorders>
          </w:tcPr>
          <w:p w14:paraId="1BF0A313" w14:textId="77777777" w:rsidR="00280E04" w:rsidRPr="00A9645C" w:rsidRDefault="00280E04" w:rsidP="00D44350">
            <w:pPr>
              <w:rPr>
                <w:lang w:bidi="ar-EG"/>
              </w:rPr>
            </w:pPr>
          </w:p>
        </w:tc>
      </w:tr>
      <w:tr w:rsidR="00280E04" w14:paraId="4E0BA50C" w14:textId="77777777" w:rsidTr="00F55E63">
        <w:trPr>
          <w:cantSplit/>
          <w:trHeight w:val="20"/>
        </w:trPr>
        <w:tc>
          <w:tcPr>
            <w:tcW w:w="6619" w:type="dxa"/>
            <w:tcBorders>
              <w:top w:val="single" w:sz="12" w:space="0" w:color="auto"/>
            </w:tcBorders>
          </w:tcPr>
          <w:p w14:paraId="73D8D18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FEACEC7" w14:textId="77777777" w:rsidR="00280E04" w:rsidRPr="00BD6EF3" w:rsidRDefault="00280E04" w:rsidP="00A42709">
            <w:pPr>
              <w:pStyle w:val="Adress"/>
              <w:framePr w:hSpace="0" w:wrap="auto" w:xAlign="left" w:yAlign="inline"/>
              <w:spacing w:before="0"/>
            </w:pPr>
          </w:p>
        </w:tc>
      </w:tr>
      <w:tr w:rsidR="00A809E8" w:rsidRPr="00F545E4" w14:paraId="350154C1" w14:textId="77777777" w:rsidTr="00F55E63">
        <w:trPr>
          <w:cantSplit/>
        </w:trPr>
        <w:tc>
          <w:tcPr>
            <w:tcW w:w="6619" w:type="dxa"/>
          </w:tcPr>
          <w:p w14:paraId="2FC7A7C2" w14:textId="77777777" w:rsidR="00A809E8" w:rsidRPr="00F36186" w:rsidRDefault="00F55E63" w:rsidP="00A42709">
            <w:pPr>
              <w:pStyle w:val="Committee"/>
              <w:framePr w:hSpace="0" w:wrap="auto" w:hAnchor="text" w:yAlign="inline"/>
              <w:bidi/>
              <w:spacing w:before="0"/>
              <w:rPr>
                <w:rFonts w:ascii="Verdana" w:hAnsi="Verdana"/>
                <w:sz w:val="19"/>
                <w:szCs w:val="30"/>
                <w:rtl/>
              </w:rPr>
            </w:pPr>
            <w:r w:rsidRPr="00F36186">
              <w:rPr>
                <w:rFonts w:ascii="Verdana" w:hAnsi="Verdana"/>
                <w:sz w:val="19"/>
                <w:szCs w:val="30"/>
                <w:rtl/>
                <w:lang w:val="en-US" w:bidi="ar-EG"/>
              </w:rPr>
              <w:t>الجلسة العامة</w:t>
            </w:r>
          </w:p>
        </w:tc>
        <w:tc>
          <w:tcPr>
            <w:tcW w:w="3053" w:type="dxa"/>
            <w:vAlign w:val="center"/>
          </w:tcPr>
          <w:p w14:paraId="197B949F" w14:textId="42893B6E" w:rsidR="00F36186" w:rsidRPr="00F36186" w:rsidRDefault="00F36186"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11</w:t>
            </w:r>
            <w:r>
              <w:rPr>
                <w:rFonts w:ascii="Verdana" w:eastAsia="SimSun" w:hAnsi="Verdana"/>
              </w:rPr>
              <w:br/>
            </w:r>
            <w:r>
              <w:rPr>
                <w:rFonts w:ascii="Verdana" w:hAnsi="Verdana" w:hint="cs"/>
                <w:rtl/>
              </w:rPr>
              <w:t xml:space="preserve">للوثيقة </w:t>
            </w:r>
            <w:r>
              <w:rPr>
                <w:rFonts w:ascii="Verdana" w:hAnsi="Verdana"/>
              </w:rPr>
              <w:t>11(Add.24)-A</w:t>
            </w:r>
          </w:p>
        </w:tc>
      </w:tr>
      <w:tr w:rsidR="00A809E8" w:rsidRPr="00F545E4" w14:paraId="641E258A" w14:textId="77777777" w:rsidTr="00F55E63">
        <w:trPr>
          <w:cantSplit/>
        </w:trPr>
        <w:tc>
          <w:tcPr>
            <w:tcW w:w="6619" w:type="dxa"/>
          </w:tcPr>
          <w:p w14:paraId="0F1D4469" w14:textId="77777777" w:rsidR="00A809E8" w:rsidRPr="00F36186" w:rsidRDefault="00A809E8" w:rsidP="00A42709">
            <w:pPr>
              <w:pStyle w:val="Adress"/>
              <w:framePr w:hSpace="0" w:wrap="auto" w:xAlign="left" w:yAlign="inline"/>
              <w:spacing w:before="0"/>
              <w:rPr>
                <w:rFonts w:ascii="Verdana" w:hAnsi="Verdana"/>
                <w:rtl/>
              </w:rPr>
            </w:pPr>
          </w:p>
        </w:tc>
        <w:tc>
          <w:tcPr>
            <w:tcW w:w="3053" w:type="dxa"/>
            <w:vAlign w:val="center"/>
          </w:tcPr>
          <w:p w14:paraId="70D630E1" w14:textId="55550915" w:rsidR="00A809E8" w:rsidRPr="00F36186" w:rsidRDefault="00F36186" w:rsidP="00A42709">
            <w:pPr>
              <w:pStyle w:val="Adress"/>
              <w:framePr w:hSpace="0" w:wrap="auto" w:xAlign="left" w:yAlign="inline"/>
              <w:spacing w:before="0"/>
              <w:rPr>
                <w:rFonts w:ascii="Verdana" w:hAnsi="Verdana"/>
                <w:rtl/>
              </w:rPr>
            </w:pPr>
            <w:r>
              <w:rPr>
                <w:rFonts w:ascii="Verdana" w:eastAsia="SimSun" w:hAnsi="Verdana"/>
              </w:rPr>
              <w:t>13</w:t>
            </w:r>
            <w:r w:rsidR="00F55E63" w:rsidRPr="00F36186">
              <w:rPr>
                <w:rFonts w:ascii="Verdana" w:eastAsia="SimSun" w:hAnsi="Verdana"/>
                <w:rtl/>
              </w:rPr>
              <w:t xml:space="preserve"> سبتمبر </w:t>
            </w:r>
            <w:r w:rsidR="00F55E63" w:rsidRPr="00F36186">
              <w:rPr>
                <w:rFonts w:ascii="Verdana" w:eastAsia="SimSun" w:hAnsi="Verdana"/>
              </w:rPr>
              <w:t>2019</w:t>
            </w:r>
          </w:p>
        </w:tc>
      </w:tr>
      <w:tr w:rsidR="00A809E8" w:rsidRPr="00F545E4" w14:paraId="1657AEDD" w14:textId="77777777" w:rsidTr="00F55E63">
        <w:trPr>
          <w:cantSplit/>
        </w:trPr>
        <w:tc>
          <w:tcPr>
            <w:tcW w:w="6619" w:type="dxa"/>
          </w:tcPr>
          <w:p w14:paraId="73931E6F" w14:textId="77777777" w:rsidR="00A809E8" w:rsidRPr="00F36186" w:rsidRDefault="00A809E8" w:rsidP="00A42709">
            <w:pPr>
              <w:pStyle w:val="Adress"/>
              <w:framePr w:hSpace="0" w:wrap="auto" w:xAlign="left" w:yAlign="inline"/>
              <w:spacing w:before="0"/>
              <w:rPr>
                <w:rFonts w:ascii="Verdana" w:eastAsia="SimSun" w:hAnsi="Verdana"/>
              </w:rPr>
            </w:pPr>
          </w:p>
        </w:tc>
        <w:tc>
          <w:tcPr>
            <w:tcW w:w="3053" w:type="dxa"/>
            <w:vAlign w:val="center"/>
          </w:tcPr>
          <w:p w14:paraId="6E037977" w14:textId="374C34AC" w:rsidR="00A809E8" w:rsidRPr="00F36186" w:rsidRDefault="00F55E63" w:rsidP="00A42709">
            <w:pPr>
              <w:pStyle w:val="Adress"/>
              <w:framePr w:hSpace="0" w:wrap="auto" w:xAlign="left" w:yAlign="inline"/>
              <w:spacing w:before="0"/>
              <w:rPr>
                <w:rFonts w:ascii="Verdana" w:eastAsia="SimSun" w:hAnsi="Verdana"/>
              </w:rPr>
            </w:pPr>
            <w:r w:rsidRPr="00F36186">
              <w:rPr>
                <w:rFonts w:ascii="Verdana" w:hAnsi="Verdana"/>
                <w:rtl/>
              </w:rPr>
              <w:t>الأصل: بالإنكليزية</w:t>
            </w:r>
            <w:r w:rsidR="00F36186">
              <w:rPr>
                <w:rFonts w:ascii="Verdana" w:hAnsi="Verdana" w:hint="cs"/>
                <w:rtl/>
              </w:rPr>
              <w:t>/بالإسبانية</w:t>
            </w:r>
          </w:p>
        </w:tc>
      </w:tr>
      <w:tr w:rsidR="00764079" w14:paraId="5FD21922" w14:textId="77777777" w:rsidTr="00F55E63">
        <w:trPr>
          <w:cantSplit/>
        </w:trPr>
        <w:tc>
          <w:tcPr>
            <w:tcW w:w="9672" w:type="dxa"/>
            <w:gridSpan w:val="2"/>
          </w:tcPr>
          <w:p w14:paraId="3CDC05AA" w14:textId="77777777" w:rsidR="00764079" w:rsidRDefault="00764079" w:rsidP="00A42709">
            <w:pPr>
              <w:pStyle w:val="Adress"/>
              <w:framePr w:hSpace="0" w:wrap="auto" w:xAlign="left" w:yAlign="inline"/>
              <w:spacing w:before="0"/>
              <w:rPr>
                <w:rFonts w:eastAsia="SimSun" w:hint="eastAsia"/>
              </w:rPr>
            </w:pPr>
          </w:p>
        </w:tc>
      </w:tr>
      <w:tr w:rsidR="00764079" w14:paraId="19E9F4BC" w14:textId="77777777" w:rsidTr="00F55E63">
        <w:trPr>
          <w:cantSplit/>
        </w:trPr>
        <w:tc>
          <w:tcPr>
            <w:tcW w:w="9672" w:type="dxa"/>
            <w:gridSpan w:val="2"/>
          </w:tcPr>
          <w:p w14:paraId="1A1B070B" w14:textId="736B9F11" w:rsidR="00764079" w:rsidRPr="00E621A3" w:rsidRDefault="00F55E63" w:rsidP="00F36186">
            <w:pPr>
              <w:pStyle w:val="Source"/>
              <w:rPr>
                <w:rtl/>
              </w:rPr>
            </w:pPr>
            <w:r w:rsidRPr="00F55E63">
              <w:rPr>
                <w:rtl/>
              </w:rPr>
              <w:t xml:space="preserve">الدول الأعضاء في لجنة البلدان الأمريكية للاتصالات </w:t>
            </w:r>
            <w:r w:rsidR="00F36186" w:rsidRPr="00F36186">
              <w:rPr>
                <w:lang w:val="en-GB"/>
              </w:rPr>
              <w:t>(CITEL)</w:t>
            </w:r>
          </w:p>
        </w:tc>
      </w:tr>
      <w:tr w:rsidR="00764079" w14:paraId="291D0727" w14:textId="77777777" w:rsidTr="00F55E63">
        <w:trPr>
          <w:cantSplit/>
        </w:trPr>
        <w:tc>
          <w:tcPr>
            <w:tcW w:w="9672" w:type="dxa"/>
            <w:gridSpan w:val="2"/>
          </w:tcPr>
          <w:p w14:paraId="3F5E8B91" w14:textId="1F32015B" w:rsidR="00764079" w:rsidRPr="00BD6EF3" w:rsidRDefault="00F36186" w:rsidP="00F55E63">
            <w:pPr>
              <w:pStyle w:val="Title1"/>
              <w:spacing w:before="240"/>
              <w:rPr>
                <w:rtl/>
              </w:rPr>
            </w:pPr>
            <w:r>
              <w:rPr>
                <w:rFonts w:hint="cs"/>
                <w:rtl/>
              </w:rPr>
              <w:t>مقترحات بشأن أعمال المؤتمر</w:t>
            </w:r>
          </w:p>
        </w:tc>
      </w:tr>
      <w:tr w:rsidR="00764079" w14:paraId="252B138F" w14:textId="77777777" w:rsidTr="00F55E63">
        <w:trPr>
          <w:cantSplit/>
        </w:trPr>
        <w:tc>
          <w:tcPr>
            <w:tcW w:w="9672" w:type="dxa"/>
            <w:gridSpan w:val="2"/>
          </w:tcPr>
          <w:p w14:paraId="59A835F6" w14:textId="77777777" w:rsidR="00764079" w:rsidRPr="00BD6EF3" w:rsidRDefault="00764079" w:rsidP="00F55E63">
            <w:pPr>
              <w:pStyle w:val="Title2"/>
              <w:rPr>
                <w:rtl/>
              </w:rPr>
            </w:pPr>
          </w:p>
        </w:tc>
      </w:tr>
      <w:tr w:rsidR="00764079" w14:paraId="30C08995" w14:textId="77777777" w:rsidTr="00F55E63">
        <w:trPr>
          <w:cantSplit/>
        </w:trPr>
        <w:tc>
          <w:tcPr>
            <w:tcW w:w="9672" w:type="dxa"/>
            <w:gridSpan w:val="2"/>
          </w:tcPr>
          <w:p w14:paraId="009A0BBA" w14:textId="044DBD21" w:rsidR="00764079" w:rsidRPr="0012545F" w:rsidRDefault="00DB4CC9" w:rsidP="00F55E63">
            <w:pPr>
              <w:pStyle w:val="Agendaitem"/>
              <w:rPr>
                <w:lang w:val="en-US"/>
              </w:rPr>
            </w:pPr>
            <w:r>
              <w:rPr>
                <w:rtl/>
                <w:lang w:val="en-US"/>
              </w:rPr>
              <w:t>بند جدول الأعمال</w:t>
            </w:r>
            <w:r w:rsidR="00F36186">
              <w:rPr>
                <w:rFonts w:hint="cs"/>
                <w:rtl/>
                <w:lang w:val="en-US"/>
              </w:rPr>
              <w:t xml:space="preserve"> </w:t>
            </w:r>
            <w:r w:rsidR="00F36186">
              <w:rPr>
                <w:lang w:val="en-US"/>
              </w:rPr>
              <w:t>10</w:t>
            </w:r>
          </w:p>
        </w:tc>
      </w:tr>
    </w:tbl>
    <w:p w14:paraId="02065C15" w14:textId="77777777" w:rsidR="001D597A" w:rsidRDefault="00051BE4" w:rsidP="00C3746C">
      <w:pPr>
        <w:spacing w:before="360"/>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490753DE" w14:textId="018FEF8E" w:rsidR="002F3E46" w:rsidRDefault="00713F92" w:rsidP="009E3283">
      <w:pPr>
        <w:pStyle w:val="Headingb"/>
        <w:rPr>
          <w:rtl/>
        </w:rPr>
      </w:pPr>
      <w:r>
        <w:rPr>
          <w:rFonts w:hint="cs"/>
          <w:rtl/>
        </w:rPr>
        <w:t>معلومات أساسية</w:t>
      </w:r>
    </w:p>
    <w:p w14:paraId="3AD8A140" w14:textId="68989ED5" w:rsidR="00081CBC" w:rsidRDefault="00713F92" w:rsidP="00170CC9">
      <w:pPr>
        <w:rPr>
          <w:noProof/>
          <w:rtl/>
          <w:lang w:bidi="ar-EG"/>
        </w:rPr>
      </w:pPr>
      <w:r>
        <w:rPr>
          <w:rFonts w:hint="cs"/>
          <w:noProof/>
          <w:rtl/>
        </w:rPr>
        <w:t xml:space="preserve">تستمر الحاجة إلى خدمات النطاق العريض للركاب على متن الطائرات والسفن في النمو مع زيادة الطلب على </w:t>
      </w:r>
      <w:r w:rsidR="00B7545B">
        <w:rPr>
          <w:rFonts w:hint="cs"/>
          <w:noProof/>
          <w:rtl/>
        </w:rPr>
        <w:t>التطبيقات القائمة على ال</w:t>
      </w:r>
      <w:r w:rsidR="00170CC9">
        <w:rPr>
          <w:rFonts w:hint="cs"/>
          <w:noProof/>
          <w:rtl/>
        </w:rPr>
        <w:t>إنترنت من أجل صناعتي الطيران والنقل البحري</w:t>
      </w:r>
      <w:r w:rsidR="00B7545B">
        <w:rPr>
          <w:rFonts w:hint="cs"/>
          <w:noProof/>
          <w:rtl/>
          <w:lang w:bidi="ar-EG"/>
        </w:rPr>
        <w:t xml:space="preserve"> وركابهما</w:t>
      </w:r>
      <w:r w:rsidR="00DE4527">
        <w:rPr>
          <w:rFonts w:hint="cs"/>
          <w:noProof/>
          <w:rtl/>
          <w:lang w:bidi="ar-EG"/>
        </w:rPr>
        <w:t xml:space="preserve">. ويمكن تلبية هذه الحاجة عن طريق محطات أرضية متحركة للطيران أو بحرية </w:t>
      </w:r>
      <w:r w:rsidR="009F6B71">
        <w:rPr>
          <w:rFonts w:hint="cs"/>
          <w:noProof/>
          <w:rtl/>
          <w:lang w:bidi="ar-EG"/>
        </w:rPr>
        <w:t>تتواصل مع محطات فضائية مستقرة بالنسبة إلى الأرض في الخدمة الثابتة</w:t>
      </w:r>
      <w:r w:rsidR="00170CC9" w:rsidRPr="00170CC9">
        <w:rPr>
          <w:rFonts w:hint="cs"/>
          <w:noProof/>
          <w:rtl/>
          <w:lang w:bidi="ar-EG"/>
        </w:rPr>
        <w:t xml:space="preserve"> </w:t>
      </w:r>
      <w:r w:rsidR="00170CC9">
        <w:rPr>
          <w:rFonts w:hint="cs"/>
          <w:noProof/>
          <w:rtl/>
          <w:lang w:bidi="ar-EG"/>
        </w:rPr>
        <w:t>الساتلية</w:t>
      </w:r>
      <w:r w:rsidR="009F6B71">
        <w:rPr>
          <w:rFonts w:hint="cs"/>
          <w:noProof/>
          <w:rtl/>
          <w:lang w:bidi="ar-EG"/>
        </w:rPr>
        <w:t>. ومن شأن إتاحة نطاقات التردد</w:t>
      </w:r>
      <w:r w:rsidR="00170CC9">
        <w:rPr>
          <w:rFonts w:hint="eastAsia"/>
          <w:noProof/>
          <w:rtl/>
          <w:lang w:bidi="ar-EG"/>
        </w:rPr>
        <w:t> </w:t>
      </w:r>
      <w:r w:rsidR="009E3283">
        <w:rPr>
          <w:noProof/>
        </w:rPr>
        <w:t>GHz </w:t>
      </w:r>
      <w:r w:rsidR="009E3283" w:rsidRPr="009E3283">
        <w:rPr>
          <w:noProof/>
        </w:rPr>
        <w:t>10</w:t>
      </w:r>
      <w:r w:rsidR="009E3283">
        <w:rPr>
          <w:noProof/>
        </w:rPr>
        <w:t>,</w:t>
      </w:r>
      <w:r w:rsidR="009E3283" w:rsidRPr="009E3283">
        <w:rPr>
          <w:noProof/>
        </w:rPr>
        <w:t>95</w:t>
      </w:r>
      <w:r w:rsidR="009E3283">
        <w:rPr>
          <w:noProof/>
        </w:rPr>
        <w:t>-</w:t>
      </w:r>
      <w:r w:rsidR="009E3283" w:rsidRPr="009E3283">
        <w:rPr>
          <w:noProof/>
        </w:rPr>
        <w:t>10</w:t>
      </w:r>
      <w:r w:rsidR="009E3283">
        <w:rPr>
          <w:noProof/>
        </w:rPr>
        <w:t>,</w:t>
      </w:r>
      <w:r w:rsidR="009E3283" w:rsidRPr="009E3283">
        <w:rPr>
          <w:noProof/>
        </w:rPr>
        <w:t>7</w:t>
      </w:r>
      <w:r w:rsidR="009E3283">
        <w:rPr>
          <w:rFonts w:hint="cs"/>
          <w:noProof/>
          <w:rtl/>
        </w:rPr>
        <w:t xml:space="preserve"> و</w:t>
      </w:r>
      <w:r w:rsidR="009E3283">
        <w:rPr>
          <w:noProof/>
        </w:rPr>
        <w:t>GHz </w:t>
      </w:r>
      <w:r w:rsidR="009E3283" w:rsidRPr="009E3283">
        <w:rPr>
          <w:noProof/>
        </w:rPr>
        <w:t>11</w:t>
      </w:r>
      <w:r w:rsidR="009E3283">
        <w:rPr>
          <w:noProof/>
        </w:rPr>
        <w:t>,</w:t>
      </w:r>
      <w:r w:rsidR="009E3283" w:rsidRPr="009E3283">
        <w:rPr>
          <w:noProof/>
        </w:rPr>
        <w:t>45</w:t>
      </w:r>
      <w:r w:rsidR="009E3283">
        <w:rPr>
          <w:noProof/>
        </w:rPr>
        <w:t>-</w:t>
      </w:r>
      <w:r w:rsidR="009E3283" w:rsidRPr="009E3283">
        <w:rPr>
          <w:noProof/>
        </w:rPr>
        <w:t>11</w:t>
      </w:r>
      <w:r w:rsidR="009E3283">
        <w:rPr>
          <w:noProof/>
        </w:rPr>
        <w:t>,</w:t>
      </w:r>
      <w:r w:rsidR="009E3283" w:rsidRPr="009E3283">
        <w:rPr>
          <w:noProof/>
        </w:rPr>
        <w:t>2</w:t>
      </w:r>
      <w:r w:rsidR="009E3283">
        <w:rPr>
          <w:rFonts w:hint="cs"/>
          <w:noProof/>
          <w:rtl/>
        </w:rPr>
        <w:t xml:space="preserve"> و</w:t>
      </w:r>
      <w:r w:rsidR="009E3283">
        <w:rPr>
          <w:noProof/>
        </w:rPr>
        <w:t>GHz </w:t>
      </w:r>
      <w:r w:rsidR="009E3283" w:rsidRPr="009E3283">
        <w:rPr>
          <w:noProof/>
        </w:rPr>
        <w:t>13</w:t>
      </w:r>
      <w:r w:rsidR="009E3283">
        <w:rPr>
          <w:noProof/>
        </w:rPr>
        <w:t>,</w:t>
      </w:r>
      <w:r w:rsidR="009E3283" w:rsidRPr="009E3283">
        <w:rPr>
          <w:noProof/>
        </w:rPr>
        <w:t>25</w:t>
      </w:r>
      <w:r w:rsidR="009E3283">
        <w:rPr>
          <w:noProof/>
        </w:rPr>
        <w:t>-</w:t>
      </w:r>
      <w:r w:rsidR="009E3283" w:rsidRPr="009E3283">
        <w:rPr>
          <w:noProof/>
        </w:rPr>
        <w:t>12</w:t>
      </w:r>
      <w:r w:rsidR="009E3283">
        <w:rPr>
          <w:noProof/>
        </w:rPr>
        <w:t>,</w:t>
      </w:r>
      <w:r w:rsidR="009E3283" w:rsidRPr="009E3283">
        <w:rPr>
          <w:noProof/>
        </w:rPr>
        <w:t>75</w:t>
      </w:r>
      <w:r w:rsidR="009F6B71">
        <w:rPr>
          <w:rFonts w:hint="cs"/>
          <w:noProof/>
          <w:rtl/>
          <w:lang w:bidi="ar-EG"/>
        </w:rPr>
        <w:t xml:space="preserve">، الموزعة للخدمة </w:t>
      </w:r>
      <w:r w:rsidR="004C1090">
        <w:rPr>
          <w:rFonts w:hint="cs"/>
          <w:noProof/>
          <w:rtl/>
          <w:lang w:bidi="ar-EG"/>
        </w:rPr>
        <w:t>الثابتة الساتلية</w:t>
      </w:r>
      <w:r w:rsidR="009F6B71">
        <w:rPr>
          <w:rFonts w:hint="cs"/>
          <w:noProof/>
          <w:rtl/>
          <w:lang w:bidi="ar-EG"/>
        </w:rPr>
        <w:t xml:space="preserve">، </w:t>
      </w:r>
      <w:r w:rsidR="00BD788D">
        <w:rPr>
          <w:rFonts w:hint="cs"/>
          <w:noProof/>
          <w:rtl/>
          <w:lang w:bidi="ar-EG"/>
        </w:rPr>
        <w:t xml:space="preserve">لكي تستخدمها المحطات الأرضية المتحركة للطيران </w:t>
      </w:r>
      <w:r w:rsidR="00170CC9">
        <w:rPr>
          <w:rFonts w:hint="cs"/>
          <w:noProof/>
          <w:rtl/>
          <w:lang w:bidi="ar-EG"/>
        </w:rPr>
        <w:t xml:space="preserve">والبحرية، أن تمكّن مشغلي الشبكات الساتلية من </w:t>
      </w:r>
      <w:r w:rsidR="00BD788D">
        <w:rPr>
          <w:rFonts w:hint="cs"/>
          <w:noProof/>
          <w:rtl/>
          <w:lang w:bidi="ar-EG"/>
        </w:rPr>
        <w:t xml:space="preserve">توفير سعة إضافية </w:t>
      </w:r>
      <w:r w:rsidR="00170CC9">
        <w:rPr>
          <w:rFonts w:hint="cs"/>
          <w:noProof/>
          <w:rtl/>
          <w:lang w:bidi="ar-EG"/>
        </w:rPr>
        <w:t>للاحتيا</w:t>
      </w:r>
      <w:r w:rsidR="00BD788D">
        <w:rPr>
          <w:rFonts w:hint="cs"/>
          <w:noProof/>
          <w:rtl/>
          <w:lang w:bidi="ar-EG"/>
        </w:rPr>
        <w:t xml:space="preserve">جات </w:t>
      </w:r>
      <w:r w:rsidR="00C14352">
        <w:rPr>
          <w:rFonts w:hint="cs"/>
          <w:noProof/>
          <w:rtl/>
          <w:lang w:bidi="ar-EG"/>
        </w:rPr>
        <w:t>المتزايدة</w:t>
      </w:r>
      <w:r w:rsidR="00BD788D">
        <w:rPr>
          <w:rFonts w:hint="cs"/>
          <w:noProof/>
          <w:rtl/>
          <w:lang w:bidi="ar-EG"/>
        </w:rPr>
        <w:t xml:space="preserve"> في هذا القطاع.</w:t>
      </w:r>
    </w:p>
    <w:p w14:paraId="2720FAD5" w14:textId="258319B5" w:rsidR="009E3283" w:rsidRDefault="00081CBC" w:rsidP="00C3746C">
      <w:pPr>
        <w:rPr>
          <w:rtl/>
          <w:lang w:bidi="ar-EG"/>
        </w:rPr>
      </w:pPr>
      <w:r w:rsidRPr="00170CC9">
        <w:rPr>
          <w:rFonts w:hint="cs"/>
          <w:noProof/>
          <w:rtl/>
        </w:rPr>
        <w:t>و</w:t>
      </w:r>
      <w:r w:rsidR="009E3283" w:rsidRPr="00170CC9">
        <w:rPr>
          <w:noProof/>
          <w:rtl/>
        </w:rPr>
        <w:t xml:space="preserve">النطاق </w:t>
      </w:r>
      <w:r w:rsidR="009E3283" w:rsidRPr="00170CC9">
        <w:rPr>
          <w:noProof/>
        </w:rPr>
        <w:t>GHz 13,</w:t>
      </w:r>
      <w:r w:rsidRPr="00170CC9">
        <w:rPr>
          <w:noProof/>
          <w:lang w:bidi="ar-EG"/>
        </w:rPr>
        <w:t>2</w:t>
      </w:r>
      <w:r w:rsidR="009E3283" w:rsidRPr="00170CC9">
        <w:rPr>
          <w:noProof/>
        </w:rPr>
        <w:t>5</w:t>
      </w:r>
      <w:r w:rsidR="009E3283" w:rsidRPr="00170CC9">
        <w:rPr>
          <w:noProof/>
        </w:rPr>
        <w:noBreakHyphen/>
        <w:t>12,75</w:t>
      </w:r>
      <w:r w:rsidR="009E3283" w:rsidRPr="00170CC9">
        <w:rPr>
          <w:noProof/>
          <w:rtl/>
        </w:rPr>
        <w:t xml:space="preserve"> </w:t>
      </w:r>
      <w:r w:rsidR="00170CC9">
        <w:rPr>
          <w:rFonts w:hint="cs"/>
          <w:noProof/>
          <w:rtl/>
        </w:rPr>
        <w:t xml:space="preserve">موزع </w:t>
      </w:r>
      <w:r w:rsidR="009E3283" w:rsidRPr="00170CC9">
        <w:rPr>
          <w:noProof/>
          <w:rtl/>
        </w:rPr>
        <w:t>على أساس أولي للخدمات الثابتة والمتنقلة وا</w:t>
      </w:r>
      <w:r w:rsidR="009E3283" w:rsidRPr="00170CC9">
        <w:rPr>
          <w:rFonts w:hint="cs"/>
          <w:noProof/>
          <w:rtl/>
        </w:rPr>
        <w:t xml:space="preserve">لثابتة الساتلية </w:t>
      </w:r>
      <w:r w:rsidR="009E3283" w:rsidRPr="00170CC9">
        <w:rPr>
          <w:noProof/>
          <w:rtl/>
        </w:rPr>
        <w:t>(أرض</w:t>
      </w:r>
      <w:r w:rsidR="009E3283" w:rsidRPr="00170CC9">
        <w:rPr>
          <w:rFonts w:hint="cs"/>
          <w:noProof/>
          <w:rtl/>
          <w:lang w:bidi="ar-EG"/>
        </w:rPr>
        <w:t>-</w:t>
      </w:r>
      <w:r w:rsidR="009E3283" w:rsidRPr="00170CC9">
        <w:rPr>
          <w:noProof/>
          <w:rtl/>
        </w:rPr>
        <w:t>فضاء)</w:t>
      </w:r>
      <w:r w:rsidR="009E3283" w:rsidRPr="00170CC9">
        <w:rPr>
          <w:rStyle w:val="FootnoteReference"/>
          <w:noProof/>
          <w:rtl/>
        </w:rPr>
        <w:footnoteReference w:id="1"/>
      </w:r>
      <w:r w:rsidR="009E3283" w:rsidRPr="00170CC9">
        <w:rPr>
          <w:rFonts w:hint="cs"/>
          <w:noProof/>
          <w:rtl/>
        </w:rPr>
        <w:t xml:space="preserve">، وعلى أساس ثانوي </w:t>
      </w:r>
      <w:r w:rsidR="009E3283" w:rsidRPr="00170CC9">
        <w:rPr>
          <w:rFonts w:hint="cs"/>
          <w:noProof/>
          <w:spacing w:val="-4"/>
          <w:rtl/>
        </w:rPr>
        <w:t xml:space="preserve">لخدمة الأبحاث الفضائية (الفضاء السحيق) (فضاء-أرض). </w:t>
      </w:r>
      <w:r w:rsidR="00C3746C">
        <w:rPr>
          <w:rFonts w:hint="cs"/>
          <w:noProof/>
          <w:spacing w:val="-4"/>
          <w:rtl/>
        </w:rPr>
        <w:t>و</w:t>
      </w:r>
      <w:r w:rsidR="001A2382" w:rsidRPr="00170CC9">
        <w:rPr>
          <w:rFonts w:hint="cs"/>
          <w:noProof/>
          <w:spacing w:val="-4"/>
          <w:rtl/>
          <w:lang w:bidi="ar-EG"/>
        </w:rPr>
        <w:t xml:space="preserve">نطاقا التردد </w:t>
      </w:r>
      <w:r w:rsidR="001A2382" w:rsidRPr="00170CC9">
        <w:rPr>
          <w:spacing w:val="-4"/>
        </w:rPr>
        <w:t>GHz 10,95-10,7</w:t>
      </w:r>
      <w:r w:rsidR="001A2382" w:rsidRPr="00170CC9">
        <w:rPr>
          <w:rFonts w:hint="cs"/>
          <w:spacing w:val="-4"/>
          <w:rtl/>
        </w:rPr>
        <w:t xml:space="preserve"> (فضاء-أرض)</w:t>
      </w:r>
      <w:r w:rsidR="001A2382" w:rsidRPr="001A2382">
        <w:rPr>
          <w:rFonts w:hint="cs"/>
          <w:rtl/>
        </w:rPr>
        <w:t xml:space="preserve"> و</w:t>
      </w:r>
      <w:r w:rsidR="001A2382" w:rsidRPr="001A2382">
        <w:t>GHz 11,45-11,2</w:t>
      </w:r>
      <w:r w:rsidR="001A2382" w:rsidRPr="001A2382">
        <w:rPr>
          <w:rFonts w:hint="cs"/>
          <w:rtl/>
        </w:rPr>
        <w:t xml:space="preserve"> (فضاء</w:t>
      </w:r>
      <w:r w:rsidR="007D741A">
        <w:rPr>
          <w:rFonts w:hint="cs"/>
          <w:rtl/>
        </w:rPr>
        <w:t>-</w:t>
      </w:r>
      <w:r w:rsidR="001A2382" w:rsidRPr="001A2382">
        <w:rPr>
          <w:rFonts w:hint="cs"/>
          <w:rtl/>
        </w:rPr>
        <w:t>أرض)</w:t>
      </w:r>
      <w:r w:rsidR="001A2382">
        <w:rPr>
          <w:rFonts w:hint="cs"/>
          <w:rtl/>
        </w:rPr>
        <w:t xml:space="preserve"> </w:t>
      </w:r>
      <w:r w:rsidR="00170CC9">
        <w:rPr>
          <w:rFonts w:hint="cs"/>
          <w:rtl/>
        </w:rPr>
        <w:t xml:space="preserve">موزعان </w:t>
      </w:r>
      <w:r w:rsidR="00C3746C">
        <w:rPr>
          <w:rFonts w:hint="cs"/>
          <w:noProof/>
          <w:rtl/>
        </w:rPr>
        <w:t>على أساس أولي للخدمات</w:t>
      </w:r>
      <w:r w:rsidR="007D741A">
        <w:rPr>
          <w:rFonts w:hint="cs"/>
          <w:noProof/>
          <w:rtl/>
        </w:rPr>
        <w:t xml:space="preserve"> الثابتة وال</w:t>
      </w:r>
      <w:r w:rsidR="00237BE1">
        <w:rPr>
          <w:rFonts w:hint="cs"/>
          <w:noProof/>
          <w:rtl/>
        </w:rPr>
        <w:t xml:space="preserve">متنقلة </w:t>
      </w:r>
      <w:r w:rsidR="004C1090">
        <w:rPr>
          <w:rFonts w:hint="cs"/>
          <w:noProof/>
          <w:rtl/>
        </w:rPr>
        <w:t>باستثناء</w:t>
      </w:r>
      <w:r w:rsidR="00170CC9">
        <w:rPr>
          <w:rFonts w:hint="cs"/>
          <w:noProof/>
          <w:rtl/>
        </w:rPr>
        <w:t xml:space="preserve"> المتنقلة للطيران </w:t>
      </w:r>
      <w:r w:rsidR="00237BE1">
        <w:rPr>
          <w:rFonts w:hint="cs"/>
          <w:noProof/>
          <w:rtl/>
        </w:rPr>
        <w:t>والثابتة الساتلية (فضاء</w:t>
      </w:r>
      <w:r w:rsidR="00C3746C">
        <w:rPr>
          <w:noProof/>
          <w:rtl/>
        </w:rPr>
        <w:noBreakHyphen/>
      </w:r>
      <w:r w:rsidR="00237BE1">
        <w:rPr>
          <w:rFonts w:hint="cs"/>
          <w:noProof/>
          <w:rtl/>
        </w:rPr>
        <w:t>أرض)</w:t>
      </w:r>
      <w:r w:rsidR="001A2382">
        <w:rPr>
          <w:rStyle w:val="FootnoteReference"/>
          <w:noProof/>
          <w:rtl/>
        </w:rPr>
        <w:footnoteReference w:id="2"/>
      </w:r>
      <w:r w:rsidR="00237BE1">
        <w:rPr>
          <w:rFonts w:hint="cs"/>
          <w:noProof/>
          <w:rtl/>
        </w:rPr>
        <w:t>.</w:t>
      </w:r>
    </w:p>
    <w:p w14:paraId="3DF3FFC9" w14:textId="43D239FE" w:rsidR="009E3283" w:rsidRPr="00C3746C" w:rsidRDefault="009E3283" w:rsidP="00C43300">
      <w:pPr>
        <w:rPr>
          <w:noProof/>
          <w:rtl/>
          <w:lang w:bidi="ar-EG"/>
        </w:rPr>
      </w:pPr>
      <w:r w:rsidRPr="00C3746C">
        <w:rPr>
          <w:rFonts w:hint="cs"/>
          <w:noProof/>
          <w:rtl/>
          <w:lang w:bidi="ar-EG"/>
        </w:rPr>
        <w:lastRenderedPageBreak/>
        <w:t>و</w:t>
      </w:r>
      <w:r w:rsidR="00851472" w:rsidRPr="00C3746C">
        <w:rPr>
          <w:rFonts w:hint="cs"/>
          <w:noProof/>
          <w:rtl/>
          <w:lang w:bidi="ar-EG"/>
        </w:rPr>
        <w:t xml:space="preserve">لا </w:t>
      </w:r>
      <w:r w:rsidRPr="00C3746C">
        <w:rPr>
          <w:rFonts w:hint="cs"/>
          <w:noProof/>
          <w:rtl/>
          <w:lang w:bidi="ar-EG"/>
        </w:rPr>
        <w:t xml:space="preserve">يجوز حالياً للشبكات الساتلية العاملة في نطاق التردد هذا أن تقدم خدمات </w:t>
      </w:r>
      <w:r w:rsidR="008F5756" w:rsidRPr="00C3746C">
        <w:rPr>
          <w:rFonts w:hint="cs"/>
          <w:noProof/>
          <w:rtl/>
          <w:lang w:bidi="ar-EG"/>
        </w:rPr>
        <w:t>عن</w:t>
      </w:r>
      <w:r w:rsidR="00A0753E" w:rsidRPr="00C3746C">
        <w:rPr>
          <w:rFonts w:hint="cs"/>
          <w:noProof/>
          <w:rtl/>
          <w:lang w:bidi="ar-EG"/>
        </w:rPr>
        <w:t xml:space="preserve"> طريق ا</w:t>
      </w:r>
      <w:r w:rsidRPr="00C3746C">
        <w:rPr>
          <w:rFonts w:hint="cs"/>
          <w:noProof/>
          <w:rtl/>
          <w:lang w:bidi="ar-EG"/>
        </w:rPr>
        <w:t xml:space="preserve">لمحطات الأرضية </w:t>
      </w:r>
      <w:r w:rsidR="00A0753E" w:rsidRPr="00C3746C">
        <w:rPr>
          <w:rFonts w:hint="cs"/>
          <w:noProof/>
          <w:rtl/>
          <w:lang w:bidi="ar-EG"/>
        </w:rPr>
        <w:t xml:space="preserve">المتحركة للطيران </w:t>
      </w:r>
      <w:r w:rsidR="00C43300">
        <w:rPr>
          <w:rFonts w:hint="cs"/>
          <w:noProof/>
          <w:rtl/>
          <w:lang w:bidi="ar-EG"/>
        </w:rPr>
        <w:t>و</w:t>
      </w:r>
      <w:r w:rsidR="00A0753E" w:rsidRPr="00C3746C">
        <w:rPr>
          <w:rFonts w:hint="cs"/>
          <w:noProof/>
          <w:rtl/>
          <w:lang w:bidi="ar-EG"/>
        </w:rPr>
        <w:t xml:space="preserve">البحرية </w:t>
      </w:r>
      <w:r w:rsidR="00851472" w:rsidRPr="00C3746C">
        <w:rPr>
          <w:rFonts w:hint="cs"/>
          <w:noProof/>
          <w:rtl/>
          <w:lang w:bidi="ar-EG"/>
        </w:rPr>
        <w:t xml:space="preserve">إلا </w:t>
      </w:r>
      <w:r w:rsidRPr="00C3746C">
        <w:rPr>
          <w:rFonts w:hint="cs"/>
          <w:noProof/>
          <w:rtl/>
          <w:lang w:bidi="ar-EG"/>
        </w:rPr>
        <w:t>بموجب الرقم</w:t>
      </w:r>
      <w:r w:rsidRPr="00C3746C">
        <w:rPr>
          <w:rFonts w:hint="eastAsia"/>
          <w:noProof/>
          <w:rtl/>
          <w:lang w:bidi="ar-EG"/>
        </w:rPr>
        <w:t> </w:t>
      </w:r>
      <w:r w:rsidRPr="00C3746C">
        <w:rPr>
          <w:b/>
          <w:bCs/>
          <w:noProof/>
          <w:lang w:bidi="ar-EG"/>
        </w:rPr>
        <w:t>4.4</w:t>
      </w:r>
      <w:r w:rsidRPr="00C3746C">
        <w:rPr>
          <w:rFonts w:hint="cs"/>
          <w:noProof/>
          <w:rtl/>
          <w:lang w:bidi="ar-EG"/>
        </w:rPr>
        <w:t xml:space="preserve">، </w:t>
      </w:r>
      <w:r w:rsidR="00C43300">
        <w:rPr>
          <w:rFonts w:hint="cs"/>
          <w:noProof/>
          <w:rtl/>
          <w:lang w:bidi="ar-EG"/>
        </w:rPr>
        <w:t>الذي يلزم</w:t>
      </w:r>
      <w:r w:rsidRPr="00C3746C">
        <w:rPr>
          <w:rFonts w:hint="cs"/>
          <w:noProof/>
          <w:rtl/>
          <w:lang w:bidi="ar-EG"/>
        </w:rPr>
        <w:t xml:space="preserve"> عدم تسب</w:t>
      </w:r>
      <w:r w:rsidR="00C43300">
        <w:rPr>
          <w:rFonts w:hint="cs"/>
          <w:noProof/>
          <w:rtl/>
          <w:lang w:bidi="ar-EG"/>
        </w:rPr>
        <w:t>ّ</w:t>
      </w:r>
      <w:r w:rsidRPr="00C3746C">
        <w:rPr>
          <w:rFonts w:hint="cs"/>
          <w:noProof/>
          <w:rtl/>
          <w:lang w:bidi="ar-EG"/>
        </w:rPr>
        <w:t xml:space="preserve">ب الإرسالات </w:t>
      </w:r>
      <w:r w:rsidR="00C43300">
        <w:rPr>
          <w:rFonts w:hint="cs"/>
          <w:noProof/>
          <w:rtl/>
          <w:lang w:bidi="ar-EG"/>
        </w:rPr>
        <w:t>ذات الصلة</w:t>
      </w:r>
      <w:r w:rsidRPr="00C3746C">
        <w:rPr>
          <w:rFonts w:hint="cs"/>
          <w:noProof/>
          <w:rtl/>
          <w:lang w:bidi="ar-EG"/>
        </w:rPr>
        <w:t xml:space="preserve"> في تداخلات ضارة على أي محطة تعمل طبقاً </w:t>
      </w:r>
      <w:r w:rsidR="00A0753E" w:rsidRPr="00C3746C">
        <w:rPr>
          <w:rFonts w:hint="cs"/>
          <w:noProof/>
          <w:rtl/>
          <w:lang w:bidi="ar-EG"/>
        </w:rPr>
        <w:t>للوائح الراديو</w:t>
      </w:r>
      <w:r w:rsidRPr="00C3746C">
        <w:rPr>
          <w:rFonts w:hint="cs"/>
          <w:noProof/>
          <w:rtl/>
          <w:lang w:bidi="ar-EG"/>
        </w:rPr>
        <w:t>، و</w:t>
      </w:r>
      <w:r w:rsidR="00851472" w:rsidRPr="00C3746C">
        <w:rPr>
          <w:rFonts w:hint="cs"/>
          <w:noProof/>
          <w:rtl/>
          <w:lang w:bidi="ar-EG"/>
        </w:rPr>
        <w:t xml:space="preserve">عدم المطالبة </w:t>
      </w:r>
      <w:r w:rsidRPr="00C3746C">
        <w:rPr>
          <w:rFonts w:hint="cs"/>
          <w:noProof/>
          <w:rtl/>
          <w:lang w:bidi="ar-EG"/>
        </w:rPr>
        <w:t>بالحماية من التداخلات الضارة التي تسببها هذه</w:t>
      </w:r>
      <w:r w:rsidRPr="00C3746C">
        <w:rPr>
          <w:rFonts w:hint="eastAsia"/>
          <w:noProof/>
          <w:rtl/>
          <w:lang w:bidi="ar-EG"/>
        </w:rPr>
        <w:t> </w:t>
      </w:r>
      <w:r w:rsidRPr="00C3746C">
        <w:rPr>
          <w:rFonts w:hint="cs"/>
          <w:noProof/>
          <w:rtl/>
          <w:lang w:bidi="ar-EG"/>
        </w:rPr>
        <w:t>المحطة.</w:t>
      </w:r>
    </w:p>
    <w:p w14:paraId="2EB719E5" w14:textId="3ACC2156" w:rsidR="009E3283" w:rsidRPr="00C3746C" w:rsidRDefault="009E3283" w:rsidP="009E3283">
      <w:pPr>
        <w:pStyle w:val="Headingb"/>
        <w:rPr>
          <w:noProof/>
          <w:rtl/>
        </w:rPr>
      </w:pPr>
      <w:r w:rsidRPr="00C3746C">
        <w:rPr>
          <w:rFonts w:hint="cs"/>
          <w:noProof/>
          <w:rtl/>
        </w:rPr>
        <w:t>المقترح</w:t>
      </w:r>
    </w:p>
    <w:p w14:paraId="4EC2A0FF" w14:textId="0D3BA961" w:rsidR="001A2382" w:rsidRDefault="003025AE" w:rsidP="008E4DE6">
      <w:pPr>
        <w:rPr>
          <w:noProof/>
          <w:rtl/>
          <w:lang w:bidi="ar-EG"/>
        </w:rPr>
      </w:pPr>
      <w:r w:rsidRPr="00C3746C">
        <w:rPr>
          <w:rFonts w:hint="cs"/>
          <w:rtl/>
        </w:rPr>
        <w:t xml:space="preserve">في ظل </w:t>
      </w:r>
      <w:r w:rsidR="00851472" w:rsidRPr="00C3746C">
        <w:rPr>
          <w:rFonts w:hint="cs"/>
          <w:rtl/>
        </w:rPr>
        <w:t xml:space="preserve">تنامي </w:t>
      </w:r>
      <w:r w:rsidRPr="00C3746C">
        <w:rPr>
          <w:rFonts w:hint="cs"/>
          <w:rtl/>
        </w:rPr>
        <w:t xml:space="preserve">الحاجة إلى التوصيلية من أجل الطيران والبحرية، </w:t>
      </w:r>
      <w:r w:rsidR="00BC6ABD" w:rsidRPr="00C3746C">
        <w:rPr>
          <w:rFonts w:hint="cs"/>
          <w:rtl/>
        </w:rPr>
        <w:t>من الم</w:t>
      </w:r>
      <w:r w:rsidR="001A2382" w:rsidRPr="00C3746C">
        <w:rPr>
          <w:rFonts w:hint="cs"/>
          <w:rtl/>
        </w:rPr>
        <w:t xml:space="preserve">قترح دراسة إمكانية السماح بتشغيل المحطات الأرضية </w:t>
      </w:r>
      <w:r w:rsidR="000E7DE1" w:rsidRPr="00C3746C">
        <w:rPr>
          <w:rFonts w:hint="cs"/>
          <w:rtl/>
        </w:rPr>
        <w:t xml:space="preserve">المتحركة للطيران </w:t>
      </w:r>
      <w:r w:rsidR="00C43300">
        <w:rPr>
          <w:rFonts w:hint="cs"/>
          <w:rtl/>
        </w:rPr>
        <w:t>و</w:t>
      </w:r>
      <w:r w:rsidR="000E7DE1" w:rsidRPr="00C3746C">
        <w:rPr>
          <w:rFonts w:hint="cs"/>
          <w:rtl/>
        </w:rPr>
        <w:t xml:space="preserve">البحرية التي تتواصل مع </w:t>
      </w:r>
      <w:r w:rsidR="00350CA9" w:rsidRPr="00C3746C">
        <w:rPr>
          <w:rFonts w:hint="cs"/>
          <w:rtl/>
        </w:rPr>
        <w:t xml:space="preserve">المحطات الفضائية المستقرة بالنسبة إلى الأرض في </w:t>
      </w:r>
      <w:r w:rsidR="001A2382" w:rsidRPr="00C3746C">
        <w:rPr>
          <w:rFonts w:hint="cs"/>
          <w:rtl/>
        </w:rPr>
        <w:t>الخدمة الثابتة الساتلية في نطاقات التردد</w:t>
      </w:r>
      <w:r w:rsidR="008E4DE6">
        <w:rPr>
          <w:rFonts w:hint="eastAsia"/>
          <w:rtl/>
        </w:rPr>
        <w:t> </w:t>
      </w:r>
      <w:r w:rsidR="001A2382" w:rsidRPr="00C3746C">
        <w:t>GHz 10,95-10,7</w:t>
      </w:r>
      <w:r w:rsidR="001A2382" w:rsidRPr="00C3746C">
        <w:rPr>
          <w:rFonts w:hint="cs"/>
          <w:rtl/>
        </w:rPr>
        <w:t xml:space="preserve"> (فضاء-أرض) و</w:t>
      </w:r>
      <w:r w:rsidR="001A2382" w:rsidRPr="00C3746C">
        <w:t>GHz 11,45-11,2</w:t>
      </w:r>
      <w:r w:rsidR="001A2382" w:rsidRPr="00C3746C">
        <w:rPr>
          <w:rFonts w:hint="cs"/>
          <w:rtl/>
        </w:rPr>
        <w:t xml:space="preserve"> (فضاء-أرض) و</w:t>
      </w:r>
      <w:r w:rsidR="001A2382" w:rsidRPr="00C3746C">
        <w:t>GHz 13,25-12,75</w:t>
      </w:r>
      <w:r w:rsidR="001A2382" w:rsidRPr="00C3746C">
        <w:rPr>
          <w:rFonts w:hint="cs"/>
          <w:rtl/>
        </w:rPr>
        <w:t xml:space="preserve"> (أرض-فضاء) </w:t>
      </w:r>
      <w:r w:rsidR="001A2382" w:rsidRPr="00C3746C">
        <w:rPr>
          <w:rFonts w:hint="cs"/>
          <w:rtl/>
          <w:lang w:bidi="ar-EG"/>
        </w:rPr>
        <w:t xml:space="preserve">بغية </w:t>
      </w:r>
      <w:r w:rsidR="00C43300">
        <w:rPr>
          <w:rFonts w:hint="cs"/>
          <w:rtl/>
          <w:lang w:bidi="ar-EG"/>
        </w:rPr>
        <w:t>تحديد الوسائل</w:t>
      </w:r>
      <w:r w:rsidR="001A2382" w:rsidRPr="00C3746C">
        <w:rPr>
          <w:rFonts w:hint="cs"/>
          <w:rtl/>
          <w:lang w:bidi="ar-EG"/>
        </w:rPr>
        <w:t xml:space="preserve"> التنظيمية والشروط المصاحبة لها من أجل هذا </w:t>
      </w:r>
      <w:r w:rsidR="00C43300">
        <w:rPr>
          <w:rFonts w:hint="cs"/>
          <w:rtl/>
          <w:lang w:bidi="ar-EG"/>
        </w:rPr>
        <w:t>التشغيل</w:t>
      </w:r>
      <w:r w:rsidR="001A2382" w:rsidRPr="00C3746C">
        <w:rPr>
          <w:rFonts w:hint="cs"/>
          <w:rtl/>
          <w:lang w:bidi="ar-EG"/>
        </w:rPr>
        <w:t>.</w:t>
      </w:r>
    </w:p>
    <w:p w14:paraId="39293502"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C0E7BC1" w14:textId="77777777" w:rsidR="009B71C6" w:rsidRDefault="00051BE4">
      <w:pPr>
        <w:pStyle w:val="Proposal"/>
      </w:pPr>
      <w:r>
        <w:lastRenderedPageBreak/>
        <w:t>ADD</w:t>
      </w:r>
      <w:r>
        <w:tab/>
        <w:t>IAP/11A24A11/1</w:t>
      </w:r>
    </w:p>
    <w:p w14:paraId="22AE47FF" w14:textId="59E0C410" w:rsidR="009B71C6" w:rsidRDefault="001A2382" w:rsidP="00807199">
      <w:pPr>
        <w:pStyle w:val="ResNo"/>
        <w:spacing w:before="240" w:line="187" w:lineRule="auto"/>
      </w:pPr>
      <w:r>
        <w:rPr>
          <w:rFonts w:hint="cs"/>
          <w:rtl/>
        </w:rPr>
        <w:t xml:space="preserve">مشروع قرار جديد </w:t>
      </w:r>
      <w:r w:rsidRPr="001A2382">
        <w:rPr>
          <w:lang w:val="en-GB"/>
        </w:rPr>
        <w:t>[IAP</w:t>
      </w:r>
      <w:r w:rsidRPr="001A2382">
        <w:t>/10(K)-2023] (WRC-19)</w:t>
      </w:r>
      <w:r w:rsidRPr="001A2382">
        <w:rPr>
          <w:lang w:val="en-GB"/>
        </w:rPr>
        <w:t>]</w:t>
      </w:r>
    </w:p>
    <w:p w14:paraId="130CD3E9" w14:textId="0C357BC0" w:rsidR="009B71C6" w:rsidRPr="00C43300" w:rsidRDefault="001A2382" w:rsidP="00807199">
      <w:pPr>
        <w:pStyle w:val="Restitle"/>
        <w:spacing w:after="240" w:line="187" w:lineRule="auto"/>
      </w:pPr>
      <w:r w:rsidRPr="00C43300">
        <w:rPr>
          <w:rFonts w:ascii="Times New Roman"/>
          <w:rtl/>
        </w:rPr>
        <w:t xml:space="preserve">جدول أعمال المؤتمر العالمي للاتصالات الراديوية لعام </w:t>
      </w:r>
      <w:r w:rsidR="0037448D" w:rsidRPr="00C43300">
        <w:rPr>
          <w:rFonts w:ascii="Times New Roman"/>
        </w:rPr>
        <w:t>2023</w:t>
      </w:r>
    </w:p>
    <w:p w14:paraId="7BA4E43F" w14:textId="43AB3861" w:rsidR="0037448D" w:rsidRPr="00C43300" w:rsidRDefault="0037448D" w:rsidP="00807199">
      <w:pPr>
        <w:pStyle w:val="Normalaftertitle"/>
        <w:spacing w:line="180" w:lineRule="auto"/>
        <w:rPr>
          <w:rtl/>
        </w:rPr>
      </w:pPr>
      <w:r w:rsidRPr="00C43300">
        <w:rPr>
          <w:rtl/>
        </w:rPr>
        <w:t>إن المؤتمر العالمي للاتصالات الراديوية (</w:t>
      </w:r>
      <w:r w:rsidRPr="00C43300">
        <w:rPr>
          <w:rFonts w:hint="cs"/>
          <w:rtl/>
        </w:rPr>
        <w:t>شرم الشيخ</w:t>
      </w:r>
      <w:r w:rsidRPr="00C43300">
        <w:rPr>
          <w:rtl/>
        </w:rPr>
        <w:t xml:space="preserve">، </w:t>
      </w:r>
      <w:r w:rsidRPr="00C43300">
        <w:t>2019</w:t>
      </w:r>
      <w:r w:rsidRPr="00C43300">
        <w:rPr>
          <w:rtl/>
        </w:rPr>
        <w:t>)،</w:t>
      </w:r>
    </w:p>
    <w:p w14:paraId="392A0468" w14:textId="77777777" w:rsidR="0037448D" w:rsidRPr="00C43300" w:rsidRDefault="0037448D" w:rsidP="00807199">
      <w:pPr>
        <w:pStyle w:val="Call"/>
        <w:spacing w:line="180" w:lineRule="auto"/>
        <w:rPr>
          <w:rtl/>
        </w:rPr>
      </w:pPr>
      <w:r w:rsidRPr="00C43300">
        <w:rPr>
          <w:rtl/>
        </w:rPr>
        <w:t>إذ يضع في اعتباره</w:t>
      </w:r>
    </w:p>
    <w:p w14:paraId="1BF7C919" w14:textId="77777777" w:rsidR="0037448D" w:rsidRPr="004763BC" w:rsidRDefault="0037448D" w:rsidP="00807199">
      <w:pPr>
        <w:spacing w:line="180" w:lineRule="auto"/>
        <w:rPr>
          <w:rtl/>
        </w:rPr>
      </w:pPr>
      <w:r w:rsidRPr="00C43300">
        <w:rPr>
          <w:i/>
          <w:iCs/>
          <w:rtl/>
        </w:rPr>
        <w:t xml:space="preserve"> أ )</w:t>
      </w:r>
      <w:r w:rsidRPr="00C43300">
        <w:rPr>
          <w:rtl/>
        </w:rPr>
        <w:tab/>
        <w:t xml:space="preserve">أنه </w:t>
      </w:r>
      <w:r w:rsidRPr="00C43300">
        <w:rPr>
          <w:rFonts w:hint="cs"/>
          <w:rtl/>
        </w:rPr>
        <w:t xml:space="preserve">ينبغي، </w:t>
      </w:r>
      <w:r w:rsidRPr="00C43300">
        <w:rPr>
          <w:rtl/>
        </w:rPr>
        <w:t xml:space="preserve">وفقاً للرقم </w:t>
      </w:r>
      <w:r w:rsidRPr="00C43300">
        <w:t>118</w:t>
      </w:r>
      <w:r w:rsidRPr="00C43300">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C43300">
        <w:rPr>
          <w:rFonts w:hint="cs"/>
          <w:rtl/>
        </w:rPr>
        <w:t xml:space="preserve"> وأن على المجلس</w:t>
      </w:r>
      <w:r w:rsidRPr="00C43300">
        <w:rPr>
          <w:rtl/>
        </w:rPr>
        <w:t xml:space="preserve"> أن يحدد جدول الأعمال النهائي قبل موعد المؤتمر بسنتين؛</w:t>
      </w:r>
    </w:p>
    <w:p w14:paraId="0BEA8A38" w14:textId="77777777" w:rsidR="0037448D" w:rsidRPr="004763BC" w:rsidRDefault="0037448D" w:rsidP="00807199">
      <w:pPr>
        <w:spacing w:line="180" w:lineRule="auto"/>
      </w:pPr>
      <w:r w:rsidRPr="004763BC">
        <w:rPr>
          <w:i/>
          <w:iCs/>
          <w:rtl/>
        </w:rPr>
        <w:t>ب)</w:t>
      </w:r>
      <w:r w:rsidRPr="004763BC">
        <w:rPr>
          <w:rtl/>
        </w:rPr>
        <w:tab/>
        <w:t xml:space="preserve">المادة </w:t>
      </w:r>
      <w:r w:rsidRPr="004763BC">
        <w:t>13</w:t>
      </w:r>
      <w:r w:rsidRPr="004763BC">
        <w:rPr>
          <w:rtl/>
        </w:rPr>
        <w:t xml:space="preserve"> من دستور الاتحاد المتعلقة باختصاصات المؤتمرات العالمية للاتصالات الراديوية ومواعيد انعقادها، والمادة</w:t>
      </w:r>
      <w:r w:rsidRPr="004763BC">
        <w:rPr>
          <w:rFonts w:hint="eastAsia"/>
          <w:rtl/>
        </w:rPr>
        <w:t> </w:t>
      </w:r>
      <w:r w:rsidRPr="004763BC">
        <w:t>7</w:t>
      </w:r>
      <w:r w:rsidRPr="004763BC">
        <w:rPr>
          <w:rtl/>
        </w:rPr>
        <w:t xml:space="preserve"> من الاتفاقية </w:t>
      </w:r>
      <w:r w:rsidRPr="004763BC">
        <w:rPr>
          <w:rFonts w:hint="cs"/>
          <w:rtl/>
        </w:rPr>
        <w:t>المتعلقة</w:t>
      </w:r>
      <w:r w:rsidRPr="004763BC">
        <w:rPr>
          <w:rtl/>
        </w:rPr>
        <w:t xml:space="preserve"> بجداول أعمالها؛</w:t>
      </w:r>
    </w:p>
    <w:p w14:paraId="3FC53A6B" w14:textId="77777777" w:rsidR="0037448D" w:rsidRPr="00EB5993" w:rsidRDefault="0037448D" w:rsidP="00807199">
      <w:pPr>
        <w:spacing w:line="180" w:lineRule="auto"/>
        <w:rPr>
          <w:spacing w:val="-6"/>
        </w:rPr>
      </w:pPr>
      <w:r w:rsidRPr="00EB5993">
        <w:rPr>
          <w:i/>
          <w:iCs/>
          <w:spacing w:val="-6"/>
          <w:rtl/>
        </w:rPr>
        <w:t>ج)</w:t>
      </w:r>
      <w:r w:rsidRPr="00EB5993">
        <w:rPr>
          <w:spacing w:val="-6"/>
          <w:rtl/>
        </w:rPr>
        <w:tab/>
        <w:t xml:space="preserve">القرارات والتوصيات الصادرة عن المؤتمرات الإدارية العالمية للراديو </w:t>
      </w:r>
      <w:r w:rsidRPr="00EB5993">
        <w:rPr>
          <w:spacing w:val="-6"/>
        </w:rPr>
        <w:t>(WARC)</w:t>
      </w:r>
      <w:r w:rsidRPr="00EB5993">
        <w:rPr>
          <w:spacing w:val="-6"/>
          <w:rtl/>
        </w:rPr>
        <w:t xml:space="preserve"> والمؤتمرات العالمية للاتصالات الراديوية</w:t>
      </w:r>
      <w:r w:rsidRPr="00EB5993">
        <w:rPr>
          <w:rFonts w:hint="eastAsia"/>
          <w:spacing w:val="-6"/>
          <w:rtl/>
        </w:rPr>
        <w:t> </w:t>
      </w:r>
      <w:r w:rsidRPr="00EB5993">
        <w:rPr>
          <w:spacing w:val="-6"/>
        </w:rPr>
        <w:t>(WRC)</w:t>
      </w:r>
      <w:r w:rsidRPr="00EB5993">
        <w:rPr>
          <w:spacing w:val="-6"/>
          <w:rtl/>
        </w:rPr>
        <w:t xml:space="preserve"> السابقة في هذا الصدد،</w:t>
      </w:r>
    </w:p>
    <w:p w14:paraId="6E2A560D" w14:textId="323A3CFE" w:rsidR="009B71C6" w:rsidRPr="00807199" w:rsidRDefault="0037448D" w:rsidP="00807199">
      <w:pPr>
        <w:pStyle w:val="Call"/>
        <w:spacing w:line="180" w:lineRule="auto"/>
        <w:rPr>
          <w:rFonts w:asciiTheme="minorHAnsi" w:hAnsiTheme="minorHAnsi"/>
          <w:lang w:bidi="ar-EG"/>
        </w:rPr>
      </w:pPr>
      <w:r>
        <w:rPr>
          <w:rFonts w:hint="cs"/>
          <w:rtl/>
        </w:rPr>
        <w:t>يقرر</w:t>
      </w:r>
    </w:p>
    <w:p w14:paraId="31D2104A" w14:textId="0DD67D53" w:rsidR="0037448D" w:rsidRPr="00C43300" w:rsidRDefault="0037448D" w:rsidP="00807199">
      <w:pPr>
        <w:spacing w:line="180" w:lineRule="auto"/>
        <w:rPr>
          <w:rtl/>
        </w:rPr>
      </w:pPr>
      <w:r w:rsidRPr="00C43300">
        <w:rPr>
          <w:rtl/>
        </w:rPr>
        <w:t>أن يوصي المجلس بعقد مؤتمر عالمي للاتصالات الراديوية في </w:t>
      </w:r>
      <w:r w:rsidRPr="00C43300">
        <w:rPr>
          <w:rFonts w:hint="cs"/>
          <w:rtl/>
        </w:rPr>
        <w:t>عام</w:t>
      </w:r>
      <w:r w:rsidRPr="00C43300">
        <w:rPr>
          <w:rtl/>
        </w:rPr>
        <w:t xml:space="preserve"> </w:t>
      </w:r>
      <w:r w:rsidRPr="00C43300">
        <w:t>2023</w:t>
      </w:r>
      <w:r w:rsidRPr="00C43300">
        <w:rPr>
          <w:rtl/>
        </w:rPr>
        <w:t xml:space="preserve"> لمدة </w:t>
      </w:r>
      <w:r w:rsidRPr="00C43300">
        <w:rPr>
          <w:rFonts w:hint="cs"/>
          <w:rtl/>
        </w:rPr>
        <w:t xml:space="preserve">أقصاها </w:t>
      </w:r>
      <w:r w:rsidRPr="00C43300">
        <w:rPr>
          <w:rtl/>
        </w:rPr>
        <w:t xml:space="preserve">أربعة أسابيع، </w:t>
      </w:r>
      <w:r w:rsidRPr="00C43300">
        <w:rPr>
          <w:rFonts w:hint="cs"/>
          <w:rtl/>
        </w:rPr>
        <w:t>يكون له جدول الأعمال التالي</w:t>
      </w:r>
      <w:r w:rsidRPr="00C43300">
        <w:rPr>
          <w:rtl/>
        </w:rPr>
        <w:t>:</w:t>
      </w:r>
    </w:p>
    <w:p w14:paraId="62C7C6A4" w14:textId="2A65FFF0" w:rsidR="0037448D" w:rsidRPr="0037448D" w:rsidRDefault="0037448D" w:rsidP="00807199">
      <w:pPr>
        <w:spacing w:line="180" w:lineRule="auto"/>
      </w:pPr>
      <w:r w:rsidRPr="00C43300">
        <w:t>1</w:t>
      </w:r>
      <w:r w:rsidRPr="00C43300">
        <w:rPr>
          <w:rtl/>
        </w:rPr>
        <w:tab/>
        <w:t xml:space="preserve">النظر في البنود التالية واتخاذ التدابير اللازمة بشأنها، </w:t>
      </w:r>
      <w:r w:rsidRPr="00C43300">
        <w:rPr>
          <w:rFonts w:hint="cs"/>
          <w:rtl/>
        </w:rPr>
        <w:t xml:space="preserve">وذلك </w:t>
      </w:r>
      <w:r w:rsidRPr="00C43300">
        <w:rPr>
          <w:rtl/>
        </w:rPr>
        <w:t>على أساس المقترحات المقدمة من الإدارات</w:t>
      </w:r>
      <w:r w:rsidRPr="00C43300">
        <w:rPr>
          <w:rFonts w:hint="cs"/>
          <w:rtl/>
        </w:rPr>
        <w:t>،</w:t>
      </w:r>
      <w:r w:rsidRPr="00C43300">
        <w:rPr>
          <w:rtl/>
        </w:rPr>
        <w:t xml:space="preserve"> مع</w:t>
      </w:r>
      <w:r w:rsidRPr="00C43300">
        <w:rPr>
          <w:rFonts w:hint="cs"/>
          <w:rtl/>
        </w:rPr>
        <w:t> </w:t>
      </w:r>
      <w:r w:rsidRPr="00C43300">
        <w:rPr>
          <w:rtl/>
        </w:rPr>
        <w:t xml:space="preserve">مراعاة نتائج المؤتمر العالمي للاتصالات الراديوية لعام </w:t>
      </w:r>
      <w:r w:rsidRPr="00C43300">
        <w:t>2019</w:t>
      </w:r>
      <w:r w:rsidRPr="00C43300">
        <w:rPr>
          <w:rtl/>
        </w:rPr>
        <w:t xml:space="preserve"> وتقرير الاجتماع التحضيري للمؤتمر، والمراعاة الواجبة لاحتياجات الخدمات القائمة والمستقبلية في النطاقات </w:t>
      </w:r>
      <w:r w:rsidRPr="00C43300">
        <w:rPr>
          <w:rFonts w:hint="cs"/>
          <w:rtl/>
        </w:rPr>
        <w:t>قيد النظر</w:t>
      </w:r>
      <w:r w:rsidRPr="00C43300">
        <w:rPr>
          <w:rtl/>
        </w:rPr>
        <w:t>:</w:t>
      </w:r>
    </w:p>
    <w:p w14:paraId="28D0D976" w14:textId="2EF13CF1" w:rsidR="0037448D" w:rsidRPr="0037448D" w:rsidRDefault="0037448D" w:rsidP="00807199">
      <w:pPr>
        <w:spacing w:line="180" w:lineRule="auto"/>
        <w:rPr>
          <w:rtl/>
          <w:lang w:bidi="ar-EG"/>
        </w:rPr>
      </w:pPr>
      <w:r w:rsidRPr="0037448D">
        <w:rPr>
          <w:lang w:val="en-GB"/>
        </w:rPr>
        <w:t>[FSS-12.75-13.25 GHZ].1</w:t>
      </w:r>
      <w:r w:rsidRPr="0037448D">
        <w:rPr>
          <w:lang w:val="en-GB"/>
        </w:rPr>
        <w:tab/>
      </w:r>
      <w:r w:rsidR="002B00E0">
        <w:rPr>
          <w:rFonts w:hint="cs"/>
          <w:rtl/>
          <w:lang w:val="en-GB" w:bidi="ar-EG"/>
        </w:rPr>
        <w:t>النظر في الأحكام التنظيمية والتقنية</w:t>
      </w:r>
      <w:r w:rsidR="00E96736">
        <w:rPr>
          <w:rFonts w:hint="cs"/>
          <w:rtl/>
          <w:lang w:val="en-GB" w:bidi="ar-EG"/>
        </w:rPr>
        <w:t xml:space="preserve"> المناسبة</w:t>
      </w:r>
      <w:r w:rsidR="002B00E0">
        <w:rPr>
          <w:rFonts w:hint="cs"/>
          <w:rtl/>
          <w:lang w:val="en-GB" w:bidi="ar-EG"/>
        </w:rPr>
        <w:t xml:space="preserve"> لاستخدام المحطات الأرضية المتحركة للطيران</w:t>
      </w:r>
      <w:r w:rsidR="00D121EE">
        <w:rPr>
          <w:rFonts w:hint="eastAsia"/>
          <w:lang w:val="en-GB" w:bidi="ar-EG"/>
        </w:rPr>
        <w:t> </w:t>
      </w:r>
      <w:r w:rsidR="00E96736">
        <w:rPr>
          <w:rFonts w:hint="cs"/>
          <w:rtl/>
          <w:lang w:val="en-GB" w:bidi="ar-EG"/>
        </w:rPr>
        <w:t>و</w:t>
      </w:r>
      <w:r w:rsidR="002B00E0">
        <w:rPr>
          <w:rFonts w:hint="cs"/>
          <w:rtl/>
          <w:lang w:val="en-GB" w:bidi="ar-EG"/>
        </w:rPr>
        <w:t xml:space="preserve">البحرية التي تتواصل مع المحطات الفضائية المستقرة بالنسبة </w:t>
      </w:r>
      <w:r w:rsidR="004246F2">
        <w:rPr>
          <w:rFonts w:hint="cs"/>
          <w:rtl/>
          <w:lang w:val="en-GB" w:bidi="ar-EG"/>
        </w:rPr>
        <w:t>إ</w:t>
      </w:r>
      <w:r w:rsidR="002B00E0">
        <w:rPr>
          <w:rFonts w:hint="cs"/>
          <w:rtl/>
          <w:lang w:val="en-GB" w:bidi="ar-EG"/>
        </w:rPr>
        <w:t xml:space="preserve">لى الأرض في الخدمة الثابتة الساتلية </w:t>
      </w:r>
      <w:r w:rsidR="00BF3189">
        <w:rPr>
          <w:rFonts w:hint="cs"/>
          <w:rtl/>
          <w:lang w:val="en-GB" w:bidi="ar-EG"/>
        </w:rPr>
        <w:t>ل</w:t>
      </w:r>
      <w:r w:rsidR="002B00E0">
        <w:rPr>
          <w:rFonts w:hint="cs"/>
          <w:rtl/>
          <w:lang w:val="en-GB" w:bidi="ar-EG"/>
        </w:rPr>
        <w:t>نطاقات التردد</w:t>
      </w:r>
      <w:r w:rsidR="00D121EE">
        <w:rPr>
          <w:rFonts w:hint="eastAsia"/>
          <w:rtl/>
          <w:lang w:val="en-GB" w:bidi="ar-EG"/>
        </w:rPr>
        <w:t> </w:t>
      </w:r>
      <w:r w:rsidRPr="0037448D">
        <w:t>GHz 10,95-10,7</w:t>
      </w:r>
      <w:r w:rsidRPr="0037448D">
        <w:rPr>
          <w:rFonts w:hint="cs"/>
          <w:rtl/>
        </w:rPr>
        <w:t xml:space="preserve"> (فضاء-أرض) و</w:t>
      </w:r>
      <w:r w:rsidRPr="0037448D">
        <w:t>GHz 11,45-11,2</w:t>
      </w:r>
      <w:r w:rsidRPr="0037448D">
        <w:rPr>
          <w:rFonts w:hint="cs"/>
          <w:rtl/>
        </w:rPr>
        <w:t xml:space="preserve"> (فضاء-أرض) و</w:t>
      </w:r>
      <w:r w:rsidRPr="0037448D">
        <w:t>GHz 13,25-12,75</w:t>
      </w:r>
      <w:r w:rsidRPr="0037448D">
        <w:rPr>
          <w:rFonts w:hint="cs"/>
          <w:rtl/>
        </w:rPr>
        <w:t xml:space="preserve"> (أرض-فضاء)</w:t>
      </w:r>
      <w:r w:rsidR="002B00E0">
        <w:rPr>
          <w:rFonts w:hint="cs"/>
          <w:rtl/>
        </w:rPr>
        <w:t xml:space="preserve">، وذلك </w:t>
      </w:r>
      <w:r w:rsidR="009D6C9E">
        <w:rPr>
          <w:rFonts w:hint="cs"/>
          <w:rtl/>
        </w:rPr>
        <w:t xml:space="preserve">على أساس دراسات قطاع الاتصالات الراديوية </w:t>
      </w:r>
      <w:r w:rsidR="00E96736">
        <w:rPr>
          <w:rFonts w:hint="cs"/>
          <w:rtl/>
        </w:rPr>
        <w:t>طبقاً للقرار</w:t>
      </w:r>
      <w:r w:rsidR="009D6C9E" w:rsidRPr="0037448D">
        <w:rPr>
          <w:rFonts w:hint="cs"/>
          <w:rtl/>
          <w:lang w:val="en-GB" w:bidi="ar-EG"/>
        </w:rPr>
        <w:t xml:space="preserve"> </w:t>
      </w:r>
      <w:r w:rsidR="009D6C9E" w:rsidRPr="0037448D">
        <w:rPr>
          <w:b/>
          <w:lang w:val="en-GB" w:bidi="ar-EG"/>
        </w:rPr>
        <w:t>[</w:t>
      </w:r>
      <w:r w:rsidR="009D6C9E" w:rsidRPr="0037448D">
        <w:rPr>
          <w:b/>
          <w:lang w:bidi="ar-EG"/>
        </w:rPr>
        <w:t>IAP/10(K)/ESIM-AERO-MAR</w:t>
      </w:r>
      <w:r w:rsidR="009D6C9E" w:rsidRPr="0037448D">
        <w:rPr>
          <w:b/>
          <w:lang w:val="en-GB" w:bidi="ar-EG"/>
        </w:rPr>
        <w:t>] (WRC-19)</w:t>
      </w:r>
      <w:r w:rsidR="00EB5993">
        <w:rPr>
          <w:rFonts w:hint="cs"/>
          <w:b/>
          <w:rtl/>
          <w:lang w:val="en-GB" w:bidi="ar-EG"/>
        </w:rPr>
        <w:t>،</w:t>
      </w:r>
    </w:p>
    <w:p w14:paraId="5966180A" w14:textId="77777777" w:rsidR="0037448D" w:rsidRPr="004763BC" w:rsidRDefault="0037448D" w:rsidP="00807199">
      <w:pPr>
        <w:pStyle w:val="Call"/>
        <w:spacing w:line="180" w:lineRule="auto"/>
        <w:rPr>
          <w:rtl/>
        </w:rPr>
      </w:pPr>
      <w:r w:rsidRPr="004763BC">
        <w:rPr>
          <w:rFonts w:hint="cs"/>
          <w:rtl/>
        </w:rPr>
        <w:t>يقرر كذلك</w:t>
      </w:r>
    </w:p>
    <w:p w14:paraId="3CB5300B" w14:textId="77777777" w:rsidR="0037448D" w:rsidRPr="004763BC" w:rsidRDefault="0037448D" w:rsidP="00807199">
      <w:pPr>
        <w:keepNext/>
        <w:keepLines/>
        <w:spacing w:line="180" w:lineRule="auto"/>
        <w:rPr>
          <w:rtl/>
        </w:rPr>
      </w:pPr>
      <w:r w:rsidRPr="004763BC">
        <w:rPr>
          <w:rFonts w:hint="cs"/>
          <w:rtl/>
        </w:rPr>
        <w:t>أن تبدأ أعمال الاجتماع التحضيري للمؤتمر،</w:t>
      </w:r>
    </w:p>
    <w:p w14:paraId="6B37B9BF" w14:textId="77777777" w:rsidR="0037448D" w:rsidRPr="004763BC" w:rsidRDefault="0037448D" w:rsidP="00807199">
      <w:pPr>
        <w:pStyle w:val="Call"/>
        <w:spacing w:line="180" w:lineRule="auto"/>
        <w:rPr>
          <w:rtl/>
        </w:rPr>
      </w:pPr>
      <w:r w:rsidRPr="004763BC">
        <w:rPr>
          <w:rFonts w:hint="cs"/>
          <w:rtl/>
        </w:rPr>
        <w:t>يدعـو المجلس</w:t>
      </w:r>
    </w:p>
    <w:p w14:paraId="53DDC634" w14:textId="73079CDD" w:rsidR="0037448D" w:rsidRPr="004763BC" w:rsidRDefault="004C1090" w:rsidP="00807199">
      <w:pPr>
        <w:spacing w:line="180" w:lineRule="auto"/>
        <w:rPr>
          <w:rtl/>
          <w:lang w:bidi="ar-EG"/>
        </w:rPr>
      </w:pPr>
      <w:r>
        <w:rPr>
          <w:rFonts w:hint="cs"/>
          <w:rtl/>
        </w:rPr>
        <w:t xml:space="preserve">إلى </w:t>
      </w:r>
      <w:r w:rsidR="0037448D" w:rsidRPr="00E96736">
        <w:rPr>
          <w:rFonts w:hint="cs"/>
          <w:rtl/>
        </w:rPr>
        <w:t xml:space="preserve">أن يضع الصيغة النهائية لجدول أعمال المؤتمر العالمي للاتصالات الراديوية لعام </w:t>
      </w:r>
      <w:r w:rsidR="0037448D" w:rsidRPr="00E96736">
        <w:t>2023</w:t>
      </w:r>
      <w:r w:rsidR="0037448D" w:rsidRPr="00E96736">
        <w:rPr>
          <w:rFonts w:hint="cs"/>
          <w:rtl/>
        </w:rPr>
        <w:t xml:space="preserve"> </w:t>
      </w:r>
      <w:r w:rsidR="00E96736">
        <w:rPr>
          <w:rFonts w:hint="cs"/>
          <w:rtl/>
        </w:rPr>
        <w:t xml:space="preserve">ويضع الترتيبات اللازمة لعقده </w:t>
      </w:r>
      <w:r w:rsidR="0037448D" w:rsidRPr="00E96736">
        <w:rPr>
          <w:rFonts w:hint="cs"/>
          <w:rtl/>
        </w:rPr>
        <w:t>وأن يسارع إلى إجراء المشاورات اللازمة مع الدول الأعضاء،</w:t>
      </w:r>
    </w:p>
    <w:p w14:paraId="50F97EFD" w14:textId="77777777" w:rsidR="0037448D" w:rsidRPr="004763BC" w:rsidRDefault="0037448D" w:rsidP="00807199">
      <w:pPr>
        <w:pStyle w:val="Call"/>
        <w:spacing w:line="180" w:lineRule="auto"/>
        <w:rPr>
          <w:rtl/>
        </w:rPr>
      </w:pPr>
      <w:r w:rsidRPr="004763BC">
        <w:rPr>
          <w:rFonts w:hint="cs"/>
          <w:rtl/>
        </w:rPr>
        <w:t>يكلف مدير مكتب الاتصالات الراديوية</w:t>
      </w:r>
    </w:p>
    <w:p w14:paraId="0E899F68" w14:textId="76C9AA53" w:rsidR="0037448D" w:rsidRPr="004763BC" w:rsidRDefault="0037448D" w:rsidP="00807199">
      <w:pPr>
        <w:spacing w:line="180" w:lineRule="auto"/>
        <w:rPr>
          <w:spacing w:val="-4"/>
          <w:rtl/>
        </w:rPr>
      </w:pPr>
      <w:r w:rsidRPr="004763BC">
        <w:rPr>
          <w:rFonts w:hint="cs"/>
          <w:spacing w:val="-4"/>
          <w:rtl/>
        </w:rPr>
        <w:t xml:space="preserve">باتخاذ الترتيبات اللازمة لعقد </w:t>
      </w:r>
      <w:r w:rsidR="00E96736">
        <w:rPr>
          <w:rFonts w:hint="cs"/>
          <w:spacing w:val="-4"/>
          <w:rtl/>
        </w:rPr>
        <w:t>دورتي</w:t>
      </w:r>
      <w:r w:rsidR="00D1675C">
        <w:rPr>
          <w:rFonts w:hint="cs"/>
          <w:spacing w:val="-4"/>
          <w:rtl/>
        </w:rPr>
        <w:t xml:space="preserve"> الاجتماع</w:t>
      </w:r>
      <w:r w:rsidRPr="004763BC">
        <w:rPr>
          <w:rFonts w:hint="cs"/>
          <w:spacing w:val="-4"/>
          <w:rtl/>
        </w:rPr>
        <w:t xml:space="preserve"> التحضيري للمؤتمر وإعداد تقرير لرفعه إلى المؤتمر العالمي للاتصالات الراديوية لعام</w:t>
      </w:r>
      <w:r w:rsidRPr="004763BC">
        <w:rPr>
          <w:rFonts w:hint="eastAsia"/>
          <w:spacing w:val="-4"/>
          <w:rtl/>
        </w:rPr>
        <w:t> </w:t>
      </w:r>
      <w:r w:rsidRPr="004763BC">
        <w:rPr>
          <w:spacing w:val="-4"/>
        </w:rPr>
        <w:t>20</w:t>
      </w:r>
      <w:r>
        <w:rPr>
          <w:spacing w:val="-4"/>
        </w:rPr>
        <w:t>23</w:t>
      </w:r>
      <w:r w:rsidRPr="004763BC">
        <w:rPr>
          <w:rFonts w:hint="cs"/>
          <w:spacing w:val="-4"/>
          <w:rtl/>
        </w:rPr>
        <w:t>،</w:t>
      </w:r>
    </w:p>
    <w:p w14:paraId="256B1418" w14:textId="77777777" w:rsidR="0037448D" w:rsidRPr="004763BC" w:rsidRDefault="0037448D" w:rsidP="00807199">
      <w:pPr>
        <w:pStyle w:val="Call"/>
        <w:spacing w:line="180" w:lineRule="auto"/>
        <w:rPr>
          <w:rFonts w:hint="cs"/>
          <w:rtl/>
          <w:lang w:bidi="ar-EG"/>
        </w:rPr>
      </w:pPr>
      <w:r w:rsidRPr="004763BC">
        <w:rPr>
          <w:rFonts w:hint="cs"/>
          <w:rtl/>
        </w:rPr>
        <w:t>يكلف الأمين العام</w:t>
      </w:r>
    </w:p>
    <w:p w14:paraId="17EEA8C6" w14:textId="77777777" w:rsidR="0037448D" w:rsidRPr="004763BC" w:rsidRDefault="0037448D" w:rsidP="00807199">
      <w:pPr>
        <w:spacing w:line="180" w:lineRule="auto"/>
        <w:rPr>
          <w:rFonts w:hint="cs"/>
          <w:rtl/>
          <w:lang w:bidi="ar-EG"/>
        </w:rPr>
      </w:pPr>
      <w:r w:rsidRPr="004763BC">
        <w:rPr>
          <w:rFonts w:hint="cs"/>
          <w:rtl/>
        </w:rPr>
        <w:t>بإحاطة المنظمات الدولية والإقليمية المعنية علماً بهذا القرار.</w:t>
      </w:r>
    </w:p>
    <w:p w14:paraId="69342AB4" w14:textId="32FF4AC7" w:rsidR="009B71C6" w:rsidRPr="00D121EE" w:rsidRDefault="00051BE4" w:rsidP="00807199">
      <w:pPr>
        <w:pStyle w:val="Reasons"/>
        <w:spacing w:line="180" w:lineRule="auto"/>
        <w:rPr>
          <w:rFonts w:ascii="Times New Roman"/>
          <w:rtl/>
          <w:lang w:bidi="ar-EG"/>
        </w:rPr>
      </w:pPr>
      <w:r>
        <w:rPr>
          <w:rtl/>
        </w:rPr>
        <w:t>الأسباب:</w:t>
      </w:r>
      <w:r>
        <w:tab/>
      </w:r>
      <w:r w:rsidR="00E00362" w:rsidRPr="00BF3189">
        <w:rPr>
          <w:rStyle w:val="href"/>
          <w:rFonts w:hint="cs"/>
          <w:b w:val="0"/>
          <w:bCs w:val="0"/>
          <w:rtl/>
        </w:rPr>
        <w:t xml:space="preserve">النظر في الاستخدامات الإضافية لنطاقات التردد </w:t>
      </w:r>
      <w:r w:rsidR="0037448D" w:rsidRPr="00D121EE">
        <w:rPr>
          <w:rStyle w:val="href"/>
          <w:rFonts w:ascii="Times New Roman"/>
          <w:b w:val="0"/>
          <w:bCs w:val="0"/>
        </w:rPr>
        <w:t>GHz</w:t>
      </w:r>
      <w:r w:rsidR="0037448D" w:rsidRPr="00D121EE">
        <w:rPr>
          <w:rStyle w:val="href"/>
          <w:rFonts w:ascii="Times New Roman"/>
          <w:b w:val="0"/>
          <w:bCs w:val="0"/>
        </w:rPr>
        <w:t> </w:t>
      </w:r>
      <w:r w:rsidR="0037448D" w:rsidRPr="00D121EE">
        <w:rPr>
          <w:rStyle w:val="href"/>
          <w:rFonts w:ascii="Times New Roman"/>
          <w:b w:val="0"/>
          <w:bCs w:val="0"/>
        </w:rPr>
        <w:t>10,95-10,7</w:t>
      </w:r>
      <w:r w:rsidR="0037448D" w:rsidRPr="00D121EE">
        <w:rPr>
          <w:rStyle w:val="href"/>
          <w:rFonts w:ascii="Times New Roman" w:hint="cs"/>
          <w:b w:val="0"/>
          <w:bCs w:val="0"/>
          <w:rtl/>
        </w:rPr>
        <w:t xml:space="preserve"> و</w:t>
      </w:r>
      <w:r w:rsidR="0037448D" w:rsidRPr="00D121EE">
        <w:rPr>
          <w:rStyle w:val="href"/>
          <w:rFonts w:ascii="Times New Roman"/>
          <w:b w:val="0"/>
          <w:bCs w:val="0"/>
        </w:rPr>
        <w:t>GHz</w:t>
      </w:r>
      <w:r w:rsidR="0037448D" w:rsidRPr="00D121EE">
        <w:rPr>
          <w:rStyle w:val="href"/>
          <w:rFonts w:ascii="Times New Roman"/>
          <w:b w:val="0"/>
          <w:bCs w:val="0"/>
        </w:rPr>
        <w:t> </w:t>
      </w:r>
      <w:r w:rsidR="0037448D" w:rsidRPr="00D121EE">
        <w:rPr>
          <w:rStyle w:val="href"/>
          <w:rFonts w:ascii="Times New Roman"/>
          <w:b w:val="0"/>
          <w:bCs w:val="0"/>
        </w:rPr>
        <w:t>11,45-11,2</w:t>
      </w:r>
      <w:r w:rsidR="0037448D" w:rsidRPr="00D121EE">
        <w:rPr>
          <w:rStyle w:val="href"/>
          <w:rFonts w:ascii="Times New Roman" w:hint="cs"/>
          <w:b w:val="0"/>
          <w:bCs w:val="0"/>
          <w:rtl/>
        </w:rPr>
        <w:t xml:space="preserve"> و</w:t>
      </w:r>
      <w:r w:rsidR="0037448D" w:rsidRPr="00D121EE">
        <w:rPr>
          <w:rStyle w:val="href"/>
          <w:rFonts w:ascii="Times New Roman"/>
          <w:b w:val="0"/>
          <w:bCs w:val="0"/>
        </w:rPr>
        <w:t>GHz</w:t>
      </w:r>
      <w:r w:rsidR="0037448D" w:rsidRPr="00D121EE">
        <w:rPr>
          <w:rStyle w:val="href"/>
          <w:rFonts w:ascii="Times New Roman"/>
          <w:b w:val="0"/>
          <w:bCs w:val="0"/>
        </w:rPr>
        <w:t> </w:t>
      </w:r>
      <w:r w:rsidR="0037448D" w:rsidRPr="00D121EE">
        <w:rPr>
          <w:rStyle w:val="href"/>
          <w:rFonts w:ascii="Times New Roman"/>
          <w:b w:val="0"/>
          <w:bCs w:val="0"/>
        </w:rPr>
        <w:t>13,25-12,75</w:t>
      </w:r>
      <w:r w:rsidR="0037448D" w:rsidRPr="00D121EE">
        <w:rPr>
          <w:rStyle w:val="href"/>
          <w:rFonts w:ascii="Times New Roman" w:hint="cs"/>
          <w:b w:val="0"/>
          <w:bCs w:val="0"/>
          <w:rtl/>
        </w:rPr>
        <w:t xml:space="preserve"> </w:t>
      </w:r>
      <w:r w:rsidR="00E00362" w:rsidRPr="00D121EE">
        <w:rPr>
          <w:rStyle w:val="href"/>
          <w:rFonts w:ascii="Times New Roman" w:hint="cs"/>
          <w:b w:val="0"/>
          <w:bCs w:val="0"/>
          <w:rtl/>
        </w:rPr>
        <w:t xml:space="preserve">في الخدمة الثابتة الساتلية لتلبية الطلب </w:t>
      </w:r>
      <w:r w:rsidR="00BF3189" w:rsidRPr="00D121EE">
        <w:rPr>
          <w:rStyle w:val="href"/>
          <w:rFonts w:ascii="Times New Roman" w:hint="cs"/>
          <w:b w:val="0"/>
          <w:bCs w:val="0"/>
          <w:rtl/>
        </w:rPr>
        <w:t>المتزايد</w:t>
      </w:r>
      <w:r w:rsidR="00E00362" w:rsidRPr="00D121EE">
        <w:rPr>
          <w:rStyle w:val="href"/>
          <w:rFonts w:ascii="Times New Roman" w:hint="cs"/>
          <w:b w:val="0"/>
          <w:bCs w:val="0"/>
          <w:rtl/>
        </w:rPr>
        <w:t xml:space="preserve"> على الطيف من أجل المحطات الأرضية المتحركة للطيران </w:t>
      </w:r>
      <w:r w:rsidR="00E96736" w:rsidRPr="00D121EE">
        <w:rPr>
          <w:rStyle w:val="href"/>
          <w:rFonts w:ascii="Times New Roman" w:hint="cs"/>
          <w:b w:val="0"/>
          <w:bCs w:val="0"/>
          <w:rtl/>
        </w:rPr>
        <w:t>و</w:t>
      </w:r>
      <w:r w:rsidR="00E00362" w:rsidRPr="00D121EE">
        <w:rPr>
          <w:rStyle w:val="href"/>
          <w:rFonts w:ascii="Times New Roman" w:hint="cs"/>
          <w:b w:val="0"/>
          <w:bCs w:val="0"/>
          <w:rtl/>
        </w:rPr>
        <w:t>البحرية.</w:t>
      </w:r>
    </w:p>
    <w:p w14:paraId="11573082" w14:textId="77777777" w:rsidR="009B71C6" w:rsidRDefault="00051BE4">
      <w:pPr>
        <w:pStyle w:val="Proposal"/>
      </w:pPr>
      <w:r>
        <w:lastRenderedPageBreak/>
        <w:t>ADD</w:t>
      </w:r>
      <w:r>
        <w:tab/>
        <w:t>IAP/11A24A11/2</w:t>
      </w:r>
    </w:p>
    <w:p w14:paraId="58EC9B08" w14:textId="0E261212" w:rsidR="009B71C6" w:rsidRDefault="0037448D" w:rsidP="0037448D">
      <w:pPr>
        <w:pStyle w:val="ResNo"/>
      </w:pPr>
      <w:r>
        <w:rPr>
          <w:rFonts w:hint="cs"/>
          <w:rtl/>
        </w:rPr>
        <w:t xml:space="preserve">مشروع قرار جديد </w:t>
      </w:r>
      <w:r w:rsidRPr="0037448D">
        <w:rPr>
          <w:lang w:val="en-GB"/>
        </w:rPr>
        <w:t>[IAP-2</w:t>
      </w:r>
      <w:r w:rsidRPr="0037448D">
        <w:t>/10(K)/ESIM-AERO-MAR] (WRC-19)</w:t>
      </w:r>
      <w:r w:rsidRPr="0037448D">
        <w:rPr>
          <w:lang w:val="en-GB"/>
        </w:rPr>
        <w:t>]</w:t>
      </w:r>
    </w:p>
    <w:p w14:paraId="08045767" w14:textId="09486496" w:rsidR="009B71C6" w:rsidRDefault="00C77A7F" w:rsidP="00D121EE">
      <w:pPr>
        <w:pStyle w:val="Restitle"/>
        <w:spacing w:before="180"/>
      </w:pPr>
      <w:r>
        <w:rPr>
          <w:rFonts w:hint="cs"/>
          <w:rtl/>
        </w:rPr>
        <w:t xml:space="preserve">تشغيل المحطات الأرضية المتحركة للطيران </w:t>
      </w:r>
      <w:r w:rsidR="00E96736">
        <w:rPr>
          <w:rFonts w:hint="cs"/>
          <w:rtl/>
        </w:rPr>
        <w:t>و</w:t>
      </w:r>
      <w:r>
        <w:rPr>
          <w:rFonts w:hint="cs"/>
          <w:rtl/>
        </w:rPr>
        <w:t xml:space="preserve">البحرية التي تتواصل مع </w:t>
      </w:r>
      <w:r w:rsidR="00E96736">
        <w:rPr>
          <w:rtl/>
        </w:rPr>
        <w:br/>
      </w:r>
      <w:r>
        <w:rPr>
          <w:rFonts w:hint="cs"/>
          <w:rtl/>
        </w:rPr>
        <w:t xml:space="preserve">المحطات الفضائية المستقرة بالنسبة إلى الأرض في الخدمة الثابتة </w:t>
      </w:r>
      <w:r w:rsidR="00E96736">
        <w:rPr>
          <w:rtl/>
        </w:rPr>
        <w:br/>
      </w:r>
      <w:r>
        <w:rPr>
          <w:rFonts w:hint="cs"/>
          <w:rtl/>
        </w:rPr>
        <w:t>الساتلية في نطاقات التردد</w:t>
      </w:r>
      <w:r w:rsidR="0037448D">
        <w:rPr>
          <w:rFonts w:hint="cs"/>
          <w:rtl/>
        </w:rPr>
        <w:t xml:space="preserve"> </w:t>
      </w:r>
      <w:r w:rsidR="0037448D" w:rsidRPr="0037448D">
        <w:t>GHz 10,95-10,7</w:t>
      </w:r>
      <w:r w:rsidR="0037448D" w:rsidRPr="0037448D">
        <w:rPr>
          <w:rFonts w:hint="cs"/>
          <w:rtl/>
        </w:rPr>
        <w:t xml:space="preserve"> (فضاء-أرض)</w:t>
      </w:r>
      <w:r w:rsidR="00E96736">
        <w:rPr>
          <w:rtl/>
        </w:rPr>
        <w:br/>
      </w:r>
      <w:r w:rsidR="0037448D" w:rsidRPr="0037448D">
        <w:rPr>
          <w:rFonts w:hint="cs"/>
          <w:rtl/>
        </w:rPr>
        <w:t xml:space="preserve"> و</w:t>
      </w:r>
      <w:r w:rsidR="0037448D" w:rsidRPr="0037448D">
        <w:t>GHz 11,45-11,2</w:t>
      </w:r>
      <w:r w:rsidR="0037448D" w:rsidRPr="0037448D">
        <w:rPr>
          <w:rFonts w:hint="cs"/>
          <w:rtl/>
        </w:rPr>
        <w:t xml:space="preserve"> (فضاء-أرض) و</w:t>
      </w:r>
      <w:r w:rsidR="0037448D" w:rsidRPr="0037448D">
        <w:t>GHz 13,25-12,75</w:t>
      </w:r>
      <w:r w:rsidR="0037448D" w:rsidRPr="0037448D">
        <w:rPr>
          <w:rFonts w:hint="cs"/>
          <w:rtl/>
        </w:rPr>
        <w:t xml:space="preserve"> (أرض-فضاء)</w:t>
      </w:r>
    </w:p>
    <w:p w14:paraId="02D97880" w14:textId="3AD69156" w:rsidR="0037448D" w:rsidRDefault="0037448D" w:rsidP="0037448D">
      <w:pPr>
        <w:pStyle w:val="Normalaftertitle"/>
        <w:rPr>
          <w:rtl/>
        </w:rPr>
      </w:pPr>
      <w:r>
        <w:rPr>
          <w:rFonts w:hint="cs"/>
          <w:rtl/>
        </w:rPr>
        <w:t>إن المؤتمر العالمي</w:t>
      </w:r>
      <w:r w:rsidR="004C1090">
        <w:rPr>
          <w:rFonts w:hint="cs"/>
          <w:rtl/>
        </w:rPr>
        <w:t xml:space="preserve"> للاتصالات الراديوية (شرم الشيخ</w:t>
      </w:r>
      <w:r w:rsidR="00C77A7F">
        <w:rPr>
          <w:rFonts w:hint="cs"/>
          <w:rtl/>
        </w:rPr>
        <w:t>،</w:t>
      </w:r>
      <w:r>
        <w:rPr>
          <w:rFonts w:hint="cs"/>
          <w:rtl/>
        </w:rPr>
        <w:t xml:space="preserve"> </w:t>
      </w:r>
      <w:r>
        <w:t>2019</w:t>
      </w:r>
      <w:r>
        <w:rPr>
          <w:rFonts w:hint="cs"/>
          <w:rtl/>
        </w:rPr>
        <w:t>)،</w:t>
      </w:r>
    </w:p>
    <w:p w14:paraId="6BF0709B" w14:textId="77777777" w:rsidR="0037448D" w:rsidRDefault="0037448D" w:rsidP="0037448D">
      <w:pPr>
        <w:pStyle w:val="Call"/>
        <w:rPr>
          <w:rtl/>
        </w:rPr>
      </w:pPr>
      <w:r>
        <w:rPr>
          <w:rFonts w:hint="cs"/>
          <w:rtl/>
        </w:rPr>
        <w:t>إذ يضع في اعتباره</w:t>
      </w:r>
    </w:p>
    <w:p w14:paraId="021CEDAA" w14:textId="2398E7E0" w:rsidR="0037448D" w:rsidRPr="00053F58" w:rsidRDefault="0037448D" w:rsidP="0037448D">
      <w:pPr>
        <w:rPr>
          <w:spacing w:val="2"/>
          <w:rtl/>
          <w:lang w:bidi="ar-EG"/>
        </w:rPr>
      </w:pPr>
      <w:r>
        <w:rPr>
          <w:rFonts w:hint="cs"/>
          <w:i/>
          <w:iCs/>
          <w:rtl/>
        </w:rPr>
        <w:t xml:space="preserve"> أ )</w:t>
      </w:r>
      <w:r>
        <w:rPr>
          <w:rFonts w:hint="cs"/>
          <w:i/>
          <w:iCs/>
          <w:rtl/>
        </w:rPr>
        <w:tab/>
      </w:r>
      <w:r w:rsidRPr="00053F58">
        <w:rPr>
          <w:rFonts w:hint="cs"/>
          <w:spacing w:val="2"/>
          <w:rtl/>
        </w:rPr>
        <w:t xml:space="preserve">أن نطاق التردد </w:t>
      </w:r>
      <w:r w:rsidRPr="00053F58">
        <w:rPr>
          <w:spacing w:val="2"/>
        </w:rPr>
        <w:t>GHz 13,25-12,75</w:t>
      </w:r>
      <w:r w:rsidRPr="00053F58">
        <w:rPr>
          <w:spacing w:val="2"/>
          <w:rtl/>
        </w:rPr>
        <w:t xml:space="preserve"> </w:t>
      </w:r>
      <w:r w:rsidRPr="00053F58">
        <w:rPr>
          <w:rFonts w:hint="cs"/>
          <w:spacing w:val="2"/>
          <w:rtl/>
          <w:lang w:bidi="ar-EG"/>
        </w:rPr>
        <w:t>موزع حالياً على أساس أولي للخدمات الثابتة والمتنقلة والثابتة الساتلية (أرض-فضاء) وعلى أساس ثانوي لخدمة الأبحاث الفضائية (الفضاء السحيق) (فضاء-أرض)</w:t>
      </w:r>
      <w:r w:rsidR="003448E7" w:rsidRPr="00053F58">
        <w:rPr>
          <w:rFonts w:hint="cs"/>
          <w:spacing w:val="2"/>
          <w:rtl/>
          <w:lang w:bidi="ar-EG"/>
        </w:rPr>
        <w:t xml:space="preserve"> على الصعيد العالمي</w:t>
      </w:r>
      <w:r w:rsidRPr="00053F58">
        <w:rPr>
          <w:rFonts w:hint="cs"/>
          <w:spacing w:val="2"/>
          <w:rtl/>
          <w:lang w:bidi="ar-EG"/>
        </w:rPr>
        <w:t>؛</w:t>
      </w:r>
    </w:p>
    <w:p w14:paraId="0D14515C" w14:textId="69D88DAE" w:rsidR="00FA1AB1" w:rsidRDefault="00FA1AB1" w:rsidP="004C1090">
      <w:pPr>
        <w:rPr>
          <w:rtl/>
          <w:lang w:bidi="ar-EG"/>
        </w:rPr>
      </w:pPr>
      <w:r w:rsidRPr="00053F58">
        <w:rPr>
          <w:rFonts w:hint="cs"/>
          <w:i/>
          <w:iCs/>
          <w:rtl/>
          <w:lang w:bidi="ar-EG"/>
        </w:rPr>
        <w:t>ب)</w:t>
      </w:r>
      <w:r w:rsidRPr="00053F58">
        <w:rPr>
          <w:rtl/>
          <w:lang w:bidi="ar-EG"/>
        </w:rPr>
        <w:tab/>
      </w:r>
      <w:r w:rsidRPr="00053F58">
        <w:rPr>
          <w:rFonts w:hint="cs"/>
          <w:rtl/>
          <w:lang w:bidi="ar-EG"/>
        </w:rPr>
        <w:t>أن نطاق</w:t>
      </w:r>
      <w:r w:rsidR="003448E7" w:rsidRPr="00053F58">
        <w:rPr>
          <w:rFonts w:hint="cs"/>
          <w:rtl/>
          <w:lang w:bidi="ar-EG"/>
        </w:rPr>
        <w:t>ي</w:t>
      </w:r>
      <w:r w:rsidRPr="00053F58">
        <w:rPr>
          <w:rFonts w:hint="cs"/>
          <w:rtl/>
          <w:lang w:bidi="ar-EG"/>
        </w:rPr>
        <w:t xml:space="preserve"> التردد </w:t>
      </w:r>
      <w:r w:rsidRPr="00053F58">
        <w:rPr>
          <w:lang w:bidi="ar-EG"/>
        </w:rPr>
        <w:t>GHz 10,95-10,7</w:t>
      </w:r>
      <w:r w:rsidRPr="00053F58">
        <w:rPr>
          <w:rFonts w:hint="cs"/>
          <w:rtl/>
          <w:lang w:bidi="ar-EG"/>
        </w:rPr>
        <w:t xml:space="preserve"> و</w:t>
      </w:r>
      <w:r w:rsidRPr="00053F58">
        <w:rPr>
          <w:lang w:bidi="ar-EG"/>
        </w:rPr>
        <w:t>GHz 11,45-11,2</w:t>
      </w:r>
      <w:r w:rsidRPr="00053F58">
        <w:rPr>
          <w:rFonts w:hint="cs"/>
          <w:rtl/>
          <w:lang w:bidi="ar-EG"/>
        </w:rPr>
        <w:t xml:space="preserve"> </w:t>
      </w:r>
      <w:r w:rsidRPr="00053F58">
        <w:rPr>
          <w:rFonts w:hint="cs"/>
          <w:spacing w:val="2"/>
          <w:rtl/>
          <w:lang w:bidi="ar-EG"/>
        </w:rPr>
        <w:t>موزعان حالياً</w:t>
      </w:r>
      <w:r w:rsidR="00053F58">
        <w:rPr>
          <w:rFonts w:hint="cs"/>
          <w:spacing w:val="2"/>
          <w:rtl/>
          <w:lang w:bidi="ar-EG"/>
        </w:rPr>
        <w:t xml:space="preserve"> على أساس أولي للخدمات الثابتة </w:t>
      </w:r>
      <w:r w:rsidRPr="00053F58">
        <w:rPr>
          <w:rFonts w:hint="cs"/>
          <w:spacing w:val="2"/>
          <w:rtl/>
          <w:lang w:bidi="ar-EG"/>
        </w:rPr>
        <w:t>والثابتة الساتلية (</w:t>
      </w:r>
      <w:r w:rsidR="004C1090">
        <w:rPr>
          <w:rFonts w:hint="cs"/>
          <w:spacing w:val="2"/>
          <w:rtl/>
          <w:lang w:bidi="ar-EG"/>
        </w:rPr>
        <w:t>فضاء-أرض</w:t>
      </w:r>
      <w:r w:rsidRPr="00053F58">
        <w:rPr>
          <w:rFonts w:hint="cs"/>
          <w:spacing w:val="2"/>
          <w:rtl/>
          <w:lang w:bidi="ar-EG"/>
        </w:rPr>
        <w:t>)</w:t>
      </w:r>
      <w:r w:rsidRPr="00053F58">
        <w:rPr>
          <w:spacing w:val="2"/>
          <w:rtl/>
        </w:rPr>
        <w:t xml:space="preserve"> </w:t>
      </w:r>
      <w:r w:rsidR="00053F58">
        <w:rPr>
          <w:rFonts w:hint="cs"/>
          <w:spacing w:val="2"/>
          <w:rtl/>
        </w:rPr>
        <w:t xml:space="preserve">والمتنقلة </w:t>
      </w:r>
      <w:r w:rsidRPr="00053F58">
        <w:rPr>
          <w:spacing w:val="2"/>
          <w:rtl/>
        </w:rPr>
        <w:t xml:space="preserve">باستثناء </w:t>
      </w:r>
      <w:r w:rsidR="003448E7" w:rsidRPr="00053F58">
        <w:rPr>
          <w:rFonts w:hint="cs"/>
          <w:spacing w:val="2"/>
          <w:rtl/>
        </w:rPr>
        <w:t xml:space="preserve">الخدمات </w:t>
      </w:r>
      <w:r w:rsidRPr="00053F58">
        <w:rPr>
          <w:spacing w:val="2"/>
          <w:rtl/>
        </w:rPr>
        <w:t>المتنقلة للطيران</w:t>
      </w:r>
      <w:r w:rsidR="003448E7" w:rsidRPr="00053F58">
        <w:rPr>
          <w:rFonts w:hint="cs"/>
          <w:spacing w:val="2"/>
          <w:rtl/>
        </w:rPr>
        <w:t xml:space="preserve"> على الصعيد العالمي</w:t>
      </w:r>
      <w:r w:rsidR="00583E08">
        <w:rPr>
          <w:rFonts w:hint="cs"/>
          <w:spacing w:val="2"/>
          <w:rtl/>
        </w:rPr>
        <w:t>؛</w:t>
      </w:r>
    </w:p>
    <w:p w14:paraId="5F81E447" w14:textId="22755F73" w:rsidR="00FA1AB1" w:rsidRDefault="00FA1AB1" w:rsidP="00FA1AB1">
      <w:pPr>
        <w:rPr>
          <w:rtl/>
          <w:lang w:bidi="ar-EG"/>
        </w:rPr>
      </w:pPr>
      <w:r>
        <w:rPr>
          <w:rFonts w:hint="cs"/>
          <w:i/>
          <w:iCs/>
          <w:rtl/>
          <w:lang w:bidi="ar-EG"/>
        </w:rPr>
        <w:t>ج)</w:t>
      </w:r>
      <w:r>
        <w:rPr>
          <w:rtl/>
          <w:lang w:bidi="ar-EG"/>
        </w:rPr>
        <w:tab/>
      </w:r>
      <w:r w:rsidR="00ED1231">
        <w:rPr>
          <w:rFonts w:hint="cs"/>
          <w:rtl/>
          <w:lang w:bidi="ar-EG"/>
        </w:rPr>
        <w:t xml:space="preserve">أن استخدام الخدمة الثابتة الساتلية في هذا النطاق يخضع للتذييل </w:t>
      </w:r>
      <w:r w:rsidR="006D1F62" w:rsidRPr="008E4DE6">
        <w:rPr>
          <w:b/>
          <w:bCs/>
          <w:lang w:val="en-GB" w:bidi="ar-EG"/>
        </w:rPr>
        <w:t>30B</w:t>
      </w:r>
      <w:r w:rsidR="006D1F62">
        <w:rPr>
          <w:rFonts w:hint="cs"/>
          <w:rtl/>
          <w:lang w:val="en-GB" w:bidi="ar-EG"/>
        </w:rPr>
        <w:t xml:space="preserve"> </w:t>
      </w:r>
      <w:r w:rsidR="00ED1231">
        <w:rPr>
          <w:rFonts w:hint="cs"/>
          <w:rtl/>
          <w:lang w:val="en-GB" w:bidi="ar-EG"/>
        </w:rPr>
        <w:t xml:space="preserve">وأن أي تدابير بموجب بند جدول الأعمال هذا ينبغي ألا تؤثر على سلامة خطة التذييل </w:t>
      </w:r>
      <w:r w:rsidR="006D1F62" w:rsidRPr="008E4DE6">
        <w:rPr>
          <w:b/>
          <w:bCs/>
          <w:lang w:val="en-GB" w:bidi="ar-EG"/>
        </w:rPr>
        <w:t>30B</w:t>
      </w:r>
      <w:r>
        <w:rPr>
          <w:rFonts w:hint="cs"/>
          <w:rtl/>
          <w:lang w:bidi="ar-EG"/>
        </w:rPr>
        <w:t>؛</w:t>
      </w:r>
    </w:p>
    <w:p w14:paraId="151F57EE" w14:textId="26BC4F73" w:rsidR="00FA1AB1" w:rsidRPr="006F76F6" w:rsidRDefault="00FA1AB1" w:rsidP="00053F58">
      <w:pPr>
        <w:rPr>
          <w:rtl/>
          <w:lang w:bidi="ar-EG"/>
        </w:rPr>
      </w:pPr>
      <w:r w:rsidRPr="006F76F6">
        <w:rPr>
          <w:rFonts w:hint="cs"/>
          <w:i/>
          <w:iCs/>
          <w:rtl/>
          <w:lang w:bidi="ar-EG"/>
        </w:rPr>
        <w:t>د )</w:t>
      </w:r>
      <w:r w:rsidRPr="006F76F6">
        <w:rPr>
          <w:rtl/>
          <w:lang w:bidi="ar-EG"/>
        </w:rPr>
        <w:tab/>
      </w:r>
      <w:r w:rsidR="00053F58">
        <w:rPr>
          <w:rFonts w:hint="cs"/>
          <w:rtl/>
          <w:lang w:bidi="ar-EG"/>
        </w:rPr>
        <w:t xml:space="preserve">أنه لتلبية الطلب المتزايد على التوصيلية على متن الطائرات والسفن، فإن </w:t>
      </w:r>
      <w:r w:rsidR="006D1F62">
        <w:rPr>
          <w:rFonts w:hint="cs"/>
          <w:rtl/>
          <w:lang w:bidi="ar-EG"/>
        </w:rPr>
        <w:t xml:space="preserve">الشبكات العاملة في نطاق التردد هذا، </w:t>
      </w:r>
      <w:r w:rsidR="005950B3">
        <w:rPr>
          <w:rFonts w:hint="cs"/>
          <w:rtl/>
          <w:lang w:bidi="ar-EG"/>
        </w:rPr>
        <w:t xml:space="preserve">يجوز أن تكون من الشبكات التي </w:t>
      </w:r>
      <w:r w:rsidR="00E4077D">
        <w:rPr>
          <w:rFonts w:hint="cs"/>
          <w:rtl/>
          <w:lang w:bidi="ar-EG"/>
        </w:rPr>
        <w:t>تقدم</w:t>
      </w:r>
      <w:r w:rsidR="00225F76">
        <w:rPr>
          <w:rFonts w:hint="cs"/>
          <w:rtl/>
          <w:lang w:bidi="ar-EG"/>
        </w:rPr>
        <w:t xml:space="preserve"> بالفعل خدمات للمحطات الأرضية </w:t>
      </w:r>
      <w:r w:rsidR="00E4077D">
        <w:rPr>
          <w:rFonts w:hint="cs"/>
          <w:rtl/>
          <w:lang w:bidi="ar-EG"/>
        </w:rPr>
        <w:t xml:space="preserve">على متن الطائرات والسفن بموجب الرقم </w:t>
      </w:r>
      <w:r w:rsidR="00E4077D" w:rsidRPr="008E4DE6">
        <w:rPr>
          <w:b/>
          <w:bCs/>
          <w:lang w:val="en-GB" w:bidi="ar-EG"/>
        </w:rPr>
        <w:t>4.4</w:t>
      </w:r>
      <w:r>
        <w:rPr>
          <w:rFonts w:hint="cs"/>
          <w:rtl/>
          <w:lang w:bidi="ar-EG"/>
        </w:rPr>
        <w:t>؛</w:t>
      </w:r>
    </w:p>
    <w:p w14:paraId="6E7CFAA8" w14:textId="5A6ED5E9" w:rsidR="00FA1AB1" w:rsidRPr="006F76F6" w:rsidRDefault="00FA1AB1" w:rsidP="00FA1AB1">
      <w:pPr>
        <w:rPr>
          <w:spacing w:val="-4"/>
          <w:rtl/>
          <w:lang w:bidi="ar-EG"/>
        </w:rPr>
      </w:pPr>
      <w:r w:rsidRPr="006F76F6">
        <w:rPr>
          <w:rFonts w:hint="cs"/>
          <w:i/>
          <w:iCs/>
          <w:spacing w:val="-4"/>
          <w:rtl/>
          <w:lang w:bidi="ar-EG"/>
        </w:rPr>
        <w:t>ه‍ )</w:t>
      </w:r>
      <w:r w:rsidRPr="006F76F6">
        <w:rPr>
          <w:spacing w:val="-4"/>
          <w:rtl/>
          <w:lang w:bidi="ar-EG"/>
        </w:rPr>
        <w:tab/>
      </w:r>
      <w:r w:rsidR="00E4077D">
        <w:rPr>
          <w:rFonts w:hint="cs"/>
          <w:rtl/>
          <w:lang w:bidi="ar-EG"/>
        </w:rPr>
        <w:t>أن</w:t>
      </w:r>
      <w:r w:rsidR="005950B3">
        <w:rPr>
          <w:rFonts w:hint="cs"/>
          <w:rtl/>
          <w:lang w:bidi="ar-EG"/>
        </w:rPr>
        <w:t xml:space="preserve"> أوجه</w:t>
      </w:r>
      <w:r w:rsidR="00E4077D">
        <w:rPr>
          <w:rFonts w:hint="cs"/>
          <w:rtl/>
          <w:lang w:bidi="ar-EG"/>
        </w:rPr>
        <w:t xml:space="preserve"> التقدم في تكنولوجيا المحطات الأرضية، بما في ذلك استخدام تقنيات التتبع</w:t>
      </w:r>
      <w:r w:rsidR="00B50182">
        <w:rPr>
          <w:rFonts w:hint="cs"/>
          <w:rtl/>
          <w:lang w:bidi="ar-EG"/>
        </w:rPr>
        <w:t xml:space="preserve">، </w:t>
      </w:r>
      <w:r w:rsidR="00AC0FC2">
        <w:rPr>
          <w:rFonts w:hint="cs"/>
          <w:rtl/>
          <w:lang w:bidi="ar-EG"/>
        </w:rPr>
        <w:t>ي</w:t>
      </w:r>
      <w:r w:rsidR="005950B3">
        <w:rPr>
          <w:rFonts w:hint="cs"/>
          <w:rtl/>
          <w:lang w:bidi="ar-EG"/>
        </w:rPr>
        <w:t>سمح للمحطات الأرضية ل</w:t>
      </w:r>
      <w:r w:rsidR="00B50182">
        <w:rPr>
          <w:rFonts w:hint="cs"/>
          <w:rtl/>
          <w:lang w:bidi="ar-EG"/>
        </w:rPr>
        <w:t>لطائرات والسفن بالعمل داخل غلاف الإرسال المحدد للمحطات الأرضية في الخدمة الثابتة الساتلية</w:t>
      </w:r>
      <w:r>
        <w:rPr>
          <w:rFonts w:hint="cs"/>
          <w:rtl/>
          <w:lang w:bidi="ar-EG"/>
        </w:rPr>
        <w:t>؛</w:t>
      </w:r>
    </w:p>
    <w:p w14:paraId="4BA8FDE2" w14:textId="59A5CF67" w:rsidR="00FA1AB1" w:rsidRPr="006F76F6" w:rsidRDefault="00FA1AB1" w:rsidP="008E4DE6">
      <w:pPr>
        <w:rPr>
          <w:spacing w:val="-4"/>
          <w:rtl/>
          <w:lang w:bidi="ar-EG"/>
        </w:rPr>
      </w:pPr>
      <w:r>
        <w:rPr>
          <w:rFonts w:ascii="Traditional Arabic" w:hAnsi="Traditional Arabic"/>
          <w:i/>
          <w:iCs/>
          <w:spacing w:val="-4"/>
          <w:rtl/>
          <w:lang w:bidi="ar-EG"/>
        </w:rPr>
        <w:t>ﻭ</w:t>
      </w:r>
      <w:r w:rsidRPr="006F76F6">
        <w:rPr>
          <w:rFonts w:hint="cs"/>
          <w:i/>
          <w:iCs/>
          <w:spacing w:val="-4"/>
          <w:rtl/>
          <w:lang w:bidi="ar-EG"/>
        </w:rPr>
        <w:t>‍ )</w:t>
      </w:r>
      <w:r w:rsidRPr="006F76F6">
        <w:rPr>
          <w:spacing w:val="-4"/>
          <w:rtl/>
          <w:lang w:bidi="ar-EG"/>
        </w:rPr>
        <w:tab/>
      </w:r>
      <w:r w:rsidR="00B50182" w:rsidRPr="00D121EE">
        <w:rPr>
          <w:rFonts w:hint="cs"/>
          <w:spacing w:val="-6"/>
          <w:rtl/>
          <w:lang w:bidi="ar-EG"/>
        </w:rPr>
        <w:t>أن إتاحة نطاق</w:t>
      </w:r>
      <w:r w:rsidR="00C36BC0" w:rsidRPr="00D121EE">
        <w:rPr>
          <w:rFonts w:hint="cs"/>
          <w:spacing w:val="-6"/>
          <w:rtl/>
          <w:lang w:bidi="ar-EG"/>
        </w:rPr>
        <w:t>ات</w:t>
      </w:r>
      <w:r w:rsidR="00B50182" w:rsidRPr="00D121EE">
        <w:rPr>
          <w:rFonts w:hint="cs"/>
          <w:spacing w:val="-6"/>
          <w:rtl/>
          <w:lang w:bidi="ar-EG"/>
        </w:rPr>
        <w:t xml:space="preserve"> </w:t>
      </w:r>
      <w:r w:rsidR="001E2DA7" w:rsidRPr="00D121EE">
        <w:rPr>
          <w:rFonts w:hint="cs"/>
          <w:spacing w:val="-6"/>
          <w:rtl/>
          <w:lang w:bidi="ar-EG"/>
        </w:rPr>
        <w:t xml:space="preserve">التردد </w:t>
      </w:r>
      <w:r w:rsidR="00C36BC0" w:rsidRPr="00D121EE">
        <w:rPr>
          <w:spacing w:val="-6"/>
          <w:lang w:val="en-GB" w:bidi="ar-EG"/>
        </w:rPr>
        <w:t>10,95-10,7</w:t>
      </w:r>
      <w:r w:rsidR="00C36BC0" w:rsidRPr="00D121EE">
        <w:rPr>
          <w:rFonts w:hint="cs"/>
          <w:spacing w:val="-6"/>
          <w:rtl/>
          <w:lang w:val="en-GB" w:bidi="ar-EG"/>
        </w:rPr>
        <w:t xml:space="preserve"> </w:t>
      </w:r>
      <w:r w:rsidR="00C36BC0" w:rsidRPr="00D121EE">
        <w:rPr>
          <w:spacing w:val="-6"/>
          <w:lang w:val="en-GB" w:bidi="ar-EG"/>
        </w:rPr>
        <w:t>GHz</w:t>
      </w:r>
      <w:r w:rsidR="00C36BC0" w:rsidRPr="00D121EE">
        <w:rPr>
          <w:rFonts w:hint="cs"/>
          <w:spacing w:val="-6"/>
          <w:rtl/>
          <w:lang w:val="en-GB" w:bidi="ar-EG"/>
        </w:rPr>
        <w:t xml:space="preserve"> (فضاء-أرض)، و</w:t>
      </w:r>
      <w:r w:rsidR="00C36BC0" w:rsidRPr="00D121EE">
        <w:rPr>
          <w:spacing w:val="-6"/>
          <w:lang w:val="en-GB" w:bidi="ar-EG"/>
        </w:rPr>
        <w:t>11,45-11,2</w:t>
      </w:r>
      <w:r w:rsidR="00C36BC0" w:rsidRPr="00D121EE">
        <w:rPr>
          <w:rFonts w:hint="cs"/>
          <w:spacing w:val="-6"/>
          <w:rtl/>
          <w:lang w:val="en-GB" w:bidi="ar-EG"/>
        </w:rPr>
        <w:t xml:space="preserve"> </w:t>
      </w:r>
      <w:r w:rsidR="00C36BC0" w:rsidRPr="00D121EE">
        <w:rPr>
          <w:spacing w:val="-6"/>
          <w:lang w:val="en-GB" w:bidi="ar-EG"/>
        </w:rPr>
        <w:t>GHz</w:t>
      </w:r>
      <w:r w:rsidR="00C36BC0" w:rsidRPr="00D121EE">
        <w:rPr>
          <w:rFonts w:hint="cs"/>
          <w:spacing w:val="-6"/>
          <w:rtl/>
          <w:lang w:val="en-GB" w:bidi="ar-EG"/>
        </w:rPr>
        <w:t xml:space="preserve"> (فضاء-أرض)،</w:t>
      </w:r>
      <w:r w:rsidR="00C36BC0">
        <w:rPr>
          <w:rFonts w:hint="cs"/>
          <w:rtl/>
          <w:lang w:val="en-GB" w:bidi="ar-EG"/>
        </w:rPr>
        <w:t xml:space="preserve"> </w:t>
      </w:r>
      <w:r w:rsidR="00C36BC0">
        <w:rPr>
          <w:lang w:val="en-GB" w:bidi="ar-EG"/>
        </w:rPr>
        <w:t>13,25</w:t>
      </w:r>
      <w:r w:rsidR="00D121EE">
        <w:rPr>
          <w:lang w:val="en-GB" w:bidi="ar-EG"/>
        </w:rPr>
        <w:noBreakHyphen/>
      </w:r>
      <w:r w:rsidR="00C36BC0">
        <w:rPr>
          <w:lang w:val="en-GB" w:bidi="ar-EG"/>
        </w:rPr>
        <w:t>12,75</w:t>
      </w:r>
      <w:r w:rsidR="008E4DE6">
        <w:rPr>
          <w:rFonts w:hint="eastAsia"/>
          <w:rtl/>
          <w:lang w:val="en-GB" w:bidi="ar-EG"/>
        </w:rPr>
        <w:t> </w:t>
      </w:r>
      <w:r w:rsidR="00C36BC0">
        <w:rPr>
          <w:lang w:val="en-GB" w:bidi="ar-EG"/>
        </w:rPr>
        <w:t>GHz</w:t>
      </w:r>
      <w:r w:rsidR="00C36BC0">
        <w:rPr>
          <w:rFonts w:hint="cs"/>
          <w:rtl/>
          <w:lang w:val="en-GB" w:bidi="ar-EG"/>
        </w:rPr>
        <w:t xml:space="preserve"> (أرض-فضاء) للمحطات الأرضية المتحركة للطيران </w:t>
      </w:r>
      <w:r w:rsidR="005950B3">
        <w:rPr>
          <w:rFonts w:hint="cs"/>
          <w:rtl/>
          <w:lang w:val="en-GB" w:bidi="ar-EG"/>
        </w:rPr>
        <w:t>و</w:t>
      </w:r>
      <w:r w:rsidR="00C36BC0">
        <w:rPr>
          <w:rFonts w:hint="cs"/>
          <w:rtl/>
          <w:lang w:val="en-GB" w:bidi="ar-EG"/>
        </w:rPr>
        <w:t xml:space="preserve">البحرية </w:t>
      </w:r>
      <w:r w:rsidR="00AA4B7D">
        <w:rPr>
          <w:rFonts w:hint="cs"/>
          <w:rtl/>
          <w:lang w:val="en-GB" w:bidi="ar-EG"/>
        </w:rPr>
        <w:t>سيزو</w:t>
      </w:r>
      <w:r w:rsidR="005950B3">
        <w:rPr>
          <w:rFonts w:hint="cs"/>
          <w:rtl/>
          <w:lang w:val="en-GB" w:bidi="ar-EG"/>
        </w:rPr>
        <w:t>ّ</w:t>
      </w:r>
      <w:r w:rsidR="00AA4B7D">
        <w:rPr>
          <w:rFonts w:hint="cs"/>
          <w:rtl/>
          <w:lang w:val="en-GB" w:bidi="ar-EG"/>
        </w:rPr>
        <w:t xml:space="preserve">د الإدارات بمرونة أكبر </w:t>
      </w:r>
      <w:r w:rsidR="00AC0FC2">
        <w:rPr>
          <w:rFonts w:hint="cs"/>
          <w:rtl/>
          <w:lang w:val="en-GB" w:bidi="ar-EG"/>
        </w:rPr>
        <w:t>ل</w:t>
      </w:r>
      <w:r w:rsidR="00AA4B7D">
        <w:rPr>
          <w:rFonts w:hint="cs"/>
          <w:rtl/>
          <w:lang w:val="en-GB" w:bidi="ar-EG"/>
        </w:rPr>
        <w:t>استخدام تعييناتها الواردة في خطة التذييل</w:t>
      </w:r>
      <w:r w:rsidR="008E4DE6">
        <w:rPr>
          <w:rFonts w:hint="eastAsia"/>
          <w:rtl/>
          <w:lang w:val="en-GB" w:bidi="ar-EG"/>
        </w:rPr>
        <w:t> </w:t>
      </w:r>
      <w:r w:rsidR="00AA4B7D" w:rsidRPr="008E4DE6">
        <w:rPr>
          <w:b/>
          <w:bCs/>
          <w:lang w:val="en-GB" w:bidi="ar-EG"/>
        </w:rPr>
        <w:t>30B</w:t>
      </w:r>
      <w:r>
        <w:rPr>
          <w:rFonts w:hint="cs"/>
          <w:rtl/>
          <w:lang w:bidi="ar-EG"/>
        </w:rPr>
        <w:t>؛</w:t>
      </w:r>
    </w:p>
    <w:p w14:paraId="2D20B4DF" w14:textId="254EBA01" w:rsidR="00FA1AB1" w:rsidRPr="006F76F6" w:rsidRDefault="00FA1AB1" w:rsidP="005950B3">
      <w:pPr>
        <w:rPr>
          <w:spacing w:val="-4"/>
          <w:rtl/>
          <w:lang w:bidi="ar-EG"/>
        </w:rPr>
      </w:pPr>
      <w:r>
        <w:rPr>
          <w:rFonts w:ascii="Traditional Arabic" w:hAnsi="Traditional Arabic"/>
          <w:i/>
          <w:iCs/>
          <w:spacing w:val="-4"/>
          <w:rtl/>
          <w:lang w:bidi="ar-EG"/>
        </w:rPr>
        <w:t>ﺯ</w:t>
      </w:r>
      <w:r w:rsidRPr="006F76F6">
        <w:rPr>
          <w:rFonts w:hint="cs"/>
          <w:i/>
          <w:iCs/>
          <w:spacing w:val="-4"/>
          <w:rtl/>
          <w:lang w:bidi="ar-EG"/>
        </w:rPr>
        <w:t>‍ )</w:t>
      </w:r>
      <w:r w:rsidRPr="006F76F6">
        <w:rPr>
          <w:spacing w:val="-4"/>
          <w:rtl/>
          <w:lang w:bidi="ar-EG"/>
        </w:rPr>
        <w:tab/>
      </w:r>
      <w:r w:rsidR="00AA4B7D">
        <w:rPr>
          <w:rFonts w:hint="cs"/>
          <w:rtl/>
          <w:lang w:bidi="ar-EG"/>
        </w:rPr>
        <w:t xml:space="preserve">أن عمليات المحطات الأرضية المتحركة للطيران </w:t>
      </w:r>
      <w:r w:rsidR="005950B3">
        <w:rPr>
          <w:rFonts w:hint="cs"/>
          <w:rtl/>
          <w:lang w:bidi="ar-EG"/>
        </w:rPr>
        <w:t>و</w:t>
      </w:r>
      <w:r w:rsidR="00A45191">
        <w:rPr>
          <w:rFonts w:hint="cs"/>
          <w:rtl/>
          <w:lang w:bidi="ar-EG"/>
        </w:rPr>
        <w:t xml:space="preserve">البحرية </w:t>
      </w:r>
      <w:r w:rsidR="008F07BA">
        <w:rPr>
          <w:rFonts w:hint="cs"/>
          <w:rtl/>
          <w:lang w:bidi="ar-EG"/>
        </w:rPr>
        <w:t xml:space="preserve">ينبغي أن </w:t>
      </w:r>
      <w:r w:rsidR="005950B3">
        <w:rPr>
          <w:rFonts w:hint="cs"/>
          <w:rtl/>
          <w:lang w:bidi="ar-EG"/>
        </w:rPr>
        <w:t>توفر الحماية لمحطات</w:t>
      </w:r>
      <w:r w:rsidR="008F07BA">
        <w:rPr>
          <w:rFonts w:hint="cs"/>
          <w:rtl/>
          <w:lang w:bidi="ar-EG"/>
        </w:rPr>
        <w:t xml:space="preserve"> الخدمات الموزعة ولا تعوق تطورها المستقبلي</w:t>
      </w:r>
      <w:r>
        <w:rPr>
          <w:rFonts w:hint="cs"/>
          <w:rtl/>
          <w:lang w:bidi="ar-EG"/>
        </w:rPr>
        <w:t>؛</w:t>
      </w:r>
    </w:p>
    <w:p w14:paraId="5AC7ACD2" w14:textId="49128180" w:rsidR="00FA1AB1" w:rsidRPr="006F76F6" w:rsidRDefault="00FA1AB1" w:rsidP="008E4DE6">
      <w:pPr>
        <w:rPr>
          <w:spacing w:val="-4"/>
          <w:rtl/>
          <w:lang w:bidi="ar-EG"/>
        </w:rPr>
      </w:pPr>
      <w:r>
        <w:rPr>
          <w:rFonts w:ascii="Traditional Arabic" w:hAnsi="Traditional Arabic"/>
          <w:i/>
          <w:iCs/>
          <w:spacing w:val="-4"/>
          <w:rtl/>
          <w:lang w:bidi="ar-EG"/>
        </w:rPr>
        <w:t>ﺡ</w:t>
      </w:r>
      <w:r w:rsidRPr="006F76F6">
        <w:rPr>
          <w:rFonts w:hint="cs"/>
          <w:i/>
          <w:iCs/>
          <w:spacing w:val="-4"/>
          <w:rtl/>
          <w:lang w:bidi="ar-EG"/>
        </w:rPr>
        <w:t>)</w:t>
      </w:r>
      <w:r w:rsidRPr="006F76F6">
        <w:rPr>
          <w:spacing w:val="-4"/>
          <w:rtl/>
          <w:lang w:bidi="ar-EG"/>
        </w:rPr>
        <w:tab/>
      </w:r>
      <w:r w:rsidR="001E2DA7">
        <w:rPr>
          <w:rFonts w:hint="cs"/>
          <w:rtl/>
          <w:lang w:bidi="ar-EG"/>
        </w:rPr>
        <w:t xml:space="preserve">أن </w:t>
      </w:r>
      <w:r w:rsidR="004228D2">
        <w:rPr>
          <w:rFonts w:hint="cs"/>
          <w:rtl/>
          <w:lang w:bidi="ar-EG"/>
        </w:rPr>
        <w:t xml:space="preserve">الحاجة المتنامية للتوصيلية </w:t>
      </w:r>
      <w:r w:rsidR="005950B3">
        <w:rPr>
          <w:rFonts w:hint="cs"/>
          <w:rtl/>
          <w:lang w:bidi="ar-EG"/>
        </w:rPr>
        <w:t>أثناء الرحلات الجوية</w:t>
      </w:r>
      <w:r w:rsidR="0074101B">
        <w:rPr>
          <w:rFonts w:hint="cs"/>
          <w:rtl/>
          <w:lang w:bidi="ar-EG"/>
        </w:rPr>
        <w:t xml:space="preserve"> وللتوصيلية البحرية على الصعيد العالمي يمكن أن يدعمها </w:t>
      </w:r>
      <w:r w:rsidR="001E2DA7">
        <w:rPr>
          <w:rFonts w:hint="cs"/>
          <w:rtl/>
          <w:lang w:bidi="ar-EG"/>
        </w:rPr>
        <w:t>نهج</w:t>
      </w:r>
      <w:r w:rsidR="005950B3">
        <w:rPr>
          <w:rFonts w:hint="eastAsia"/>
          <w:rtl/>
          <w:lang w:bidi="ar-EG"/>
        </w:rPr>
        <w:t> </w:t>
      </w:r>
      <w:r w:rsidR="001E2DA7">
        <w:rPr>
          <w:rFonts w:hint="cs"/>
          <w:rtl/>
          <w:lang w:bidi="ar-EG"/>
        </w:rPr>
        <w:t>متسق</w:t>
      </w:r>
      <w:r w:rsidR="0074101B">
        <w:rPr>
          <w:rFonts w:hint="cs"/>
          <w:rtl/>
          <w:lang w:bidi="ar-EG"/>
        </w:rPr>
        <w:t xml:space="preserve"> </w:t>
      </w:r>
      <w:r w:rsidR="005950B3">
        <w:rPr>
          <w:rFonts w:hint="cs"/>
          <w:rtl/>
          <w:lang w:bidi="ar-EG"/>
        </w:rPr>
        <w:t>من أجل</w:t>
      </w:r>
      <w:r w:rsidR="001E2DA7">
        <w:rPr>
          <w:rFonts w:hint="cs"/>
          <w:rtl/>
          <w:lang w:bidi="ar-EG"/>
        </w:rPr>
        <w:t xml:space="preserve"> استخدام المحطات الأرضية المتحركة للطيران </w:t>
      </w:r>
      <w:r w:rsidR="005950B3">
        <w:rPr>
          <w:rFonts w:hint="cs"/>
          <w:rtl/>
          <w:lang w:bidi="ar-EG"/>
        </w:rPr>
        <w:t>و</w:t>
      </w:r>
      <w:r w:rsidR="001E2DA7">
        <w:rPr>
          <w:rFonts w:hint="cs"/>
          <w:rtl/>
          <w:lang w:bidi="ar-EG"/>
        </w:rPr>
        <w:t xml:space="preserve">البحرية </w:t>
      </w:r>
      <w:r w:rsidR="00EB347B">
        <w:rPr>
          <w:rFonts w:hint="cs"/>
          <w:rtl/>
          <w:lang w:bidi="ar-EG"/>
        </w:rPr>
        <w:t>ل</w:t>
      </w:r>
      <w:r w:rsidR="001E2DA7">
        <w:rPr>
          <w:rFonts w:hint="cs"/>
          <w:rtl/>
          <w:lang w:bidi="ar-EG"/>
        </w:rPr>
        <w:t xml:space="preserve">نطاقات التردد </w:t>
      </w:r>
      <w:r w:rsidR="001E2DA7">
        <w:rPr>
          <w:lang w:val="en-GB" w:bidi="ar-EG"/>
        </w:rPr>
        <w:t>10,95-10,7</w:t>
      </w:r>
      <w:r w:rsidR="001E2DA7">
        <w:rPr>
          <w:rFonts w:hint="cs"/>
          <w:rtl/>
          <w:lang w:val="en-GB" w:bidi="ar-EG"/>
        </w:rPr>
        <w:t xml:space="preserve"> </w:t>
      </w:r>
      <w:r w:rsidR="001E2DA7">
        <w:rPr>
          <w:lang w:val="en-GB" w:bidi="ar-EG"/>
        </w:rPr>
        <w:t>GHz</w:t>
      </w:r>
      <w:r w:rsidR="001E2DA7">
        <w:rPr>
          <w:rFonts w:hint="cs"/>
          <w:rtl/>
          <w:lang w:val="en-GB" w:bidi="ar-EG"/>
        </w:rPr>
        <w:t xml:space="preserve"> (فضاء-أرض)، و</w:t>
      </w:r>
      <w:r w:rsidR="001E2DA7">
        <w:rPr>
          <w:lang w:val="en-GB" w:bidi="ar-EG"/>
        </w:rPr>
        <w:t>11,45-11,2</w:t>
      </w:r>
      <w:r w:rsidR="001E2DA7">
        <w:rPr>
          <w:rFonts w:hint="cs"/>
          <w:rtl/>
          <w:lang w:val="en-GB" w:bidi="ar-EG"/>
        </w:rPr>
        <w:t xml:space="preserve"> </w:t>
      </w:r>
      <w:r w:rsidR="001E2DA7">
        <w:rPr>
          <w:lang w:val="en-GB" w:bidi="ar-EG"/>
        </w:rPr>
        <w:t>GHz</w:t>
      </w:r>
      <w:r w:rsidR="001E2DA7">
        <w:rPr>
          <w:rFonts w:hint="cs"/>
          <w:rtl/>
          <w:lang w:val="en-GB" w:bidi="ar-EG"/>
        </w:rPr>
        <w:t xml:space="preserve"> (فضاء-أرض)، </w:t>
      </w:r>
      <w:r w:rsidR="001E2DA7">
        <w:rPr>
          <w:lang w:val="en-GB" w:bidi="ar-EG"/>
        </w:rPr>
        <w:t>13,25-12,75</w:t>
      </w:r>
      <w:r w:rsidR="001E2DA7">
        <w:rPr>
          <w:rFonts w:hint="cs"/>
          <w:rtl/>
          <w:lang w:val="en-GB" w:bidi="ar-EG"/>
        </w:rPr>
        <w:t xml:space="preserve"> </w:t>
      </w:r>
      <w:r w:rsidR="001E2DA7">
        <w:rPr>
          <w:lang w:val="en-GB" w:bidi="ar-EG"/>
        </w:rPr>
        <w:t>GHz</w:t>
      </w:r>
      <w:r w:rsidR="001E2DA7">
        <w:rPr>
          <w:rFonts w:hint="cs"/>
          <w:rtl/>
          <w:lang w:val="en-GB" w:bidi="ar-EG"/>
        </w:rPr>
        <w:t xml:space="preserve"> (أرض-فضاء)</w:t>
      </w:r>
      <w:r w:rsidR="001E2DA7">
        <w:rPr>
          <w:rFonts w:hint="cs"/>
          <w:rtl/>
          <w:lang w:bidi="ar-EG"/>
        </w:rPr>
        <w:t xml:space="preserve"> </w:t>
      </w:r>
      <w:r w:rsidR="005950B3">
        <w:rPr>
          <w:rFonts w:hint="cs"/>
          <w:rtl/>
          <w:lang w:bidi="ar-EG"/>
        </w:rPr>
        <w:t>طبقاً لإطار تنظيمي خلاف</w:t>
      </w:r>
      <w:r w:rsidR="0074101B">
        <w:rPr>
          <w:rFonts w:hint="cs"/>
          <w:rtl/>
          <w:lang w:bidi="ar-EG"/>
        </w:rPr>
        <w:t xml:space="preserve"> </w:t>
      </w:r>
      <w:r w:rsidR="004228D2">
        <w:rPr>
          <w:rFonts w:hint="cs"/>
          <w:rtl/>
          <w:lang w:bidi="ar-EG"/>
        </w:rPr>
        <w:t xml:space="preserve">الرقم </w:t>
      </w:r>
      <w:r w:rsidR="004228D2" w:rsidRPr="008E4DE6">
        <w:rPr>
          <w:b/>
          <w:bCs/>
          <w:lang w:val="en-GB" w:bidi="ar-EG"/>
        </w:rPr>
        <w:t>4.4</w:t>
      </w:r>
      <w:r>
        <w:rPr>
          <w:rFonts w:hint="cs"/>
          <w:rtl/>
          <w:lang w:bidi="ar-EG"/>
        </w:rPr>
        <w:t>؛</w:t>
      </w:r>
    </w:p>
    <w:p w14:paraId="393DDE03" w14:textId="69AB128D" w:rsidR="00FA1AB1" w:rsidRDefault="00FA1AB1" w:rsidP="003B5E88">
      <w:pPr>
        <w:rPr>
          <w:rtl/>
          <w:lang w:bidi="ar-EG"/>
        </w:rPr>
      </w:pPr>
      <w:r w:rsidRPr="00FA1AB1">
        <w:rPr>
          <w:rFonts w:ascii="Traditional Arabic" w:hAnsi="Traditional Arabic"/>
          <w:i/>
          <w:iCs/>
          <w:spacing w:val="-4"/>
          <w:rtl/>
          <w:lang w:bidi="ar-EG"/>
        </w:rPr>
        <w:t>ﻃ</w:t>
      </w:r>
      <w:r w:rsidRPr="00FA1AB1">
        <w:rPr>
          <w:rFonts w:hint="cs"/>
          <w:i/>
          <w:iCs/>
          <w:spacing w:val="-4"/>
          <w:rtl/>
          <w:lang w:bidi="ar-EG"/>
        </w:rPr>
        <w:t>)</w:t>
      </w:r>
      <w:r w:rsidRPr="006F76F6">
        <w:rPr>
          <w:spacing w:val="-4"/>
          <w:rtl/>
          <w:lang w:bidi="ar-EG"/>
        </w:rPr>
        <w:tab/>
      </w:r>
      <w:r w:rsidR="00ED52DC">
        <w:rPr>
          <w:rFonts w:hint="cs"/>
          <w:rtl/>
          <w:lang w:bidi="ar-EG"/>
        </w:rPr>
        <w:t xml:space="preserve">أن المحطات الأرضية المتحركة للطيران </w:t>
      </w:r>
      <w:r w:rsidR="003B5E88">
        <w:rPr>
          <w:rFonts w:hint="cs"/>
          <w:rtl/>
          <w:lang w:bidi="ar-EG"/>
        </w:rPr>
        <w:t>و</w:t>
      </w:r>
      <w:r w:rsidR="00ED52DC">
        <w:rPr>
          <w:rFonts w:hint="cs"/>
          <w:rtl/>
          <w:lang w:bidi="ar-EG"/>
        </w:rPr>
        <w:t xml:space="preserve">البحرية يجب أن تمتثل وتعمل داخل غلاف خصائص الإرسال للمحطات الأرضية </w:t>
      </w:r>
      <w:r w:rsidR="00293F6B">
        <w:rPr>
          <w:rFonts w:hint="cs"/>
          <w:rtl/>
          <w:lang w:bidi="ar-EG"/>
        </w:rPr>
        <w:t>المصاحبة لها في الشبكة الساتلية المستقرة بالنسبة إلى الأرض</w:t>
      </w:r>
      <w:r>
        <w:rPr>
          <w:rFonts w:hint="cs"/>
          <w:rtl/>
          <w:lang w:bidi="ar-EG"/>
        </w:rPr>
        <w:t>،</w:t>
      </w:r>
    </w:p>
    <w:p w14:paraId="1034503E" w14:textId="77777777" w:rsidR="00FA1AB1" w:rsidRPr="00FA1AB1" w:rsidRDefault="00FA1AB1" w:rsidP="00FA1AB1">
      <w:pPr>
        <w:pStyle w:val="Call"/>
        <w:rPr>
          <w:lang w:bidi="ar-EG"/>
        </w:rPr>
      </w:pPr>
      <w:r w:rsidRPr="00FA1AB1">
        <w:rPr>
          <w:rFonts w:hint="cs"/>
          <w:rtl/>
          <w:lang w:bidi="ar-EG"/>
        </w:rPr>
        <w:lastRenderedPageBreak/>
        <w:t>وإذ يدرك</w:t>
      </w:r>
    </w:p>
    <w:p w14:paraId="33682329" w14:textId="6FD0B7C0" w:rsidR="00FA1AB1" w:rsidRDefault="00FA1AB1" w:rsidP="004C1090">
      <w:pPr>
        <w:rPr>
          <w:rtl/>
          <w:lang w:bidi="ar-EG"/>
        </w:rPr>
      </w:pPr>
      <w:r>
        <w:rPr>
          <w:rFonts w:hint="eastAsia"/>
          <w:i/>
          <w:iCs/>
          <w:rtl/>
          <w:lang w:bidi="ar-EG"/>
        </w:rPr>
        <w:t> </w:t>
      </w:r>
      <w:r>
        <w:rPr>
          <w:rFonts w:ascii="Traditional Arabic" w:hAnsi="Traditional Arabic"/>
          <w:i/>
          <w:iCs/>
          <w:rtl/>
          <w:lang w:bidi="ar-EG"/>
        </w:rPr>
        <w:t>ﺃ</w:t>
      </w:r>
      <w:r>
        <w:rPr>
          <w:rFonts w:hint="cs"/>
          <w:i/>
          <w:iCs/>
          <w:rtl/>
          <w:lang w:bidi="ar-EG"/>
        </w:rPr>
        <w:t> </w:t>
      </w:r>
      <w:r w:rsidRPr="00C75F1E">
        <w:rPr>
          <w:rFonts w:hint="cs"/>
          <w:i/>
          <w:iCs/>
          <w:rtl/>
          <w:lang w:bidi="ar-EG"/>
        </w:rPr>
        <w:t>)</w:t>
      </w:r>
      <w:r>
        <w:rPr>
          <w:rtl/>
        </w:rPr>
        <w:tab/>
      </w:r>
      <w:r w:rsidRPr="000A2ACD">
        <w:rPr>
          <w:rFonts w:hint="cs"/>
          <w:spacing w:val="-4"/>
          <w:rtl/>
        </w:rPr>
        <w:t xml:space="preserve">أن استعمال </w:t>
      </w:r>
      <w:r w:rsidR="00ED6458" w:rsidRPr="000A2ACD">
        <w:rPr>
          <w:rFonts w:hint="cs"/>
          <w:spacing w:val="-4"/>
          <w:rtl/>
        </w:rPr>
        <w:t xml:space="preserve">الشبكات </w:t>
      </w:r>
      <w:r w:rsidRPr="000A2ACD">
        <w:rPr>
          <w:rFonts w:hint="cs"/>
          <w:spacing w:val="-4"/>
          <w:rtl/>
        </w:rPr>
        <w:t xml:space="preserve">الساتلية </w:t>
      </w:r>
      <w:r w:rsidRPr="000A2ACD">
        <w:rPr>
          <w:rFonts w:hint="cs"/>
          <w:b/>
          <w:spacing w:val="-4"/>
          <w:rtl/>
          <w:lang w:bidi="ar-EG"/>
        </w:rPr>
        <w:t>المستقرة</w:t>
      </w:r>
      <w:r w:rsidRPr="000A2ACD">
        <w:rPr>
          <w:rFonts w:hint="cs"/>
          <w:spacing w:val="-4"/>
          <w:rtl/>
        </w:rPr>
        <w:t xml:space="preserve"> بالنسبة إلى الأرض في الخدمة الثابتة الساتلية نطاق</w:t>
      </w:r>
      <w:r w:rsidR="00ED6458" w:rsidRPr="000A2ACD">
        <w:rPr>
          <w:rFonts w:hint="cs"/>
          <w:spacing w:val="-4"/>
          <w:rtl/>
          <w:lang w:bidi="ar-EG"/>
        </w:rPr>
        <w:t>ات</w:t>
      </w:r>
      <w:r w:rsidRPr="000A2ACD">
        <w:rPr>
          <w:rFonts w:hint="eastAsia"/>
          <w:spacing w:val="-4"/>
          <w:rtl/>
          <w:lang w:bidi="ar-EG"/>
        </w:rPr>
        <w:t> </w:t>
      </w:r>
      <w:r w:rsidR="006022E7" w:rsidRPr="000A2ACD">
        <w:rPr>
          <w:rFonts w:hint="cs"/>
          <w:spacing w:val="-4"/>
          <w:rtl/>
          <w:lang w:bidi="ar-EG"/>
        </w:rPr>
        <w:t>التردد</w:t>
      </w:r>
      <w:r w:rsidR="006022E7" w:rsidRPr="000A2ACD">
        <w:rPr>
          <w:rFonts w:hint="cs"/>
          <w:spacing w:val="-2"/>
          <w:rtl/>
          <w:lang w:bidi="ar-EG"/>
        </w:rPr>
        <w:t xml:space="preserve"> </w:t>
      </w:r>
      <w:r w:rsidR="00ED6458" w:rsidRPr="000A2ACD">
        <w:rPr>
          <w:spacing w:val="-2"/>
          <w:lang w:val="en-GB" w:bidi="ar-EG"/>
        </w:rPr>
        <w:t>10,95-10,7</w:t>
      </w:r>
      <w:r w:rsidR="000A2ACD">
        <w:rPr>
          <w:rFonts w:hint="eastAsia"/>
          <w:spacing w:val="-2"/>
          <w:rtl/>
          <w:lang w:val="en-GB" w:bidi="ar-EG"/>
        </w:rPr>
        <w:t> </w:t>
      </w:r>
      <w:r w:rsidR="00ED6458" w:rsidRPr="000A2ACD">
        <w:rPr>
          <w:spacing w:val="-2"/>
          <w:lang w:val="en-GB" w:bidi="ar-EG"/>
        </w:rPr>
        <w:t>GHz</w:t>
      </w:r>
      <w:r w:rsidR="00ED6458" w:rsidRPr="000A2ACD">
        <w:rPr>
          <w:rFonts w:hint="cs"/>
          <w:rtl/>
          <w:lang w:val="en-GB" w:bidi="ar-EG"/>
        </w:rPr>
        <w:t xml:space="preserve"> (فضاء-أرض)، و</w:t>
      </w:r>
      <w:r w:rsidR="00ED6458" w:rsidRPr="000A2ACD">
        <w:rPr>
          <w:lang w:val="en-GB" w:bidi="ar-EG"/>
        </w:rPr>
        <w:t>11,45-11,2</w:t>
      </w:r>
      <w:r w:rsidR="00ED6458" w:rsidRPr="000A2ACD">
        <w:rPr>
          <w:rFonts w:hint="cs"/>
          <w:rtl/>
          <w:lang w:val="en-GB" w:bidi="ar-EG"/>
        </w:rPr>
        <w:t xml:space="preserve"> </w:t>
      </w:r>
      <w:r w:rsidR="00ED6458" w:rsidRPr="000A2ACD">
        <w:rPr>
          <w:lang w:val="en-GB" w:bidi="ar-EG"/>
        </w:rPr>
        <w:t>GHz</w:t>
      </w:r>
      <w:r w:rsidR="00ED6458" w:rsidRPr="000A2ACD">
        <w:rPr>
          <w:rFonts w:hint="cs"/>
          <w:rtl/>
          <w:lang w:val="en-GB" w:bidi="ar-EG"/>
        </w:rPr>
        <w:t xml:space="preserve"> (فضاء-أرض)، </w:t>
      </w:r>
      <w:r w:rsidR="00ED6458" w:rsidRPr="000A2ACD">
        <w:rPr>
          <w:lang w:val="en-GB" w:bidi="ar-EG"/>
        </w:rPr>
        <w:t>13,25-12,75</w:t>
      </w:r>
      <w:r w:rsidR="00ED6458" w:rsidRPr="000A2ACD">
        <w:rPr>
          <w:rFonts w:hint="cs"/>
          <w:rtl/>
          <w:lang w:val="en-GB" w:bidi="ar-EG"/>
        </w:rPr>
        <w:t xml:space="preserve"> </w:t>
      </w:r>
      <w:r w:rsidR="00ED6458" w:rsidRPr="000A2ACD">
        <w:rPr>
          <w:lang w:val="en-GB" w:bidi="ar-EG"/>
        </w:rPr>
        <w:t>GHz</w:t>
      </w:r>
      <w:r w:rsidR="00ED6458" w:rsidRPr="000A2ACD">
        <w:rPr>
          <w:rFonts w:hint="cs"/>
          <w:rtl/>
          <w:lang w:val="en-GB" w:bidi="ar-EG"/>
        </w:rPr>
        <w:t xml:space="preserve"> (أرض-فضاء)</w:t>
      </w:r>
      <w:r w:rsidR="00ED6458" w:rsidRPr="000A2ACD">
        <w:rPr>
          <w:lang w:bidi="ar-EG"/>
        </w:rPr>
        <w:t xml:space="preserve"> </w:t>
      </w:r>
      <w:r w:rsidR="004C1090">
        <w:rPr>
          <w:rFonts w:hint="cs"/>
          <w:rtl/>
          <w:lang w:bidi="ar-EG"/>
        </w:rPr>
        <w:t>يتمّ بموجب</w:t>
      </w:r>
      <w:r w:rsidR="00ED6458" w:rsidRPr="000A2ACD">
        <w:rPr>
          <w:rFonts w:hint="cs"/>
          <w:rtl/>
          <w:lang w:bidi="ar-EG"/>
        </w:rPr>
        <w:t xml:space="preserve"> </w:t>
      </w:r>
      <w:r w:rsidRPr="000A2ACD">
        <w:rPr>
          <w:rFonts w:hint="cs"/>
          <w:rtl/>
          <w:lang w:bidi="ar-EG"/>
        </w:rPr>
        <w:t>أحكام التذييل</w:t>
      </w:r>
      <w:r w:rsidRPr="000A2ACD">
        <w:rPr>
          <w:rFonts w:hint="eastAsia"/>
          <w:rtl/>
          <w:lang w:bidi="ar-EG"/>
        </w:rPr>
        <w:t> </w:t>
      </w:r>
      <w:r w:rsidRPr="000A2ACD">
        <w:rPr>
          <w:b/>
          <w:bCs/>
          <w:lang w:bidi="ar-EG"/>
        </w:rPr>
        <w:t>30B</w:t>
      </w:r>
      <w:r w:rsidR="006022E7" w:rsidRPr="000A2ACD">
        <w:rPr>
          <w:rFonts w:hint="cs"/>
          <w:rtl/>
        </w:rPr>
        <w:t xml:space="preserve"> طبقاً للرقم</w:t>
      </w:r>
      <w:r w:rsidR="00583E08">
        <w:rPr>
          <w:rFonts w:hint="eastAsia"/>
          <w:rtl/>
        </w:rPr>
        <w:t> </w:t>
      </w:r>
      <w:r w:rsidR="006022E7" w:rsidRPr="000A2ACD">
        <w:rPr>
          <w:b/>
        </w:rPr>
        <w:t>441.5</w:t>
      </w:r>
      <w:r>
        <w:rPr>
          <w:rFonts w:hint="cs"/>
          <w:rtl/>
        </w:rPr>
        <w:t>؛</w:t>
      </w:r>
    </w:p>
    <w:p w14:paraId="0C86CC4F" w14:textId="6154CF0A" w:rsidR="00FA1AB1" w:rsidRDefault="00FA1AB1" w:rsidP="008E4DE6">
      <w:pPr>
        <w:rPr>
          <w:rtl/>
          <w:lang w:bidi="ar-EG"/>
        </w:rPr>
      </w:pPr>
      <w:r w:rsidRPr="00FA1AB1">
        <w:rPr>
          <w:rFonts w:hint="cs"/>
          <w:i/>
          <w:iCs/>
          <w:rtl/>
          <w:lang w:bidi="ar-EG"/>
        </w:rPr>
        <w:t>ب)</w:t>
      </w:r>
      <w:r w:rsidRPr="00FA1AB1">
        <w:rPr>
          <w:rtl/>
          <w:lang w:bidi="ar-EG"/>
        </w:rPr>
        <w:tab/>
      </w:r>
      <w:r w:rsidR="006E3151" w:rsidRPr="008E4DE6">
        <w:rPr>
          <w:rFonts w:hint="cs"/>
          <w:spacing w:val="-6"/>
          <w:rtl/>
          <w:lang w:val="en-GB" w:bidi="ar-EG"/>
        </w:rPr>
        <w:t xml:space="preserve">أن المحطات الأرضية المتحركة للطيران </w:t>
      </w:r>
      <w:r w:rsidR="000A2ACD" w:rsidRPr="008E4DE6">
        <w:rPr>
          <w:rFonts w:hint="cs"/>
          <w:spacing w:val="-6"/>
          <w:rtl/>
          <w:lang w:val="en-GB" w:bidi="ar-EG"/>
        </w:rPr>
        <w:t>و</w:t>
      </w:r>
      <w:r w:rsidR="006E3151" w:rsidRPr="008E4DE6">
        <w:rPr>
          <w:rFonts w:hint="cs"/>
          <w:spacing w:val="-6"/>
          <w:rtl/>
          <w:lang w:val="en-GB" w:bidi="ar-EG"/>
        </w:rPr>
        <w:t>البحرية</w:t>
      </w:r>
      <w:r w:rsidR="000A2ACD" w:rsidRPr="008E4DE6">
        <w:rPr>
          <w:rFonts w:hint="cs"/>
          <w:spacing w:val="-6"/>
          <w:rtl/>
          <w:lang w:val="en-GB" w:bidi="ar-EG"/>
        </w:rPr>
        <w:t xml:space="preserve"> العاملة</w:t>
      </w:r>
      <w:r w:rsidR="006E3151" w:rsidRPr="008E4DE6">
        <w:rPr>
          <w:rFonts w:hint="cs"/>
          <w:spacing w:val="-6"/>
          <w:rtl/>
          <w:lang w:val="en-GB" w:bidi="ar-EG"/>
        </w:rPr>
        <w:t xml:space="preserve"> في نطاقي التردد </w:t>
      </w:r>
      <w:r w:rsidR="006E3151" w:rsidRPr="008E4DE6">
        <w:rPr>
          <w:spacing w:val="-6"/>
          <w:lang w:val="en-GB" w:bidi="ar-EG"/>
        </w:rPr>
        <w:t>10,95-10,7</w:t>
      </w:r>
      <w:r w:rsidR="008E4DE6">
        <w:rPr>
          <w:rFonts w:hint="eastAsia"/>
          <w:spacing w:val="-6"/>
          <w:rtl/>
          <w:lang w:val="en-GB" w:bidi="ar-EG"/>
        </w:rPr>
        <w:t> </w:t>
      </w:r>
      <w:r w:rsidR="006E3151" w:rsidRPr="008E4DE6">
        <w:rPr>
          <w:spacing w:val="-6"/>
          <w:lang w:val="en-GB" w:bidi="ar-EG"/>
        </w:rPr>
        <w:t>GHz</w:t>
      </w:r>
      <w:r w:rsidR="006E3151" w:rsidRPr="008E4DE6">
        <w:rPr>
          <w:rFonts w:hint="cs"/>
          <w:spacing w:val="-6"/>
          <w:rtl/>
          <w:lang w:val="en-GB" w:bidi="ar-EG"/>
        </w:rPr>
        <w:t xml:space="preserve"> (فضاء-أرض)، </w:t>
      </w:r>
      <w:r w:rsidR="006E3151">
        <w:rPr>
          <w:rFonts w:hint="cs"/>
          <w:rtl/>
          <w:lang w:val="en-GB" w:bidi="ar-EG"/>
        </w:rPr>
        <w:t>و</w:t>
      </w:r>
      <w:r w:rsidR="008E4DE6">
        <w:rPr>
          <w:lang w:val="en-GB" w:bidi="ar-EG"/>
        </w:rPr>
        <w:t>GHz </w:t>
      </w:r>
      <w:r w:rsidR="006E3151">
        <w:rPr>
          <w:lang w:val="en-GB" w:bidi="ar-EG"/>
        </w:rPr>
        <w:t>11,45</w:t>
      </w:r>
      <w:r w:rsidR="008E4DE6">
        <w:rPr>
          <w:lang w:val="en-GB" w:bidi="ar-EG"/>
        </w:rPr>
        <w:noBreakHyphen/>
      </w:r>
      <w:r w:rsidR="006E3151">
        <w:rPr>
          <w:lang w:val="en-GB" w:bidi="ar-EG"/>
        </w:rPr>
        <w:t>11,2</w:t>
      </w:r>
      <w:r w:rsidR="006E3151">
        <w:rPr>
          <w:rFonts w:hint="cs"/>
          <w:rtl/>
          <w:lang w:val="en-GB" w:bidi="ar-EG"/>
        </w:rPr>
        <w:t xml:space="preserve"> (فضاء-أرض) </w:t>
      </w:r>
      <w:r w:rsidR="000A2ACD">
        <w:rPr>
          <w:rFonts w:hint="cs"/>
          <w:rtl/>
          <w:lang w:val="en-GB" w:bidi="ar-EG"/>
        </w:rPr>
        <w:t>ينبغي أن تكون للاستقبال وليس للإرسال</w:t>
      </w:r>
      <w:r>
        <w:rPr>
          <w:rFonts w:hint="cs"/>
          <w:rtl/>
          <w:lang w:bidi="ar-EG"/>
        </w:rPr>
        <w:t>؛</w:t>
      </w:r>
    </w:p>
    <w:p w14:paraId="2A58BCCE" w14:textId="23C26ECF" w:rsidR="00FA1AB1" w:rsidRDefault="00FA1AB1" w:rsidP="000A2ACD">
      <w:pPr>
        <w:rPr>
          <w:rtl/>
          <w:lang w:bidi="ar-EG"/>
        </w:rPr>
      </w:pPr>
      <w:r>
        <w:rPr>
          <w:rFonts w:hint="cs"/>
          <w:i/>
          <w:iCs/>
          <w:rtl/>
          <w:lang w:bidi="ar-EG"/>
        </w:rPr>
        <w:t>ج)</w:t>
      </w:r>
      <w:r>
        <w:rPr>
          <w:rtl/>
          <w:lang w:bidi="ar-EG"/>
        </w:rPr>
        <w:tab/>
      </w:r>
      <w:r w:rsidR="000A2ACD">
        <w:rPr>
          <w:rFonts w:hint="cs"/>
          <w:rtl/>
          <w:lang w:bidi="ar-EG"/>
        </w:rPr>
        <w:t>أنه لا ينبغي للمحطات</w:t>
      </w:r>
      <w:r w:rsidR="00705993">
        <w:rPr>
          <w:rFonts w:hint="cs"/>
          <w:rtl/>
          <w:lang w:bidi="ar-EG"/>
        </w:rPr>
        <w:t xml:space="preserve"> الأرضية المتحركة للطيران </w:t>
      </w:r>
      <w:r w:rsidR="000A2ACD">
        <w:rPr>
          <w:rFonts w:hint="cs"/>
          <w:rtl/>
          <w:lang w:bidi="ar-EG"/>
        </w:rPr>
        <w:t>و</w:t>
      </w:r>
      <w:r w:rsidR="00705993">
        <w:rPr>
          <w:rFonts w:hint="cs"/>
          <w:rtl/>
          <w:lang w:bidi="ar-EG"/>
        </w:rPr>
        <w:t xml:space="preserve">البحرية </w:t>
      </w:r>
      <w:r w:rsidR="000A2ACD">
        <w:rPr>
          <w:rFonts w:hint="cs"/>
          <w:rtl/>
          <w:lang w:bidi="ar-EG"/>
        </w:rPr>
        <w:t>أن تفرض قيود</w:t>
      </w:r>
      <w:r w:rsidR="00705993">
        <w:rPr>
          <w:rFonts w:hint="cs"/>
          <w:rtl/>
          <w:lang w:bidi="ar-EG"/>
        </w:rPr>
        <w:t>ا</w:t>
      </w:r>
      <w:r w:rsidR="000A2ACD">
        <w:rPr>
          <w:rFonts w:hint="cs"/>
          <w:rtl/>
          <w:lang w:bidi="ar-EG"/>
        </w:rPr>
        <w:t>ً</w:t>
      </w:r>
      <w:r w:rsidR="00705993">
        <w:rPr>
          <w:rFonts w:hint="cs"/>
          <w:rtl/>
          <w:lang w:bidi="ar-EG"/>
        </w:rPr>
        <w:t xml:space="preserve"> </w:t>
      </w:r>
      <w:r w:rsidR="00450086">
        <w:rPr>
          <w:rFonts w:hint="cs"/>
          <w:rtl/>
          <w:lang w:bidi="ar-EG"/>
        </w:rPr>
        <w:t xml:space="preserve">على الخدمات الأخرى الموزعة </w:t>
      </w:r>
      <w:r w:rsidR="000A2ACD">
        <w:rPr>
          <w:rFonts w:hint="cs"/>
          <w:rtl/>
          <w:lang w:bidi="ar-EG"/>
        </w:rPr>
        <w:t>العاملة وفق</w:t>
      </w:r>
      <w:r w:rsidR="00450086">
        <w:rPr>
          <w:rFonts w:hint="cs"/>
          <w:rtl/>
          <w:lang w:bidi="ar-EG"/>
        </w:rPr>
        <w:t>ا</w:t>
      </w:r>
      <w:r w:rsidR="000A2ACD">
        <w:rPr>
          <w:rFonts w:hint="cs"/>
          <w:rtl/>
          <w:lang w:bidi="ar-EG"/>
        </w:rPr>
        <w:t>ً</w:t>
      </w:r>
      <w:r w:rsidR="00450086">
        <w:rPr>
          <w:rFonts w:hint="cs"/>
          <w:rtl/>
          <w:lang w:bidi="ar-EG"/>
        </w:rPr>
        <w:t xml:space="preserve"> للوائح الراديو</w:t>
      </w:r>
      <w:r w:rsidR="000A2ACD">
        <w:rPr>
          <w:rFonts w:hint="cs"/>
          <w:rtl/>
          <w:lang w:bidi="ar-EG"/>
        </w:rPr>
        <w:t>، وتطلب الحماية منها</w:t>
      </w:r>
      <w:r w:rsidR="00450086">
        <w:rPr>
          <w:rFonts w:hint="cs"/>
          <w:rtl/>
          <w:lang w:bidi="ar-EG"/>
        </w:rPr>
        <w:t>، وذلك بالنسبة للنطاقات المذكورة في الفقرة ب) من "</w:t>
      </w:r>
      <w:r w:rsidR="00450086" w:rsidRPr="00450086">
        <w:rPr>
          <w:rFonts w:hint="cs"/>
          <w:i/>
          <w:iCs/>
          <w:rtl/>
          <w:lang w:bidi="ar-EG"/>
        </w:rPr>
        <w:t>إذ يدرك</w:t>
      </w:r>
      <w:r w:rsidR="00450086">
        <w:rPr>
          <w:rFonts w:hint="cs"/>
          <w:rtl/>
          <w:lang w:bidi="ar-EG"/>
        </w:rPr>
        <w:t>"</w:t>
      </w:r>
      <w:r>
        <w:rPr>
          <w:rFonts w:hint="cs"/>
          <w:rtl/>
          <w:lang w:bidi="ar-EG"/>
        </w:rPr>
        <w:t>؛</w:t>
      </w:r>
    </w:p>
    <w:p w14:paraId="294FF6F7" w14:textId="16815C5A" w:rsidR="00FA1AB1" w:rsidRPr="006F76F6" w:rsidRDefault="00FA1AB1" w:rsidP="000A2ACD">
      <w:pPr>
        <w:rPr>
          <w:rtl/>
          <w:lang w:bidi="ar-EG"/>
        </w:rPr>
      </w:pPr>
      <w:r w:rsidRPr="006F76F6">
        <w:rPr>
          <w:rFonts w:hint="cs"/>
          <w:i/>
          <w:iCs/>
          <w:rtl/>
          <w:lang w:bidi="ar-EG"/>
        </w:rPr>
        <w:t>د )</w:t>
      </w:r>
      <w:r w:rsidRPr="006F76F6">
        <w:rPr>
          <w:rtl/>
          <w:lang w:bidi="ar-EG"/>
        </w:rPr>
        <w:tab/>
      </w:r>
      <w:r w:rsidR="00705993">
        <w:rPr>
          <w:rFonts w:hint="cs"/>
          <w:rtl/>
          <w:lang w:bidi="ar-EG"/>
        </w:rPr>
        <w:t>أن المؤتمرات العالمية</w:t>
      </w:r>
      <w:r w:rsidR="000A2ACD">
        <w:rPr>
          <w:rFonts w:hint="cs"/>
          <w:rtl/>
          <w:lang w:bidi="ar-EG"/>
        </w:rPr>
        <w:t xml:space="preserve"> للاتصالات الراديوية السابقة </w:t>
      </w:r>
      <w:r w:rsidR="00705993">
        <w:rPr>
          <w:rFonts w:hint="cs"/>
          <w:rtl/>
          <w:lang w:bidi="ar-EG"/>
        </w:rPr>
        <w:t xml:space="preserve">اعتمدت تدابير للسماح للمحطات الأرضية المتحركة للطيران </w:t>
      </w:r>
      <w:r w:rsidR="004C1090">
        <w:rPr>
          <w:rFonts w:hint="cs"/>
          <w:rtl/>
          <w:lang w:bidi="ar-EG"/>
        </w:rPr>
        <w:t>و</w:t>
      </w:r>
      <w:r w:rsidR="00705993">
        <w:rPr>
          <w:rFonts w:hint="cs"/>
          <w:rtl/>
          <w:lang w:bidi="ar-EG"/>
        </w:rPr>
        <w:t xml:space="preserve">البحرية بالتواصل مع محطات فضائية مستقرة بالنسبة إلى الأرض في الخدمة الثابتة الساتلية في </w:t>
      </w:r>
      <w:r w:rsidR="000A2ACD">
        <w:rPr>
          <w:rFonts w:hint="cs"/>
          <w:rtl/>
          <w:lang w:bidi="ar-EG"/>
        </w:rPr>
        <w:t xml:space="preserve">بعض </w:t>
      </w:r>
      <w:r w:rsidR="00705993">
        <w:rPr>
          <w:rFonts w:hint="cs"/>
          <w:rtl/>
          <w:lang w:bidi="ar-EG"/>
        </w:rPr>
        <w:t xml:space="preserve">توزيعات </w:t>
      </w:r>
      <w:r w:rsidR="000A2ACD">
        <w:rPr>
          <w:rFonts w:hint="cs"/>
          <w:rtl/>
          <w:lang w:bidi="ar-EG"/>
        </w:rPr>
        <w:t>التردد</w:t>
      </w:r>
      <w:r w:rsidR="00705993">
        <w:rPr>
          <w:rFonts w:hint="cs"/>
          <w:rtl/>
          <w:lang w:bidi="ar-EG"/>
        </w:rPr>
        <w:t xml:space="preserve"> بموجب متطلبات تقنية معينة وأحكام تنظيمية مصاحبة لها</w:t>
      </w:r>
      <w:r>
        <w:rPr>
          <w:rFonts w:hint="cs"/>
          <w:rtl/>
          <w:lang w:bidi="ar-EG"/>
        </w:rPr>
        <w:t>؛</w:t>
      </w:r>
    </w:p>
    <w:p w14:paraId="7BC22A2F" w14:textId="3C5506A8" w:rsidR="00FA1AB1" w:rsidRPr="006F76F6" w:rsidRDefault="00FA1AB1" w:rsidP="000A2ACD">
      <w:pPr>
        <w:rPr>
          <w:spacing w:val="-4"/>
          <w:rtl/>
          <w:lang w:bidi="ar-EG"/>
        </w:rPr>
      </w:pPr>
      <w:r w:rsidRPr="006F76F6">
        <w:rPr>
          <w:rFonts w:hint="cs"/>
          <w:i/>
          <w:iCs/>
          <w:spacing w:val="-4"/>
          <w:rtl/>
          <w:lang w:bidi="ar-EG"/>
        </w:rPr>
        <w:t>ه‍ )</w:t>
      </w:r>
      <w:r w:rsidRPr="006F76F6">
        <w:rPr>
          <w:spacing w:val="-4"/>
          <w:rtl/>
          <w:lang w:bidi="ar-EG"/>
        </w:rPr>
        <w:tab/>
      </w:r>
      <w:r w:rsidR="00532787">
        <w:rPr>
          <w:rFonts w:hint="cs"/>
          <w:rtl/>
          <w:lang w:val="en-GB" w:bidi="ar-EG"/>
        </w:rPr>
        <w:t xml:space="preserve">أن هذه المحطات الأرضية المتحركة لن تستخدم </w:t>
      </w:r>
      <w:r w:rsidR="000A2ACD">
        <w:rPr>
          <w:rFonts w:hint="cs"/>
          <w:rtl/>
          <w:lang w:val="en-GB" w:bidi="ar-EG"/>
        </w:rPr>
        <w:t>أو يُعوّل عليها من أجل</w:t>
      </w:r>
      <w:r w:rsidR="00532787">
        <w:rPr>
          <w:rFonts w:hint="cs"/>
          <w:rtl/>
          <w:lang w:val="en-GB" w:bidi="ar-EG"/>
        </w:rPr>
        <w:t xml:space="preserve"> تطبيقات سلامة الأرواح</w:t>
      </w:r>
      <w:r>
        <w:rPr>
          <w:rFonts w:hint="cs"/>
          <w:rtl/>
          <w:lang w:bidi="ar-EG"/>
        </w:rPr>
        <w:t>؛</w:t>
      </w:r>
    </w:p>
    <w:p w14:paraId="62D93FB6" w14:textId="6E783FE4" w:rsidR="00FA1AB1" w:rsidRPr="006F76F6" w:rsidRDefault="00FA1AB1" w:rsidP="000A2ACD">
      <w:pPr>
        <w:rPr>
          <w:spacing w:val="-4"/>
          <w:rtl/>
          <w:lang w:bidi="ar-EG"/>
        </w:rPr>
      </w:pPr>
      <w:r>
        <w:rPr>
          <w:rFonts w:ascii="Traditional Arabic" w:hAnsi="Traditional Arabic"/>
          <w:i/>
          <w:iCs/>
          <w:spacing w:val="-4"/>
          <w:rtl/>
          <w:lang w:bidi="ar-EG"/>
        </w:rPr>
        <w:t>ﻭ</w:t>
      </w:r>
      <w:r w:rsidRPr="006F76F6">
        <w:rPr>
          <w:rFonts w:hint="cs"/>
          <w:i/>
          <w:iCs/>
          <w:spacing w:val="-4"/>
          <w:rtl/>
          <w:lang w:bidi="ar-EG"/>
        </w:rPr>
        <w:t>‍ )</w:t>
      </w:r>
      <w:r w:rsidRPr="006F76F6">
        <w:rPr>
          <w:spacing w:val="-4"/>
          <w:rtl/>
          <w:lang w:bidi="ar-EG"/>
        </w:rPr>
        <w:tab/>
      </w:r>
      <w:r w:rsidR="00532787">
        <w:rPr>
          <w:rFonts w:hint="cs"/>
          <w:rtl/>
          <w:lang w:bidi="ar-EG"/>
        </w:rPr>
        <w:t xml:space="preserve">أن الأنظمة الساتلية غير المستقرة بالنسبة إلى الأرض في الخدمة الثابتة الساتلية </w:t>
      </w:r>
      <w:r w:rsidR="000A2ACD">
        <w:rPr>
          <w:rFonts w:hint="cs"/>
          <w:spacing w:val="-4"/>
          <w:rtl/>
          <w:lang w:bidi="ar-EG"/>
        </w:rPr>
        <w:t>يجب ألا</w:t>
      </w:r>
      <w:r w:rsidR="005E5C37">
        <w:rPr>
          <w:rFonts w:hint="cs"/>
          <w:spacing w:val="-4"/>
          <w:rtl/>
          <w:lang w:bidi="ar-EG"/>
        </w:rPr>
        <w:t xml:space="preserve"> تطالب بالحماية من الشبكات الساتلية المستقر</w:t>
      </w:r>
      <w:r w:rsidR="004C1090">
        <w:rPr>
          <w:rFonts w:hint="cs"/>
          <w:spacing w:val="-4"/>
          <w:rtl/>
          <w:lang w:bidi="ar-EG"/>
        </w:rPr>
        <w:t>ة بالنسبة إلى الأرض العاملة طبق</w:t>
      </w:r>
      <w:r w:rsidR="005E5C37">
        <w:rPr>
          <w:rFonts w:hint="cs"/>
          <w:spacing w:val="-4"/>
          <w:rtl/>
          <w:lang w:bidi="ar-EG"/>
        </w:rPr>
        <w:t>ا</w:t>
      </w:r>
      <w:r w:rsidR="004C1090">
        <w:rPr>
          <w:rFonts w:hint="cs"/>
          <w:spacing w:val="-4"/>
          <w:rtl/>
          <w:lang w:bidi="ar-EG"/>
        </w:rPr>
        <w:t>ً</w:t>
      </w:r>
      <w:r w:rsidR="005E5C37">
        <w:rPr>
          <w:rFonts w:hint="cs"/>
          <w:spacing w:val="-4"/>
          <w:rtl/>
          <w:lang w:bidi="ar-EG"/>
        </w:rPr>
        <w:t xml:space="preserve"> للوائح الراديو</w:t>
      </w:r>
      <w:r w:rsidR="005E5C37">
        <w:rPr>
          <w:rFonts w:hint="cs"/>
          <w:rtl/>
          <w:lang w:bidi="ar-EG"/>
        </w:rPr>
        <w:t xml:space="preserve"> أثناء </w:t>
      </w:r>
      <w:r w:rsidR="00C26A77">
        <w:rPr>
          <w:rFonts w:hint="cs"/>
          <w:rtl/>
          <w:lang w:bidi="ar-EG"/>
        </w:rPr>
        <w:t xml:space="preserve">استخدامها </w:t>
      </w:r>
      <w:r w:rsidR="005E5C37">
        <w:rPr>
          <w:rFonts w:hint="cs"/>
          <w:rtl/>
          <w:lang w:bidi="ar-EG"/>
        </w:rPr>
        <w:t>ل</w:t>
      </w:r>
      <w:r w:rsidR="00532787">
        <w:rPr>
          <w:rFonts w:hint="cs"/>
          <w:rtl/>
          <w:lang w:bidi="ar-EG"/>
        </w:rPr>
        <w:t xml:space="preserve">نطاق التردد </w:t>
      </w:r>
      <w:r w:rsidR="00532787">
        <w:rPr>
          <w:lang w:val="en-GB" w:bidi="ar-EG"/>
        </w:rPr>
        <w:t>13,25-12,75</w:t>
      </w:r>
      <w:r w:rsidR="00532787">
        <w:rPr>
          <w:rFonts w:hint="cs"/>
          <w:rtl/>
          <w:lang w:val="en-GB" w:bidi="ar-EG"/>
        </w:rPr>
        <w:t xml:space="preserve"> </w:t>
      </w:r>
      <w:r w:rsidR="00532787">
        <w:rPr>
          <w:lang w:val="en-GB" w:bidi="ar-EG"/>
        </w:rPr>
        <w:t>GHz</w:t>
      </w:r>
      <w:r w:rsidR="00532787">
        <w:rPr>
          <w:rFonts w:hint="cs"/>
          <w:rtl/>
          <w:lang w:val="en-GB" w:bidi="ar-EG"/>
        </w:rPr>
        <w:t xml:space="preserve"> (أرض-فضاء)</w:t>
      </w:r>
      <w:r w:rsidR="00C26A77">
        <w:rPr>
          <w:rFonts w:hint="cs"/>
          <w:spacing w:val="-4"/>
          <w:rtl/>
          <w:lang w:bidi="ar-EG"/>
        </w:rPr>
        <w:t>،</w:t>
      </w:r>
    </w:p>
    <w:p w14:paraId="2999C790" w14:textId="1637F8FA" w:rsidR="009B71C6" w:rsidRPr="00FA1AB1" w:rsidRDefault="00FA1AB1" w:rsidP="00FA1AB1">
      <w:pPr>
        <w:pStyle w:val="Call"/>
        <w:rPr>
          <w:rtl/>
          <w:lang w:bidi="ar-EG"/>
        </w:rPr>
      </w:pPr>
      <w:r>
        <w:rPr>
          <w:rFonts w:hint="cs"/>
          <w:rtl/>
          <w:lang w:bidi="ar-EG"/>
        </w:rPr>
        <w:t>يقرر أن يدعو قطاع الاتصالات الراديوية</w:t>
      </w:r>
      <w:r w:rsidR="004C1090">
        <w:rPr>
          <w:rFonts w:hint="cs"/>
          <w:rtl/>
          <w:lang w:bidi="ar-EG"/>
        </w:rPr>
        <w:t xml:space="preserve"> إلى</w:t>
      </w:r>
    </w:p>
    <w:p w14:paraId="6A1FB8A4" w14:textId="1CBE87D6" w:rsidR="00FA1AB1" w:rsidRDefault="00FA1AB1" w:rsidP="000A2ACD">
      <w:pPr>
        <w:rPr>
          <w:rtl/>
          <w:lang w:bidi="ar-EG"/>
        </w:rPr>
      </w:pPr>
      <w:r>
        <w:rPr>
          <w:lang w:bidi="ar-EG"/>
        </w:rPr>
        <w:t>1</w:t>
      </w:r>
      <w:r>
        <w:rPr>
          <w:lang w:bidi="ar-EG"/>
        </w:rPr>
        <w:tab/>
      </w:r>
      <w:r w:rsidR="00C26A77">
        <w:rPr>
          <w:rFonts w:hint="cs"/>
          <w:rtl/>
          <w:lang w:bidi="ar-EG"/>
        </w:rPr>
        <w:t xml:space="preserve">إجراء دراسات </w:t>
      </w:r>
      <w:r w:rsidR="000A2ACD">
        <w:rPr>
          <w:rFonts w:hint="cs"/>
          <w:rtl/>
          <w:lang w:bidi="ar-EG"/>
        </w:rPr>
        <w:t>بشأن</w:t>
      </w:r>
      <w:r w:rsidR="00C26A77">
        <w:rPr>
          <w:rFonts w:hint="cs"/>
          <w:rtl/>
          <w:lang w:bidi="ar-EG"/>
        </w:rPr>
        <w:t xml:space="preserve"> الخصائص التقنية والتشغيلية للمحطات الأرضية المتحركة للطيران </w:t>
      </w:r>
      <w:r w:rsidR="000A2ACD">
        <w:rPr>
          <w:rFonts w:hint="cs"/>
          <w:rtl/>
          <w:lang w:bidi="ar-EG"/>
        </w:rPr>
        <w:t>و</w:t>
      </w:r>
      <w:r w:rsidR="00C26A77">
        <w:rPr>
          <w:rFonts w:hint="cs"/>
          <w:rtl/>
          <w:lang w:bidi="ar-EG"/>
        </w:rPr>
        <w:t xml:space="preserve">البحرية </w:t>
      </w:r>
      <w:r w:rsidR="00594194">
        <w:rPr>
          <w:rFonts w:hint="cs"/>
          <w:rtl/>
          <w:lang w:bidi="ar-EG"/>
        </w:rPr>
        <w:t>التي تتواصل مع المحطات الفضائية المستقرة بالنسبة إلى الأرض، أو التي تخطط ل</w:t>
      </w:r>
      <w:r w:rsidR="0012274C">
        <w:rPr>
          <w:rFonts w:hint="cs"/>
          <w:rtl/>
          <w:lang w:bidi="ar-EG"/>
        </w:rPr>
        <w:t>لتواصل معها، داخل التوزيع الحالي</w:t>
      </w:r>
      <w:r w:rsidR="00594194">
        <w:rPr>
          <w:rFonts w:hint="cs"/>
          <w:rtl/>
          <w:lang w:bidi="ar-EG"/>
        </w:rPr>
        <w:t xml:space="preserve"> للخدمة الثابتة الساتلية</w:t>
      </w:r>
      <w:r w:rsidR="008801DE">
        <w:rPr>
          <w:rFonts w:hint="cs"/>
          <w:rtl/>
          <w:lang w:bidi="ar-EG"/>
        </w:rPr>
        <w:t xml:space="preserve"> في </w:t>
      </w:r>
      <w:r w:rsidR="008801DE" w:rsidRPr="0037448D">
        <w:rPr>
          <w:rFonts w:hint="cs"/>
          <w:b/>
          <w:rtl/>
          <w:lang w:val="en-GB" w:bidi="ar-EG"/>
        </w:rPr>
        <w:t xml:space="preserve">نطاقات التردد </w:t>
      </w:r>
      <w:r w:rsidR="008801DE" w:rsidRPr="0037448D">
        <w:t>GHz 10,95-10,7</w:t>
      </w:r>
      <w:r w:rsidR="008801DE" w:rsidRPr="0037448D">
        <w:rPr>
          <w:rFonts w:hint="cs"/>
          <w:rtl/>
        </w:rPr>
        <w:t xml:space="preserve"> و</w:t>
      </w:r>
      <w:r w:rsidR="008801DE" w:rsidRPr="0037448D">
        <w:t>GHz 11,45-11,2</w:t>
      </w:r>
      <w:r w:rsidR="008801DE" w:rsidRPr="0037448D">
        <w:rPr>
          <w:rFonts w:hint="cs"/>
          <w:rtl/>
        </w:rPr>
        <w:t xml:space="preserve"> و</w:t>
      </w:r>
      <w:r w:rsidR="008801DE" w:rsidRPr="0037448D">
        <w:t>GHz 13,25-12,75</w:t>
      </w:r>
      <w:r w:rsidR="008801DE">
        <w:rPr>
          <w:rFonts w:hint="cs"/>
          <w:rtl/>
        </w:rPr>
        <w:t>؛</w:t>
      </w:r>
    </w:p>
    <w:p w14:paraId="159A205A" w14:textId="7A0F8F8D" w:rsidR="00FA1AB1" w:rsidRDefault="00FA1AB1" w:rsidP="00E40CB3">
      <w:pPr>
        <w:rPr>
          <w:rtl/>
          <w:lang w:bidi="ar-EG"/>
        </w:rPr>
      </w:pPr>
      <w:r>
        <w:rPr>
          <w:lang w:bidi="ar-EG"/>
        </w:rPr>
        <w:t>2</w:t>
      </w:r>
      <w:r>
        <w:rPr>
          <w:lang w:bidi="ar-EG"/>
        </w:rPr>
        <w:tab/>
      </w:r>
      <w:r w:rsidR="00594194">
        <w:rPr>
          <w:rFonts w:hint="cs"/>
          <w:rtl/>
          <w:lang w:bidi="ar-EG"/>
        </w:rPr>
        <w:t xml:space="preserve">دراسة التقاسم والتوافق بين المحطات الأرضية المتحركة للطيران </w:t>
      </w:r>
      <w:r w:rsidR="0012274C">
        <w:rPr>
          <w:rFonts w:hint="cs"/>
          <w:rtl/>
          <w:lang w:bidi="ar-EG"/>
        </w:rPr>
        <w:t>و</w:t>
      </w:r>
      <w:r w:rsidR="00594194">
        <w:rPr>
          <w:rFonts w:hint="cs"/>
          <w:rtl/>
          <w:lang w:bidi="ar-EG"/>
        </w:rPr>
        <w:t>البحرية التي تتواصل مع محطات فضائية مستقرة</w:t>
      </w:r>
      <w:r w:rsidR="00E40CB3">
        <w:rPr>
          <w:rFonts w:hint="eastAsia"/>
          <w:rtl/>
          <w:lang w:bidi="ar-EG"/>
        </w:rPr>
        <w:t> </w:t>
      </w:r>
      <w:r w:rsidR="00594194">
        <w:rPr>
          <w:rFonts w:hint="cs"/>
          <w:rtl/>
          <w:lang w:bidi="ar-EG"/>
        </w:rPr>
        <w:t xml:space="preserve">بالنسبة إلى الأرض في الخدمة الثابتة الساتلية والمحطات الحالية والمخططة للخدمات القائمة الموزعة في نطاق التردد </w:t>
      </w:r>
      <w:r w:rsidR="00594194">
        <w:rPr>
          <w:lang w:val="en-GB" w:bidi="ar-EG"/>
        </w:rPr>
        <w:t>13,25-12,75</w:t>
      </w:r>
      <w:r w:rsidR="00594194">
        <w:rPr>
          <w:rFonts w:hint="cs"/>
          <w:rtl/>
          <w:lang w:val="en-GB" w:bidi="ar-EG"/>
        </w:rPr>
        <w:t xml:space="preserve"> </w:t>
      </w:r>
      <w:r w:rsidR="00594194">
        <w:rPr>
          <w:lang w:val="en-GB" w:bidi="ar-EG"/>
        </w:rPr>
        <w:t>GHz</w:t>
      </w:r>
      <w:r w:rsidR="00594194">
        <w:rPr>
          <w:rFonts w:hint="cs"/>
          <w:rtl/>
          <w:lang w:val="en-GB" w:bidi="ar-EG"/>
        </w:rPr>
        <w:t xml:space="preserve"> </w:t>
      </w:r>
      <w:r w:rsidR="00DA6578">
        <w:rPr>
          <w:rFonts w:hint="cs"/>
          <w:rtl/>
          <w:lang w:bidi="ar-EG"/>
        </w:rPr>
        <w:t>لضمان حماية هذه الخدمات</w:t>
      </w:r>
      <w:r w:rsidR="001F2162">
        <w:rPr>
          <w:rFonts w:hint="cs"/>
          <w:rtl/>
          <w:lang w:bidi="ar-EG"/>
        </w:rPr>
        <w:t xml:space="preserve"> وعدم فرض قيود لا داعي لها عليها</w:t>
      </w:r>
      <w:r>
        <w:rPr>
          <w:rFonts w:hint="cs"/>
          <w:rtl/>
          <w:lang w:bidi="ar-EG"/>
        </w:rPr>
        <w:t>؛</w:t>
      </w:r>
    </w:p>
    <w:p w14:paraId="54D7D6D7" w14:textId="77D8BBD9" w:rsidR="00FA1AB1" w:rsidRDefault="00FA1AB1" w:rsidP="0012274C">
      <w:pPr>
        <w:rPr>
          <w:rtl/>
          <w:lang w:bidi="ar-EG"/>
        </w:rPr>
      </w:pPr>
      <w:r>
        <w:rPr>
          <w:lang w:bidi="ar-EG"/>
        </w:rPr>
        <w:t>3</w:t>
      </w:r>
      <w:r>
        <w:rPr>
          <w:lang w:bidi="ar-EG"/>
        </w:rPr>
        <w:tab/>
      </w:r>
      <w:r w:rsidR="001F2162">
        <w:rPr>
          <w:rFonts w:hint="cs"/>
          <w:rtl/>
          <w:lang w:bidi="ar-EG"/>
        </w:rPr>
        <w:t xml:space="preserve">وضع شروط تقنية وأحكام تنظيمية لتشغيل المحطات الأرضية المتحركة للطيران </w:t>
      </w:r>
      <w:r w:rsidR="0012274C">
        <w:rPr>
          <w:rFonts w:hint="cs"/>
          <w:rtl/>
          <w:lang w:bidi="ar-EG"/>
        </w:rPr>
        <w:t>و</w:t>
      </w:r>
      <w:r w:rsidR="001F2162">
        <w:rPr>
          <w:rFonts w:hint="cs"/>
          <w:rtl/>
          <w:lang w:bidi="ar-EG"/>
        </w:rPr>
        <w:t>البحرية التي تتواصل مع محطات</w:t>
      </w:r>
      <w:r w:rsidR="0012274C">
        <w:rPr>
          <w:rFonts w:hint="eastAsia"/>
          <w:rtl/>
          <w:lang w:bidi="ar-EG"/>
        </w:rPr>
        <w:t> </w:t>
      </w:r>
      <w:r w:rsidR="001F2162">
        <w:rPr>
          <w:rFonts w:hint="cs"/>
          <w:rtl/>
          <w:lang w:bidi="ar-EG"/>
        </w:rPr>
        <w:t xml:space="preserve">فضائية مستقرة بالنسبة إلى الأرض في الخدمة الثابتة الساتلية </w:t>
      </w:r>
      <w:r w:rsidR="008801DE">
        <w:rPr>
          <w:rFonts w:hint="cs"/>
          <w:rtl/>
          <w:lang w:bidi="ar-EG"/>
        </w:rPr>
        <w:t xml:space="preserve">في </w:t>
      </w:r>
      <w:r w:rsidR="008801DE" w:rsidRPr="00A832CC">
        <w:rPr>
          <w:rStyle w:val="ApprefBold"/>
          <w:rFonts w:hint="cs"/>
          <w:rtl/>
        </w:rPr>
        <w:t xml:space="preserve">نطاقات التردد </w:t>
      </w:r>
      <w:r w:rsidR="008801DE" w:rsidRPr="0037448D">
        <w:t>GHz 10,95-10,7</w:t>
      </w:r>
      <w:r w:rsidR="008801DE" w:rsidRPr="0037448D">
        <w:rPr>
          <w:rFonts w:hint="cs"/>
          <w:rtl/>
        </w:rPr>
        <w:t xml:space="preserve"> (فضاء-أرض) و</w:t>
      </w:r>
      <w:r w:rsidR="008801DE" w:rsidRPr="0037448D">
        <w:t>GHz 11,45-11,2</w:t>
      </w:r>
      <w:r w:rsidR="008801DE" w:rsidRPr="0037448D">
        <w:rPr>
          <w:rFonts w:hint="cs"/>
          <w:rtl/>
        </w:rPr>
        <w:t xml:space="preserve"> (فضاء-أرض) و</w:t>
      </w:r>
      <w:r w:rsidR="008801DE" w:rsidRPr="0037448D">
        <w:t>GHz 13,25-12,75</w:t>
      </w:r>
      <w:r w:rsidR="008801DE" w:rsidRPr="0037448D">
        <w:rPr>
          <w:rFonts w:hint="cs"/>
          <w:rtl/>
        </w:rPr>
        <w:t xml:space="preserve"> (أرض-فضاء)</w:t>
      </w:r>
      <w:r w:rsidR="0012274C">
        <w:rPr>
          <w:rFonts w:hint="cs"/>
          <w:rtl/>
        </w:rPr>
        <w:t>، مع الأخذ في الاعتبار نتائج</w:t>
      </w:r>
      <w:r w:rsidR="001F2162">
        <w:rPr>
          <w:rFonts w:hint="cs"/>
          <w:rtl/>
        </w:rPr>
        <w:t xml:space="preserve"> الدراسات </w:t>
      </w:r>
      <w:r w:rsidR="0082155F">
        <w:rPr>
          <w:rFonts w:hint="cs"/>
          <w:rtl/>
        </w:rPr>
        <w:t xml:space="preserve">التي </w:t>
      </w:r>
      <w:r w:rsidR="0012274C">
        <w:rPr>
          <w:rFonts w:hint="cs"/>
          <w:rtl/>
        </w:rPr>
        <w:t>دُعي إلى إجرائها في الفقرتي</w:t>
      </w:r>
      <w:r w:rsidR="001F2162">
        <w:rPr>
          <w:rFonts w:hint="cs"/>
          <w:rtl/>
        </w:rPr>
        <w:t xml:space="preserve">ن </w:t>
      </w:r>
      <w:r w:rsidR="0012274C" w:rsidRPr="004C1090">
        <w:rPr>
          <w:i/>
          <w:iCs/>
        </w:rPr>
        <w:t>1</w:t>
      </w:r>
      <w:r w:rsidR="0082155F">
        <w:rPr>
          <w:rFonts w:hint="cs"/>
          <w:rtl/>
        </w:rPr>
        <w:t xml:space="preserve"> و</w:t>
      </w:r>
      <w:r w:rsidR="0012274C" w:rsidRPr="004C1090">
        <w:rPr>
          <w:i/>
          <w:iCs/>
        </w:rPr>
        <w:t>2</w:t>
      </w:r>
      <w:r w:rsidR="0082155F">
        <w:rPr>
          <w:rFonts w:hint="cs"/>
          <w:rtl/>
        </w:rPr>
        <w:t xml:space="preserve"> من "</w:t>
      </w:r>
      <w:r w:rsidR="0082155F" w:rsidRPr="0082155F">
        <w:rPr>
          <w:rFonts w:hint="cs"/>
          <w:i/>
          <w:iCs/>
          <w:rtl/>
        </w:rPr>
        <w:t>يقرر</w:t>
      </w:r>
      <w:r w:rsidR="0082155F">
        <w:rPr>
          <w:rFonts w:hint="cs"/>
          <w:rtl/>
        </w:rPr>
        <w:t>" أعلاه</w:t>
      </w:r>
      <w:r w:rsidR="009C6CBE">
        <w:rPr>
          <w:rFonts w:hint="cs"/>
          <w:rtl/>
        </w:rPr>
        <w:t>،</w:t>
      </w:r>
      <w:r w:rsidR="0082155F">
        <w:rPr>
          <w:rFonts w:hint="cs"/>
          <w:rtl/>
        </w:rPr>
        <w:t xml:space="preserve"> دون التأثير </w:t>
      </w:r>
      <w:r w:rsidR="0012274C">
        <w:rPr>
          <w:rFonts w:hint="cs"/>
          <w:rtl/>
        </w:rPr>
        <w:t xml:space="preserve">بشكل خاص </w:t>
      </w:r>
      <w:r w:rsidR="0082155F">
        <w:rPr>
          <w:rFonts w:hint="cs"/>
          <w:rtl/>
        </w:rPr>
        <w:t xml:space="preserve">على أي أحكام للتذييل </w:t>
      </w:r>
      <w:r w:rsidR="0082155F" w:rsidRPr="008E4DE6">
        <w:rPr>
          <w:b/>
          <w:bCs/>
          <w:lang w:val="en-GB"/>
        </w:rPr>
        <w:t>30B</w:t>
      </w:r>
      <w:r>
        <w:rPr>
          <w:rFonts w:hint="cs"/>
          <w:rtl/>
          <w:lang w:bidi="ar-EG"/>
        </w:rPr>
        <w:t>؛</w:t>
      </w:r>
    </w:p>
    <w:p w14:paraId="0C71E23C" w14:textId="2474FD19" w:rsidR="00FA1AB1" w:rsidRPr="0082155F" w:rsidRDefault="008801DE" w:rsidP="008E4DE6">
      <w:pPr>
        <w:rPr>
          <w:rtl/>
          <w:lang w:val="en-GB" w:bidi="ar-EG"/>
        </w:rPr>
      </w:pPr>
      <w:r>
        <w:rPr>
          <w:lang w:bidi="ar-EG"/>
        </w:rPr>
        <w:t>4</w:t>
      </w:r>
      <w:r>
        <w:rPr>
          <w:lang w:bidi="ar-EG"/>
        </w:rPr>
        <w:tab/>
      </w:r>
      <w:r w:rsidR="0012274C">
        <w:rPr>
          <w:rFonts w:hint="cs"/>
          <w:rtl/>
          <w:lang w:bidi="ar-EG"/>
        </w:rPr>
        <w:t>است</w:t>
      </w:r>
      <w:r w:rsidR="0082155F">
        <w:rPr>
          <w:rFonts w:hint="cs"/>
          <w:rtl/>
          <w:lang w:bidi="ar-EG"/>
        </w:rPr>
        <w:t xml:space="preserve">كمال الدراسات في الموعد المناسب قبل انعقاد المؤتمر العالمي للاتصالات الراديوية لعام </w:t>
      </w:r>
      <w:r w:rsidR="0082155F">
        <w:rPr>
          <w:lang w:val="en-GB" w:bidi="ar-EG"/>
        </w:rPr>
        <w:t>2023</w:t>
      </w:r>
      <w:r w:rsidR="0082155F">
        <w:rPr>
          <w:rFonts w:hint="cs"/>
          <w:rtl/>
          <w:lang w:val="en-GB" w:bidi="ar-EG"/>
        </w:rPr>
        <w:t xml:space="preserve"> </w:t>
      </w:r>
      <w:r w:rsidR="008E4DE6">
        <w:rPr>
          <w:lang w:val="en-GB" w:bidi="ar-EG"/>
        </w:rPr>
        <w:t>(</w:t>
      </w:r>
      <w:r w:rsidR="0082155F">
        <w:rPr>
          <w:lang w:val="en-GB" w:bidi="ar-EG"/>
        </w:rPr>
        <w:t>WRC-23</w:t>
      </w:r>
      <w:r w:rsidR="008E4DE6">
        <w:rPr>
          <w:lang w:val="en-GB" w:bidi="ar-EG"/>
        </w:rPr>
        <w:t>)</w:t>
      </w:r>
      <w:r w:rsidR="00CB52A6">
        <w:rPr>
          <w:rFonts w:hint="cs"/>
          <w:rtl/>
          <w:lang w:val="en-GB" w:bidi="ar-EG"/>
        </w:rPr>
        <w:t>،</w:t>
      </w:r>
    </w:p>
    <w:p w14:paraId="22F8BD4B" w14:textId="787D41A4" w:rsidR="00FA1AB1" w:rsidRPr="008801DE" w:rsidRDefault="008801DE" w:rsidP="008801DE">
      <w:pPr>
        <w:pStyle w:val="Call"/>
        <w:rPr>
          <w:rtl/>
          <w:lang w:bidi="ar-EG"/>
        </w:rPr>
      </w:pPr>
      <w:r w:rsidRPr="008801DE">
        <w:rPr>
          <w:rtl/>
        </w:rPr>
        <w:t xml:space="preserve">يقرر كذلك أن </w:t>
      </w:r>
      <w:r w:rsidRPr="008801DE">
        <w:rPr>
          <w:rtl/>
          <w:lang w:bidi="ar-EG"/>
        </w:rPr>
        <w:t>يدعو</w:t>
      </w:r>
      <w:r w:rsidRPr="008801DE">
        <w:rPr>
          <w:rtl/>
        </w:rPr>
        <w:t xml:space="preserve"> المؤتمر العالمي للاتصالات الراديوية لعام </w:t>
      </w:r>
      <w:r>
        <w:t>2023</w:t>
      </w:r>
    </w:p>
    <w:p w14:paraId="1C729E54" w14:textId="140319BB" w:rsidR="00FA1AB1" w:rsidRDefault="00CB52A6" w:rsidP="0012274C">
      <w:pPr>
        <w:rPr>
          <w:rtl/>
          <w:lang w:bidi="ar-EG"/>
        </w:rPr>
      </w:pPr>
      <w:r>
        <w:rPr>
          <w:rFonts w:hint="cs"/>
          <w:rtl/>
          <w:lang w:bidi="ar-EG"/>
        </w:rPr>
        <w:t xml:space="preserve">إلى </w:t>
      </w:r>
      <w:r w:rsidR="0012274C">
        <w:rPr>
          <w:rFonts w:hint="cs"/>
          <w:rtl/>
          <w:lang w:bidi="ar-EG"/>
        </w:rPr>
        <w:t>النظر في نتائج الدراسات أعلاه</w:t>
      </w:r>
      <w:r>
        <w:rPr>
          <w:rFonts w:hint="cs"/>
          <w:rtl/>
          <w:lang w:bidi="ar-EG"/>
        </w:rPr>
        <w:t xml:space="preserve"> في</w:t>
      </w:r>
      <w:r w:rsidR="0012274C">
        <w:rPr>
          <w:rFonts w:hint="cs"/>
          <w:rtl/>
          <w:lang w:bidi="ar-EG"/>
        </w:rPr>
        <w:t xml:space="preserve"> جزء</w:t>
      </w:r>
      <w:r>
        <w:rPr>
          <w:rFonts w:hint="cs"/>
          <w:rtl/>
          <w:lang w:bidi="ar-EG"/>
        </w:rPr>
        <w:t xml:space="preserve"> "</w:t>
      </w:r>
      <w:r w:rsidRPr="00CB52A6">
        <w:rPr>
          <w:rFonts w:hint="cs"/>
          <w:i/>
          <w:iCs/>
          <w:rtl/>
          <w:lang w:bidi="ar-EG"/>
        </w:rPr>
        <w:t>يقرر أن يدعو قطاع الاتصالات الراديوية</w:t>
      </w:r>
      <w:r>
        <w:rPr>
          <w:rFonts w:hint="cs"/>
          <w:rtl/>
          <w:lang w:bidi="ar-EG"/>
        </w:rPr>
        <w:t>" وإلى اتخاذ التدابير اللازمة، حسب الاقتضاء</w:t>
      </w:r>
      <w:r w:rsidR="008801DE">
        <w:rPr>
          <w:rFonts w:hint="cs"/>
          <w:rtl/>
          <w:lang w:bidi="ar-EG"/>
        </w:rPr>
        <w:t>،</w:t>
      </w:r>
    </w:p>
    <w:p w14:paraId="680D666B" w14:textId="77777777" w:rsidR="008801DE" w:rsidRPr="004763BC" w:rsidRDefault="008801DE" w:rsidP="008801DE">
      <w:pPr>
        <w:pStyle w:val="Call"/>
        <w:rPr>
          <w:rtl/>
        </w:rPr>
      </w:pPr>
      <w:r w:rsidRPr="004763BC">
        <w:rPr>
          <w:rtl/>
        </w:rPr>
        <w:t>يدعو الإدارات</w:t>
      </w:r>
    </w:p>
    <w:p w14:paraId="0B899B2F" w14:textId="07413F8A" w:rsidR="009B71C6" w:rsidRDefault="008801DE" w:rsidP="008E4DE6">
      <w:pPr>
        <w:rPr>
          <w:rtl/>
          <w:lang w:bidi="ar-EG"/>
        </w:rPr>
      </w:pPr>
      <w:r w:rsidRPr="004763BC">
        <w:rPr>
          <w:rtl/>
        </w:rPr>
        <w:t xml:space="preserve">إلى المشاركة </w:t>
      </w:r>
      <w:r w:rsidRPr="004763BC">
        <w:rPr>
          <w:rFonts w:hint="cs"/>
          <w:rtl/>
        </w:rPr>
        <w:t>بفعالية</w:t>
      </w:r>
      <w:r w:rsidRPr="004763BC">
        <w:rPr>
          <w:rtl/>
        </w:rPr>
        <w:t xml:space="preserve"> في الدراسات بتقديم مساهمات إلى قطاع الاتصالات الراديوية</w:t>
      </w:r>
      <w:r w:rsidR="008E4DE6">
        <w:rPr>
          <w:rFonts w:hint="cs"/>
          <w:rtl/>
        </w:rPr>
        <w:t>.</w:t>
      </w:r>
    </w:p>
    <w:p w14:paraId="6D2F4D00" w14:textId="77777777" w:rsidR="00123C96" w:rsidRPr="00123C96" w:rsidRDefault="00123C96" w:rsidP="00123C96">
      <w:pPr>
        <w:pStyle w:val="Reasons"/>
        <w:rPr>
          <w:rFonts w:hint="cs"/>
          <w:b w:val="0"/>
          <w:bCs w:val="0"/>
          <w:rtl/>
          <w:lang w:bidi="ar-EG"/>
        </w:rPr>
      </w:pPr>
    </w:p>
    <w:p w14:paraId="39131292" w14:textId="77777777" w:rsidR="009B71C6" w:rsidRDefault="00051BE4">
      <w:pPr>
        <w:pStyle w:val="Proposal"/>
      </w:pPr>
      <w:r>
        <w:lastRenderedPageBreak/>
        <w:t>SUP</w:t>
      </w:r>
      <w:r>
        <w:tab/>
        <w:t>IAP/11A24A11/3</w:t>
      </w:r>
    </w:p>
    <w:p w14:paraId="2BBC433B" w14:textId="77777777" w:rsidR="00FC1116" w:rsidRPr="004763BC" w:rsidRDefault="00051BE4" w:rsidP="00FC1116">
      <w:pPr>
        <w:pStyle w:val="ResNo"/>
      </w:pPr>
      <w:r w:rsidRPr="004763BC">
        <w:rPr>
          <w:rFonts w:hint="cs"/>
          <w:rtl/>
        </w:rPr>
        <w:t xml:space="preserve">القرار </w:t>
      </w:r>
      <w:r w:rsidRPr="001B1AA9">
        <w:rPr>
          <w:rStyle w:val="href"/>
        </w:rPr>
        <w:t>810</w:t>
      </w:r>
      <w:r w:rsidRPr="004763BC">
        <w:t> (WRC</w:t>
      </w:r>
      <w:r w:rsidRPr="004763BC">
        <w:noBreakHyphen/>
        <w:t>15)</w:t>
      </w:r>
    </w:p>
    <w:p w14:paraId="706C0041" w14:textId="77777777" w:rsidR="00FC1116" w:rsidRPr="004763BC" w:rsidRDefault="00051BE4" w:rsidP="00FC1116">
      <w:pPr>
        <w:pStyle w:val="Restitle"/>
      </w:pPr>
      <w:r w:rsidRPr="004763BC">
        <w:rPr>
          <w:rFonts w:hint="cs"/>
          <w:rtl/>
        </w:rPr>
        <w:t xml:space="preserve">جدول الأعمال التمهيدي للمؤتمر العالمي للاتصالات الراديوية لعام </w:t>
      </w:r>
      <w:r w:rsidRPr="004763BC">
        <w:t>2023</w:t>
      </w:r>
    </w:p>
    <w:p w14:paraId="4F8E779C" w14:textId="2B5B42A7" w:rsidR="009B71C6" w:rsidRDefault="00051BE4" w:rsidP="0012274C">
      <w:pPr>
        <w:pStyle w:val="Reasons"/>
        <w:rPr>
          <w:rFonts w:ascii="Times New Roman" w:hAnsi="Times New Roman"/>
          <w:b w:val="0"/>
          <w:bCs w:val="0"/>
          <w:rtl/>
          <w:lang w:bidi="ar-EG"/>
        </w:rPr>
      </w:pPr>
      <w:r>
        <w:rPr>
          <w:rtl/>
        </w:rPr>
        <w:t>الأسباب:</w:t>
      </w:r>
      <w:r>
        <w:tab/>
      </w:r>
      <w:r w:rsidR="008801DE" w:rsidRPr="008801DE">
        <w:rPr>
          <w:rFonts w:ascii="Times New Roman" w:hAnsi="Times New Roman"/>
          <w:b w:val="0"/>
          <w:bCs w:val="0"/>
          <w:rtl/>
          <w:lang w:bidi="ar-EG"/>
        </w:rPr>
        <w:t xml:space="preserve">يجب إلغاء هذا القرار لأن المؤتمر العالمي للاتصالات الراديوية لعام </w:t>
      </w:r>
      <w:r w:rsidR="008801DE" w:rsidRPr="008801DE">
        <w:rPr>
          <w:rFonts w:ascii="Times New Roman" w:hAnsi="Times New Roman"/>
          <w:b w:val="0"/>
          <w:bCs w:val="0"/>
        </w:rPr>
        <w:t>201</w:t>
      </w:r>
      <w:r w:rsidR="008801DE">
        <w:rPr>
          <w:rFonts w:ascii="Times New Roman" w:hAnsi="Times New Roman"/>
          <w:b w:val="0"/>
          <w:bCs w:val="0"/>
        </w:rPr>
        <w:t>9</w:t>
      </w:r>
      <w:r w:rsidR="008801DE" w:rsidRPr="008801DE">
        <w:rPr>
          <w:rFonts w:ascii="Times New Roman" w:hAnsi="Times New Roman"/>
          <w:b w:val="0"/>
          <w:bCs w:val="0"/>
          <w:rtl/>
          <w:lang w:bidi="ar-EG"/>
        </w:rPr>
        <w:t xml:space="preserve"> سي</w:t>
      </w:r>
      <w:r w:rsidR="0012274C">
        <w:rPr>
          <w:rFonts w:ascii="Times New Roman" w:hAnsi="Times New Roman" w:hint="cs"/>
          <w:b w:val="0"/>
          <w:bCs w:val="0"/>
          <w:rtl/>
          <w:lang w:bidi="ar-EG"/>
        </w:rPr>
        <w:t>ُصدر</w:t>
      </w:r>
      <w:r w:rsidR="008801DE" w:rsidRPr="008801DE">
        <w:rPr>
          <w:rFonts w:ascii="Times New Roman" w:hAnsi="Times New Roman"/>
          <w:b w:val="0"/>
          <w:bCs w:val="0"/>
          <w:rtl/>
          <w:lang w:bidi="ar-EG"/>
        </w:rPr>
        <w:t xml:space="preserve"> قراراً جديداً سيتضمن جدول أعمال المؤتمر العالمي للاتصالات الراديوية لعام </w:t>
      </w:r>
      <w:r w:rsidR="008801DE">
        <w:rPr>
          <w:rFonts w:ascii="Times New Roman" w:hAnsi="Times New Roman"/>
          <w:b w:val="0"/>
          <w:bCs w:val="0"/>
        </w:rPr>
        <w:t>2023</w:t>
      </w:r>
      <w:r w:rsidR="008801DE" w:rsidRPr="008801DE">
        <w:rPr>
          <w:rFonts w:ascii="Times New Roman" w:hAnsi="Times New Roman"/>
          <w:b w:val="0"/>
          <w:bCs w:val="0"/>
          <w:rtl/>
          <w:lang w:bidi="ar-EG"/>
        </w:rPr>
        <w:t>.</w:t>
      </w:r>
    </w:p>
    <w:p w14:paraId="3BCC205E" w14:textId="21028E6B" w:rsidR="008801DE" w:rsidRDefault="008801DE">
      <w:pPr>
        <w:tabs>
          <w:tab w:val="clear" w:pos="1134"/>
          <w:tab w:val="clear" w:pos="1871"/>
          <w:tab w:val="clear" w:pos="2268"/>
        </w:tabs>
        <w:bidi w:val="0"/>
        <w:spacing w:before="0" w:line="240" w:lineRule="auto"/>
        <w:jc w:val="left"/>
        <w:rPr>
          <w:rtl/>
          <w:lang w:bidi="ar-EG"/>
        </w:rPr>
      </w:pPr>
      <w:r>
        <w:rPr>
          <w:lang w:bidi="ar-EG"/>
        </w:rPr>
        <w:br w:type="page"/>
      </w:r>
    </w:p>
    <w:p w14:paraId="33081E0C" w14:textId="77777777" w:rsidR="008801DE" w:rsidRDefault="008801DE" w:rsidP="008801DE">
      <w:pPr>
        <w:pStyle w:val="AppendixNo"/>
        <w:rPr>
          <w:rtl/>
        </w:rPr>
      </w:pPr>
      <w:r>
        <w:rPr>
          <w:rFonts w:hint="cs"/>
          <w:rtl/>
        </w:rPr>
        <w:lastRenderedPageBreak/>
        <w:t>المرفـق</w:t>
      </w:r>
    </w:p>
    <w:p w14:paraId="0C2EC21C" w14:textId="124993E2" w:rsidR="008801DE" w:rsidRPr="008801DE" w:rsidRDefault="008801DE" w:rsidP="0012274C">
      <w:pPr>
        <w:spacing w:line="180" w:lineRule="auto"/>
        <w:rPr>
          <w:rFonts w:hint="cs"/>
          <w:b/>
          <w:bCs/>
          <w:rtl/>
          <w:lang w:bidi="ar-EG"/>
        </w:rPr>
      </w:pPr>
      <w:r w:rsidRPr="008801DE">
        <w:rPr>
          <w:rFonts w:hint="cs"/>
          <w:b/>
          <w:bCs/>
          <w:rtl/>
        </w:rPr>
        <w:t xml:space="preserve">الموضوع: </w:t>
      </w:r>
      <w:r w:rsidR="00A832CC">
        <w:rPr>
          <w:rFonts w:hint="cs"/>
          <w:rtl/>
        </w:rPr>
        <w:t xml:space="preserve">النظر في استخدام المحطات الأرضية المتحركة للطيران </w:t>
      </w:r>
      <w:r w:rsidR="0012274C">
        <w:rPr>
          <w:rFonts w:hint="cs"/>
          <w:rtl/>
        </w:rPr>
        <w:t>و</w:t>
      </w:r>
      <w:r w:rsidR="00A832CC">
        <w:rPr>
          <w:rFonts w:hint="cs"/>
          <w:rtl/>
        </w:rPr>
        <w:t xml:space="preserve">البحرية التي تتواصل مع محطات فضائية مستقرة بالنسبة إلى الأرض في الخدمة الثابتة الساتلية لنطاقات التردد </w:t>
      </w:r>
      <w:r w:rsidR="00A832CC" w:rsidRPr="0037448D">
        <w:t>GHz 10,95-10,7</w:t>
      </w:r>
      <w:r w:rsidR="00A832CC" w:rsidRPr="0037448D">
        <w:rPr>
          <w:rFonts w:hint="cs"/>
          <w:rtl/>
        </w:rPr>
        <w:t xml:space="preserve"> (فضاء-أرض) و</w:t>
      </w:r>
      <w:r w:rsidR="00A832CC" w:rsidRPr="0037448D">
        <w:t>GHz 11,45-11,2</w:t>
      </w:r>
      <w:r w:rsidR="00A832CC" w:rsidRPr="0037448D">
        <w:rPr>
          <w:rFonts w:hint="cs"/>
          <w:rtl/>
        </w:rPr>
        <w:t xml:space="preserve"> (فضاء-أرض) و</w:t>
      </w:r>
      <w:r w:rsidR="00A832CC" w:rsidRPr="0037448D">
        <w:t>GHz 13,25-12,75</w:t>
      </w:r>
      <w:r w:rsidR="00A832CC" w:rsidRPr="0037448D">
        <w:rPr>
          <w:rFonts w:hint="cs"/>
          <w:rtl/>
        </w:rPr>
        <w:t xml:space="preserve"> (أرض-فضاء)</w:t>
      </w:r>
      <w:r w:rsidR="00A832CC">
        <w:rPr>
          <w:rFonts w:hint="cs"/>
          <w:b/>
          <w:bCs/>
          <w:rtl/>
        </w:rPr>
        <w:t>.</w:t>
      </w:r>
      <w:bookmarkStart w:id="0" w:name="_GoBack"/>
      <w:bookmarkEnd w:id="0"/>
    </w:p>
    <w:p w14:paraId="475F47A8" w14:textId="16CEF4B1" w:rsidR="008801DE" w:rsidRPr="008801DE" w:rsidRDefault="008801DE" w:rsidP="004C1090">
      <w:r w:rsidRPr="008801DE">
        <w:rPr>
          <w:rFonts w:hint="cs"/>
          <w:b/>
          <w:bCs/>
          <w:rtl/>
        </w:rPr>
        <w:t>المصدر:</w:t>
      </w:r>
      <w:r w:rsidR="009C6CBE">
        <w:rPr>
          <w:rFonts w:hint="cs"/>
          <w:b/>
          <w:bCs/>
          <w:rtl/>
        </w:rPr>
        <w:t xml:space="preserve"> </w:t>
      </w:r>
      <w:r w:rsidR="009C6CBE" w:rsidRPr="00753F6E">
        <w:rPr>
          <w:rFonts w:hint="cs"/>
          <w:rtl/>
        </w:rPr>
        <w:t>لجنة البلدان الأمريكية للاتصالات</w:t>
      </w:r>
      <w:r w:rsidR="00D87BB2">
        <w:rPr>
          <w:rFonts w:hint="cs"/>
          <w:b/>
          <w:bCs/>
          <w:rtl/>
        </w:rPr>
        <w:t xml:space="preserve"> </w:t>
      </w:r>
      <w:r w:rsidR="004C1090">
        <w:rPr>
          <w:b/>
          <w:bCs/>
        </w:rPr>
        <w:t>(</w:t>
      </w:r>
      <w:r w:rsidRPr="004C1090">
        <w:rPr>
          <w:lang w:val="en-GB"/>
        </w:rPr>
        <w:t>CITEL</w:t>
      </w:r>
      <w:r w:rsidR="004C1090">
        <w:rPr>
          <w:lang w:val="en-GB"/>
        </w:rPr>
        <w:t>)</w:t>
      </w:r>
    </w:p>
    <w:tbl>
      <w:tblPr>
        <w:bidiVisual/>
        <w:tblW w:w="0" w:type="auto"/>
        <w:tblLook w:val="04A0" w:firstRow="1" w:lastRow="0" w:firstColumn="1" w:lastColumn="0" w:noHBand="0" w:noVBand="1"/>
      </w:tblPr>
      <w:tblGrid>
        <w:gridCol w:w="4819"/>
        <w:gridCol w:w="4820"/>
      </w:tblGrid>
      <w:tr w:rsidR="008801DE" w:rsidRPr="00252FFF" w14:paraId="3004401F" w14:textId="77777777" w:rsidTr="00AD24B0">
        <w:tc>
          <w:tcPr>
            <w:tcW w:w="9855" w:type="dxa"/>
            <w:gridSpan w:val="2"/>
            <w:tcBorders>
              <w:top w:val="single" w:sz="4" w:space="0" w:color="auto"/>
              <w:left w:val="nil"/>
              <w:bottom w:val="single" w:sz="4" w:space="0" w:color="auto"/>
              <w:right w:val="nil"/>
            </w:tcBorders>
          </w:tcPr>
          <w:p w14:paraId="4256215F" w14:textId="02C9C8E6" w:rsidR="008801DE" w:rsidRDefault="008801DE" w:rsidP="0012274C">
            <w:pPr>
              <w:rPr>
                <w:b/>
                <w:bCs/>
                <w:rtl/>
                <w:lang w:bidi="ar-EG"/>
              </w:rPr>
            </w:pPr>
            <w:r w:rsidRPr="00252FFF">
              <w:rPr>
                <w:rFonts w:hint="cs"/>
                <w:b/>
                <w:bCs/>
                <w:i/>
                <w:iCs/>
                <w:rtl/>
              </w:rPr>
              <w:t>المقترح:</w:t>
            </w:r>
            <w:r w:rsidRPr="00FE67B4">
              <w:rPr>
                <w:rFonts w:hint="cs"/>
                <w:b/>
                <w:bCs/>
                <w:rtl/>
              </w:rPr>
              <w:t xml:space="preserve"> </w:t>
            </w:r>
            <w:r w:rsidR="00A832CC" w:rsidRPr="00A832CC">
              <w:rPr>
                <w:rFonts w:hint="cs"/>
                <w:i/>
                <w:iCs/>
                <w:rtl/>
              </w:rPr>
              <w:t xml:space="preserve">النظر في استخدام المحطات الأرضية المتحركة للطيران </w:t>
            </w:r>
            <w:r w:rsidR="0012274C">
              <w:rPr>
                <w:rFonts w:hint="cs"/>
                <w:i/>
                <w:iCs/>
                <w:rtl/>
              </w:rPr>
              <w:t>و</w:t>
            </w:r>
            <w:r w:rsidR="00A832CC" w:rsidRPr="00A832CC">
              <w:rPr>
                <w:rFonts w:hint="cs"/>
                <w:i/>
                <w:iCs/>
                <w:rtl/>
              </w:rPr>
              <w:t xml:space="preserve">البحرية التي تتواصل مع محطات فضائية مستقرة بالنسبة إلى الأرض في الخدمة الثابتة الساتلية لنطاقات التردد </w:t>
            </w:r>
            <w:r w:rsidR="00A832CC" w:rsidRPr="00A832CC">
              <w:rPr>
                <w:i/>
                <w:iCs/>
              </w:rPr>
              <w:t>GHz 10,95-10,7</w:t>
            </w:r>
            <w:r w:rsidR="00A832CC" w:rsidRPr="00A832CC">
              <w:rPr>
                <w:rFonts w:hint="cs"/>
                <w:i/>
                <w:iCs/>
                <w:rtl/>
              </w:rPr>
              <w:t xml:space="preserve"> (فضاء-أرض) و</w:t>
            </w:r>
            <w:r w:rsidR="00A832CC" w:rsidRPr="00A832CC">
              <w:rPr>
                <w:i/>
                <w:iCs/>
              </w:rPr>
              <w:t>GHz 11,45-11,2</w:t>
            </w:r>
            <w:r w:rsidR="00A832CC" w:rsidRPr="00A832CC">
              <w:rPr>
                <w:rFonts w:hint="cs"/>
                <w:i/>
                <w:iCs/>
                <w:rtl/>
              </w:rPr>
              <w:t xml:space="preserve"> (فضاء-أرض) و</w:t>
            </w:r>
            <w:r w:rsidR="00A832CC" w:rsidRPr="00A832CC">
              <w:rPr>
                <w:i/>
                <w:iCs/>
              </w:rPr>
              <w:t>GHz 13,25-12,75</w:t>
            </w:r>
            <w:r w:rsidR="00A832CC" w:rsidRPr="00A832CC">
              <w:rPr>
                <w:rFonts w:hint="cs"/>
                <w:i/>
                <w:iCs/>
                <w:rtl/>
              </w:rPr>
              <w:t xml:space="preserve"> (أرض-فضاء</w:t>
            </w:r>
            <w:r w:rsidR="004C1090">
              <w:rPr>
                <w:rFonts w:hint="cs"/>
                <w:i/>
                <w:iCs/>
                <w:rtl/>
              </w:rPr>
              <w:t>) وفق</w:t>
            </w:r>
            <w:r w:rsidR="00D46CF9">
              <w:rPr>
                <w:rFonts w:hint="cs"/>
                <w:i/>
                <w:iCs/>
                <w:rtl/>
              </w:rPr>
              <w:t>ا</w:t>
            </w:r>
            <w:r w:rsidR="004C1090">
              <w:rPr>
                <w:rFonts w:hint="cs"/>
                <w:i/>
                <w:iCs/>
                <w:rtl/>
              </w:rPr>
              <w:t>ً</w:t>
            </w:r>
            <w:r w:rsidR="00D46CF9">
              <w:rPr>
                <w:rFonts w:hint="cs"/>
                <w:i/>
                <w:iCs/>
                <w:rtl/>
              </w:rPr>
              <w:t xml:space="preserve"> للقرار </w:t>
            </w:r>
            <w:r w:rsidR="00EA061A" w:rsidRPr="004C1090">
              <w:rPr>
                <w:i/>
                <w:iCs/>
                <w:lang w:val="en-GB"/>
              </w:rPr>
              <w:t>[IAP-2</w:t>
            </w:r>
            <w:r w:rsidR="00EA061A" w:rsidRPr="004C1090">
              <w:rPr>
                <w:i/>
                <w:iCs/>
              </w:rPr>
              <w:t>/10(K)/ESIM-AERO-MAR] (WRC-19)</w:t>
            </w:r>
            <w:r w:rsidR="00EA061A" w:rsidRPr="004C1090">
              <w:rPr>
                <w:i/>
                <w:iCs/>
                <w:lang w:val="en-GB"/>
              </w:rPr>
              <w:t>]</w:t>
            </w:r>
            <w:r w:rsidR="00A832CC" w:rsidRPr="004C1090">
              <w:rPr>
                <w:rFonts w:hint="cs"/>
                <w:i/>
                <w:iCs/>
                <w:rtl/>
              </w:rPr>
              <w:t>.</w:t>
            </w:r>
          </w:p>
          <w:p w14:paraId="76AEEE98" w14:textId="77777777" w:rsidR="008801DE" w:rsidRPr="00470782" w:rsidRDefault="008801DE" w:rsidP="00AD24B0">
            <w:pPr>
              <w:bidi w:val="0"/>
              <w:spacing w:before="60"/>
              <w:rPr>
                <w:b/>
                <w:bCs/>
                <w:i/>
                <w:iCs/>
                <w:sz w:val="2"/>
                <w:szCs w:val="2"/>
                <w:lang w:bidi="ar-EG"/>
              </w:rPr>
            </w:pPr>
          </w:p>
        </w:tc>
      </w:tr>
      <w:tr w:rsidR="008801DE" w:rsidRPr="00252FFF" w14:paraId="2B447FE7" w14:textId="77777777" w:rsidTr="00AD24B0">
        <w:tc>
          <w:tcPr>
            <w:tcW w:w="9855" w:type="dxa"/>
            <w:gridSpan w:val="2"/>
            <w:tcBorders>
              <w:top w:val="single" w:sz="4" w:space="0" w:color="auto"/>
              <w:left w:val="nil"/>
              <w:bottom w:val="single" w:sz="4" w:space="0" w:color="auto"/>
              <w:right w:val="nil"/>
            </w:tcBorders>
          </w:tcPr>
          <w:p w14:paraId="51A79CFB" w14:textId="610E6002" w:rsidR="008801DE" w:rsidRDefault="008801DE" w:rsidP="0012274C">
            <w:pPr>
              <w:rPr>
                <w:sz w:val="18"/>
                <w:rtl/>
                <w:lang w:bidi="ar-EG"/>
              </w:rPr>
            </w:pPr>
            <w:r>
              <w:rPr>
                <w:rFonts w:hint="cs"/>
                <w:b/>
                <w:bCs/>
                <w:i/>
                <w:iCs/>
                <w:rtl/>
              </w:rPr>
              <w:t>الخلفية/الأسباب الداعية إلى ا</w:t>
            </w:r>
            <w:r w:rsidRPr="00252FFF">
              <w:rPr>
                <w:rFonts w:hint="cs"/>
                <w:b/>
                <w:bCs/>
                <w:i/>
                <w:iCs/>
                <w:rtl/>
              </w:rPr>
              <w:t>لمقترح</w:t>
            </w:r>
            <w:r w:rsidRPr="0012274C">
              <w:rPr>
                <w:rFonts w:hint="cs"/>
                <w:b/>
                <w:bCs/>
                <w:i/>
                <w:iCs/>
                <w:rtl/>
              </w:rPr>
              <w:t xml:space="preserve">: </w:t>
            </w:r>
            <w:r w:rsidRPr="0012274C">
              <w:rPr>
                <w:rFonts w:hint="cs"/>
                <w:sz w:val="18"/>
                <w:rtl/>
                <w:lang w:bidi="ar-EG"/>
              </w:rPr>
              <w:t xml:space="preserve">طبقاً لأحكام لوائح الراديو، </w:t>
            </w:r>
            <w:r w:rsidR="00032D30" w:rsidRPr="0012274C">
              <w:rPr>
                <w:rFonts w:hint="cs"/>
                <w:sz w:val="18"/>
                <w:rtl/>
                <w:lang w:bidi="ar-EG"/>
              </w:rPr>
              <w:t xml:space="preserve">لا </w:t>
            </w:r>
            <w:r w:rsidRPr="0012274C">
              <w:rPr>
                <w:rFonts w:hint="cs"/>
                <w:sz w:val="18"/>
                <w:rtl/>
                <w:lang w:bidi="ar-EG"/>
              </w:rPr>
              <w:t>يجوز للشبكات الساتلية</w:t>
            </w:r>
            <w:r w:rsidR="00032D30" w:rsidRPr="0012274C">
              <w:rPr>
                <w:rFonts w:hint="cs"/>
                <w:sz w:val="18"/>
                <w:rtl/>
                <w:lang w:bidi="ar-EG"/>
              </w:rPr>
              <w:t xml:space="preserve"> </w:t>
            </w:r>
            <w:r w:rsidR="0012274C">
              <w:rPr>
                <w:rFonts w:hint="cs"/>
                <w:sz w:val="18"/>
                <w:rtl/>
                <w:lang w:bidi="ar-EG"/>
              </w:rPr>
              <w:t xml:space="preserve">العاملة </w:t>
            </w:r>
            <w:r w:rsidR="00032D30" w:rsidRPr="0012274C">
              <w:rPr>
                <w:rFonts w:hint="cs"/>
                <w:sz w:val="18"/>
                <w:rtl/>
                <w:lang w:bidi="ar-EG"/>
              </w:rPr>
              <w:t>في الخدمة الثابتة الساتلية</w:t>
            </w:r>
            <w:r w:rsidRPr="0012274C">
              <w:rPr>
                <w:rFonts w:hint="cs"/>
                <w:sz w:val="18"/>
                <w:rtl/>
                <w:lang w:bidi="ar-EG"/>
              </w:rPr>
              <w:t xml:space="preserve"> في </w:t>
            </w:r>
            <w:r w:rsidR="00EA061A" w:rsidRPr="0012274C">
              <w:rPr>
                <w:rFonts w:hint="cs"/>
                <w:sz w:val="18"/>
                <w:rtl/>
                <w:lang w:bidi="ar-EG"/>
              </w:rPr>
              <w:t xml:space="preserve">الاتجاه أرض-فضاء </w:t>
            </w:r>
            <w:r w:rsidRPr="0012274C">
              <w:rPr>
                <w:rFonts w:hint="cs"/>
                <w:sz w:val="18"/>
                <w:rtl/>
                <w:lang w:bidi="ar-EG"/>
              </w:rPr>
              <w:t>في</w:t>
            </w:r>
            <w:r w:rsidRPr="0012274C">
              <w:rPr>
                <w:rFonts w:hint="eastAsia"/>
                <w:sz w:val="18"/>
                <w:rtl/>
                <w:lang w:bidi="ar-EG"/>
              </w:rPr>
              <w:t> </w:t>
            </w:r>
            <w:r w:rsidRPr="0012274C">
              <w:rPr>
                <w:rFonts w:hint="cs"/>
                <w:sz w:val="18"/>
                <w:rtl/>
                <w:lang w:bidi="ar-EG"/>
              </w:rPr>
              <w:t xml:space="preserve">نطاق التردد </w:t>
            </w:r>
            <w:r w:rsidRPr="0012274C">
              <w:rPr>
                <w:noProof/>
                <w:lang w:bidi="ar-EG"/>
              </w:rPr>
              <w:t>GHz 13,25</w:t>
            </w:r>
            <w:r w:rsidRPr="0012274C">
              <w:rPr>
                <w:noProof/>
                <w:lang w:bidi="ar-EG"/>
              </w:rPr>
              <w:noBreakHyphen/>
              <w:t>12,75</w:t>
            </w:r>
            <w:r w:rsidRPr="0012274C">
              <w:rPr>
                <w:rFonts w:hint="cs"/>
                <w:sz w:val="18"/>
                <w:rtl/>
                <w:lang w:bidi="ar-EG"/>
              </w:rPr>
              <w:t xml:space="preserve"> أن تقدم خدمات للمحطات الأرضية </w:t>
            </w:r>
            <w:r w:rsidR="00032D30" w:rsidRPr="0012274C">
              <w:rPr>
                <w:rFonts w:hint="cs"/>
                <w:sz w:val="18"/>
                <w:rtl/>
                <w:lang w:bidi="ar-EG"/>
              </w:rPr>
              <w:t xml:space="preserve">المتحركة للطيران </w:t>
            </w:r>
            <w:r w:rsidR="0012274C">
              <w:rPr>
                <w:rFonts w:hint="cs"/>
                <w:sz w:val="18"/>
                <w:rtl/>
                <w:lang w:bidi="ar-EG"/>
              </w:rPr>
              <w:t>و</w:t>
            </w:r>
            <w:r w:rsidR="00032D30" w:rsidRPr="0012274C">
              <w:rPr>
                <w:rFonts w:hint="cs"/>
                <w:sz w:val="18"/>
                <w:rtl/>
                <w:lang w:bidi="ar-EG"/>
              </w:rPr>
              <w:t xml:space="preserve">البحرية </w:t>
            </w:r>
            <w:r w:rsidR="0012274C">
              <w:rPr>
                <w:rFonts w:hint="cs"/>
                <w:sz w:val="18"/>
                <w:rtl/>
                <w:lang w:bidi="ar-EG"/>
              </w:rPr>
              <w:t xml:space="preserve">إلا </w:t>
            </w:r>
            <w:r w:rsidRPr="0012274C">
              <w:rPr>
                <w:rFonts w:hint="cs"/>
                <w:sz w:val="18"/>
                <w:rtl/>
                <w:lang w:bidi="ar-EG"/>
              </w:rPr>
              <w:t>طبقاً للرقم</w:t>
            </w:r>
            <w:r w:rsidRPr="0012274C">
              <w:rPr>
                <w:rFonts w:hint="eastAsia"/>
                <w:sz w:val="18"/>
                <w:rtl/>
                <w:lang w:bidi="ar-EG"/>
              </w:rPr>
              <w:t> </w:t>
            </w:r>
            <w:r w:rsidRPr="004C1090">
              <w:rPr>
                <w:b/>
                <w:bCs/>
                <w:noProof/>
                <w:lang w:bidi="ar-EG"/>
              </w:rPr>
              <w:t>4.4</w:t>
            </w:r>
            <w:r w:rsidRPr="0012274C">
              <w:rPr>
                <w:rFonts w:hint="cs"/>
                <w:sz w:val="18"/>
                <w:rtl/>
                <w:lang w:bidi="ar-EG"/>
              </w:rPr>
              <w:t>. ويستوجب هذا الحكم عدم تسبب الإرسالات المصاحبة في تداخلات ضارة على أي محطة تعمل طبقاً لتوزيعات أولية أو</w:t>
            </w:r>
            <w:r w:rsidRPr="0012274C">
              <w:rPr>
                <w:rFonts w:hint="eastAsia"/>
                <w:sz w:val="18"/>
                <w:rtl/>
                <w:lang w:bidi="ar-EG"/>
              </w:rPr>
              <w:t> </w:t>
            </w:r>
            <w:r w:rsidRPr="0012274C">
              <w:rPr>
                <w:rFonts w:hint="cs"/>
                <w:sz w:val="18"/>
                <w:rtl/>
                <w:lang w:bidi="ar-EG"/>
              </w:rPr>
              <w:t>ثانوية</w:t>
            </w:r>
            <w:r w:rsidR="00195887" w:rsidRPr="0012274C">
              <w:rPr>
                <w:rFonts w:hint="cs"/>
                <w:sz w:val="18"/>
                <w:rtl/>
                <w:lang w:bidi="ar-EG"/>
              </w:rPr>
              <w:t>،</w:t>
            </w:r>
            <w:r w:rsidRPr="0012274C">
              <w:rPr>
                <w:rFonts w:hint="cs"/>
                <w:sz w:val="18"/>
                <w:rtl/>
                <w:lang w:bidi="ar-EG"/>
              </w:rPr>
              <w:t xml:space="preserve"> وعدم المطالبة بالحماية من التداخلات الضارة التي تسببها هذه المحطة.</w:t>
            </w:r>
            <w:r w:rsidR="00195887">
              <w:rPr>
                <w:rFonts w:hint="cs"/>
                <w:sz w:val="18"/>
                <w:rtl/>
                <w:lang w:bidi="ar-EG"/>
              </w:rPr>
              <w:t xml:space="preserve"> وقد اعتمدت المؤتمرات العالمية السابقة للاتصالات</w:t>
            </w:r>
            <w:r w:rsidR="004C1090">
              <w:rPr>
                <w:rFonts w:hint="cs"/>
                <w:sz w:val="18"/>
                <w:rtl/>
                <w:lang w:bidi="ar-EG"/>
              </w:rPr>
              <w:t xml:space="preserve"> الراديوية متطلبات تقنية وأحكام</w:t>
            </w:r>
            <w:r w:rsidR="00195887">
              <w:rPr>
                <w:rFonts w:hint="cs"/>
                <w:sz w:val="18"/>
                <w:rtl/>
                <w:lang w:bidi="ar-EG"/>
              </w:rPr>
              <w:t>ا</w:t>
            </w:r>
            <w:r w:rsidR="004C1090">
              <w:rPr>
                <w:rFonts w:hint="cs"/>
                <w:sz w:val="18"/>
                <w:rtl/>
                <w:lang w:bidi="ar-EG"/>
              </w:rPr>
              <w:t>ً</w:t>
            </w:r>
            <w:r w:rsidR="00195887">
              <w:rPr>
                <w:rFonts w:hint="cs"/>
                <w:sz w:val="18"/>
                <w:rtl/>
                <w:lang w:bidi="ar-EG"/>
              </w:rPr>
              <w:t xml:space="preserve"> تنظيمية أخرى مصاحبة لها لتسمح للمحطات الأرضية المتحركة للطيران </w:t>
            </w:r>
            <w:r w:rsidR="0012274C">
              <w:rPr>
                <w:rFonts w:hint="cs"/>
                <w:sz w:val="18"/>
                <w:rtl/>
                <w:lang w:bidi="ar-EG"/>
              </w:rPr>
              <w:t>و</w:t>
            </w:r>
            <w:r w:rsidR="00195887">
              <w:rPr>
                <w:rFonts w:hint="cs"/>
                <w:sz w:val="18"/>
                <w:rtl/>
                <w:lang w:bidi="ar-EG"/>
              </w:rPr>
              <w:t>البحرية أن تتواصل مع محطات فضائية مستقرة بالنسبة إلى الأرض في الخدمة الثابتة الساتلية</w:t>
            </w:r>
            <w:r w:rsidR="00A92057">
              <w:rPr>
                <w:rFonts w:hint="cs"/>
                <w:sz w:val="18"/>
                <w:rtl/>
                <w:lang w:bidi="ar-EG"/>
              </w:rPr>
              <w:t xml:space="preserve"> </w:t>
            </w:r>
            <w:r w:rsidR="0012274C">
              <w:rPr>
                <w:rFonts w:hint="cs"/>
                <w:sz w:val="18"/>
                <w:rtl/>
                <w:lang w:bidi="ar-EG"/>
              </w:rPr>
              <w:t>في بعض توزيعات تردد</w:t>
            </w:r>
            <w:r w:rsidR="00A92057">
              <w:rPr>
                <w:rFonts w:hint="cs"/>
                <w:sz w:val="18"/>
                <w:rtl/>
                <w:lang w:bidi="ar-EG"/>
              </w:rPr>
              <w:t xml:space="preserve"> الخدمة الثابتة الساتلية.</w:t>
            </w:r>
          </w:p>
          <w:p w14:paraId="2E1CA554" w14:textId="32054218" w:rsidR="008801DE" w:rsidRDefault="008801DE" w:rsidP="00D121EE">
            <w:pPr>
              <w:rPr>
                <w:rtl/>
                <w:lang w:bidi="ar-EG"/>
              </w:rPr>
            </w:pPr>
            <w:r w:rsidRPr="0012274C">
              <w:rPr>
                <w:rFonts w:hint="cs"/>
                <w:rtl/>
              </w:rPr>
              <w:t xml:space="preserve">وبالتالي، قد </w:t>
            </w:r>
            <w:r w:rsidR="0012274C">
              <w:rPr>
                <w:rFonts w:hint="cs"/>
                <w:rtl/>
              </w:rPr>
              <w:t>يتسنّى</w:t>
            </w:r>
            <w:r w:rsidR="00341B46" w:rsidRPr="0012274C">
              <w:rPr>
                <w:rFonts w:hint="cs"/>
                <w:rtl/>
              </w:rPr>
              <w:t xml:space="preserve"> السماح ل</w:t>
            </w:r>
            <w:r w:rsidRPr="0012274C">
              <w:rPr>
                <w:rFonts w:hint="cs"/>
                <w:rtl/>
              </w:rPr>
              <w:t xml:space="preserve">لمحطات الأرضية </w:t>
            </w:r>
            <w:r w:rsidR="00341B46" w:rsidRPr="0012274C">
              <w:rPr>
                <w:rFonts w:hint="cs"/>
                <w:rtl/>
              </w:rPr>
              <w:t xml:space="preserve">المتحركة للطيران </w:t>
            </w:r>
            <w:r w:rsidR="0012274C">
              <w:rPr>
                <w:rFonts w:hint="cs"/>
                <w:rtl/>
              </w:rPr>
              <w:t>و</w:t>
            </w:r>
            <w:r w:rsidR="00341B46" w:rsidRPr="0012274C">
              <w:rPr>
                <w:rFonts w:hint="cs"/>
                <w:rtl/>
              </w:rPr>
              <w:t xml:space="preserve">البحرية </w:t>
            </w:r>
            <w:r w:rsidR="006618F2" w:rsidRPr="0012274C">
              <w:rPr>
                <w:rFonts w:hint="cs"/>
                <w:rtl/>
                <w:lang w:bidi="ar-EG"/>
              </w:rPr>
              <w:t xml:space="preserve">بالتواصل مع محطات فضائية مستقرة بالنسبة إلى الأرض في الخدمة الثابتة الساتلية تعمل </w:t>
            </w:r>
            <w:r w:rsidRPr="0012274C">
              <w:rPr>
                <w:rFonts w:hint="cs"/>
                <w:rtl/>
              </w:rPr>
              <w:t>في</w:t>
            </w:r>
            <w:r w:rsidRPr="0012274C">
              <w:rPr>
                <w:rFonts w:hint="eastAsia"/>
                <w:sz w:val="18"/>
                <w:rtl/>
                <w:lang w:bidi="ar-EG"/>
              </w:rPr>
              <w:t> </w:t>
            </w:r>
            <w:r w:rsidR="006618F2" w:rsidRPr="0012274C">
              <w:rPr>
                <w:rFonts w:hint="cs"/>
                <w:rtl/>
              </w:rPr>
              <w:t xml:space="preserve">نطاقات التردد </w:t>
            </w:r>
            <w:r w:rsidR="006618F2" w:rsidRPr="0012274C">
              <w:t>GHz 10,95-10,7</w:t>
            </w:r>
            <w:r w:rsidR="006618F2" w:rsidRPr="0012274C">
              <w:rPr>
                <w:rFonts w:hint="cs"/>
                <w:rtl/>
              </w:rPr>
              <w:t xml:space="preserve"> (فضاء-أرض) و</w:t>
            </w:r>
            <w:r w:rsidR="006618F2" w:rsidRPr="0012274C">
              <w:t>GHz 11,45-11,2</w:t>
            </w:r>
            <w:r w:rsidR="006618F2" w:rsidRPr="0012274C">
              <w:rPr>
                <w:rFonts w:hint="cs"/>
                <w:rtl/>
              </w:rPr>
              <w:t xml:space="preserve"> (فضاء-أرض) و</w:t>
            </w:r>
            <w:r w:rsidR="006618F2" w:rsidRPr="0012274C">
              <w:t>GHz 13,25-12,75</w:t>
            </w:r>
            <w:r w:rsidR="006618F2" w:rsidRPr="0012274C">
              <w:rPr>
                <w:rFonts w:hint="cs"/>
                <w:rtl/>
              </w:rPr>
              <w:t xml:space="preserve"> (أرض-فضاء)</w:t>
            </w:r>
            <w:r w:rsidR="00D950E2" w:rsidRPr="0012274C">
              <w:rPr>
                <w:rFonts w:hint="cs"/>
                <w:rtl/>
              </w:rPr>
              <w:t xml:space="preserve">، </w:t>
            </w:r>
            <w:r w:rsidRPr="0012274C">
              <w:rPr>
                <w:rFonts w:hint="cs"/>
                <w:rtl/>
                <w:lang w:bidi="ar-EG"/>
              </w:rPr>
              <w:t xml:space="preserve">وهو ما سيسمح </w:t>
            </w:r>
            <w:r w:rsidR="00D950E2" w:rsidRPr="0012274C">
              <w:rPr>
                <w:rFonts w:hint="cs"/>
                <w:rtl/>
                <w:lang w:bidi="ar-EG"/>
              </w:rPr>
              <w:t xml:space="preserve">بتقديم هذه الخدمات </w:t>
            </w:r>
            <w:r w:rsidR="00D87BB2" w:rsidRPr="0012274C">
              <w:rPr>
                <w:rFonts w:hint="cs"/>
                <w:rtl/>
                <w:lang w:bidi="ar-EG"/>
              </w:rPr>
              <w:t xml:space="preserve">بموجب </w:t>
            </w:r>
            <w:r w:rsidR="00D121EE">
              <w:rPr>
                <w:rFonts w:hint="cs"/>
                <w:rtl/>
                <w:lang w:bidi="ar-EG"/>
              </w:rPr>
              <w:t>إطار</w:t>
            </w:r>
            <w:r w:rsidR="00D87BB2" w:rsidRPr="0012274C">
              <w:rPr>
                <w:rFonts w:hint="cs"/>
                <w:rtl/>
                <w:lang w:bidi="ar-EG"/>
              </w:rPr>
              <w:t xml:space="preserve"> تنظيمي </w:t>
            </w:r>
            <w:r w:rsidR="00D121EE">
              <w:rPr>
                <w:rFonts w:hint="cs"/>
                <w:rtl/>
                <w:lang w:bidi="ar-EG"/>
              </w:rPr>
              <w:t>خلاف</w:t>
            </w:r>
            <w:r w:rsidR="00D950E2" w:rsidRPr="0012274C">
              <w:rPr>
                <w:rFonts w:hint="cs"/>
                <w:rtl/>
                <w:lang w:bidi="ar-EG"/>
              </w:rPr>
              <w:t xml:space="preserve"> الرقم </w:t>
            </w:r>
            <w:r w:rsidR="00D950E2" w:rsidRPr="004C1090">
              <w:rPr>
                <w:b/>
                <w:bCs/>
                <w:lang w:val="en-GB" w:bidi="ar-EG"/>
              </w:rPr>
              <w:t>4.4</w:t>
            </w:r>
            <w:r w:rsidRPr="0012274C">
              <w:rPr>
                <w:rFonts w:hint="cs"/>
                <w:rtl/>
                <w:lang w:bidi="ar-EG"/>
              </w:rPr>
              <w:t>.</w:t>
            </w:r>
          </w:p>
          <w:p w14:paraId="5FBE3122" w14:textId="480D9A0B" w:rsidR="008801DE" w:rsidRDefault="00354AAE" w:rsidP="00D121EE">
            <w:pPr>
              <w:rPr>
                <w:rtl/>
                <w:lang w:bidi="ar-EG"/>
              </w:rPr>
            </w:pPr>
            <w:r>
              <w:rPr>
                <w:rFonts w:hint="cs"/>
                <w:rtl/>
                <w:lang w:bidi="ar-EG"/>
              </w:rPr>
              <w:t xml:space="preserve">ولن يؤثر الاستخدام الإضافي على تعيينات/ تخصيصات التذييل </w:t>
            </w:r>
            <w:r w:rsidRPr="00940B0C">
              <w:rPr>
                <w:b/>
                <w:bCs/>
                <w:lang w:val="en-GB" w:bidi="ar-EG"/>
              </w:rPr>
              <w:t>30B</w:t>
            </w:r>
            <w:r>
              <w:rPr>
                <w:rFonts w:hint="cs"/>
                <w:rtl/>
                <w:lang w:val="en-GB" w:bidi="ar-EG"/>
              </w:rPr>
              <w:t xml:space="preserve">. </w:t>
            </w:r>
            <w:r w:rsidR="00D121EE">
              <w:rPr>
                <w:rFonts w:hint="cs"/>
                <w:rtl/>
                <w:lang w:val="en-GB" w:bidi="ar-EG"/>
              </w:rPr>
              <w:t>وسيتم</w:t>
            </w:r>
            <w:r>
              <w:rPr>
                <w:rFonts w:hint="cs"/>
                <w:rtl/>
                <w:lang w:val="en-GB" w:bidi="ar-EG"/>
              </w:rPr>
              <w:t xml:space="preserve"> تشغيل المحطات الأرضية على متن الطائرات </w:t>
            </w:r>
            <w:r w:rsidR="00D121EE">
              <w:rPr>
                <w:rFonts w:hint="cs"/>
                <w:rtl/>
                <w:lang w:val="en-GB" w:bidi="ar-EG"/>
              </w:rPr>
              <w:t>و</w:t>
            </w:r>
            <w:r>
              <w:rPr>
                <w:rFonts w:hint="cs"/>
                <w:rtl/>
                <w:lang w:val="en-GB" w:bidi="ar-EG"/>
              </w:rPr>
              <w:t xml:space="preserve">السفن، شأنها شأن أي محطة أرضية أخرى تعمل في تخصيصات تردد التذييل </w:t>
            </w:r>
            <w:r w:rsidRPr="00940B0C">
              <w:rPr>
                <w:b/>
                <w:bCs/>
                <w:lang w:val="en-GB" w:bidi="ar-EG"/>
              </w:rPr>
              <w:t>30B</w:t>
            </w:r>
            <w:r w:rsidR="0027442C">
              <w:rPr>
                <w:rFonts w:hint="cs"/>
                <w:rtl/>
                <w:lang w:val="en-GB" w:bidi="ar-EG"/>
              </w:rPr>
              <w:t xml:space="preserve">، داخل منطقة الخدمة وبالخصائص </w:t>
            </w:r>
            <w:r w:rsidR="00D121EE">
              <w:rPr>
                <w:rFonts w:hint="cs"/>
                <w:rtl/>
                <w:lang w:val="en-GB" w:bidi="ar-EG"/>
              </w:rPr>
              <w:t>المبلّغ عنها</w:t>
            </w:r>
            <w:r w:rsidR="0027442C">
              <w:rPr>
                <w:rFonts w:hint="cs"/>
                <w:rtl/>
                <w:lang w:val="en-GB" w:bidi="ar-EG"/>
              </w:rPr>
              <w:t xml:space="preserve"> للمحطات الأرضية </w:t>
            </w:r>
            <w:r w:rsidR="000121A0">
              <w:rPr>
                <w:rFonts w:hint="cs"/>
                <w:rtl/>
                <w:lang w:val="en-GB" w:bidi="ar-EG"/>
              </w:rPr>
              <w:t>للنظام المستقر بالنسبة إلى الأرض في الخدمة الثابتة الساتلية (أي داخل غلاف التداخل المحدد للمحطات الأرضية للنظام المستقر بالنسبة إلى الأرض في الخدمة الثابتة الساتلية). ولذلك، ينبغي ألا يسبب هذا التشغيل تداخلاً على الت</w:t>
            </w:r>
            <w:r w:rsidR="00D121EE">
              <w:rPr>
                <w:rFonts w:hint="cs"/>
                <w:rtl/>
                <w:lang w:val="en-GB" w:bidi="ar-EG"/>
              </w:rPr>
              <w:t>عيينات/ التخصيصات الأخرى المدرجة</w:t>
            </w:r>
            <w:r w:rsidR="000121A0">
              <w:rPr>
                <w:rFonts w:hint="cs"/>
                <w:rtl/>
                <w:lang w:val="en-GB" w:bidi="ar-EG"/>
              </w:rPr>
              <w:t xml:space="preserve"> في التذييل </w:t>
            </w:r>
            <w:r w:rsidR="000121A0" w:rsidRPr="00940B0C">
              <w:rPr>
                <w:b/>
                <w:bCs/>
                <w:lang w:val="en-GB" w:bidi="ar-EG"/>
              </w:rPr>
              <w:t>30B</w:t>
            </w:r>
            <w:r w:rsidR="000121A0">
              <w:rPr>
                <w:rFonts w:hint="cs"/>
                <w:rtl/>
                <w:lang w:val="en-GB" w:bidi="ar-EG"/>
              </w:rPr>
              <w:t>.</w:t>
            </w:r>
          </w:p>
          <w:p w14:paraId="1BFF469C" w14:textId="1E14E30E" w:rsidR="008801DE" w:rsidRPr="00470782" w:rsidRDefault="008801DE" w:rsidP="00AD24B0">
            <w:pPr>
              <w:bidi w:val="0"/>
              <w:spacing w:before="60"/>
              <w:rPr>
                <w:b/>
                <w:bCs/>
                <w:i/>
                <w:iCs/>
                <w:sz w:val="2"/>
                <w:szCs w:val="2"/>
                <w:lang w:bidi="ar-EG"/>
              </w:rPr>
            </w:pPr>
          </w:p>
        </w:tc>
      </w:tr>
      <w:tr w:rsidR="008801DE" w:rsidRPr="00252FFF" w14:paraId="5E921055" w14:textId="77777777" w:rsidTr="00AD24B0">
        <w:tc>
          <w:tcPr>
            <w:tcW w:w="9855" w:type="dxa"/>
            <w:gridSpan w:val="2"/>
            <w:tcBorders>
              <w:top w:val="single" w:sz="4" w:space="0" w:color="auto"/>
              <w:left w:val="nil"/>
              <w:bottom w:val="single" w:sz="4" w:space="0" w:color="auto"/>
              <w:right w:val="nil"/>
            </w:tcBorders>
          </w:tcPr>
          <w:p w14:paraId="7DEB815A" w14:textId="77777777" w:rsidR="008801DE" w:rsidRDefault="008801DE" w:rsidP="00AD24B0">
            <w:pPr>
              <w:rPr>
                <w:rtl/>
              </w:rPr>
            </w:pPr>
            <w:r w:rsidRPr="00252FFF">
              <w:rPr>
                <w:rFonts w:hint="cs"/>
                <w:b/>
                <w:bCs/>
                <w:i/>
                <w:iCs/>
                <w:rtl/>
              </w:rPr>
              <w:t>خدمات الاتصالات الراديوية المعنية</w:t>
            </w:r>
            <w:r w:rsidRPr="003C27AC">
              <w:rPr>
                <w:rFonts w:hint="cs"/>
                <w:rtl/>
              </w:rPr>
              <w:t>: الخدمات الثابتة الساتلية والثابتة والمتنقلة والأبحاث الفضائية (الفضاء</w:t>
            </w:r>
            <w:r>
              <w:rPr>
                <w:rFonts w:hint="eastAsia"/>
                <w:rtl/>
                <w:lang w:bidi="ar-EG"/>
              </w:rPr>
              <w:t> </w:t>
            </w:r>
            <w:r w:rsidRPr="003C27AC">
              <w:rPr>
                <w:rFonts w:hint="cs"/>
                <w:rtl/>
              </w:rPr>
              <w:t>السحيق)</w:t>
            </w:r>
          </w:p>
          <w:p w14:paraId="4ECE61FD" w14:textId="77777777" w:rsidR="008801DE" w:rsidRPr="00470782" w:rsidRDefault="008801DE" w:rsidP="00AD24B0">
            <w:pPr>
              <w:bidi w:val="0"/>
              <w:rPr>
                <w:b/>
                <w:i/>
                <w:sz w:val="2"/>
                <w:szCs w:val="2"/>
              </w:rPr>
            </w:pPr>
          </w:p>
        </w:tc>
      </w:tr>
      <w:tr w:rsidR="008801DE" w:rsidRPr="00252FFF" w14:paraId="0BDE6987" w14:textId="77777777" w:rsidTr="00AD24B0">
        <w:tc>
          <w:tcPr>
            <w:tcW w:w="9855" w:type="dxa"/>
            <w:gridSpan w:val="2"/>
            <w:tcBorders>
              <w:top w:val="single" w:sz="4" w:space="0" w:color="auto"/>
              <w:left w:val="nil"/>
              <w:bottom w:val="single" w:sz="4" w:space="0" w:color="auto"/>
              <w:right w:val="nil"/>
            </w:tcBorders>
          </w:tcPr>
          <w:p w14:paraId="24897C86" w14:textId="4CDB7428" w:rsidR="008801DE" w:rsidRDefault="008801DE" w:rsidP="00AD24B0">
            <w:pPr>
              <w:rPr>
                <w:b/>
                <w:i/>
                <w:rtl/>
                <w:lang w:bidi="ar-EG"/>
              </w:rPr>
            </w:pPr>
            <w:r w:rsidRPr="00252FFF">
              <w:rPr>
                <w:rFonts w:hint="cs"/>
                <w:b/>
                <w:bCs/>
                <w:i/>
                <w:iCs/>
                <w:rtl/>
              </w:rPr>
              <w:t>بيان الصعوبات المحتملة:</w:t>
            </w:r>
            <w:r w:rsidRPr="0064361D">
              <w:rPr>
                <w:rFonts w:hint="cs"/>
                <w:rtl/>
              </w:rPr>
              <w:t xml:space="preserve"> لا يتوقع ظهور</w:t>
            </w:r>
            <w:r w:rsidR="00D121EE">
              <w:rPr>
                <w:rFonts w:hint="cs"/>
                <w:rtl/>
              </w:rPr>
              <w:t xml:space="preserve"> أي</w:t>
            </w:r>
            <w:r w:rsidRPr="0064361D">
              <w:rPr>
                <w:rFonts w:hint="cs"/>
                <w:rtl/>
              </w:rPr>
              <w:t xml:space="preserve"> صعوبات</w:t>
            </w:r>
          </w:p>
          <w:p w14:paraId="497AECE2" w14:textId="77777777" w:rsidR="008801DE" w:rsidRPr="00470782" w:rsidRDefault="008801DE" w:rsidP="00AD24B0">
            <w:pPr>
              <w:bidi w:val="0"/>
              <w:spacing w:before="60"/>
              <w:rPr>
                <w:b/>
                <w:i/>
                <w:sz w:val="2"/>
                <w:szCs w:val="2"/>
                <w:lang w:bidi="ar-EG"/>
              </w:rPr>
            </w:pPr>
          </w:p>
        </w:tc>
      </w:tr>
      <w:tr w:rsidR="008801DE" w:rsidRPr="00252FFF" w14:paraId="38AA034C" w14:textId="77777777" w:rsidTr="00AD24B0">
        <w:tc>
          <w:tcPr>
            <w:tcW w:w="9855" w:type="dxa"/>
            <w:gridSpan w:val="2"/>
            <w:tcBorders>
              <w:top w:val="single" w:sz="4" w:space="0" w:color="auto"/>
              <w:left w:val="nil"/>
              <w:bottom w:val="single" w:sz="4" w:space="0" w:color="auto"/>
              <w:right w:val="nil"/>
            </w:tcBorders>
          </w:tcPr>
          <w:p w14:paraId="79D63CB4" w14:textId="77777777" w:rsidR="00940B0C" w:rsidRDefault="008801DE" w:rsidP="00085B0F">
            <w:pPr>
              <w:spacing w:after="60"/>
              <w:rPr>
                <w:rtl/>
              </w:rPr>
            </w:pPr>
            <w:r w:rsidRPr="00252FFF">
              <w:rPr>
                <w:rFonts w:hint="cs"/>
                <w:b/>
                <w:bCs/>
                <w:i/>
                <w:iCs/>
                <w:rtl/>
              </w:rPr>
              <w:t>الدراسات السابقة أو الجارية حول الموضوع</w:t>
            </w:r>
            <w:r w:rsidRPr="0064361D">
              <w:rPr>
                <w:rFonts w:hint="cs"/>
                <w:rtl/>
              </w:rPr>
              <w:t>:</w:t>
            </w:r>
            <w:r>
              <w:rPr>
                <w:rFonts w:hint="cs"/>
                <w:rtl/>
              </w:rPr>
              <w:t xml:space="preserve"> </w:t>
            </w:r>
          </w:p>
          <w:p w14:paraId="7F6310B4" w14:textId="0C649292" w:rsidR="00170C32" w:rsidRPr="00741996" w:rsidRDefault="00085B0F" w:rsidP="00085B0F">
            <w:pPr>
              <w:spacing w:after="60"/>
              <w:rPr>
                <w:b/>
                <w:i/>
                <w:rtl/>
                <w:lang w:val="en-GB" w:bidi="ar-EG"/>
              </w:rPr>
            </w:pPr>
            <w:r w:rsidRPr="00741996">
              <w:rPr>
                <w:rFonts w:hint="cs"/>
                <w:b/>
                <w:i/>
                <w:rtl/>
                <w:lang w:val="en-GB" w:bidi="ar-EG"/>
              </w:rPr>
              <w:t xml:space="preserve">اعتمدت </w:t>
            </w:r>
            <w:r w:rsidR="008801DE" w:rsidRPr="00741996">
              <w:rPr>
                <w:rFonts w:hint="cs"/>
                <w:b/>
                <w:i/>
                <w:rtl/>
                <w:lang w:val="en-GB" w:bidi="ar-EG"/>
              </w:rPr>
              <w:t xml:space="preserve">المؤتمرات العالمية السابقة للاتصالات الراديوية </w:t>
            </w:r>
            <w:r w:rsidR="00940B0C">
              <w:rPr>
                <w:rFonts w:hint="cs"/>
                <w:b/>
                <w:i/>
                <w:rtl/>
                <w:lang w:val="en-GB" w:bidi="ar-EG"/>
              </w:rPr>
              <w:t>أحكام</w:t>
            </w:r>
            <w:r w:rsidRPr="00741996">
              <w:rPr>
                <w:rFonts w:hint="cs"/>
                <w:b/>
                <w:i/>
                <w:rtl/>
                <w:lang w:val="en-GB" w:bidi="ar-EG"/>
              </w:rPr>
              <w:t>ا</w:t>
            </w:r>
            <w:r w:rsidR="00940B0C">
              <w:rPr>
                <w:rFonts w:hint="cs"/>
                <w:b/>
                <w:i/>
                <w:rtl/>
                <w:lang w:val="en-GB" w:bidi="ar-EG"/>
              </w:rPr>
              <w:t>ً</w:t>
            </w:r>
            <w:r w:rsidRPr="00741996">
              <w:rPr>
                <w:rFonts w:hint="cs"/>
                <w:b/>
                <w:i/>
                <w:rtl/>
                <w:lang w:val="en-GB" w:bidi="ar-EG"/>
              </w:rPr>
              <w:t xml:space="preserve"> تقنية وتنظيمية تسمح للمحطات الأرضية على متن الطائرات بالتواصل مع محطات فضائية مستقرة بالنسبة إلى الأرض في الخدمة الثابتة </w:t>
            </w:r>
            <w:r w:rsidR="00D121EE">
              <w:rPr>
                <w:rFonts w:hint="cs"/>
                <w:b/>
                <w:i/>
                <w:rtl/>
                <w:lang w:val="en-GB" w:bidi="ar-EG"/>
              </w:rPr>
              <w:t>الساتلية. واستندت هذه القرارات إ</w:t>
            </w:r>
            <w:r w:rsidRPr="00741996">
              <w:rPr>
                <w:rFonts w:hint="cs"/>
                <w:b/>
                <w:i/>
                <w:rtl/>
                <w:lang w:val="en-GB" w:bidi="ar-EG"/>
              </w:rPr>
              <w:t>لى دراسات أجراها قطاع الاتصالات الراديوية بالاتحاد الدولي للاتصالات.</w:t>
            </w:r>
          </w:p>
          <w:p w14:paraId="6E832832" w14:textId="7F7A2E6D" w:rsidR="002A733E" w:rsidRPr="002A733E" w:rsidRDefault="002A733E" w:rsidP="00D121EE">
            <w:pPr>
              <w:spacing w:after="60"/>
              <w:rPr>
                <w:b/>
                <w:i/>
                <w:rtl/>
                <w:lang w:val="en-GB" w:bidi="ar-EG"/>
              </w:rPr>
            </w:pPr>
            <w:r w:rsidRPr="00741996">
              <w:rPr>
                <w:rFonts w:hint="cs"/>
                <w:b/>
                <w:i/>
                <w:rtl/>
                <w:lang w:val="en-GB" w:bidi="ar-EG"/>
              </w:rPr>
              <w:t xml:space="preserve">وقد أجرت إحدى المنظمات الإقليمية بالإقليم </w:t>
            </w:r>
            <w:r w:rsidRPr="00753F6E">
              <w:rPr>
                <w:bCs/>
                <w:iCs/>
                <w:lang w:val="en-GB" w:bidi="ar-EG"/>
              </w:rPr>
              <w:t>1</w:t>
            </w:r>
            <w:r w:rsidRPr="00940B0C">
              <w:rPr>
                <w:rFonts w:hint="cs"/>
                <w:b/>
                <w:iCs/>
                <w:rtl/>
                <w:lang w:val="en-GB" w:bidi="ar-EG"/>
              </w:rPr>
              <w:t xml:space="preserve"> </w:t>
            </w:r>
            <w:r>
              <w:rPr>
                <w:rFonts w:hint="cs"/>
                <w:b/>
                <w:i/>
                <w:rtl/>
                <w:lang w:val="en-GB" w:bidi="ar-EG"/>
              </w:rPr>
              <w:t xml:space="preserve">لقطاع الاتصالات الراديوية دراسات تقنية </w:t>
            </w:r>
            <w:r w:rsidR="00D121EE">
              <w:rPr>
                <w:rFonts w:hint="cs"/>
                <w:b/>
                <w:i/>
                <w:rtl/>
                <w:lang w:val="en-GB" w:bidi="ar-EG"/>
              </w:rPr>
              <w:t>بشأن</w:t>
            </w:r>
            <w:r w:rsidR="00741996">
              <w:rPr>
                <w:rFonts w:hint="cs"/>
                <w:b/>
                <w:i/>
                <w:rtl/>
                <w:lang w:val="en-GB" w:bidi="ar-EG"/>
              </w:rPr>
              <w:t xml:space="preserve"> إدخال المحطات الأرضية على متن الطائرات في نطاق التردد </w:t>
            </w:r>
            <w:r w:rsidR="00741996" w:rsidRPr="00753F6E">
              <w:rPr>
                <w:bCs/>
                <w:iCs/>
                <w:lang w:val="en-GB" w:bidi="ar-EG"/>
              </w:rPr>
              <w:t>13,25-12,75</w:t>
            </w:r>
            <w:r w:rsidR="00741996" w:rsidRPr="00753F6E">
              <w:rPr>
                <w:rFonts w:hint="cs"/>
                <w:bCs/>
                <w:iCs/>
                <w:rtl/>
                <w:lang w:val="en-GB" w:bidi="ar-EG"/>
              </w:rPr>
              <w:t xml:space="preserve"> </w:t>
            </w:r>
            <w:r w:rsidR="00741996" w:rsidRPr="00753F6E">
              <w:rPr>
                <w:bCs/>
                <w:iCs/>
                <w:lang w:val="en-GB" w:bidi="ar-EG"/>
              </w:rPr>
              <w:t>GHz</w:t>
            </w:r>
            <w:r w:rsidR="00741996" w:rsidRPr="00741996">
              <w:rPr>
                <w:rFonts w:hint="cs"/>
                <w:b/>
                <w:i/>
                <w:rtl/>
                <w:lang w:val="en-GB" w:bidi="ar-EG"/>
              </w:rPr>
              <w:t>.</w:t>
            </w:r>
          </w:p>
        </w:tc>
      </w:tr>
      <w:tr w:rsidR="008801DE" w:rsidRPr="00252FFF" w14:paraId="4346C70E" w14:textId="77777777" w:rsidTr="00AD24B0">
        <w:tc>
          <w:tcPr>
            <w:tcW w:w="4927" w:type="dxa"/>
            <w:tcBorders>
              <w:top w:val="single" w:sz="4" w:space="0" w:color="auto"/>
              <w:left w:val="nil"/>
              <w:bottom w:val="single" w:sz="4" w:space="0" w:color="auto"/>
              <w:right w:val="single" w:sz="4" w:space="0" w:color="auto"/>
            </w:tcBorders>
          </w:tcPr>
          <w:p w14:paraId="6D4D3B45" w14:textId="77777777" w:rsidR="008801DE" w:rsidRPr="00D121EE" w:rsidRDefault="008801DE" w:rsidP="00AD24B0">
            <w:pPr>
              <w:rPr>
                <w:b/>
                <w:i/>
                <w:color w:val="000000"/>
                <w:lang w:bidi="ar-EG"/>
              </w:rPr>
            </w:pPr>
            <w:r w:rsidRPr="00D121EE">
              <w:rPr>
                <w:rFonts w:hint="cs"/>
                <w:b/>
                <w:bCs/>
                <w:i/>
                <w:iCs/>
                <w:rtl/>
              </w:rPr>
              <w:t xml:space="preserve">الجهة المطلوب منها أن تقوم بالدراسة: </w:t>
            </w:r>
            <w:r w:rsidRPr="00D121EE">
              <w:rPr>
                <w:rFonts w:hint="cs"/>
                <w:rtl/>
              </w:rPr>
              <w:t xml:space="preserve">لجنة الدراسات </w:t>
            </w:r>
            <w:r w:rsidRPr="00D121EE">
              <w:t>4</w:t>
            </w:r>
          </w:p>
        </w:tc>
        <w:tc>
          <w:tcPr>
            <w:tcW w:w="4928" w:type="dxa"/>
            <w:tcBorders>
              <w:top w:val="single" w:sz="4" w:space="0" w:color="auto"/>
              <w:left w:val="single" w:sz="4" w:space="0" w:color="auto"/>
              <w:bottom w:val="single" w:sz="4" w:space="0" w:color="auto"/>
              <w:right w:val="nil"/>
            </w:tcBorders>
          </w:tcPr>
          <w:p w14:paraId="46E7BCE7" w14:textId="5BBC52E5" w:rsidR="008801DE" w:rsidRPr="00D121EE" w:rsidRDefault="008801DE" w:rsidP="00AD24B0">
            <w:pPr>
              <w:spacing w:after="60"/>
              <w:rPr>
                <w:b/>
                <w:i/>
                <w:color w:val="000000"/>
                <w:rtl/>
                <w:lang w:bidi="ar-EG"/>
              </w:rPr>
            </w:pPr>
            <w:r w:rsidRPr="00D121EE">
              <w:rPr>
                <w:rFonts w:hint="cs"/>
                <w:b/>
                <w:bCs/>
                <w:i/>
                <w:iCs/>
                <w:rtl/>
              </w:rPr>
              <w:t>بالاشتراك مع:</w:t>
            </w:r>
            <w:r w:rsidR="00170C32" w:rsidRPr="00D121EE">
              <w:rPr>
                <w:rFonts w:hint="cs"/>
                <w:b/>
                <w:bCs/>
                <w:i/>
                <w:iCs/>
                <w:rtl/>
              </w:rPr>
              <w:t xml:space="preserve"> </w:t>
            </w:r>
            <w:r w:rsidR="00170C32" w:rsidRPr="00D121EE">
              <w:rPr>
                <w:rFonts w:hint="cs"/>
                <w:rtl/>
              </w:rPr>
              <w:t xml:space="preserve">لجنة الدراسات </w:t>
            </w:r>
            <w:r w:rsidR="00170C32" w:rsidRPr="00D121EE">
              <w:t>5</w:t>
            </w:r>
            <w:r w:rsidR="00170C32" w:rsidRPr="00D121EE">
              <w:rPr>
                <w:rFonts w:hint="cs"/>
                <w:rtl/>
                <w:lang w:bidi="ar-EG"/>
              </w:rPr>
              <w:t xml:space="preserve"> و</w:t>
            </w:r>
            <w:r w:rsidR="00170C32" w:rsidRPr="00D121EE">
              <w:rPr>
                <w:rFonts w:hint="cs"/>
                <w:rtl/>
              </w:rPr>
              <w:t xml:space="preserve">لجنة الدراسات </w:t>
            </w:r>
            <w:r w:rsidR="00170C32" w:rsidRPr="00D121EE">
              <w:t>7</w:t>
            </w:r>
          </w:p>
        </w:tc>
      </w:tr>
      <w:tr w:rsidR="008801DE" w:rsidRPr="00252FFF" w14:paraId="32C2AD62" w14:textId="77777777" w:rsidTr="00AD24B0">
        <w:tc>
          <w:tcPr>
            <w:tcW w:w="9855" w:type="dxa"/>
            <w:gridSpan w:val="2"/>
            <w:tcBorders>
              <w:top w:val="single" w:sz="4" w:space="0" w:color="auto"/>
              <w:left w:val="nil"/>
              <w:bottom w:val="single" w:sz="4" w:space="0" w:color="auto"/>
              <w:right w:val="nil"/>
            </w:tcBorders>
          </w:tcPr>
          <w:p w14:paraId="0D4F3576" w14:textId="02901AFC" w:rsidR="008801DE" w:rsidRPr="00D121EE" w:rsidRDefault="008801DE" w:rsidP="00AD24B0">
            <w:pPr>
              <w:spacing w:after="60"/>
              <w:rPr>
                <w:b/>
                <w:i/>
                <w:lang w:bidi="ar-EG"/>
              </w:rPr>
            </w:pPr>
            <w:r w:rsidRPr="00D121EE">
              <w:rPr>
                <w:rFonts w:hint="cs"/>
                <w:b/>
                <w:bCs/>
                <w:i/>
                <w:iCs/>
                <w:rtl/>
              </w:rPr>
              <w:t>لجان الدراسات المعنية في قطاع الاتصالات الراديوية:</w:t>
            </w:r>
            <w:r w:rsidRPr="00D121EE">
              <w:rPr>
                <w:rFonts w:hint="cs"/>
                <w:i/>
                <w:iCs/>
                <w:rtl/>
                <w:lang w:bidi="ar-EG"/>
              </w:rPr>
              <w:t xml:space="preserve"> </w:t>
            </w:r>
            <w:r w:rsidR="00170C32" w:rsidRPr="00D121EE">
              <w:rPr>
                <w:rFonts w:hint="cs"/>
                <w:rtl/>
                <w:lang w:bidi="ar-EG"/>
              </w:rPr>
              <w:t>لجن</w:t>
            </w:r>
            <w:r w:rsidR="00741996" w:rsidRPr="00D121EE">
              <w:rPr>
                <w:rFonts w:hint="cs"/>
                <w:rtl/>
                <w:lang w:bidi="ar-EG"/>
              </w:rPr>
              <w:t>ة</w:t>
            </w:r>
            <w:r w:rsidR="00170C32" w:rsidRPr="00D121EE">
              <w:rPr>
                <w:rFonts w:hint="cs"/>
                <w:rtl/>
                <w:lang w:bidi="ar-EG"/>
              </w:rPr>
              <w:t xml:space="preserve"> الدراسات </w:t>
            </w:r>
            <w:r w:rsidR="00170C32" w:rsidRPr="00D121EE">
              <w:rPr>
                <w:lang w:bidi="ar-EG"/>
              </w:rPr>
              <w:t>5</w:t>
            </w:r>
            <w:r w:rsidR="00170C32" w:rsidRPr="00D121EE">
              <w:rPr>
                <w:rFonts w:hint="cs"/>
                <w:rtl/>
                <w:lang w:bidi="ar-EG"/>
              </w:rPr>
              <w:t xml:space="preserve"> و</w:t>
            </w:r>
            <w:r w:rsidR="00741996" w:rsidRPr="00D121EE">
              <w:rPr>
                <w:rFonts w:hint="cs"/>
                <w:rtl/>
                <w:lang w:val="en-GB" w:bidi="ar-EG"/>
              </w:rPr>
              <w:t>لجنة الدراسات</w:t>
            </w:r>
            <w:r w:rsidR="00741996" w:rsidRPr="00D121EE">
              <w:rPr>
                <w:rFonts w:hint="cs"/>
                <w:i/>
                <w:iCs/>
                <w:rtl/>
                <w:lang w:val="en-GB" w:bidi="ar-EG"/>
              </w:rPr>
              <w:t xml:space="preserve"> </w:t>
            </w:r>
            <w:r w:rsidR="00170C32" w:rsidRPr="00D121EE">
              <w:rPr>
                <w:i/>
                <w:iCs/>
                <w:lang w:bidi="ar-EG"/>
              </w:rPr>
              <w:t>7</w:t>
            </w:r>
          </w:p>
        </w:tc>
      </w:tr>
      <w:tr w:rsidR="008801DE" w:rsidRPr="00252FFF" w14:paraId="5F112790" w14:textId="77777777" w:rsidTr="00AD24B0">
        <w:tc>
          <w:tcPr>
            <w:tcW w:w="9855" w:type="dxa"/>
            <w:gridSpan w:val="2"/>
            <w:tcBorders>
              <w:top w:val="single" w:sz="4" w:space="0" w:color="auto"/>
              <w:left w:val="nil"/>
              <w:bottom w:val="single" w:sz="4" w:space="0" w:color="auto"/>
              <w:right w:val="nil"/>
            </w:tcBorders>
          </w:tcPr>
          <w:p w14:paraId="7182674F" w14:textId="77777777" w:rsidR="008801DE" w:rsidRDefault="008801DE" w:rsidP="00AD24B0">
            <w:pPr>
              <w:rPr>
                <w:b/>
                <w:i/>
                <w:rtl/>
                <w:lang w:bidi="ar-EG"/>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r>
              <w:rPr>
                <w:rFonts w:hint="cs"/>
                <w:b/>
                <w:bCs/>
                <w:i/>
                <w:iCs/>
                <w:rtl/>
              </w:rPr>
              <w:t xml:space="preserve"> </w:t>
            </w:r>
            <w:r w:rsidRPr="0064361D">
              <w:rPr>
                <w:rFonts w:hint="cs"/>
                <w:rtl/>
                <w:lang w:bidi="ar-EG"/>
              </w:rPr>
              <w:t>الحد</w:t>
            </w:r>
            <w:r>
              <w:rPr>
                <w:rFonts w:hint="eastAsia"/>
                <w:lang w:bidi="ar-EG"/>
              </w:rPr>
              <w:t> </w:t>
            </w:r>
            <w:r w:rsidRPr="0064361D">
              <w:rPr>
                <w:rFonts w:hint="cs"/>
                <w:rtl/>
                <w:lang w:bidi="ar-EG"/>
              </w:rPr>
              <w:t>الأدنى</w:t>
            </w:r>
          </w:p>
          <w:p w14:paraId="32C23251" w14:textId="77777777" w:rsidR="008801DE" w:rsidRPr="00470782" w:rsidRDefault="008801DE" w:rsidP="00AD24B0">
            <w:pPr>
              <w:bidi w:val="0"/>
              <w:spacing w:before="60"/>
              <w:rPr>
                <w:b/>
                <w:i/>
                <w:sz w:val="2"/>
                <w:szCs w:val="2"/>
                <w:lang w:bidi="ar-EG"/>
              </w:rPr>
            </w:pPr>
          </w:p>
        </w:tc>
      </w:tr>
      <w:tr w:rsidR="008801DE" w:rsidRPr="00252FFF" w14:paraId="292516B1" w14:textId="77777777" w:rsidTr="00AD24B0">
        <w:tc>
          <w:tcPr>
            <w:tcW w:w="4927" w:type="dxa"/>
            <w:tcBorders>
              <w:top w:val="single" w:sz="4" w:space="0" w:color="auto"/>
              <w:left w:val="nil"/>
              <w:bottom w:val="single" w:sz="4" w:space="0" w:color="auto"/>
              <w:right w:val="nil"/>
            </w:tcBorders>
          </w:tcPr>
          <w:p w14:paraId="666AADC6" w14:textId="77777777" w:rsidR="00940B0C" w:rsidRDefault="008801DE" w:rsidP="00AD24B0">
            <w:pPr>
              <w:rPr>
                <w:b/>
                <w:bCs/>
                <w:i/>
                <w:iCs/>
                <w:rtl/>
              </w:rPr>
            </w:pPr>
            <w:r w:rsidRPr="00252FFF">
              <w:rPr>
                <w:rFonts w:hint="cs"/>
                <w:b/>
                <w:bCs/>
                <w:i/>
                <w:iCs/>
                <w:rtl/>
              </w:rPr>
              <w:t xml:space="preserve">مقترح إقليمي مشترك: </w:t>
            </w:r>
            <w:r w:rsidRPr="00252FFF">
              <w:rPr>
                <w:rFonts w:hint="cs"/>
                <w:rtl/>
              </w:rPr>
              <w:t>نعم/لا</w:t>
            </w:r>
          </w:p>
          <w:p w14:paraId="3027ACDC" w14:textId="259962AB" w:rsidR="008801DE" w:rsidRPr="00252FFF" w:rsidRDefault="00940B0C" w:rsidP="00AD24B0">
            <w:pPr>
              <w:rPr>
                <w:b/>
                <w:iCs/>
              </w:rPr>
            </w:pPr>
            <w:r w:rsidRPr="00252FFF">
              <w:rPr>
                <w:rFonts w:hint="cs"/>
                <w:b/>
                <w:bCs/>
                <w:i/>
                <w:iCs/>
                <w:rtl/>
              </w:rPr>
              <w:t>عدد البلدان:</w:t>
            </w:r>
          </w:p>
        </w:tc>
        <w:tc>
          <w:tcPr>
            <w:tcW w:w="4928" w:type="dxa"/>
            <w:tcBorders>
              <w:top w:val="single" w:sz="4" w:space="0" w:color="auto"/>
              <w:left w:val="nil"/>
              <w:bottom w:val="single" w:sz="4" w:space="0" w:color="auto"/>
              <w:right w:val="nil"/>
            </w:tcBorders>
          </w:tcPr>
          <w:p w14:paraId="7D1F3CD3" w14:textId="77777777" w:rsidR="008801DE" w:rsidRPr="00252FFF" w:rsidRDefault="008801DE" w:rsidP="00AD24B0">
            <w:pPr>
              <w:rPr>
                <w:b/>
                <w:iCs/>
              </w:rPr>
            </w:pPr>
            <w:r w:rsidRPr="00252FFF">
              <w:rPr>
                <w:rFonts w:hint="cs"/>
                <w:b/>
                <w:bCs/>
                <w:i/>
                <w:iCs/>
                <w:rtl/>
              </w:rPr>
              <w:t xml:space="preserve">مقترح من عدة بلدان: </w:t>
            </w:r>
            <w:r w:rsidRPr="00252FFF">
              <w:rPr>
                <w:rFonts w:hint="cs"/>
                <w:rtl/>
              </w:rPr>
              <w:t>نعم/لا</w:t>
            </w:r>
          </w:p>
          <w:p w14:paraId="326D60BE" w14:textId="30B5FE4B" w:rsidR="008801DE" w:rsidRPr="00252FFF" w:rsidRDefault="008801DE" w:rsidP="00AD24B0">
            <w:pPr>
              <w:rPr>
                <w:b/>
                <w:i/>
              </w:rPr>
            </w:pPr>
          </w:p>
        </w:tc>
      </w:tr>
      <w:tr w:rsidR="008801DE" w:rsidRPr="00252FFF" w14:paraId="670E1E81" w14:textId="77777777" w:rsidTr="00AD24B0">
        <w:tc>
          <w:tcPr>
            <w:tcW w:w="9855" w:type="dxa"/>
            <w:gridSpan w:val="2"/>
            <w:tcBorders>
              <w:top w:val="single" w:sz="4" w:space="0" w:color="auto"/>
              <w:left w:val="nil"/>
              <w:bottom w:val="nil"/>
              <w:right w:val="nil"/>
            </w:tcBorders>
          </w:tcPr>
          <w:p w14:paraId="0EE44A96" w14:textId="77777777" w:rsidR="008801DE" w:rsidRPr="00035D70" w:rsidRDefault="008801DE" w:rsidP="00AD24B0">
            <w:pPr>
              <w:rPr>
                <w:b/>
                <w:bCs/>
                <w:i/>
                <w:iCs/>
              </w:rPr>
            </w:pPr>
            <w:r w:rsidRPr="00035D70">
              <w:rPr>
                <w:rFonts w:hint="cs"/>
                <w:b/>
                <w:bCs/>
                <w:i/>
                <w:iCs/>
                <w:rtl/>
              </w:rPr>
              <w:t>ملاحظات</w:t>
            </w:r>
          </w:p>
        </w:tc>
      </w:tr>
    </w:tbl>
    <w:p w14:paraId="23B515AE" w14:textId="77777777" w:rsidR="008801DE" w:rsidRPr="009F6F52" w:rsidRDefault="008801DE" w:rsidP="00051BE4">
      <w:pPr>
        <w:spacing w:before="600"/>
        <w:jc w:val="center"/>
        <w:rPr>
          <w:rtl/>
          <w:lang w:bidi="ar-EG"/>
        </w:rPr>
      </w:pPr>
      <w:r>
        <w:rPr>
          <w:rFonts w:hint="cs"/>
          <w:rtl/>
        </w:rPr>
        <w:t>__________</w:t>
      </w:r>
    </w:p>
    <w:sectPr w:rsidR="008801DE" w:rsidRPr="009F6F52" w:rsidSect="00807199">
      <w:headerReference w:type="even" r:id="rId13"/>
      <w:headerReference w:type="default" r:id="rId14"/>
      <w:footerReference w:type="default" r:id="rId15"/>
      <w:footerReference w:type="first" r:id="rId16"/>
      <w:type w:val="nextColumn"/>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65C8" w14:textId="77777777" w:rsidR="00EA5D25" w:rsidRDefault="00EA5D25" w:rsidP="002919E1">
      <w:r>
        <w:separator/>
      </w:r>
    </w:p>
    <w:p w14:paraId="50F781EC" w14:textId="77777777" w:rsidR="00EA5D25" w:rsidRDefault="00EA5D25" w:rsidP="002919E1"/>
    <w:p w14:paraId="42401386" w14:textId="77777777" w:rsidR="00EA5D25" w:rsidRDefault="00EA5D25" w:rsidP="002919E1"/>
    <w:p w14:paraId="2F39DEE3" w14:textId="77777777" w:rsidR="00EA5D25" w:rsidRDefault="00EA5D25"/>
  </w:endnote>
  <w:endnote w:type="continuationSeparator" w:id="0">
    <w:p w14:paraId="5C7D17A2" w14:textId="77777777" w:rsidR="00EA5D25" w:rsidRDefault="00EA5D25" w:rsidP="002919E1">
      <w:r>
        <w:continuationSeparator/>
      </w:r>
    </w:p>
    <w:p w14:paraId="4600788B" w14:textId="77777777" w:rsidR="00EA5D25" w:rsidRDefault="00EA5D25" w:rsidP="002919E1"/>
    <w:p w14:paraId="1B1D4C68" w14:textId="77777777" w:rsidR="00EA5D25" w:rsidRDefault="00EA5D25" w:rsidP="002919E1"/>
    <w:p w14:paraId="4E08F870"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6F2E" w14:textId="2E5AB4C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C1090">
      <w:rPr>
        <w:noProof/>
      </w:rPr>
      <w:t>P:\ARA\ITU-R\CONF-R\CMR19\000\011ADD24ADD11A.docx</w:t>
    </w:r>
    <w:r>
      <w:fldChar w:fldCharType="end"/>
    </w:r>
    <w:r w:rsidRPr="00A809E8">
      <w:t xml:space="preserve">   (</w:t>
    </w:r>
    <w:r w:rsidR="00051BE4">
      <w:t>460776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FA7A" w14:textId="6A1F0A12" w:rsidR="008927F5" w:rsidRPr="00170CC9" w:rsidRDefault="008927F5" w:rsidP="008927F5">
    <w:pPr>
      <w:pStyle w:val="Footer"/>
      <w:rPr>
        <w:lang w:val="en-GB"/>
      </w:rPr>
    </w:pPr>
    <w:r>
      <w:fldChar w:fldCharType="begin"/>
    </w:r>
    <w:r w:rsidRPr="00170CC9">
      <w:rPr>
        <w:lang w:val="en-GB"/>
      </w:rPr>
      <w:instrText xml:space="preserve"> FILENAME \p \* MERGEFORMAT </w:instrText>
    </w:r>
    <w:r>
      <w:fldChar w:fldCharType="separate"/>
    </w:r>
    <w:r w:rsidR="004C1090">
      <w:rPr>
        <w:noProof/>
        <w:lang w:val="en-GB"/>
      </w:rPr>
      <w:t>P:\ARA\ITU-R\CONF-R\CMR19\000\011ADD24ADD11A.docx</w:t>
    </w:r>
    <w:r>
      <w:fldChar w:fldCharType="end"/>
    </w:r>
    <w:r w:rsidR="004C1090">
      <w:t xml:space="preserve">  (460776)</w:t>
    </w:r>
  </w:p>
  <w:p w14:paraId="72E90D1C"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C8EA" w14:textId="77777777" w:rsidR="00EA5D25" w:rsidRDefault="00EA5D25" w:rsidP="002919E1">
      <w:r>
        <w:t>___________________</w:t>
      </w:r>
    </w:p>
  </w:footnote>
  <w:footnote w:type="continuationSeparator" w:id="0">
    <w:p w14:paraId="31D448A7" w14:textId="77777777" w:rsidR="00EA5D25" w:rsidRDefault="00EA5D25" w:rsidP="002919E1">
      <w:r>
        <w:continuationSeparator/>
      </w:r>
    </w:p>
    <w:p w14:paraId="37F3FF24" w14:textId="77777777" w:rsidR="00EA5D25" w:rsidRDefault="00EA5D25" w:rsidP="002919E1"/>
    <w:p w14:paraId="268FE511" w14:textId="77777777" w:rsidR="00EA5D25" w:rsidRDefault="00EA5D25" w:rsidP="002919E1"/>
    <w:p w14:paraId="7953809C" w14:textId="77777777" w:rsidR="00EA5D25" w:rsidRDefault="00EA5D25"/>
  </w:footnote>
  <w:footnote w:id="1">
    <w:p w14:paraId="262EEE56" w14:textId="77777777" w:rsidR="009E3283" w:rsidRPr="004970C0" w:rsidRDefault="009E3283" w:rsidP="009E3283">
      <w:pPr>
        <w:pStyle w:val="FootnoteText"/>
      </w:pPr>
      <w:r w:rsidRPr="00EC1E33">
        <w:rPr>
          <w:rStyle w:val="FootnoteReference"/>
        </w:rPr>
        <w:footnoteRef/>
      </w:r>
      <w:r>
        <w:rPr>
          <w:rtl/>
        </w:rPr>
        <w:tab/>
      </w:r>
      <w:r w:rsidRPr="00EC1E33">
        <w:rPr>
          <w:rFonts w:hint="cs"/>
          <w:rtl/>
        </w:rPr>
        <w:t xml:space="preserve">طبقاً للرقم </w:t>
      </w:r>
      <w:r w:rsidRPr="001A2382">
        <w:rPr>
          <w:b/>
          <w:bCs/>
        </w:rPr>
        <w:t>441.5</w:t>
      </w:r>
      <w:r w:rsidRPr="00EC1E33">
        <w:rPr>
          <w:rFonts w:hint="cs"/>
          <w:rtl/>
        </w:rPr>
        <w:t>، يجري</w:t>
      </w:r>
      <w:r w:rsidRPr="00EC1E33">
        <w:rPr>
          <w:rtl/>
        </w:rPr>
        <w:t xml:space="preserve"> استعمال </w:t>
      </w:r>
      <w:r w:rsidRPr="00EC1E33">
        <w:rPr>
          <w:rFonts w:hint="cs"/>
          <w:rtl/>
        </w:rPr>
        <w:t xml:space="preserve">الأنظمة الساتلية المستقرة بالنسبة إلى الأرض العاملة في </w:t>
      </w:r>
      <w:r w:rsidRPr="00EC1E33">
        <w:rPr>
          <w:rtl/>
        </w:rPr>
        <w:t>الخدمة الثابتة الساتلية للنطاق</w:t>
      </w:r>
      <w:r>
        <w:rPr>
          <w:rFonts w:hint="cs"/>
          <w:rtl/>
        </w:rPr>
        <w:t> </w:t>
      </w:r>
      <w:r w:rsidRPr="00EC1E33">
        <w:t>GHz 13,25-12,75</w:t>
      </w:r>
      <w:r w:rsidRPr="00EC1E33">
        <w:rPr>
          <w:rtl/>
        </w:rPr>
        <w:t xml:space="preserve"> (</w:t>
      </w:r>
      <w:r w:rsidRPr="00EC1E33">
        <w:rPr>
          <w:rFonts w:hint="cs"/>
          <w:rtl/>
        </w:rPr>
        <w:t>أرض</w:t>
      </w:r>
      <w:r>
        <w:rPr>
          <w:rFonts w:hint="cs"/>
          <w:rtl/>
        </w:rPr>
        <w:t>-</w:t>
      </w:r>
      <w:r w:rsidRPr="00EC1E33">
        <w:rPr>
          <w:rFonts w:hint="cs"/>
          <w:rtl/>
        </w:rPr>
        <w:t>فضاء</w:t>
      </w:r>
      <w:r w:rsidRPr="00EC1E33">
        <w:rPr>
          <w:rtl/>
        </w:rPr>
        <w:t xml:space="preserve">) </w:t>
      </w:r>
      <w:r w:rsidRPr="00EC1E33">
        <w:rPr>
          <w:rFonts w:hint="cs"/>
          <w:rtl/>
        </w:rPr>
        <w:t>طبقاً</w:t>
      </w:r>
      <w:r w:rsidRPr="00EC1E33">
        <w:rPr>
          <w:rtl/>
        </w:rPr>
        <w:t xml:space="preserve"> </w:t>
      </w:r>
      <w:r w:rsidRPr="00EC1E33">
        <w:rPr>
          <w:rFonts w:hint="cs"/>
          <w:rtl/>
        </w:rPr>
        <w:t>ل</w:t>
      </w:r>
      <w:r w:rsidRPr="00EC1E33">
        <w:rPr>
          <w:rtl/>
        </w:rPr>
        <w:t>أحكام التذييل</w:t>
      </w:r>
      <w:r>
        <w:rPr>
          <w:rFonts w:hint="cs"/>
          <w:rtl/>
        </w:rPr>
        <w:t> </w:t>
      </w:r>
      <w:r w:rsidRPr="00EC1E33">
        <w:rPr>
          <w:rStyle w:val="ApprefBold"/>
          <w:bCs/>
        </w:rPr>
        <w:t>30B</w:t>
      </w:r>
      <w:r>
        <w:rPr>
          <w:rFonts w:hint="cs"/>
          <w:rtl/>
        </w:rPr>
        <w:t>.</w:t>
      </w:r>
    </w:p>
  </w:footnote>
  <w:footnote w:id="2">
    <w:p w14:paraId="37A87690" w14:textId="5A676C61" w:rsidR="001A2382" w:rsidRDefault="001A2382" w:rsidP="004C1090">
      <w:pPr>
        <w:pStyle w:val="FootnoteText"/>
      </w:pPr>
      <w:r>
        <w:rPr>
          <w:rStyle w:val="FootnoteReference"/>
        </w:rPr>
        <w:footnoteRef/>
      </w:r>
      <w:r>
        <w:rPr>
          <w:rtl/>
        </w:rPr>
        <w:tab/>
      </w:r>
      <w:r w:rsidRPr="00C3746C">
        <w:rPr>
          <w:rFonts w:hint="cs"/>
          <w:rtl/>
        </w:rPr>
        <w:t xml:space="preserve">طبقاً للرقم </w:t>
      </w:r>
      <w:r w:rsidRPr="00C3746C">
        <w:rPr>
          <w:b/>
          <w:bCs/>
        </w:rPr>
        <w:t>441.5</w:t>
      </w:r>
      <w:r w:rsidRPr="00C3746C">
        <w:rPr>
          <w:rFonts w:hint="cs"/>
          <w:rtl/>
        </w:rPr>
        <w:t>، يجري</w:t>
      </w:r>
      <w:r w:rsidRPr="00C3746C">
        <w:rPr>
          <w:rtl/>
        </w:rPr>
        <w:t xml:space="preserve"> استعمال </w:t>
      </w:r>
      <w:r w:rsidRPr="00C3746C">
        <w:rPr>
          <w:rFonts w:hint="cs"/>
          <w:rtl/>
        </w:rPr>
        <w:t xml:space="preserve">الأنظمة الساتلية المستقرة بالنسبة إلى الأرض العاملة في </w:t>
      </w:r>
      <w:r w:rsidRPr="00C3746C">
        <w:rPr>
          <w:rtl/>
        </w:rPr>
        <w:t>الخدمة الثابتة الساتلية للنطاق</w:t>
      </w:r>
      <w:r w:rsidR="004B0F63" w:rsidRPr="00C3746C">
        <w:rPr>
          <w:rFonts w:hint="cs"/>
          <w:rtl/>
        </w:rPr>
        <w:t>ين</w:t>
      </w:r>
      <w:r w:rsidRPr="00C3746C">
        <w:rPr>
          <w:rFonts w:hint="cs"/>
          <w:rtl/>
        </w:rPr>
        <w:t> </w:t>
      </w:r>
      <w:r w:rsidRPr="00C3746C">
        <w:t>GHz 10,95-10,7</w:t>
      </w:r>
      <w:r w:rsidRPr="00C3746C">
        <w:rPr>
          <w:rtl/>
        </w:rPr>
        <w:t xml:space="preserve"> (</w:t>
      </w:r>
      <w:r w:rsidR="004C1090">
        <w:rPr>
          <w:rFonts w:hint="cs"/>
          <w:rtl/>
        </w:rPr>
        <w:t>فضاء-أرض</w:t>
      </w:r>
      <w:r w:rsidRPr="00C3746C">
        <w:rPr>
          <w:rtl/>
        </w:rPr>
        <w:t xml:space="preserve">) </w:t>
      </w:r>
      <w:r w:rsidR="004B0F63" w:rsidRPr="00C3746C">
        <w:rPr>
          <w:rFonts w:hint="cs"/>
          <w:rtl/>
        </w:rPr>
        <w:t>و</w:t>
      </w:r>
      <w:r w:rsidR="004B0F63" w:rsidRPr="00C3746C">
        <w:rPr>
          <w:lang w:val="en-GB"/>
        </w:rPr>
        <w:t>11,45-11,2</w:t>
      </w:r>
      <w:r w:rsidR="004B0F63" w:rsidRPr="00C3746C">
        <w:rPr>
          <w:rFonts w:hint="cs"/>
          <w:rtl/>
          <w:lang w:val="en-GB"/>
        </w:rPr>
        <w:t xml:space="preserve"> </w:t>
      </w:r>
      <w:r w:rsidR="004B0F63" w:rsidRPr="00C3746C">
        <w:rPr>
          <w:lang w:val="en-GB"/>
        </w:rPr>
        <w:t>GHz</w:t>
      </w:r>
      <w:r w:rsidR="004B0F63" w:rsidRPr="00C3746C">
        <w:rPr>
          <w:rFonts w:hint="cs"/>
          <w:rtl/>
          <w:lang w:val="en-GB"/>
        </w:rPr>
        <w:t xml:space="preserve"> (فضاء-أرض) </w:t>
      </w:r>
      <w:r w:rsidRPr="00C3746C">
        <w:rPr>
          <w:rFonts w:hint="cs"/>
          <w:rtl/>
        </w:rPr>
        <w:t>طبقاً</w:t>
      </w:r>
      <w:r w:rsidRPr="00C3746C">
        <w:rPr>
          <w:rtl/>
        </w:rPr>
        <w:t xml:space="preserve"> </w:t>
      </w:r>
      <w:r w:rsidRPr="00C3746C">
        <w:rPr>
          <w:rFonts w:hint="cs"/>
          <w:rtl/>
        </w:rPr>
        <w:t>ل</w:t>
      </w:r>
      <w:r w:rsidRPr="00C3746C">
        <w:rPr>
          <w:rtl/>
        </w:rPr>
        <w:t>أحكام التذييل</w:t>
      </w:r>
      <w:r w:rsidRPr="00C3746C">
        <w:rPr>
          <w:rFonts w:hint="cs"/>
          <w:rtl/>
        </w:rPr>
        <w:t> </w:t>
      </w:r>
      <w:r w:rsidRPr="00C3746C">
        <w:rPr>
          <w:rStyle w:val="ApprefBold"/>
          <w:bCs/>
        </w:rPr>
        <w:t>30B</w:t>
      </w:r>
      <w:r w:rsidRPr="00C3746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2BB4" w14:textId="77777777" w:rsidR="00281F5F" w:rsidRDefault="00281F5F" w:rsidP="002919E1"/>
  <w:p w14:paraId="292B79CD" w14:textId="77777777" w:rsidR="00281F5F" w:rsidRDefault="00281F5F" w:rsidP="002919E1"/>
  <w:p w14:paraId="03EC660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333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0CB3">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11(Add.24)(Add.11)-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2CA6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61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6B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702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21A0"/>
    <w:rsid w:val="00022B74"/>
    <w:rsid w:val="0002327C"/>
    <w:rsid w:val="00032D30"/>
    <w:rsid w:val="00034B65"/>
    <w:rsid w:val="00040C94"/>
    <w:rsid w:val="000425FC"/>
    <w:rsid w:val="00044D43"/>
    <w:rsid w:val="00046844"/>
    <w:rsid w:val="00051907"/>
    <w:rsid w:val="00051BE4"/>
    <w:rsid w:val="00053F58"/>
    <w:rsid w:val="00075A3F"/>
    <w:rsid w:val="00081CBC"/>
    <w:rsid w:val="00085B0F"/>
    <w:rsid w:val="000A1B16"/>
    <w:rsid w:val="000A2ACD"/>
    <w:rsid w:val="000B3896"/>
    <w:rsid w:val="000B5404"/>
    <w:rsid w:val="000D06EB"/>
    <w:rsid w:val="000D1708"/>
    <w:rsid w:val="000E2AFC"/>
    <w:rsid w:val="000E6D30"/>
    <w:rsid w:val="000E7DE1"/>
    <w:rsid w:val="000F05F5"/>
    <w:rsid w:val="000F518F"/>
    <w:rsid w:val="0010081C"/>
    <w:rsid w:val="001013E3"/>
    <w:rsid w:val="0010363F"/>
    <w:rsid w:val="0012274C"/>
    <w:rsid w:val="00122D64"/>
    <w:rsid w:val="00123AA6"/>
    <w:rsid w:val="00123B85"/>
    <w:rsid w:val="00123C96"/>
    <w:rsid w:val="0012545F"/>
    <w:rsid w:val="00136B82"/>
    <w:rsid w:val="001464F2"/>
    <w:rsid w:val="00167364"/>
    <w:rsid w:val="00170C32"/>
    <w:rsid w:val="00170CC9"/>
    <w:rsid w:val="001903B2"/>
    <w:rsid w:val="00195887"/>
    <w:rsid w:val="001A2382"/>
    <w:rsid w:val="001B0F78"/>
    <w:rsid w:val="001B5953"/>
    <w:rsid w:val="001D746E"/>
    <w:rsid w:val="001E190C"/>
    <w:rsid w:val="001E2DA7"/>
    <w:rsid w:val="001E51EE"/>
    <w:rsid w:val="001E54F6"/>
    <w:rsid w:val="001E5A8C"/>
    <w:rsid w:val="001F2162"/>
    <w:rsid w:val="001F2FA6"/>
    <w:rsid w:val="00201A0A"/>
    <w:rsid w:val="002075D4"/>
    <w:rsid w:val="00211B2A"/>
    <w:rsid w:val="00223C6C"/>
    <w:rsid w:val="00225F76"/>
    <w:rsid w:val="002333A0"/>
    <w:rsid w:val="00237BE1"/>
    <w:rsid w:val="002543CF"/>
    <w:rsid w:val="0026062E"/>
    <w:rsid w:val="00260F50"/>
    <w:rsid w:val="00261EF7"/>
    <w:rsid w:val="0027069F"/>
    <w:rsid w:val="0027442C"/>
    <w:rsid w:val="00280E04"/>
    <w:rsid w:val="00281F5F"/>
    <w:rsid w:val="002843E4"/>
    <w:rsid w:val="002919E1"/>
    <w:rsid w:val="00293F6B"/>
    <w:rsid w:val="00295917"/>
    <w:rsid w:val="00296071"/>
    <w:rsid w:val="002A4572"/>
    <w:rsid w:val="002A733E"/>
    <w:rsid w:val="002A7E2E"/>
    <w:rsid w:val="002B00E0"/>
    <w:rsid w:val="002B12C5"/>
    <w:rsid w:val="002B16D8"/>
    <w:rsid w:val="002D5F64"/>
    <w:rsid w:val="002D6BB4"/>
    <w:rsid w:val="002D6FBF"/>
    <w:rsid w:val="002E48BF"/>
    <w:rsid w:val="002E61C2"/>
    <w:rsid w:val="002F3E46"/>
    <w:rsid w:val="003025AE"/>
    <w:rsid w:val="00311E3F"/>
    <w:rsid w:val="00314B1E"/>
    <w:rsid w:val="0033737F"/>
    <w:rsid w:val="00341B46"/>
    <w:rsid w:val="003448E7"/>
    <w:rsid w:val="00350CA9"/>
    <w:rsid w:val="00353652"/>
    <w:rsid w:val="00354AAE"/>
    <w:rsid w:val="003569E1"/>
    <w:rsid w:val="0037448D"/>
    <w:rsid w:val="003815E2"/>
    <w:rsid w:val="00381FAD"/>
    <w:rsid w:val="00382A66"/>
    <w:rsid w:val="003923B1"/>
    <w:rsid w:val="003965FE"/>
    <w:rsid w:val="003A0123"/>
    <w:rsid w:val="003B27AD"/>
    <w:rsid w:val="003B4F23"/>
    <w:rsid w:val="003B5E88"/>
    <w:rsid w:val="003C12F6"/>
    <w:rsid w:val="003C3A13"/>
    <w:rsid w:val="003E02EF"/>
    <w:rsid w:val="003E1D90"/>
    <w:rsid w:val="00400CD4"/>
    <w:rsid w:val="004147B9"/>
    <w:rsid w:val="004228D2"/>
    <w:rsid w:val="00422C04"/>
    <w:rsid w:val="00423A40"/>
    <w:rsid w:val="004246F2"/>
    <w:rsid w:val="00426144"/>
    <w:rsid w:val="00450086"/>
    <w:rsid w:val="004636E2"/>
    <w:rsid w:val="00470CBD"/>
    <w:rsid w:val="0047407D"/>
    <w:rsid w:val="004909DD"/>
    <w:rsid w:val="004A05E6"/>
    <w:rsid w:val="004A6230"/>
    <w:rsid w:val="004A6C66"/>
    <w:rsid w:val="004A7AA0"/>
    <w:rsid w:val="004B0F63"/>
    <w:rsid w:val="004C1090"/>
    <w:rsid w:val="004C11BC"/>
    <w:rsid w:val="004C5C04"/>
    <w:rsid w:val="004D0448"/>
    <w:rsid w:val="004D4AE6"/>
    <w:rsid w:val="004E2052"/>
    <w:rsid w:val="00505FCA"/>
    <w:rsid w:val="00510C2D"/>
    <w:rsid w:val="00514C82"/>
    <w:rsid w:val="005166A4"/>
    <w:rsid w:val="005169F4"/>
    <w:rsid w:val="005210D1"/>
    <w:rsid w:val="00523146"/>
    <w:rsid w:val="00523275"/>
    <w:rsid w:val="00531DC7"/>
    <w:rsid w:val="00532787"/>
    <w:rsid w:val="005350B0"/>
    <w:rsid w:val="005431B5"/>
    <w:rsid w:val="00546A99"/>
    <w:rsid w:val="00553411"/>
    <w:rsid w:val="00554AE7"/>
    <w:rsid w:val="00564746"/>
    <w:rsid w:val="0056512C"/>
    <w:rsid w:val="00576D0A"/>
    <w:rsid w:val="00576FCC"/>
    <w:rsid w:val="00583E08"/>
    <w:rsid w:val="00584333"/>
    <w:rsid w:val="00594194"/>
    <w:rsid w:val="005950B3"/>
    <w:rsid w:val="005953EC"/>
    <w:rsid w:val="005B00A1"/>
    <w:rsid w:val="005C29C8"/>
    <w:rsid w:val="005C5D25"/>
    <w:rsid w:val="005D2606"/>
    <w:rsid w:val="005D6D48"/>
    <w:rsid w:val="005D7276"/>
    <w:rsid w:val="005D72A4"/>
    <w:rsid w:val="005E5C37"/>
    <w:rsid w:val="005F05CC"/>
    <w:rsid w:val="005F65DE"/>
    <w:rsid w:val="006022E7"/>
    <w:rsid w:val="00613492"/>
    <w:rsid w:val="00630905"/>
    <w:rsid w:val="006315B5"/>
    <w:rsid w:val="0065562F"/>
    <w:rsid w:val="006569F9"/>
    <w:rsid w:val="006618F2"/>
    <w:rsid w:val="00666697"/>
    <w:rsid w:val="006779A4"/>
    <w:rsid w:val="00680A66"/>
    <w:rsid w:val="00681391"/>
    <w:rsid w:val="00694690"/>
    <w:rsid w:val="0069526C"/>
    <w:rsid w:val="006A12AC"/>
    <w:rsid w:val="006A1C2C"/>
    <w:rsid w:val="006A2162"/>
    <w:rsid w:val="006B4B90"/>
    <w:rsid w:val="006B658C"/>
    <w:rsid w:val="006C00B7"/>
    <w:rsid w:val="006D1F62"/>
    <w:rsid w:val="006D2674"/>
    <w:rsid w:val="006E3151"/>
    <w:rsid w:val="006E38D0"/>
    <w:rsid w:val="006E465B"/>
    <w:rsid w:val="006F70BF"/>
    <w:rsid w:val="00705993"/>
    <w:rsid w:val="00713F92"/>
    <w:rsid w:val="00715285"/>
    <w:rsid w:val="00716B1D"/>
    <w:rsid w:val="007248EC"/>
    <w:rsid w:val="00726744"/>
    <w:rsid w:val="00731150"/>
    <w:rsid w:val="00734E41"/>
    <w:rsid w:val="00736DCC"/>
    <w:rsid w:val="0074101B"/>
    <w:rsid w:val="00741855"/>
    <w:rsid w:val="00741996"/>
    <w:rsid w:val="00742B73"/>
    <w:rsid w:val="00751251"/>
    <w:rsid w:val="00753F6E"/>
    <w:rsid w:val="007610E7"/>
    <w:rsid w:val="00764079"/>
    <w:rsid w:val="00770AA0"/>
    <w:rsid w:val="00771F7E"/>
    <w:rsid w:val="00773E9C"/>
    <w:rsid w:val="007760BF"/>
    <w:rsid w:val="00776F6B"/>
    <w:rsid w:val="00777694"/>
    <w:rsid w:val="00786A7E"/>
    <w:rsid w:val="00794B15"/>
    <w:rsid w:val="007A0802"/>
    <w:rsid w:val="007B1FCA"/>
    <w:rsid w:val="007B4EC1"/>
    <w:rsid w:val="007C2C12"/>
    <w:rsid w:val="007C3CFA"/>
    <w:rsid w:val="007C7603"/>
    <w:rsid w:val="007D741A"/>
    <w:rsid w:val="007E0E8B"/>
    <w:rsid w:val="007E6847"/>
    <w:rsid w:val="007E6B0A"/>
    <w:rsid w:val="007F08CA"/>
    <w:rsid w:val="007F7FC3"/>
    <w:rsid w:val="00807199"/>
    <w:rsid w:val="00810482"/>
    <w:rsid w:val="00817568"/>
    <w:rsid w:val="008204AC"/>
    <w:rsid w:val="0082155F"/>
    <w:rsid w:val="008261C2"/>
    <w:rsid w:val="00830D96"/>
    <w:rsid w:val="00844DE0"/>
    <w:rsid w:val="00851472"/>
    <w:rsid w:val="0085569D"/>
    <w:rsid w:val="00855B59"/>
    <w:rsid w:val="0085774F"/>
    <w:rsid w:val="008614B8"/>
    <w:rsid w:val="008657CB"/>
    <w:rsid w:val="00873A6F"/>
    <w:rsid w:val="008801DE"/>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4DE6"/>
    <w:rsid w:val="008E53C5"/>
    <w:rsid w:val="008F07BA"/>
    <w:rsid w:val="008F4626"/>
    <w:rsid w:val="008F5756"/>
    <w:rsid w:val="009004DF"/>
    <w:rsid w:val="00904AA5"/>
    <w:rsid w:val="00940B0C"/>
    <w:rsid w:val="00951718"/>
    <w:rsid w:val="00960962"/>
    <w:rsid w:val="00972CE0"/>
    <w:rsid w:val="009A3D30"/>
    <w:rsid w:val="009B71C6"/>
    <w:rsid w:val="009C6CBE"/>
    <w:rsid w:val="009D6348"/>
    <w:rsid w:val="009D6C9E"/>
    <w:rsid w:val="009E3283"/>
    <w:rsid w:val="009E5007"/>
    <w:rsid w:val="009E613F"/>
    <w:rsid w:val="009F042B"/>
    <w:rsid w:val="009F6B71"/>
    <w:rsid w:val="00A03FD6"/>
    <w:rsid w:val="00A04CF4"/>
    <w:rsid w:val="00A0753E"/>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5191"/>
    <w:rsid w:val="00A66D2B"/>
    <w:rsid w:val="00A809E8"/>
    <w:rsid w:val="00A832CC"/>
    <w:rsid w:val="00A870AD"/>
    <w:rsid w:val="00A90843"/>
    <w:rsid w:val="00A92057"/>
    <w:rsid w:val="00A9645C"/>
    <w:rsid w:val="00AA4B7D"/>
    <w:rsid w:val="00AB2A33"/>
    <w:rsid w:val="00AC0FC2"/>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50182"/>
    <w:rsid w:val="00B606BA"/>
    <w:rsid w:val="00B66817"/>
    <w:rsid w:val="00B71E3B"/>
    <w:rsid w:val="00B721D5"/>
    <w:rsid w:val="00B7545B"/>
    <w:rsid w:val="00B81CB5"/>
    <w:rsid w:val="00B8351F"/>
    <w:rsid w:val="00B86C44"/>
    <w:rsid w:val="00B9727C"/>
    <w:rsid w:val="00BA7D44"/>
    <w:rsid w:val="00BC6ABD"/>
    <w:rsid w:val="00BD6291"/>
    <w:rsid w:val="00BD6EF3"/>
    <w:rsid w:val="00BD788D"/>
    <w:rsid w:val="00BE69C3"/>
    <w:rsid w:val="00BF3189"/>
    <w:rsid w:val="00C1165E"/>
    <w:rsid w:val="00C14352"/>
    <w:rsid w:val="00C22074"/>
    <w:rsid w:val="00C2377B"/>
    <w:rsid w:val="00C26A77"/>
    <w:rsid w:val="00C3693C"/>
    <w:rsid w:val="00C36BC0"/>
    <w:rsid w:val="00C3746C"/>
    <w:rsid w:val="00C43300"/>
    <w:rsid w:val="00C53F6F"/>
    <w:rsid w:val="00C5489D"/>
    <w:rsid w:val="00C71759"/>
    <w:rsid w:val="00C77A7F"/>
    <w:rsid w:val="00C8199C"/>
    <w:rsid w:val="00C84112"/>
    <w:rsid w:val="00C841EB"/>
    <w:rsid w:val="00C8665F"/>
    <w:rsid w:val="00C917B5"/>
    <w:rsid w:val="00C94DFA"/>
    <w:rsid w:val="00CA298C"/>
    <w:rsid w:val="00CB2BF9"/>
    <w:rsid w:val="00CB4300"/>
    <w:rsid w:val="00CB454E"/>
    <w:rsid w:val="00CB52A6"/>
    <w:rsid w:val="00CC030E"/>
    <w:rsid w:val="00CC68C4"/>
    <w:rsid w:val="00CC79A4"/>
    <w:rsid w:val="00CD0FDE"/>
    <w:rsid w:val="00CE0E68"/>
    <w:rsid w:val="00CE5BA4"/>
    <w:rsid w:val="00D121EE"/>
    <w:rsid w:val="00D1675C"/>
    <w:rsid w:val="00D25120"/>
    <w:rsid w:val="00D419CB"/>
    <w:rsid w:val="00D44350"/>
    <w:rsid w:val="00D44E3F"/>
    <w:rsid w:val="00D46CF9"/>
    <w:rsid w:val="00D51BB8"/>
    <w:rsid w:val="00D525F5"/>
    <w:rsid w:val="00D535D0"/>
    <w:rsid w:val="00D577D8"/>
    <w:rsid w:val="00D62C78"/>
    <w:rsid w:val="00D67F3E"/>
    <w:rsid w:val="00D81703"/>
    <w:rsid w:val="00D82929"/>
    <w:rsid w:val="00D84214"/>
    <w:rsid w:val="00D87BB2"/>
    <w:rsid w:val="00D943E5"/>
    <w:rsid w:val="00D950E2"/>
    <w:rsid w:val="00DA1AE0"/>
    <w:rsid w:val="00DA6578"/>
    <w:rsid w:val="00DB4CC9"/>
    <w:rsid w:val="00DC29DD"/>
    <w:rsid w:val="00DC590F"/>
    <w:rsid w:val="00DC7C0E"/>
    <w:rsid w:val="00DE4527"/>
    <w:rsid w:val="00DE7387"/>
    <w:rsid w:val="00DF2A6A"/>
    <w:rsid w:val="00DF3B72"/>
    <w:rsid w:val="00E00362"/>
    <w:rsid w:val="00E10821"/>
    <w:rsid w:val="00E2476B"/>
    <w:rsid w:val="00E2489D"/>
    <w:rsid w:val="00E26520"/>
    <w:rsid w:val="00E343A3"/>
    <w:rsid w:val="00E4077D"/>
    <w:rsid w:val="00E40CB3"/>
    <w:rsid w:val="00E45BB7"/>
    <w:rsid w:val="00E51BFA"/>
    <w:rsid w:val="00E611F1"/>
    <w:rsid w:val="00E621A3"/>
    <w:rsid w:val="00E833BC"/>
    <w:rsid w:val="00E8580E"/>
    <w:rsid w:val="00E858B1"/>
    <w:rsid w:val="00E96736"/>
    <w:rsid w:val="00E97E21"/>
    <w:rsid w:val="00EA061A"/>
    <w:rsid w:val="00EA1B76"/>
    <w:rsid w:val="00EA5D25"/>
    <w:rsid w:val="00EA77D7"/>
    <w:rsid w:val="00EB347B"/>
    <w:rsid w:val="00EB5993"/>
    <w:rsid w:val="00EC09B9"/>
    <w:rsid w:val="00ED048C"/>
    <w:rsid w:val="00ED1231"/>
    <w:rsid w:val="00ED52DC"/>
    <w:rsid w:val="00ED6458"/>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6186"/>
    <w:rsid w:val="00F42650"/>
    <w:rsid w:val="00F545E4"/>
    <w:rsid w:val="00F55E63"/>
    <w:rsid w:val="00F65CD1"/>
    <w:rsid w:val="00F84613"/>
    <w:rsid w:val="00F8654D"/>
    <w:rsid w:val="00F900C9"/>
    <w:rsid w:val="00F92C96"/>
    <w:rsid w:val="00F95841"/>
    <w:rsid w:val="00F97D1C"/>
    <w:rsid w:val="00FA0D4E"/>
    <w:rsid w:val="00FA1AB1"/>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E192E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Bold">
    <w:name w:val="App_ref +  Bold"/>
    <w:rsid w:val="009E3283"/>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472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13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5F9F-1581-4075-BCB0-8E314AED0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7AD4E-E946-4838-B53F-47FD136C5CF3}">
  <ds:schemaRefs>
    <ds:schemaRef ds:uri="http://schemas.microsoft.com/sharepoint/events"/>
  </ds:schemaRefs>
</ds:datastoreItem>
</file>

<file path=customXml/itemProps3.xml><?xml version="1.0" encoding="utf-8"?>
<ds:datastoreItem xmlns:ds="http://schemas.openxmlformats.org/officeDocument/2006/customXml" ds:itemID="{F99838D7-79A6-4AA2-B44B-BC394FB3538B}">
  <ds:schemaRefs>
    <ds:schemaRef ds:uri="http://schemas.microsoft.com/sharepoint/v3/contenttype/forms"/>
  </ds:schemaRefs>
</ds:datastoreItem>
</file>

<file path=customXml/itemProps4.xml><?xml version="1.0" encoding="utf-8"?>
<ds:datastoreItem xmlns:ds="http://schemas.openxmlformats.org/officeDocument/2006/customXml" ds:itemID="{3B8B4242-E6AC-40D8-A7CE-48A77C5827A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1701FAAC-A652-4713-ACA8-468C7EDE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1860</Words>
  <Characters>10807</Characters>
  <Application>Microsoft Office Word</Application>
  <DocSecurity>0</DocSecurity>
  <Lines>183</Lines>
  <Paragraphs>82</Paragraphs>
  <ScaleCrop>false</ScaleCrop>
  <HeadingPairs>
    <vt:vector size="2" baseType="variant">
      <vt:variant>
        <vt:lpstr>Title</vt:lpstr>
      </vt:variant>
      <vt:variant>
        <vt:i4>1</vt:i4>
      </vt:variant>
    </vt:vector>
  </HeadingPairs>
  <TitlesOfParts>
    <vt:vector size="1" baseType="lpstr">
      <vt:lpstr>R16-WRC19-C-0011!A24-A11!MSW-A</vt:lpstr>
    </vt:vector>
  </TitlesOfParts>
  <Manager>General Secretariat - Pool</Manager>
  <Company>International Telecommunication Union (ITU)</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R16-WRC19-C-0011!A24-A11!MSW-A</dc:title>
  <dc:creator>Documents Proposals Manager (DPM)</dc:creator>
  <cp:keywords>DPM_v2019.9.20.1_prod</cp:keywords>
  <cp:lastModifiedBy>Arabic</cp:lastModifiedBy>
  <cp:revision>18</cp:revision>
  <cp:lastPrinted>2019-06-26T10:10:00Z</cp:lastPrinted>
  <dcterms:created xsi:type="dcterms:W3CDTF">2019-10-15T14:52:00Z</dcterms:created>
  <dcterms:modified xsi:type="dcterms:W3CDTF">2019-10-17T07:17:00Z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