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5A2B43" w14:paraId="7384E437" w14:textId="77777777" w:rsidTr="00090733">
        <w:trPr>
          <w:cantSplit/>
        </w:trPr>
        <w:tc>
          <w:tcPr>
            <w:tcW w:w="6804" w:type="dxa"/>
          </w:tcPr>
          <w:p w14:paraId="5EF96319" w14:textId="77777777" w:rsidR="00BB1D82" w:rsidRPr="005A2B43" w:rsidRDefault="00851625" w:rsidP="00BF1FEF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5A2B43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5A2B4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5A2B43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5A2B43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5A2B4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14:paraId="205B8EE0" w14:textId="77777777" w:rsidR="00BB1D82" w:rsidRPr="005A2B43" w:rsidRDefault="000A55AE" w:rsidP="00BF1FEF">
            <w:pPr>
              <w:spacing w:before="0"/>
              <w:jc w:val="right"/>
              <w:rPr>
                <w:lang w:val="fr-CH"/>
              </w:rPr>
            </w:pPr>
            <w:r w:rsidRPr="005A2B43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002751BA" wp14:editId="7F77011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A2B43" w14:paraId="18B3DB14" w14:textId="77777777" w:rsidTr="0009073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C33FEB3" w14:textId="77777777" w:rsidR="00BB1D82" w:rsidRPr="005A2B43" w:rsidRDefault="00BB1D82" w:rsidP="00BF1FEF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1BF0873" w14:textId="77777777" w:rsidR="00BB1D82" w:rsidRPr="005A2B43" w:rsidRDefault="00BB1D82" w:rsidP="00BF1FEF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5A2B43" w14:paraId="7414AA81" w14:textId="77777777" w:rsidTr="0009073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6E843B1" w14:textId="77777777" w:rsidR="00BB1D82" w:rsidRPr="005A2B43" w:rsidRDefault="00BB1D82" w:rsidP="00BF1FE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779BB56" w14:textId="77777777" w:rsidR="00BB1D82" w:rsidRPr="005A2B43" w:rsidRDefault="00BB1D82" w:rsidP="00BF1FEF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5A2B43" w14:paraId="4D144B9F" w14:textId="77777777" w:rsidTr="00090733">
        <w:trPr>
          <w:cantSplit/>
        </w:trPr>
        <w:tc>
          <w:tcPr>
            <w:tcW w:w="6804" w:type="dxa"/>
          </w:tcPr>
          <w:p w14:paraId="57DE1604" w14:textId="77777777" w:rsidR="00BB1D82" w:rsidRPr="005A2B43" w:rsidRDefault="006D4724" w:rsidP="00BF1FE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5A2B43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227" w:type="dxa"/>
          </w:tcPr>
          <w:p w14:paraId="7DFF7ABB" w14:textId="77777777" w:rsidR="00BB1D82" w:rsidRPr="005A2B43" w:rsidRDefault="006D4724" w:rsidP="00BF1FEF">
            <w:pPr>
              <w:spacing w:before="0"/>
              <w:rPr>
                <w:rFonts w:ascii="Verdana" w:hAnsi="Verdana"/>
                <w:sz w:val="20"/>
                <w:lang w:val="fr-CH"/>
                <w:rPrChange w:id="1" w:author="Deturche-Nazer, Anne-Marie" w:date="2019-09-23T06:23:00Z">
                  <w:rPr>
                    <w:rFonts w:ascii="Verdana" w:hAnsi="Verdana"/>
                    <w:sz w:val="20"/>
                    <w:lang w:val="en-US"/>
                  </w:rPr>
                </w:rPrChange>
              </w:rPr>
            </w:pPr>
            <w:r w:rsidRPr="005A2B43">
              <w:rPr>
                <w:rFonts w:ascii="Verdana" w:hAnsi="Verdana"/>
                <w:b/>
                <w:sz w:val="20"/>
                <w:lang w:val="fr-CH"/>
                <w:rPrChange w:id="2" w:author="Deturche-Nazer, Anne-Marie" w:date="2019-09-23T06:23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Addendum 10 au</w:t>
            </w:r>
            <w:r w:rsidRPr="005A2B43">
              <w:rPr>
                <w:rFonts w:ascii="Verdana" w:hAnsi="Verdana"/>
                <w:b/>
                <w:sz w:val="20"/>
                <w:lang w:val="fr-CH"/>
                <w:rPrChange w:id="3" w:author="Deturche-Nazer, Anne-Marie" w:date="2019-09-23T06:23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br/>
              <w:t>Document 11(Add.24)</w:t>
            </w:r>
            <w:r w:rsidR="00BB1D82" w:rsidRPr="005A2B43">
              <w:rPr>
                <w:rFonts w:ascii="Verdana" w:hAnsi="Verdana"/>
                <w:b/>
                <w:sz w:val="20"/>
                <w:lang w:val="fr-CH"/>
                <w:rPrChange w:id="4" w:author="Deturche-Nazer, Anne-Marie" w:date="2019-09-23T06:23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-</w:t>
            </w:r>
            <w:r w:rsidRPr="005A2B43">
              <w:rPr>
                <w:rFonts w:ascii="Verdana" w:hAnsi="Verdana"/>
                <w:b/>
                <w:sz w:val="20"/>
                <w:lang w:val="fr-CH"/>
                <w:rPrChange w:id="5" w:author="Deturche-Nazer, Anne-Marie" w:date="2019-09-23T06:23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  <w:t>F</w:t>
            </w:r>
          </w:p>
        </w:tc>
      </w:tr>
      <w:bookmarkEnd w:id="0"/>
      <w:tr w:rsidR="00690C7B" w:rsidRPr="005A2B43" w14:paraId="5E7EFA6C" w14:textId="77777777" w:rsidTr="00090733">
        <w:trPr>
          <w:cantSplit/>
        </w:trPr>
        <w:tc>
          <w:tcPr>
            <w:tcW w:w="6804" w:type="dxa"/>
          </w:tcPr>
          <w:p w14:paraId="1EA5FDFD" w14:textId="77777777" w:rsidR="00690C7B" w:rsidRPr="005A2B43" w:rsidRDefault="00690C7B" w:rsidP="00BF1FEF">
            <w:pPr>
              <w:spacing w:before="0"/>
              <w:rPr>
                <w:rFonts w:ascii="Verdana" w:hAnsi="Verdana"/>
                <w:b/>
                <w:sz w:val="20"/>
                <w:lang w:val="fr-CH"/>
                <w:rPrChange w:id="6" w:author="Deturche-Nazer, Anne-Marie" w:date="2019-09-23T06:23:00Z">
                  <w:rPr>
                    <w:rFonts w:ascii="Verdana" w:hAnsi="Verdana"/>
                    <w:b/>
                    <w:sz w:val="20"/>
                    <w:lang w:val="en-US"/>
                  </w:rPr>
                </w:rPrChange>
              </w:rPr>
            </w:pPr>
          </w:p>
        </w:tc>
        <w:tc>
          <w:tcPr>
            <w:tcW w:w="3227" w:type="dxa"/>
          </w:tcPr>
          <w:p w14:paraId="610D839D" w14:textId="564F1A63" w:rsidR="00690C7B" w:rsidRPr="005A2B43" w:rsidRDefault="00E63AD5" w:rsidP="00BF1FE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5A2B43">
              <w:rPr>
                <w:rFonts w:ascii="Verdana" w:hAnsi="Verdana"/>
                <w:b/>
                <w:sz w:val="20"/>
                <w:lang w:val="fr-CH"/>
              </w:rPr>
              <w:t>13</w:t>
            </w:r>
            <w:r w:rsidR="00690C7B" w:rsidRPr="005A2B43">
              <w:rPr>
                <w:rFonts w:ascii="Verdana" w:hAnsi="Verdana"/>
                <w:b/>
                <w:sz w:val="20"/>
                <w:lang w:val="fr-CH"/>
              </w:rPr>
              <w:t xml:space="preserve"> septembre 2019</w:t>
            </w:r>
          </w:p>
        </w:tc>
      </w:tr>
      <w:tr w:rsidR="00690C7B" w:rsidRPr="005A2B43" w14:paraId="1E11B9DF" w14:textId="77777777" w:rsidTr="00090733">
        <w:trPr>
          <w:cantSplit/>
        </w:trPr>
        <w:tc>
          <w:tcPr>
            <w:tcW w:w="6804" w:type="dxa"/>
          </w:tcPr>
          <w:p w14:paraId="4859D9A6" w14:textId="77777777" w:rsidR="00690C7B" w:rsidRPr="005A2B43" w:rsidRDefault="00690C7B" w:rsidP="00BF1FE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39FF9C08" w14:textId="22D4D03E" w:rsidR="00690C7B" w:rsidRPr="005A2B43" w:rsidRDefault="00690C7B" w:rsidP="00BF1FE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5A2B43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  <w:r w:rsidR="00E63AD5" w:rsidRPr="005A2B43">
              <w:rPr>
                <w:rFonts w:ascii="Verdana" w:hAnsi="Verdana"/>
                <w:b/>
                <w:sz w:val="20"/>
                <w:lang w:val="fr-CH"/>
              </w:rPr>
              <w:t>/espagnol</w:t>
            </w:r>
          </w:p>
        </w:tc>
      </w:tr>
      <w:tr w:rsidR="00690C7B" w:rsidRPr="005A2B43" w14:paraId="0EC4D234" w14:textId="77777777" w:rsidTr="00561A14">
        <w:trPr>
          <w:cantSplit/>
        </w:trPr>
        <w:tc>
          <w:tcPr>
            <w:tcW w:w="10031" w:type="dxa"/>
            <w:gridSpan w:val="2"/>
          </w:tcPr>
          <w:p w14:paraId="2914671F" w14:textId="77777777" w:rsidR="00690C7B" w:rsidRPr="005A2B43" w:rsidRDefault="00690C7B" w:rsidP="00BF1FEF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5A2B43" w14:paraId="10ED9A2B" w14:textId="77777777" w:rsidTr="00561A14">
        <w:trPr>
          <w:cantSplit/>
        </w:trPr>
        <w:tc>
          <w:tcPr>
            <w:tcW w:w="10031" w:type="dxa"/>
            <w:gridSpan w:val="2"/>
          </w:tcPr>
          <w:p w14:paraId="2FC0C260" w14:textId="77777777" w:rsidR="00690C7B" w:rsidRPr="005A2B43" w:rsidRDefault="00690C7B" w:rsidP="00BF1FEF">
            <w:pPr>
              <w:pStyle w:val="Source"/>
              <w:rPr>
                <w:lang w:val="fr-CH"/>
                <w:rPrChange w:id="7" w:author="Deturche-Nazer, Anne-Marie" w:date="2019-09-23T06:23:00Z">
                  <w:rPr>
                    <w:lang w:val="en-US"/>
                  </w:rPr>
                </w:rPrChange>
              </w:rPr>
            </w:pPr>
            <w:bookmarkStart w:id="8" w:name="dsource" w:colFirst="0" w:colLast="0"/>
            <w:r w:rsidRPr="005A2B43">
              <w:rPr>
                <w:lang w:val="fr-CH"/>
                <w:rPrChange w:id="9" w:author="Deturche-Nazer, Anne-Marie" w:date="2019-09-23T06:23:00Z">
                  <w:rPr>
                    <w:lang w:val="en-US"/>
                  </w:rPr>
                </w:rPrChange>
              </w:rPr>
              <w:t>États Membres de la Commission interaméricaine des télécommunications (CITEL)</w:t>
            </w:r>
          </w:p>
        </w:tc>
      </w:tr>
      <w:tr w:rsidR="00690C7B" w:rsidRPr="005A2B43" w14:paraId="671B8536" w14:textId="77777777" w:rsidTr="00561A14">
        <w:trPr>
          <w:cantSplit/>
        </w:trPr>
        <w:tc>
          <w:tcPr>
            <w:tcW w:w="10031" w:type="dxa"/>
            <w:gridSpan w:val="2"/>
          </w:tcPr>
          <w:p w14:paraId="06402D6E" w14:textId="7EF59DC1" w:rsidR="00690C7B" w:rsidRPr="005A2B43" w:rsidRDefault="00E63AD5" w:rsidP="00BF1FEF">
            <w:pPr>
              <w:pStyle w:val="Title1"/>
              <w:rPr>
                <w:lang w:val="fr-CH"/>
                <w:rPrChange w:id="10" w:author="Deturche-Nazer, Anne-Marie" w:date="2019-09-23T06:23:00Z">
                  <w:rPr>
                    <w:lang w:val="en-US"/>
                  </w:rPr>
                </w:rPrChange>
              </w:rPr>
            </w:pPr>
            <w:bookmarkStart w:id="11" w:name="dtitle1" w:colFirst="0" w:colLast="0"/>
            <w:bookmarkEnd w:id="8"/>
            <w:r w:rsidRPr="005A2B43">
              <w:rPr>
                <w:lang w:val="fr-CH"/>
              </w:rPr>
              <w:t>PROPOSITIONS POUR LES TRAVAUX DE LA CONFÉRENCE</w:t>
            </w:r>
          </w:p>
        </w:tc>
      </w:tr>
      <w:tr w:rsidR="00690C7B" w:rsidRPr="005A2B43" w14:paraId="13E99384" w14:textId="77777777" w:rsidTr="00561A14">
        <w:trPr>
          <w:cantSplit/>
        </w:trPr>
        <w:tc>
          <w:tcPr>
            <w:tcW w:w="10031" w:type="dxa"/>
            <w:gridSpan w:val="2"/>
          </w:tcPr>
          <w:p w14:paraId="25D267EC" w14:textId="77777777" w:rsidR="00690C7B" w:rsidRPr="005A2B43" w:rsidRDefault="00690C7B" w:rsidP="00BF1FEF">
            <w:pPr>
              <w:pStyle w:val="Title2"/>
              <w:rPr>
                <w:lang w:val="fr-CH"/>
                <w:rPrChange w:id="12" w:author="Deturche-Nazer, Anne-Marie" w:date="2019-09-23T06:23:00Z">
                  <w:rPr>
                    <w:lang w:val="en-US"/>
                  </w:rPr>
                </w:rPrChange>
              </w:rPr>
            </w:pPr>
            <w:bookmarkStart w:id="13" w:name="dtitle2" w:colFirst="0" w:colLast="0"/>
            <w:bookmarkEnd w:id="11"/>
          </w:p>
        </w:tc>
      </w:tr>
      <w:tr w:rsidR="00690C7B" w:rsidRPr="005A2B43" w14:paraId="0AAF9546" w14:textId="77777777" w:rsidTr="00561A14">
        <w:trPr>
          <w:cantSplit/>
        </w:trPr>
        <w:tc>
          <w:tcPr>
            <w:tcW w:w="10031" w:type="dxa"/>
            <w:gridSpan w:val="2"/>
          </w:tcPr>
          <w:p w14:paraId="02CCED13" w14:textId="77777777" w:rsidR="00690C7B" w:rsidRPr="005A2B43" w:rsidRDefault="00690C7B" w:rsidP="00BF1FEF">
            <w:pPr>
              <w:pStyle w:val="Agendaitem"/>
            </w:pPr>
            <w:bookmarkStart w:id="14" w:name="dtitle3" w:colFirst="0" w:colLast="0"/>
            <w:bookmarkEnd w:id="13"/>
            <w:r w:rsidRPr="005A2B43">
              <w:t>Point 10 de l'ordre du jour</w:t>
            </w:r>
          </w:p>
        </w:tc>
      </w:tr>
    </w:tbl>
    <w:bookmarkEnd w:id="14"/>
    <w:p w14:paraId="5E1CFF36" w14:textId="32692FFD" w:rsidR="00561A14" w:rsidRPr="005A2B43" w:rsidRDefault="00B524A7" w:rsidP="00BF1FEF">
      <w:pPr>
        <w:rPr>
          <w:lang w:val="fr-CH"/>
          <w:rPrChange w:id="15" w:author="Deturche-Nazer, Anne-Marie" w:date="2019-09-23T06:23:00Z">
            <w:rPr>
              <w:lang w:val="en-GB"/>
            </w:rPr>
          </w:rPrChange>
        </w:rPr>
      </w:pPr>
      <w:r w:rsidRPr="005A2B43">
        <w:rPr>
          <w:lang w:val="fr-CH"/>
        </w:rPr>
        <w:t>10</w:t>
      </w:r>
      <w:r w:rsidRPr="005A2B43">
        <w:rPr>
          <w:lang w:val="fr-CH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</w:t>
      </w:r>
      <w:r w:rsidR="004B49C1" w:rsidRPr="005A2B43">
        <w:rPr>
          <w:lang w:val="fr-CH"/>
        </w:rPr>
        <w:t>.</w:t>
      </w:r>
    </w:p>
    <w:p w14:paraId="269208BC" w14:textId="2F2EC345" w:rsidR="004B49C1" w:rsidRPr="005A2B43" w:rsidRDefault="004B49C1" w:rsidP="00BF1FEF">
      <w:pPr>
        <w:pStyle w:val="Headingb"/>
        <w:rPr>
          <w:lang w:val="fr-CH"/>
          <w:rPrChange w:id="16" w:author="Deturche-Nazer, Anne-Marie" w:date="2019-09-23T06:23:00Z">
            <w:rPr>
              <w:lang w:val="fr-CH"/>
            </w:rPr>
          </w:rPrChange>
        </w:rPr>
      </w:pPr>
      <w:r w:rsidRPr="005A2B43">
        <w:rPr>
          <w:lang w:val="fr-CH"/>
        </w:rPr>
        <w:t>Considérations générales</w:t>
      </w:r>
      <w:r w:rsidRPr="005A2B43">
        <w:rPr>
          <w:lang w:val="fr-CH"/>
          <w:rPrChange w:id="17" w:author="Deturche-Nazer, Anne-Marie" w:date="2019-09-23T06:23:00Z">
            <w:rPr>
              <w:lang w:val="fr-CH"/>
            </w:rPr>
          </w:rPrChange>
        </w:rPr>
        <w:t>:</w:t>
      </w:r>
    </w:p>
    <w:p w14:paraId="05B5FB65" w14:textId="1E5CFB9F" w:rsidR="00C47925" w:rsidRPr="005A2B43" w:rsidRDefault="001971B9" w:rsidP="00BF1FEF">
      <w:pPr>
        <w:rPr>
          <w:lang w:val="fr-CH"/>
        </w:rPr>
      </w:pPr>
      <w:r w:rsidRPr="005A2B43">
        <w:rPr>
          <w:lang w:val="fr-CH"/>
        </w:rPr>
        <w:t>La CMR</w:t>
      </w:r>
      <w:r w:rsidR="00C47925" w:rsidRPr="005A2B43">
        <w:rPr>
          <w:lang w:val="fr-CH"/>
        </w:rPr>
        <w:t xml:space="preserve">-15 </w:t>
      </w:r>
      <w:r w:rsidRPr="005A2B43">
        <w:rPr>
          <w:lang w:val="fr-CH"/>
        </w:rPr>
        <w:t xml:space="preserve">a adopté la Résolution </w:t>
      </w:r>
      <w:r w:rsidR="00C47925" w:rsidRPr="005A2B43">
        <w:rPr>
          <w:b/>
          <w:lang w:val="fr-CH"/>
        </w:rPr>
        <w:t>155 (</w:t>
      </w:r>
      <w:r w:rsidRPr="005A2B43">
        <w:rPr>
          <w:b/>
          <w:lang w:val="fr-CH"/>
        </w:rPr>
        <w:t>CMR</w:t>
      </w:r>
      <w:r w:rsidR="003B3C1E" w:rsidRPr="005A2B43">
        <w:rPr>
          <w:b/>
          <w:bCs/>
          <w:lang w:val="fr-CH"/>
        </w:rPr>
        <w:t>-</w:t>
      </w:r>
      <w:r w:rsidR="00C47925" w:rsidRPr="005A2B43">
        <w:rPr>
          <w:b/>
          <w:lang w:val="fr-CH"/>
        </w:rPr>
        <w:t>15)</w:t>
      </w:r>
      <w:r w:rsidR="003B3C1E" w:rsidRPr="005A2B43">
        <w:rPr>
          <w:lang w:val="fr-CH"/>
        </w:rPr>
        <w:t>,</w:t>
      </w:r>
      <w:r w:rsidRPr="005A2B43">
        <w:rPr>
          <w:lang w:val="fr-CH"/>
        </w:rPr>
        <w:t xml:space="preserve"> pour permettre aux </w:t>
      </w:r>
      <w:r w:rsidRPr="005A2B43">
        <w:rPr>
          <w:color w:val="000000"/>
          <w:lang w:val="fr-CH"/>
        </w:rPr>
        <w:t>stations terriennes à bord d'un aéronef sans pilote qui fonctionnent avec des réseaux à satellite géostationnaire</w:t>
      </w:r>
      <w:r w:rsidRPr="005A2B43">
        <w:rPr>
          <w:lang w:val="fr-CH"/>
        </w:rPr>
        <w:t xml:space="preserve"> dans les bandes de fréquences </w:t>
      </w:r>
      <w:r w:rsidR="00C47925" w:rsidRPr="005A2B43">
        <w:rPr>
          <w:lang w:val="fr-CH"/>
        </w:rPr>
        <w:t>10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95-11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2 GHz (</w:t>
      </w:r>
      <w:r w:rsidRPr="005A2B43">
        <w:rPr>
          <w:lang w:val="fr-CH"/>
        </w:rPr>
        <w:t>espace vers Terre</w:t>
      </w:r>
      <w:r w:rsidR="00C47925" w:rsidRPr="005A2B43">
        <w:rPr>
          <w:lang w:val="fr-CH"/>
        </w:rPr>
        <w:t>), 11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45-11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7 GHz (</w:t>
      </w:r>
      <w:r w:rsidRPr="005A2B43">
        <w:rPr>
          <w:lang w:val="fr-CH"/>
        </w:rPr>
        <w:t>espace vers Terre</w:t>
      </w:r>
      <w:r w:rsidR="00C47925" w:rsidRPr="005A2B43">
        <w:rPr>
          <w:lang w:val="fr-CH"/>
        </w:rPr>
        <w:t>), 11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7</w:t>
      </w:r>
      <w:r w:rsidR="001D4EA8" w:rsidRPr="005A2B43">
        <w:rPr>
          <w:lang w:val="fr-CH"/>
        </w:rPr>
        <w:noBreakHyphen/>
      </w:r>
      <w:r w:rsidR="00C47925" w:rsidRPr="005A2B43">
        <w:rPr>
          <w:lang w:val="fr-CH"/>
        </w:rPr>
        <w:t>12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2</w:t>
      </w:r>
      <w:r w:rsidR="001D4EA8" w:rsidRPr="005A2B43">
        <w:rPr>
          <w:lang w:val="fr-CH"/>
        </w:rPr>
        <w:t> </w:t>
      </w:r>
      <w:r w:rsidR="00C47925" w:rsidRPr="005A2B43">
        <w:rPr>
          <w:lang w:val="fr-CH"/>
        </w:rPr>
        <w:t>GHz (</w:t>
      </w:r>
      <w:r w:rsidRPr="005A2B43">
        <w:rPr>
          <w:lang w:val="fr-CH"/>
        </w:rPr>
        <w:t>espace vers Terre</w:t>
      </w:r>
      <w:r w:rsidR="00C47925" w:rsidRPr="005A2B43">
        <w:rPr>
          <w:lang w:val="fr-CH"/>
        </w:rPr>
        <w:t>)</w:t>
      </w:r>
      <w:r w:rsidRPr="005A2B43">
        <w:rPr>
          <w:lang w:val="fr-CH"/>
        </w:rPr>
        <w:t xml:space="preserve"> en Région </w:t>
      </w:r>
      <w:r w:rsidR="00C47925" w:rsidRPr="005A2B43">
        <w:rPr>
          <w:lang w:val="fr-CH"/>
        </w:rPr>
        <w:t>2, 12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2-12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5 GHz (</w:t>
      </w:r>
      <w:r w:rsidRPr="005A2B43">
        <w:rPr>
          <w:lang w:val="fr-CH"/>
        </w:rPr>
        <w:t>espace vers Terre</w:t>
      </w:r>
      <w:r w:rsidR="00C47925" w:rsidRPr="005A2B43">
        <w:rPr>
          <w:lang w:val="fr-CH"/>
        </w:rPr>
        <w:t xml:space="preserve">) </w:t>
      </w:r>
      <w:r w:rsidRPr="005A2B43">
        <w:rPr>
          <w:lang w:val="fr-CH"/>
        </w:rPr>
        <w:t xml:space="preserve">en Région </w:t>
      </w:r>
      <w:r w:rsidR="00C47925" w:rsidRPr="005A2B43">
        <w:rPr>
          <w:lang w:val="fr-CH"/>
        </w:rPr>
        <w:t>3, 12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5-12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75</w:t>
      </w:r>
      <w:r w:rsidR="001D4EA8" w:rsidRPr="005A2B43">
        <w:rPr>
          <w:lang w:val="fr-CH"/>
        </w:rPr>
        <w:t> </w:t>
      </w:r>
      <w:r w:rsidR="00C47925" w:rsidRPr="005A2B43">
        <w:rPr>
          <w:lang w:val="fr-CH"/>
        </w:rPr>
        <w:t>GHz (</w:t>
      </w:r>
      <w:r w:rsidRPr="005A2B43">
        <w:rPr>
          <w:lang w:val="fr-CH"/>
        </w:rPr>
        <w:t>espace vers Terre</w:t>
      </w:r>
      <w:r w:rsidR="00C47925" w:rsidRPr="005A2B43">
        <w:rPr>
          <w:lang w:val="fr-CH"/>
        </w:rPr>
        <w:t xml:space="preserve">) </w:t>
      </w:r>
      <w:r w:rsidRPr="005A2B43">
        <w:rPr>
          <w:lang w:val="fr-CH"/>
        </w:rPr>
        <w:t xml:space="preserve">en Régions </w:t>
      </w:r>
      <w:r w:rsidR="00C47925" w:rsidRPr="005A2B43">
        <w:rPr>
          <w:lang w:val="fr-CH"/>
        </w:rPr>
        <w:t xml:space="preserve">1 </w:t>
      </w:r>
      <w:r w:rsidR="00850848" w:rsidRPr="005A2B43">
        <w:rPr>
          <w:lang w:val="fr-CH"/>
        </w:rPr>
        <w:t>et</w:t>
      </w:r>
      <w:r w:rsidR="00C47925" w:rsidRPr="005A2B43">
        <w:rPr>
          <w:lang w:val="fr-CH"/>
        </w:rPr>
        <w:t xml:space="preserve"> 3 </w:t>
      </w:r>
      <w:r w:rsidR="00850848" w:rsidRPr="005A2B43">
        <w:rPr>
          <w:lang w:val="fr-CH"/>
        </w:rPr>
        <w:t xml:space="preserve">et </w:t>
      </w:r>
      <w:r w:rsidR="00C47925" w:rsidRPr="005A2B43">
        <w:rPr>
          <w:lang w:val="fr-CH"/>
        </w:rPr>
        <w:t>19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7-20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2 GHz (</w:t>
      </w:r>
      <w:r w:rsidRPr="005A2B43">
        <w:rPr>
          <w:lang w:val="fr-CH"/>
        </w:rPr>
        <w:t>espace vers Terre</w:t>
      </w:r>
      <w:r w:rsidR="00C47925" w:rsidRPr="005A2B43">
        <w:rPr>
          <w:lang w:val="fr-CH"/>
        </w:rPr>
        <w:t xml:space="preserve">), </w:t>
      </w:r>
      <w:r w:rsidR="00850848" w:rsidRPr="005A2B43">
        <w:rPr>
          <w:lang w:val="fr-CH"/>
        </w:rPr>
        <w:t xml:space="preserve">et dans les bandes de fréquences </w:t>
      </w:r>
      <w:r w:rsidR="00C47925" w:rsidRPr="005A2B43">
        <w:rPr>
          <w:lang w:val="fr-CH"/>
        </w:rPr>
        <w:t>14-14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47 GHz (</w:t>
      </w:r>
      <w:r w:rsidRPr="005A2B43">
        <w:rPr>
          <w:lang w:val="fr-CH"/>
        </w:rPr>
        <w:t>Terre vers espace</w:t>
      </w:r>
      <w:r w:rsidR="00C47925" w:rsidRPr="005A2B43">
        <w:rPr>
          <w:lang w:val="fr-CH"/>
        </w:rPr>
        <w:t xml:space="preserve">) </w:t>
      </w:r>
      <w:r w:rsidR="00850848" w:rsidRPr="005A2B43">
        <w:rPr>
          <w:lang w:val="fr-CH"/>
        </w:rPr>
        <w:t xml:space="preserve">et </w:t>
      </w:r>
      <w:r w:rsidR="00C47925" w:rsidRPr="005A2B43">
        <w:rPr>
          <w:lang w:val="fr-CH"/>
        </w:rPr>
        <w:t>29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5-30</w:t>
      </w:r>
      <w:r w:rsidR="003B3C1E" w:rsidRPr="005A2B43">
        <w:rPr>
          <w:lang w:val="fr-CH"/>
        </w:rPr>
        <w:t>,</w:t>
      </w:r>
      <w:r w:rsidR="00C47925" w:rsidRPr="005A2B43">
        <w:rPr>
          <w:lang w:val="fr-CH"/>
        </w:rPr>
        <w:t>0 GHz (</w:t>
      </w:r>
      <w:r w:rsidRPr="005A2B43">
        <w:rPr>
          <w:lang w:val="fr-CH"/>
        </w:rPr>
        <w:t>Terre vers espace</w:t>
      </w:r>
      <w:r w:rsidR="00C47925" w:rsidRPr="005A2B43">
        <w:rPr>
          <w:lang w:val="fr-CH"/>
        </w:rPr>
        <w:t>)</w:t>
      </w:r>
      <w:r w:rsidR="00850848" w:rsidRPr="005A2B43">
        <w:rPr>
          <w:lang w:val="fr-CH"/>
        </w:rPr>
        <w:t xml:space="preserve"> attribuées au service fixe par satellite</w:t>
      </w:r>
      <w:r w:rsidR="00C47925" w:rsidRPr="005A2B43">
        <w:rPr>
          <w:lang w:val="fr-CH"/>
        </w:rPr>
        <w:t xml:space="preserve"> </w:t>
      </w:r>
      <w:r w:rsidRPr="005A2B43">
        <w:rPr>
          <w:color w:val="000000"/>
          <w:lang w:val="fr-CH"/>
        </w:rPr>
        <w:t xml:space="preserve">ne relevant pas des Appendices </w:t>
      </w:r>
      <w:r w:rsidRPr="005A2B43">
        <w:rPr>
          <w:b/>
          <w:bCs/>
          <w:color w:val="000000"/>
          <w:lang w:val="fr-CH"/>
        </w:rPr>
        <w:t>30</w:t>
      </w:r>
      <w:r w:rsidRPr="005A2B43">
        <w:rPr>
          <w:color w:val="000000"/>
          <w:lang w:val="fr-CH"/>
        </w:rPr>
        <w:t xml:space="preserve">, </w:t>
      </w:r>
      <w:r w:rsidRPr="005A2B43">
        <w:rPr>
          <w:b/>
          <w:bCs/>
          <w:color w:val="000000"/>
          <w:lang w:val="fr-CH"/>
        </w:rPr>
        <w:t>30A</w:t>
      </w:r>
      <w:r w:rsidRPr="005A2B43">
        <w:rPr>
          <w:color w:val="000000"/>
          <w:lang w:val="fr-CH"/>
        </w:rPr>
        <w:t xml:space="preserve"> et </w:t>
      </w:r>
      <w:r w:rsidRPr="005A2B43">
        <w:rPr>
          <w:b/>
          <w:bCs/>
          <w:color w:val="000000"/>
          <w:lang w:val="fr-CH"/>
        </w:rPr>
        <w:t>30B</w:t>
      </w:r>
      <w:r w:rsidR="00850848" w:rsidRPr="005A2B43">
        <w:rPr>
          <w:lang w:val="fr-CH"/>
        </w:rPr>
        <w:t xml:space="preserve"> de prendre en charge </w:t>
      </w:r>
      <w:r w:rsidRPr="005A2B43">
        <w:rPr>
          <w:color w:val="000000"/>
          <w:lang w:val="fr-CH"/>
        </w:rPr>
        <w:t>les communications de contrôle et non associées à la charge utile</w:t>
      </w:r>
      <w:r w:rsidR="00C47925" w:rsidRPr="005A2B43">
        <w:rPr>
          <w:lang w:val="fr-CH"/>
        </w:rPr>
        <w:t xml:space="preserve"> (CNPC) </w:t>
      </w:r>
      <w:r w:rsidRPr="005A2B43">
        <w:rPr>
          <w:color w:val="000000"/>
          <w:lang w:val="fr-CH"/>
        </w:rPr>
        <w:t>des systèmes d</w:t>
      </w:r>
      <w:r w:rsidR="00FC7824" w:rsidRPr="005A2B43">
        <w:rPr>
          <w:color w:val="000000"/>
          <w:lang w:val="fr-CH"/>
        </w:rPr>
        <w:t>'</w:t>
      </w:r>
      <w:r w:rsidRPr="005A2B43">
        <w:rPr>
          <w:color w:val="000000"/>
          <w:lang w:val="fr-CH"/>
        </w:rPr>
        <w:t>aéronef sans pilote</w:t>
      </w:r>
      <w:r w:rsidRPr="005A2B43">
        <w:rPr>
          <w:lang w:val="fr-CH"/>
        </w:rPr>
        <w:t xml:space="preserve"> </w:t>
      </w:r>
      <w:r w:rsidR="00C47925" w:rsidRPr="005A2B43">
        <w:rPr>
          <w:lang w:val="fr-CH"/>
        </w:rPr>
        <w:t xml:space="preserve">(UAS). </w:t>
      </w:r>
      <w:r w:rsidR="00850848" w:rsidRPr="005A2B43">
        <w:rPr>
          <w:lang w:val="fr-CH"/>
        </w:rPr>
        <w:t xml:space="preserve">La </w:t>
      </w:r>
      <w:r w:rsidRPr="005A2B43">
        <w:rPr>
          <w:lang w:val="fr-CH"/>
        </w:rPr>
        <w:t>CMR</w:t>
      </w:r>
      <w:r w:rsidR="00C47925" w:rsidRPr="005A2B43">
        <w:rPr>
          <w:lang w:val="fr-CH"/>
        </w:rPr>
        <w:t xml:space="preserve">-15 </w:t>
      </w:r>
      <w:r w:rsidR="00850848" w:rsidRPr="005A2B43">
        <w:rPr>
          <w:lang w:val="fr-CH"/>
        </w:rPr>
        <w:t xml:space="preserve">a également adopté le numéro </w:t>
      </w:r>
      <w:r w:rsidR="00850848" w:rsidRPr="005A2B43">
        <w:rPr>
          <w:b/>
          <w:lang w:val="fr-CH"/>
        </w:rPr>
        <w:t>5.484B</w:t>
      </w:r>
      <w:r w:rsidR="00850848" w:rsidRPr="005A2B43">
        <w:rPr>
          <w:lang w:val="fr-CH"/>
        </w:rPr>
        <w:t xml:space="preserve"> du RR figurant dans le Tableau d</w:t>
      </w:r>
      <w:r w:rsidR="00FC7824" w:rsidRPr="005A2B43">
        <w:rPr>
          <w:lang w:val="fr-CH"/>
        </w:rPr>
        <w:t>'</w:t>
      </w:r>
      <w:r w:rsidR="00850848" w:rsidRPr="005A2B43">
        <w:rPr>
          <w:lang w:val="fr-CH"/>
        </w:rPr>
        <w:t xml:space="preserve">attribution des bandes de fréquences, qui renvoie à la </w:t>
      </w:r>
      <w:r w:rsidRPr="005A2B43">
        <w:rPr>
          <w:lang w:val="fr-CH"/>
        </w:rPr>
        <w:t xml:space="preserve">Résolution </w:t>
      </w:r>
      <w:r w:rsidR="00C47925" w:rsidRPr="005A2B43">
        <w:rPr>
          <w:b/>
          <w:lang w:val="fr-CH"/>
        </w:rPr>
        <w:t>155 (</w:t>
      </w:r>
      <w:r w:rsidRPr="005A2B43">
        <w:rPr>
          <w:b/>
          <w:lang w:val="fr-CH"/>
        </w:rPr>
        <w:t>CMR</w:t>
      </w:r>
      <w:r w:rsidR="00C47925" w:rsidRPr="005A2B43">
        <w:rPr>
          <w:b/>
          <w:lang w:val="fr-CH"/>
        </w:rPr>
        <w:t>-15)</w:t>
      </w:r>
      <w:r w:rsidR="00C47925" w:rsidRPr="005A2B43">
        <w:rPr>
          <w:lang w:val="fr-CH"/>
        </w:rPr>
        <w:t>.</w:t>
      </w:r>
    </w:p>
    <w:p w14:paraId="3179F9EE" w14:textId="0A88EC11" w:rsidR="00C47925" w:rsidRPr="005A2B43" w:rsidRDefault="00850848" w:rsidP="00BF1FEF">
      <w:pPr>
        <w:pStyle w:val="Headingb"/>
        <w:rPr>
          <w:lang w:val="fr-CH"/>
        </w:rPr>
      </w:pPr>
      <w:r w:rsidRPr="005A2B43">
        <w:rPr>
          <w:lang w:val="fr-CH"/>
        </w:rPr>
        <w:t>Propositions</w:t>
      </w:r>
    </w:p>
    <w:p w14:paraId="2F75E7B1" w14:textId="431621C5" w:rsidR="002E0A5C" w:rsidRPr="005A2B43" w:rsidRDefault="00F10E9C" w:rsidP="00BF1FEF">
      <w:pPr>
        <w:rPr>
          <w:lang w:val="fr-CH"/>
        </w:rPr>
      </w:pPr>
      <w:r w:rsidRPr="005A2B43">
        <w:rPr>
          <w:lang w:val="fr-CH"/>
        </w:rPr>
        <w:t xml:space="preserve">Le texte du </w:t>
      </w:r>
      <w:r w:rsidRPr="005A2B43">
        <w:rPr>
          <w:i/>
          <w:iCs/>
          <w:lang w:val="fr-CH"/>
        </w:rPr>
        <w:t>décide</w:t>
      </w:r>
      <w:r w:rsidRPr="005A2B43">
        <w:rPr>
          <w:lang w:val="fr-CH"/>
        </w:rPr>
        <w:t xml:space="preserve"> de la </w:t>
      </w:r>
      <w:r w:rsidR="001971B9" w:rsidRPr="005A2B43">
        <w:rPr>
          <w:lang w:val="fr-CH"/>
        </w:rPr>
        <w:t xml:space="preserve">Résolution </w:t>
      </w:r>
      <w:r w:rsidR="00C47925" w:rsidRPr="005A2B43">
        <w:rPr>
          <w:b/>
          <w:lang w:val="fr-CH"/>
        </w:rPr>
        <w:t>155 (</w:t>
      </w:r>
      <w:r w:rsidR="001971B9" w:rsidRPr="005A2B43">
        <w:rPr>
          <w:b/>
          <w:lang w:val="fr-CH"/>
        </w:rPr>
        <w:t>CMR</w:t>
      </w:r>
      <w:r w:rsidR="00C47925" w:rsidRPr="005A2B43">
        <w:rPr>
          <w:b/>
          <w:lang w:val="fr-CH"/>
        </w:rPr>
        <w:t>-15)</w:t>
      </w:r>
      <w:r w:rsidRPr="005A2B43">
        <w:rPr>
          <w:lang w:val="fr-CH"/>
        </w:rPr>
        <w:t xml:space="preserve"> traite de certaines questions à prendre en considération pour les communications entre une station terrienne à bord d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 xml:space="preserve">un aéronef sans pilote et un réseau à satellite géostationnaire du service fixe par satellite. Étant donné que le contenu des </w:t>
      </w:r>
      <w:r w:rsidRPr="005A2B43">
        <w:rPr>
          <w:color w:val="000000"/>
          <w:lang w:val="fr-CH"/>
        </w:rPr>
        <w:t>normes et pratiques recommandées au niveau international pour les systèmes de télécommunication aéronautique</w:t>
      </w:r>
      <w:r w:rsidRPr="005A2B43">
        <w:rPr>
          <w:lang w:val="fr-CH"/>
        </w:rPr>
        <w:t xml:space="preserve"> </w:t>
      </w:r>
      <w:r w:rsidR="00C47925" w:rsidRPr="005A2B43">
        <w:rPr>
          <w:lang w:val="fr-CH"/>
        </w:rPr>
        <w:t xml:space="preserve">(SARP) </w:t>
      </w:r>
      <w:r w:rsidRPr="005A2B43">
        <w:rPr>
          <w:lang w:val="fr-CH"/>
        </w:rPr>
        <w:t>n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 xml:space="preserve">était pas encore disponible au moment de la conférence, la </w:t>
      </w:r>
      <w:r w:rsidR="001971B9" w:rsidRPr="005A2B43">
        <w:rPr>
          <w:lang w:val="fr-CH"/>
        </w:rPr>
        <w:t>CMR</w:t>
      </w:r>
      <w:r w:rsidR="00C47925" w:rsidRPr="005A2B43">
        <w:rPr>
          <w:lang w:val="fr-CH"/>
        </w:rPr>
        <w:t xml:space="preserve">-15 </w:t>
      </w:r>
      <w:r w:rsidRPr="005A2B43">
        <w:rPr>
          <w:lang w:val="fr-CH"/>
        </w:rPr>
        <w:t>a décidé</w:t>
      </w:r>
      <w:r w:rsidR="00B902AE" w:rsidRPr="005A2B43">
        <w:rPr>
          <w:lang w:val="fr-CH"/>
        </w:rPr>
        <w:t xml:space="preserve">, d'une part, </w:t>
      </w:r>
      <w:r w:rsidRPr="005A2B43">
        <w:rPr>
          <w:lang w:val="fr-CH"/>
        </w:rPr>
        <w:t>d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 xml:space="preserve">inviter la </w:t>
      </w:r>
      <w:r w:rsidR="001971B9" w:rsidRPr="005A2B43">
        <w:rPr>
          <w:lang w:val="fr-CH"/>
        </w:rPr>
        <w:t>CMR</w:t>
      </w:r>
      <w:r w:rsidR="00C47925" w:rsidRPr="005A2B43">
        <w:rPr>
          <w:lang w:val="fr-CH"/>
        </w:rPr>
        <w:t xml:space="preserve">-23 </w:t>
      </w:r>
      <w:r w:rsidRPr="005A2B43">
        <w:rPr>
          <w:lang w:val="fr-CH"/>
        </w:rPr>
        <w:t>à examiner les résultats de</w:t>
      </w:r>
      <w:r w:rsidR="00E45539" w:rsidRPr="005A2B43">
        <w:rPr>
          <w:lang w:val="fr-CH"/>
        </w:rPr>
        <w:t xml:space="preserve"> ce</w:t>
      </w:r>
      <w:r w:rsidRPr="005A2B43">
        <w:rPr>
          <w:lang w:val="fr-CH"/>
        </w:rPr>
        <w:t>s études</w:t>
      </w:r>
      <w:r w:rsidR="00B902AE" w:rsidRPr="005A2B43">
        <w:rPr>
          <w:lang w:val="fr-CH"/>
        </w:rPr>
        <w:t>,</w:t>
      </w:r>
      <w:r w:rsidRPr="005A2B43">
        <w:rPr>
          <w:lang w:val="fr-CH"/>
        </w:rPr>
        <w:t xml:space="preserve"> qui n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ont pas encore été achevées, en vue d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examiner et,</w:t>
      </w:r>
      <w:r w:rsidR="00B902AE" w:rsidRPr="005A2B43">
        <w:rPr>
          <w:lang w:val="fr-CH"/>
        </w:rPr>
        <w:t xml:space="preserve"> </w:t>
      </w:r>
      <w:r w:rsidRPr="005A2B43">
        <w:rPr>
          <w:lang w:val="fr-CH"/>
        </w:rPr>
        <w:t xml:space="preserve">au besoin, de réviser la Résolution </w:t>
      </w:r>
      <w:r w:rsidRPr="005A2B43">
        <w:rPr>
          <w:b/>
          <w:lang w:val="fr-CH"/>
        </w:rPr>
        <w:t xml:space="preserve">155 </w:t>
      </w:r>
      <w:r w:rsidRPr="005A2B43">
        <w:rPr>
          <w:lang w:val="fr-CH"/>
        </w:rPr>
        <w:t>et</w:t>
      </w:r>
      <w:r w:rsidR="00B902AE" w:rsidRPr="005A2B43">
        <w:rPr>
          <w:lang w:val="fr-CH"/>
        </w:rPr>
        <w:t xml:space="preserve">, d'autre part, </w:t>
      </w:r>
      <w:r w:rsidRPr="005A2B43">
        <w:rPr>
          <w:lang w:val="fr-CH"/>
        </w:rPr>
        <w:t>de prendre les mesures nécessaires, selon le cas.</w:t>
      </w:r>
    </w:p>
    <w:p w14:paraId="59464F09" w14:textId="7C8B3E50" w:rsidR="00C47925" w:rsidRPr="005A2B43" w:rsidRDefault="00B902AE" w:rsidP="00F0071F">
      <w:pPr>
        <w:keepLines/>
        <w:rPr>
          <w:b/>
          <w:lang w:val="fr-CH"/>
        </w:rPr>
      </w:pPr>
      <w:r w:rsidRPr="005A2B43">
        <w:rPr>
          <w:lang w:val="fr-CH"/>
        </w:rPr>
        <w:lastRenderedPageBreak/>
        <w:t>Les</w:t>
      </w:r>
      <w:r w:rsidR="00E45539" w:rsidRPr="005A2B43">
        <w:rPr>
          <w:lang w:val="fr-CH"/>
        </w:rPr>
        <w:t xml:space="preserve"> études sur cette question</w:t>
      </w:r>
      <w:r w:rsidRPr="005A2B43">
        <w:rPr>
          <w:lang w:val="fr-CH"/>
        </w:rPr>
        <w:t>, une fois achevées,</w:t>
      </w:r>
      <w:r w:rsidR="00E45539" w:rsidRPr="005A2B43">
        <w:rPr>
          <w:lang w:val="fr-CH"/>
        </w:rPr>
        <w:t xml:space="preserve"> servir</w:t>
      </w:r>
      <w:r w:rsidRPr="005A2B43">
        <w:rPr>
          <w:lang w:val="fr-CH"/>
        </w:rPr>
        <w:t>ont</w:t>
      </w:r>
      <w:r w:rsidR="00E45539" w:rsidRPr="005A2B43">
        <w:rPr>
          <w:lang w:val="fr-CH"/>
        </w:rPr>
        <w:t xml:space="preserve"> de base au Directeur du Bureau des radiocommunications pour prendre une décision sur le traitement des fiches de notification de</w:t>
      </w:r>
      <w:r w:rsidRPr="005A2B43">
        <w:rPr>
          <w:lang w:val="fr-CH"/>
        </w:rPr>
        <w:t>s</w:t>
      </w:r>
      <w:r w:rsidR="00E45539" w:rsidRPr="005A2B43">
        <w:rPr>
          <w:lang w:val="fr-CH"/>
        </w:rPr>
        <w:t xml:space="preserve"> réseaux à satellite</w:t>
      </w:r>
      <w:r w:rsidR="00A7378C" w:rsidRPr="005A2B43">
        <w:rPr>
          <w:lang w:val="fr-CH"/>
        </w:rPr>
        <w:t xml:space="preserve"> concernés</w:t>
      </w:r>
      <w:r w:rsidR="00E45539" w:rsidRPr="005A2B43">
        <w:rPr>
          <w:lang w:val="fr-CH"/>
        </w:rPr>
        <w:t xml:space="preserve">, conformément au point 4 du </w:t>
      </w:r>
      <w:r w:rsidR="00E45539" w:rsidRPr="005A2B43">
        <w:rPr>
          <w:i/>
          <w:iCs/>
          <w:lang w:val="fr-CH"/>
        </w:rPr>
        <w:t>charge le Directeur du Bureau des radiocommunications</w:t>
      </w:r>
      <w:r w:rsidR="00E45539" w:rsidRPr="005A2B43">
        <w:rPr>
          <w:lang w:val="fr-CH"/>
        </w:rPr>
        <w:t xml:space="preserve"> de la </w:t>
      </w:r>
      <w:r w:rsidR="001971B9" w:rsidRPr="005A2B43">
        <w:rPr>
          <w:lang w:val="fr-CH"/>
        </w:rPr>
        <w:t>Résolution</w:t>
      </w:r>
      <w:r w:rsidR="00C47925" w:rsidRPr="005A2B43">
        <w:rPr>
          <w:lang w:val="fr-CH"/>
        </w:rPr>
        <w:t xml:space="preserve"> </w:t>
      </w:r>
      <w:r w:rsidR="00C47925" w:rsidRPr="005A2B43">
        <w:rPr>
          <w:b/>
          <w:lang w:val="fr-CH"/>
        </w:rPr>
        <w:t>155 (</w:t>
      </w:r>
      <w:r w:rsidR="001971B9" w:rsidRPr="005A2B43">
        <w:rPr>
          <w:b/>
          <w:lang w:val="fr-CH"/>
        </w:rPr>
        <w:t>CMR</w:t>
      </w:r>
      <w:r w:rsidR="00C47925" w:rsidRPr="005A2B43">
        <w:rPr>
          <w:b/>
          <w:lang w:val="fr-CH"/>
        </w:rPr>
        <w:t>-15)</w:t>
      </w:r>
      <w:r w:rsidR="00C47925" w:rsidRPr="005A2B43">
        <w:rPr>
          <w:lang w:val="fr-CH"/>
        </w:rPr>
        <w:t>.</w:t>
      </w:r>
    </w:p>
    <w:p w14:paraId="7952EF06" w14:textId="52F6252D" w:rsidR="00C47925" w:rsidRPr="005A2B43" w:rsidRDefault="00E45539" w:rsidP="00BF1FEF">
      <w:pPr>
        <w:rPr>
          <w:lang w:val="fr-CH"/>
        </w:rPr>
      </w:pPr>
      <w:r w:rsidRPr="005A2B43">
        <w:rPr>
          <w:lang w:val="fr-CH"/>
        </w:rPr>
        <w:t>Au cours de la période d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étude</w:t>
      </w:r>
      <w:r w:rsidR="00690E01" w:rsidRPr="005A2B43">
        <w:rPr>
          <w:lang w:val="fr-CH"/>
        </w:rPr>
        <w:t>s</w:t>
      </w:r>
      <w:r w:rsidRPr="005A2B43">
        <w:rPr>
          <w:lang w:val="fr-CH"/>
        </w:rPr>
        <w:t xml:space="preserve"> </w:t>
      </w:r>
      <w:r w:rsidR="00C47925" w:rsidRPr="005A2B43">
        <w:rPr>
          <w:lang w:val="fr-CH"/>
        </w:rPr>
        <w:t>2015</w:t>
      </w:r>
      <w:r w:rsidR="00971113" w:rsidRPr="005A2B43">
        <w:rPr>
          <w:lang w:val="fr-CH"/>
        </w:rPr>
        <w:t>-</w:t>
      </w:r>
      <w:r w:rsidR="00C47925" w:rsidRPr="005A2B43">
        <w:rPr>
          <w:lang w:val="fr-CH"/>
        </w:rPr>
        <w:t>2019</w:t>
      </w:r>
      <w:r w:rsidRPr="005A2B43">
        <w:rPr>
          <w:lang w:val="fr-CH"/>
        </w:rPr>
        <w:t xml:space="preserve">, </w:t>
      </w:r>
      <w:r w:rsidR="00690E01" w:rsidRPr="005A2B43">
        <w:rPr>
          <w:lang w:val="fr-CH"/>
        </w:rPr>
        <w:t>l</w:t>
      </w:r>
      <w:r w:rsidRPr="005A2B43">
        <w:rPr>
          <w:lang w:val="fr-CH"/>
        </w:rPr>
        <w:t>es études</w:t>
      </w:r>
      <w:r w:rsidR="00690E01" w:rsidRPr="005A2B43">
        <w:rPr>
          <w:lang w:val="fr-CH"/>
        </w:rPr>
        <w:t xml:space="preserve"> ci-après</w:t>
      </w:r>
      <w:r w:rsidRPr="005A2B43">
        <w:rPr>
          <w:lang w:val="fr-CH"/>
        </w:rPr>
        <w:t xml:space="preserve"> ont été effectuées en application des points 16</w:t>
      </w:r>
      <w:r w:rsidR="00BD7D5D" w:rsidRPr="005A2B43">
        <w:rPr>
          <w:lang w:val="fr-CH"/>
        </w:rPr>
        <w:t>.</w:t>
      </w:r>
      <w:r w:rsidRPr="005A2B43">
        <w:rPr>
          <w:lang w:val="fr-CH"/>
        </w:rPr>
        <w:t xml:space="preserve">4 et 5 du </w:t>
      </w:r>
      <w:r w:rsidRPr="005A2B43">
        <w:rPr>
          <w:i/>
          <w:iCs/>
          <w:lang w:val="fr-CH"/>
        </w:rPr>
        <w:t>décide</w:t>
      </w:r>
      <w:r w:rsidR="00F0071F" w:rsidRPr="005A2B43">
        <w:rPr>
          <w:lang w:val="fr-CH"/>
        </w:rPr>
        <w:t>.</w:t>
      </w:r>
    </w:p>
    <w:p w14:paraId="7DA8A273" w14:textId="2EFD07A1" w:rsidR="00C47925" w:rsidRPr="005A2B43" w:rsidRDefault="002E0A5C" w:rsidP="002C5484">
      <w:pPr>
        <w:rPr>
          <w:lang w:val="fr-CH"/>
        </w:rPr>
      </w:pPr>
      <w:r w:rsidRPr="005A2B43">
        <w:rPr>
          <w:lang w:val="fr-CH"/>
        </w:rPr>
        <w:t>D</w:t>
      </w:r>
      <w:r w:rsidR="00E45539" w:rsidRPr="005A2B43">
        <w:rPr>
          <w:lang w:val="fr-CH"/>
        </w:rPr>
        <w:t>ans le rapport UIT-R M.[UAV_SYS_CHAR]</w:t>
      </w:r>
      <w:r w:rsidR="00362253" w:rsidRPr="005A2B43">
        <w:rPr>
          <w:lang w:val="fr-CH"/>
        </w:rPr>
        <w:t xml:space="preserve">, </w:t>
      </w:r>
      <w:r w:rsidR="00FE133C" w:rsidRPr="005A2B43">
        <w:rPr>
          <w:lang w:val="fr-CH"/>
        </w:rPr>
        <w:t>il est</w:t>
      </w:r>
      <w:r w:rsidR="00362253" w:rsidRPr="005A2B43">
        <w:rPr>
          <w:lang w:val="fr-CH"/>
        </w:rPr>
        <w:t xml:space="preserve"> proc</w:t>
      </w:r>
      <w:r w:rsidR="00FE133C" w:rsidRPr="005A2B43">
        <w:rPr>
          <w:lang w:val="fr-CH"/>
        </w:rPr>
        <w:t>édé</w:t>
      </w:r>
      <w:r w:rsidR="00362253" w:rsidRPr="005A2B43">
        <w:rPr>
          <w:lang w:val="fr-CH"/>
        </w:rPr>
        <w:t xml:space="preserve"> actuellement à l</w:t>
      </w:r>
      <w:r w:rsidR="00FC7824" w:rsidRPr="005A2B43">
        <w:rPr>
          <w:lang w:val="fr-CH"/>
        </w:rPr>
        <w:t>'</w:t>
      </w:r>
      <w:r w:rsidR="00362253" w:rsidRPr="005A2B43">
        <w:rPr>
          <w:lang w:val="fr-CH"/>
        </w:rPr>
        <w:t>identification et à la</w:t>
      </w:r>
      <w:r w:rsidR="00E45539" w:rsidRPr="005A2B43">
        <w:rPr>
          <w:lang w:val="fr-CH"/>
        </w:rPr>
        <w:t xml:space="preserve"> compilation des réseaux à satellite notifiés qui fonctionnent dans le SFS ainsi que des caractéristiques des</w:t>
      </w:r>
      <w:r w:rsidR="00E45539" w:rsidRPr="005A2B43">
        <w:rPr>
          <w:color w:val="000000"/>
          <w:lang w:val="fr-CH"/>
        </w:rPr>
        <w:t xml:space="preserve"> stations terriennes assurant des liaisons CNPC des systèmes UAS, conformément aux points 4 et 5 du </w:t>
      </w:r>
      <w:r w:rsidR="00E45539" w:rsidRPr="005A2B43">
        <w:rPr>
          <w:i/>
          <w:iCs/>
          <w:color w:val="000000"/>
          <w:lang w:val="fr-CH"/>
        </w:rPr>
        <w:t>décide</w:t>
      </w:r>
      <w:r w:rsidR="00362253" w:rsidRPr="005A2B43">
        <w:rPr>
          <w:color w:val="000000"/>
          <w:lang w:val="fr-CH"/>
        </w:rPr>
        <w:t>, compte tenu:</w:t>
      </w:r>
    </w:p>
    <w:p w14:paraId="496D1DEC" w14:textId="56CF639B" w:rsidR="00C47925" w:rsidRPr="005A2B43" w:rsidRDefault="00C47925" w:rsidP="00104CEF">
      <w:pPr>
        <w:pStyle w:val="enumlev1"/>
        <w:rPr>
          <w:lang w:val="fr-CH"/>
        </w:rPr>
      </w:pPr>
      <w:r w:rsidRPr="005A2B43">
        <w:rPr>
          <w:lang w:val="fr-CH"/>
        </w:rPr>
        <w:t>•</w:t>
      </w:r>
      <w:r w:rsidRPr="005A2B43">
        <w:rPr>
          <w:lang w:val="fr-CH"/>
        </w:rPr>
        <w:tab/>
      </w:r>
      <w:r w:rsidR="00362253" w:rsidRPr="005A2B43">
        <w:rPr>
          <w:lang w:val="fr-CH"/>
        </w:rPr>
        <w:t xml:space="preserve">des débits de données pour les liaisons </w:t>
      </w:r>
      <w:r w:rsidRPr="005A2B43">
        <w:rPr>
          <w:lang w:val="fr-CH"/>
        </w:rPr>
        <w:t xml:space="preserve">CNPC </w:t>
      </w:r>
      <w:r w:rsidR="00362253" w:rsidRPr="005A2B43">
        <w:rPr>
          <w:lang w:val="fr-CH"/>
        </w:rPr>
        <w:t xml:space="preserve">reposant en partie sur le </w:t>
      </w:r>
      <w:r w:rsidR="008B64EE" w:rsidRPr="005A2B43">
        <w:rPr>
          <w:lang w:val="fr-CH"/>
        </w:rPr>
        <w:t>R</w:t>
      </w:r>
      <w:r w:rsidR="00362253" w:rsidRPr="005A2B43">
        <w:rPr>
          <w:lang w:val="fr-CH"/>
        </w:rPr>
        <w:t>apport</w:t>
      </w:r>
      <w:r w:rsidR="008B64EE" w:rsidRPr="005A2B43">
        <w:rPr>
          <w:lang w:val="fr-CH"/>
        </w:rPr>
        <w:t> </w:t>
      </w:r>
      <w:r w:rsidR="00E45539" w:rsidRPr="005A2B43">
        <w:rPr>
          <w:lang w:val="fr-CH"/>
        </w:rPr>
        <w:t>UIT</w:t>
      </w:r>
      <w:r w:rsidR="008B64EE" w:rsidRPr="005A2B43">
        <w:rPr>
          <w:lang w:val="fr-CH"/>
        </w:rPr>
        <w:noBreakHyphen/>
      </w:r>
      <w:r w:rsidRPr="005A2B43">
        <w:rPr>
          <w:lang w:val="fr-CH"/>
        </w:rPr>
        <w:t>R</w:t>
      </w:r>
      <w:r w:rsidR="008B64EE" w:rsidRPr="005A2B43">
        <w:rPr>
          <w:lang w:val="fr-CH"/>
        </w:rPr>
        <w:t> </w:t>
      </w:r>
      <w:r w:rsidRPr="005A2B43">
        <w:rPr>
          <w:lang w:val="fr-CH"/>
        </w:rPr>
        <w:t xml:space="preserve">M.2171-0 </w:t>
      </w:r>
      <w:r w:rsidR="00362253" w:rsidRPr="005A2B43">
        <w:rPr>
          <w:lang w:val="fr-CH"/>
        </w:rPr>
        <w:t>et communiqués par l</w:t>
      </w:r>
      <w:r w:rsidR="00FC7824" w:rsidRPr="005A2B43">
        <w:rPr>
          <w:lang w:val="fr-CH"/>
        </w:rPr>
        <w:t>'</w:t>
      </w:r>
      <w:r w:rsidR="00362253" w:rsidRPr="005A2B43">
        <w:rPr>
          <w:lang w:val="fr-CH"/>
        </w:rPr>
        <w:t>OACI</w:t>
      </w:r>
      <w:r w:rsidR="00FE133C" w:rsidRPr="005A2B43">
        <w:rPr>
          <w:lang w:val="fr-CH"/>
        </w:rPr>
        <w:t>;</w:t>
      </w:r>
    </w:p>
    <w:p w14:paraId="7A21C238" w14:textId="5960CEB4" w:rsidR="00C47925" w:rsidRPr="005A2B43" w:rsidRDefault="00C47925" w:rsidP="00104CEF">
      <w:pPr>
        <w:pStyle w:val="enumlev1"/>
        <w:rPr>
          <w:lang w:val="fr-CH"/>
        </w:rPr>
      </w:pPr>
      <w:r w:rsidRPr="005A2B43">
        <w:rPr>
          <w:lang w:val="fr-CH"/>
        </w:rPr>
        <w:t>•</w:t>
      </w:r>
      <w:r w:rsidRPr="005A2B43">
        <w:rPr>
          <w:lang w:val="fr-CH"/>
        </w:rPr>
        <w:tab/>
      </w:r>
      <w:r w:rsidR="00362253" w:rsidRPr="005A2B43">
        <w:rPr>
          <w:lang w:val="fr-CH"/>
        </w:rPr>
        <w:t>des caractéristiques de qualité de fonctionnement et de systèmes de stations spatiales représentatives du SFS fonctionnant conformément aux paramètres techniques notifiés et inscrits, tel</w:t>
      </w:r>
      <w:r w:rsidR="004611C7" w:rsidRPr="005A2B43">
        <w:rPr>
          <w:lang w:val="fr-CH"/>
        </w:rPr>
        <w:t>s</w:t>
      </w:r>
      <w:r w:rsidR="00362253" w:rsidRPr="005A2B43">
        <w:rPr>
          <w:lang w:val="fr-CH"/>
        </w:rPr>
        <w:t xml:space="preserve"> que publié</w:t>
      </w:r>
      <w:r w:rsidR="004611C7" w:rsidRPr="005A2B43">
        <w:rPr>
          <w:lang w:val="fr-CH"/>
        </w:rPr>
        <w:t>s</w:t>
      </w:r>
      <w:r w:rsidR="00362253" w:rsidRPr="005A2B43">
        <w:rPr>
          <w:lang w:val="fr-CH"/>
        </w:rPr>
        <w:t xml:space="preserve"> par le Bureau des radiocommunications</w:t>
      </w:r>
      <w:r w:rsidR="00321654" w:rsidRPr="005A2B43">
        <w:rPr>
          <w:lang w:val="fr-CH"/>
        </w:rPr>
        <w:t>;</w:t>
      </w:r>
    </w:p>
    <w:p w14:paraId="7C24D63A" w14:textId="5673CF78" w:rsidR="00C47925" w:rsidRPr="005A2B43" w:rsidRDefault="00C47925" w:rsidP="00104CEF">
      <w:pPr>
        <w:pStyle w:val="enumlev1"/>
        <w:rPr>
          <w:lang w:val="fr-CH"/>
        </w:rPr>
      </w:pPr>
      <w:r w:rsidRPr="005A2B43">
        <w:rPr>
          <w:lang w:val="fr-CH"/>
        </w:rPr>
        <w:t>•</w:t>
      </w:r>
      <w:r w:rsidRPr="005A2B43">
        <w:rPr>
          <w:lang w:val="fr-CH"/>
        </w:rPr>
        <w:tab/>
      </w:r>
      <w:r w:rsidR="004611C7" w:rsidRPr="005A2B43">
        <w:rPr>
          <w:lang w:val="fr-CH"/>
        </w:rPr>
        <w:t>des scénarios de fonctionnement fourni</w:t>
      </w:r>
      <w:r w:rsidR="00343AD0" w:rsidRPr="005A2B43">
        <w:rPr>
          <w:lang w:val="fr-CH"/>
        </w:rPr>
        <w:t>s</w:t>
      </w:r>
      <w:r w:rsidR="004611C7" w:rsidRPr="005A2B43">
        <w:rPr>
          <w:lang w:val="fr-CH"/>
        </w:rPr>
        <w:t xml:space="preserve"> par l</w:t>
      </w:r>
      <w:r w:rsidR="00FC7824" w:rsidRPr="005A2B43">
        <w:rPr>
          <w:lang w:val="fr-CH"/>
        </w:rPr>
        <w:t>'</w:t>
      </w:r>
      <w:r w:rsidR="004611C7" w:rsidRPr="005A2B43">
        <w:rPr>
          <w:lang w:val="fr-CH"/>
        </w:rPr>
        <w:t>OACI</w:t>
      </w:r>
      <w:r w:rsidR="00F0071F" w:rsidRPr="005A2B43">
        <w:rPr>
          <w:lang w:val="fr-CH"/>
        </w:rPr>
        <w:t>.</w:t>
      </w:r>
    </w:p>
    <w:p w14:paraId="2C3B60E3" w14:textId="3595F785" w:rsidR="00C47925" w:rsidRPr="005A2B43" w:rsidRDefault="004611C7" w:rsidP="002C5484">
      <w:pPr>
        <w:rPr>
          <w:lang w:val="fr-CH"/>
        </w:rPr>
      </w:pPr>
      <w:r w:rsidRPr="005A2B43">
        <w:rPr>
          <w:lang w:val="fr-CH"/>
        </w:rPr>
        <w:t xml:space="preserve">En application des points 14 et 15 du </w:t>
      </w:r>
      <w:r w:rsidRPr="005A2B43">
        <w:rPr>
          <w:i/>
          <w:iCs/>
          <w:lang w:val="fr-CH"/>
        </w:rPr>
        <w:t>décide</w:t>
      </w:r>
      <w:r w:rsidRPr="005A2B43">
        <w:rPr>
          <w:lang w:val="fr-CH"/>
        </w:rPr>
        <w:t xml:space="preserve"> relatifs à la révision des limites strictes de puissance surfacique indiquées dans l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 xml:space="preserve">Annexe 2 de la </w:t>
      </w:r>
      <w:r w:rsidR="001971B9" w:rsidRPr="005A2B43">
        <w:rPr>
          <w:lang w:val="fr-CH"/>
        </w:rPr>
        <w:t>Résolution</w:t>
      </w:r>
      <w:r w:rsidR="00C47925" w:rsidRPr="005A2B43">
        <w:rPr>
          <w:lang w:val="fr-CH"/>
        </w:rPr>
        <w:t xml:space="preserve"> </w:t>
      </w:r>
      <w:r w:rsidR="00C47925" w:rsidRPr="005A2B43">
        <w:rPr>
          <w:b/>
          <w:lang w:val="fr-CH"/>
        </w:rPr>
        <w:t>155 (</w:t>
      </w:r>
      <w:r w:rsidR="001971B9" w:rsidRPr="005A2B43">
        <w:rPr>
          <w:b/>
          <w:lang w:val="fr-CH"/>
        </w:rPr>
        <w:t>CMR</w:t>
      </w:r>
      <w:r w:rsidR="00C47925" w:rsidRPr="005A2B43">
        <w:rPr>
          <w:b/>
          <w:lang w:val="fr-CH"/>
        </w:rPr>
        <w:t>-15)</w:t>
      </w:r>
      <w:r w:rsidR="00C47925" w:rsidRPr="005A2B43">
        <w:rPr>
          <w:lang w:val="fr-CH"/>
        </w:rPr>
        <w:t xml:space="preserve"> </w:t>
      </w:r>
      <w:r w:rsidRPr="005A2B43">
        <w:rPr>
          <w:lang w:val="fr-CH"/>
        </w:rPr>
        <w:t xml:space="preserve">pour protéger les services de Terre contre les brouillages préjudiciables dans la bande de fréquences applicable </w:t>
      </w:r>
      <w:r w:rsidR="00C47925" w:rsidRPr="005A2B43">
        <w:rPr>
          <w:lang w:val="fr-CH"/>
        </w:rPr>
        <w:t>14-14</w:t>
      </w:r>
      <w:r w:rsidR="00B04167" w:rsidRPr="005A2B43">
        <w:rPr>
          <w:lang w:val="fr-CH"/>
        </w:rPr>
        <w:t>,</w:t>
      </w:r>
      <w:r w:rsidR="00C47925" w:rsidRPr="005A2B43">
        <w:rPr>
          <w:lang w:val="fr-CH"/>
        </w:rPr>
        <w:t xml:space="preserve">47 GHz, </w:t>
      </w:r>
      <w:r w:rsidRPr="005A2B43">
        <w:rPr>
          <w:lang w:val="fr-CH"/>
        </w:rPr>
        <w:t>l</w:t>
      </w:r>
      <w:r w:rsidR="00FC7824" w:rsidRPr="005A2B43">
        <w:rPr>
          <w:lang w:val="fr-CH"/>
        </w:rPr>
        <w:t>'</w:t>
      </w:r>
      <w:r w:rsidR="00E45539" w:rsidRPr="005A2B43">
        <w:rPr>
          <w:lang w:val="fr-CH"/>
        </w:rPr>
        <w:t>UIT</w:t>
      </w:r>
      <w:r w:rsidR="00C47925" w:rsidRPr="005A2B43">
        <w:rPr>
          <w:lang w:val="fr-CH"/>
        </w:rPr>
        <w:t xml:space="preserve">-R </w:t>
      </w:r>
      <w:r w:rsidRPr="005A2B43">
        <w:rPr>
          <w:lang w:val="fr-CH"/>
        </w:rPr>
        <w:t xml:space="preserve">a élaboré un nouveau gabarit dans le rapport </w:t>
      </w:r>
      <w:r w:rsidR="00E45539" w:rsidRPr="005A2B43">
        <w:rPr>
          <w:lang w:val="fr-CH"/>
        </w:rPr>
        <w:t>UIT</w:t>
      </w:r>
      <w:r w:rsidR="00C47925" w:rsidRPr="005A2B43">
        <w:rPr>
          <w:lang w:val="fr-CH"/>
        </w:rPr>
        <w:t xml:space="preserve">-R M.[UAV_PFD]. </w:t>
      </w:r>
      <w:r w:rsidRPr="005A2B43">
        <w:rPr>
          <w:iCs/>
          <w:lang w:val="fr-CH"/>
        </w:rPr>
        <w:t>En vertu du point</w:t>
      </w:r>
      <w:r w:rsidR="00C47925" w:rsidRPr="005A2B43">
        <w:rPr>
          <w:iCs/>
          <w:lang w:val="fr-CH"/>
        </w:rPr>
        <w:t xml:space="preserve"> 16</w:t>
      </w:r>
      <w:r w:rsidR="00C47925" w:rsidRPr="005A2B43">
        <w:rPr>
          <w:lang w:val="fr-CH"/>
        </w:rPr>
        <w:t xml:space="preserve"> </w:t>
      </w:r>
      <w:r w:rsidR="00B04167" w:rsidRPr="005A2B43">
        <w:rPr>
          <w:lang w:val="fr-CH"/>
        </w:rPr>
        <w:t xml:space="preserve">du </w:t>
      </w:r>
      <w:r w:rsidR="00B04167" w:rsidRPr="005A2B43">
        <w:rPr>
          <w:i/>
          <w:iCs/>
          <w:lang w:val="fr-CH"/>
        </w:rPr>
        <w:t xml:space="preserve">décide </w:t>
      </w:r>
      <w:r w:rsidRPr="005A2B43">
        <w:rPr>
          <w:lang w:val="fr-CH"/>
        </w:rPr>
        <w:t>de la</w:t>
      </w:r>
      <w:r w:rsidR="00C47925" w:rsidRPr="005A2B43">
        <w:rPr>
          <w:lang w:val="fr-CH"/>
        </w:rPr>
        <w:t xml:space="preserve"> </w:t>
      </w:r>
      <w:r w:rsidR="001971B9" w:rsidRPr="005A2B43">
        <w:rPr>
          <w:lang w:val="fr-CH"/>
        </w:rPr>
        <w:t xml:space="preserve">Résolution </w:t>
      </w:r>
      <w:r w:rsidR="00C47925" w:rsidRPr="005A2B43">
        <w:rPr>
          <w:b/>
          <w:lang w:val="fr-CH"/>
        </w:rPr>
        <w:t>155 (</w:t>
      </w:r>
      <w:r w:rsidR="001971B9" w:rsidRPr="005A2B43">
        <w:rPr>
          <w:b/>
          <w:lang w:val="fr-CH"/>
        </w:rPr>
        <w:t>CMR</w:t>
      </w:r>
      <w:r w:rsidR="00C47925" w:rsidRPr="005A2B43">
        <w:rPr>
          <w:b/>
          <w:lang w:val="fr-CH"/>
        </w:rPr>
        <w:t>-15)</w:t>
      </w:r>
      <w:r w:rsidRPr="005A2B43">
        <w:rPr>
          <w:lang w:val="fr-CH"/>
        </w:rPr>
        <w:t>, il est prévu de mettre à jour l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Annexe 2 de la Résolution</w:t>
      </w:r>
      <w:r w:rsidR="00681C60" w:rsidRPr="005A2B43">
        <w:rPr>
          <w:lang w:val="fr-CH"/>
        </w:rPr>
        <w:t> </w:t>
      </w:r>
      <w:r w:rsidRPr="005A2B43">
        <w:rPr>
          <w:b/>
          <w:lang w:val="fr-CH"/>
        </w:rPr>
        <w:t>155 (CMR-15)</w:t>
      </w:r>
      <w:r w:rsidR="00C47925" w:rsidRPr="005A2B43">
        <w:rPr>
          <w:lang w:val="fr-CH"/>
        </w:rPr>
        <w:t xml:space="preserve"> </w:t>
      </w:r>
      <w:r w:rsidRPr="005A2B43">
        <w:rPr>
          <w:lang w:val="fr-CH"/>
        </w:rPr>
        <w:t>lors de la</w:t>
      </w:r>
      <w:r w:rsidR="00C47925" w:rsidRPr="005A2B43">
        <w:rPr>
          <w:lang w:val="fr-CH"/>
        </w:rPr>
        <w:t xml:space="preserve"> </w:t>
      </w:r>
      <w:r w:rsidR="001971B9" w:rsidRPr="005A2B43">
        <w:rPr>
          <w:lang w:val="fr-CH"/>
        </w:rPr>
        <w:t>CMR</w:t>
      </w:r>
      <w:r w:rsidR="00C47925" w:rsidRPr="005A2B43">
        <w:rPr>
          <w:lang w:val="fr-CH"/>
        </w:rPr>
        <w:t>-19.</w:t>
      </w:r>
    </w:p>
    <w:p w14:paraId="7D00BB01" w14:textId="5BAA2D9A" w:rsidR="00C47925" w:rsidRPr="005A2B43" w:rsidRDefault="00D82724" w:rsidP="00BF1FEF">
      <w:pPr>
        <w:rPr>
          <w:lang w:val="fr-CH"/>
        </w:rPr>
      </w:pPr>
      <w:r w:rsidRPr="005A2B43">
        <w:rPr>
          <w:lang w:val="fr-CH"/>
        </w:rPr>
        <w:t>En outre, il convient de souligner que l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 xml:space="preserve">OACI a élaboré sa première série de normes et pratiques recommandées concernant les liaisons </w:t>
      </w:r>
      <w:r w:rsidR="00C47925" w:rsidRPr="005A2B43">
        <w:rPr>
          <w:lang w:val="fr-CH"/>
        </w:rPr>
        <w:t>CNPC</w:t>
      </w:r>
      <w:r w:rsidRPr="005A2B43">
        <w:rPr>
          <w:lang w:val="fr-CH"/>
        </w:rPr>
        <w:t xml:space="preserve"> pour les systèmes </w:t>
      </w:r>
      <w:r w:rsidR="00C47925" w:rsidRPr="005A2B43">
        <w:rPr>
          <w:lang w:val="fr-CH"/>
        </w:rPr>
        <w:t xml:space="preserve">UAS. </w:t>
      </w:r>
      <w:r w:rsidRPr="005A2B43">
        <w:rPr>
          <w:lang w:val="fr-CH"/>
        </w:rPr>
        <w:t>L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OACI</w:t>
      </w:r>
      <w:r w:rsidR="00C47925" w:rsidRPr="005A2B43">
        <w:rPr>
          <w:lang w:val="fr-CH"/>
        </w:rPr>
        <w:t xml:space="preserve"> </w:t>
      </w:r>
      <w:r w:rsidRPr="005A2B43">
        <w:rPr>
          <w:lang w:val="fr-CH"/>
        </w:rPr>
        <w:t>établit actuellement la deuxième série de normes et pratiques</w:t>
      </w:r>
      <w:r w:rsidR="00C47925" w:rsidRPr="005A2B43">
        <w:rPr>
          <w:lang w:val="fr-CH"/>
        </w:rPr>
        <w:t xml:space="preserve"> SARP</w:t>
      </w:r>
      <w:r w:rsidRPr="005A2B43">
        <w:rPr>
          <w:lang w:val="fr-CH"/>
        </w:rPr>
        <w:t xml:space="preserve"> (qui devraient être mises au point définitivement en</w:t>
      </w:r>
      <w:r w:rsidR="002C5484" w:rsidRPr="005A2B43">
        <w:rPr>
          <w:lang w:val="fr-CH"/>
        </w:rPr>
        <w:t> </w:t>
      </w:r>
      <w:r w:rsidRPr="005A2B43">
        <w:rPr>
          <w:lang w:val="fr-CH"/>
        </w:rPr>
        <w:t>2022)</w:t>
      </w:r>
      <w:r w:rsidR="00C47925" w:rsidRPr="005A2B43">
        <w:rPr>
          <w:lang w:val="fr-CH"/>
        </w:rPr>
        <w:t xml:space="preserve"> </w:t>
      </w:r>
      <w:r w:rsidRPr="005A2B43">
        <w:rPr>
          <w:lang w:val="fr-CH"/>
        </w:rPr>
        <w:t>sur certaines techniques pour les liaisons</w:t>
      </w:r>
      <w:r w:rsidR="00C47925" w:rsidRPr="005A2B43">
        <w:rPr>
          <w:lang w:val="fr-CH"/>
        </w:rPr>
        <w:t xml:space="preserve"> CNPC</w:t>
      </w:r>
      <w:r w:rsidR="0039790D" w:rsidRPr="005A2B43">
        <w:rPr>
          <w:lang w:val="fr-CH"/>
        </w:rPr>
        <w:t xml:space="preserve"> qui</w:t>
      </w:r>
      <w:r w:rsidRPr="005A2B43">
        <w:rPr>
          <w:lang w:val="fr-CH"/>
        </w:rPr>
        <w:t xml:space="preserve"> fonctionneront conformément au cadre réglementaire requis de l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UIT</w:t>
      </w:r>
      <w:r w:rsidR="00C47925" w:rsidRPr="005A2B43">
        <w:rPr>
          <w:lang w:val="fr-CH"/>
        </w:rPr>
        <w:t xml:space="preserve"> </w:t>
      </w:r>
      <w:r w:rsidR="0039790D" w:rsidRPr="005A2B43">
        <w:rPr>
          <w:lang w:val="fr-CH"/>
        </w:rPr>
        <w:t>s'agissant de</w:t>
      </w:r>
      <w:r w:rsidRPr="005A2B43">
        <w:rPr>
          <w:lang w:val="fr-CH"/>
        </w:rPr>
        <w:t xml:space="preserve"> l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 xml:space="preserve">utilisation des réseaux du SFS pour les liaisons CNPC des systèmes </w:t>
      </w:r>
      <w:r w:rsidR="00C47925" w:rsidRPr="005A2B43">
        <w:rPr>
          <w:lang w:val="fr-CH"/>
        </w:rPr>
        <w:t>UAS</w:t>
      </w:r>
      <w:r w:rsidRPr="005A2B43">
        <w:rPr>
          <w:lang w:val="fr-CH"/>
        </w:rPr>
        <w:t>.</w:t>
      </w:r>
      <w:r w:rsidR="00C47925" w:rsidRPr="005A2B43">
        <w:rPr>
          <w:lang w:val="fr-CH"/>
        </w:rPr>
        <w:t xml:space="preserve"> </w:t>
      </w:r>
      <w:r w:rsidR="00EC0564" w:rsidRPr="005A2B43">
        <w:rPr>
          <w:lang w:val="fr-CH"/>
        </w:rPr>
        <w:t>En vertu</w:t>
      </w:r>
      <w:r w:rsidR="00C47925" w:rsidRPr="005A2B43">
        <w:rPr>
          <w:lang w:val="fr-CH"/>
        </w:rPr>
        <w:t xml:space="preserve"> </w:t>
      </w:r>
      <w:r w:rsidR="00EC0564" w:rsidRPr="005A2B43">
        <w:rPr>
          <w:lang w:val="fr-CH"/>
        </w:rPr>
        <w:t xml:space="preserve">des points 5 et 6 du </w:t>
      </w:r>
      <w:r w:rsidR="00EC0564" w:rsidRPr="005A2B43">
        <w:rPr>
          <w:i/>
          <w:iCs/>
          <w:lang w:val="fr-CH"/>
        </w:rPr>
        <w:t>décide</w:t>
      </w:r>
      <w:r w:rsidR="00C47925" w:rsidRPr="005A2B43">
        <w:rPr>
          <w:lang w:val="fr-CH"/>
        </w:rPr>
        <w:t xml:space="preserve"> </w:t>
      </w:r>
      <w:r w:rsidR="00EC0564" w:rsidRPr="005A2B43">
        <w:rPr>
          <w:iCs/>
          <w:lang w:val="fr-CH"/>
        </w:rPr>
        <w:t>de la</w:t>
      </w:r>
      <w:r w:rsidR="00C47925" w:rsidRPr="005A2B43">
        <w:rPr>
          <w:lang w:val="fr-CH"/>
        </w:rPr>
        <w:t xml:space="preserve"> </w:t>
      </w:r>
      <w:r w:rsidR="001971B9" w:rsidRPr="005A2B43">
        <w:rPr>
          <w:b/>
          <w:lang w:val="fr-CH"/>
        </w:rPr>
        <w:t>Résolution</w:t>
      </w:r>
      <w:r w:rsidR="00C47925" w:rsidRPr="005A2B43">
        <w:rPr>
          <w:b/>
          <w:lang w:val="fr-CH"/>
        </w:rPr>
        <w:t xml:space="preserve"> 155 (</w:t>
      </w:r>
      <w:r w:rsidR="001971B9" w:rsidRPr="005A2B43">
        <w:rPr>
          <w:b/>
          <w:lang w:val="fr-CH"/>
        </w:rPr>
        <w:t>CMR</w:t>
      </w:r>
      <w:r w:rsidR="00C47925" w:rsidRPr="005A2B43">
        <w:rPr>
          <w:b/>
          <w:lang w:val="fr-CH"/>
        </w:rPr>
        <w:t>-15)</w:t>
      </w:r>
      <w:r w:rsidR="00EC0564" w:rsidRPr="005A2B43">
        <w:rPr>
          <w:lang w:val="fr-CH"/>
        </w:rPr>
        <w:t xml:space="preserve">, les stations terriennes à bord de systèmes </w:t>
      </w:r>
      <w:r w:rsidR="00C47925" w:rsidRPr="005A2B43">
        <w:rPr>
          <w:lang w:val="fr-CH"/>
        </w:rPr>
        <w:t>UAS</w:t>
      </w:r>
      <w:r w:rsidR="00EC0564" w:rsidRPr="005A2B43">
        <w:rPr>
          <w:color w:val="000000"/>
          <w:lang w:val="fr-CH"/>
        </w:rPr>
        <w:t xml:space="preserve"> doivent fonctionner compte tenu des paramètres techniques notifiés et inscrits du réseau à satellite associé,</w:t>
      </w:r>
      <w:r w:rsidR="00C47925" w:rsidRPr="005A2B43">
        <w:rPr>
          <w:lang w:val="fr-CH"/>
        </w:rPr>
        <w:t xml:space="preserve"> </w:t>
      </w:r>
      <w:r w:rsidR="00EC0564" w:rsidRPr="005A2B43">
        <w:rPr>
          <w:lang w:val="fr-CH"/>
        </w:rPr>
        <w:t xml:space="preserve">et </w:t>
      </w:r>
      <w:r w:rsidR="00EC0564" w:rsidRPr="005A2B43">
        <w:rPr>
          <w:color w:val="000000"/>
          <w:lang w:val="fr-CH"/>
        </w:rPr>
        <w:t>ne doivent pas causer plus de brouillage aux autres réseaux à satellite et systèmes à satellites, ni demander une protection plus grande vis-à-vis de ces réseaux et systèmes</w:t>
      </w:r>
      <w:r w:rsidR="00C56301" w:rsidRPr="005A2B43">
        <w:rPr>
          <w:color w:val="000000"/>
          <w:lang w:val="fr-CH"/>
        </w:rPr>
        <w:t>,</w:t>
      </w:r>
      <w:r w:rsidR="00EC0564" w:rsidRPr="005A2B43">
        <w:rPr>
          <w:color w:val="000000"/>
          <w:lang w:val="fr-CH"/>
        </w:rPr>
        <w:t xml:space="preserve"> que les stations terriennes spécifiques ou types du réseau à satellite notifié et inscrit.</w:t>
      </w:r>
      <w:r w:rsidR="003C3B01" w:rsidRPr="005A2B43">
        <w:rPr>
          <w:color w:val="000000"/>
          <w:lang w:val="fr-CH"/>
        </w:rPr>
        <w:t xml:space="preserve"> </w:t>
      </w:r>
      <w:r w:rsidR="00EC0564" w:rsidRPr="005A2B43">
        <w:rPr>
          <w:lang w:val="fr-CH"/>
        </w:rPr>
        <w:t xml:space="preserve">Les obligations prévues aux points 5 et 6 du </w:t>
      </w:r>
      <w:r w:rsidR="00EC0564" w:rsidRPr="005A2B43">
        <w:rPr>
          <w:i/>
          <w:iCs/>
          <w:lang w:val="fr-CH"/>
        </w:rPr>
        <w:t>décide</w:t>
      </w:r>
      <w:r w:rsidR="00EC0564" w:rsidRPr="005A2B43">
        <w:rPr>
          <w:lang w:val="fr-CH"/>
        </w:rPr>
        <w:t xml:space="preserve"> devront être maintenues dans toute modification de la</w:t>
      </w:r>
      <w:r w:rsidR="00C47925" w:rsidRPr="005A2B43">
        <w:rPr>
          <w:lang w:val="fr-CH"/>
        </w:rPr>
        <w:t xml:space="preserve"> </w:t>
      </w:r>
      <w:r w:rsidR="001971B9" w:rsidRPr="005A2B43">
        <w:rPr>
          <w:b/>
          <w:lang w:val="fr-CH"/>
        </w:rPr>
        <w:t xml:space="preserve">Résolution </w:t>
      </w:r>
      <w:r w:rsidR="00C47925" w:rsidRPr="005A2B43">
        <w:rPr>
          <w:b/>
          <w:lang w:val="fr-CH"/>
        </w:rPr>
        <w:t>155 (</w:t>
      </w:r>
      <w:r w:rsidR="001971B9" w:rsidRPr="005A2B43">
        <w:rPr>
          <w:b/>
          <w:lang w:val="fr-CH"/>
        </w:rPr>
        <w:t>CMR</w:t>
      </w:r>
      <w:r w:rsidR="00C47925" w:rsidRPr="005A2B43">
        <w:rPr>
          <w:b/>
          <w:lang w:val="fr-CH"/>
        </w:rPr>
        <w:t>-15)</w:t>
      </w:r>
      <w:r w:rsidR="00C47925" w:rsidRPr="005A2B43">
        <w:rPr>
          <w:lang w:val="fr-CH"/>
        </w:rPr>
        <w:t>.</w:t>
      </w:r>
    </w:p>
    <w:p w14:paraId="20130DB3" w14:textId="5871D7FB" w:rsidR="00C47925" w:rsidRPr="005A2B43" w:rsidRDefault="00D868D5" w:rsidP="00BF1FEF">
      <w:pPr>
        <w:rPr>
          <w:lang w:val="fr-CH"/>
        </w:rPr>
      </w:pPr>
      <w:r w:rsidRPr="005A2B43">
        <w:rPr>
          <w:lang w:val="fr-CH"/>
        </w:rPr>
        <w:t xml:space="preserve">Enfin, afin de veiller à ce que les dispositions de la </w:t>
      </w:r>
      <w:r w:rsidRPr="005A2B43">
        <w:rPr>
          <w:b/>
          <w:lang w:val="fr-CH"/>
        </w:rPr>
        <w:t>Résolution 155 (CMR-15)</w:t>
      </w:r>
      <w:r w:rsidR="0057702F" w:rsidRPr="005A2B43">
        <w:rPr>
          <w:lang w:val="fr-CH"/>
        </w:rPr>
        <w:t xml:space="preserve"> </w:t>
      </w:r>
      <w:r w:rsidRPr="005A2B43">
        <w:rPr>
          <w:lang w:val="fr-CH"/>
        </w:rPr>
        <w:t xml:space="preserve">soient respectées lors de la mise en œuvre des liaisons CNPC pour les systèmes UAS, la </w:t>
      </w:r>
      <w:r w:rsidR="001971B9" w:rsidRPr="005A2B43">
        <w:rPr>
          <w:lang w:val="fr-CH"/>
        </w:rPr>
        <w:t>CMR</w:t>
      </w:r>
      <w:r w:rsidR="00C47925" w:rsidRPr="005A2B43">
        <w:rPr>
          <w:lang w:val="fr-CH"/>
        </w:rPr>
        <w:t xml:space="preserve">-23 </w:t>
      </w:r>
      <w:r w:rsidRPr="005A2B43">
        <w:rPr>
          <w:lang w:val="fr-CH"/>
        </w:rPr>
        <w:t xml:space="preserve">devra également procéder à un examen et, éventuellement, </w:t>
      </w:r>
      <w:r w:rsidR="00C56301" w:rsidRPr="005A2B43">
        <w:rPr>
          <w:lang w:val="fr-CH"/>
        </w:rPr>
        <w:t xml:space="preserve">à </w:t>
      </w:r>
      <w:r w:rsidRPr="005A2B43">
        <w:rPr>
          <w:lang w:val="fr-CH"/>
        </w:rPr>
        <w:t xml:space="preserve">une révision du renvoi </w:t>
      </w:r>
      <w:r w:rsidRPr="005A2B43">
        <w:rPr>
          <w:b/>
          <w:lang w:val="fr-CH"/>
        </w:rPr>
        <w:t>5.484B</w:t>
      </w:r>
      <w:r w:rsidR="0057702F" w:rsidRPr="005A2B43">
        <w:rPr>
          <w:b/>
          <w:lang w:val="fr-CH"/>
        </w:rPr>
        <w:t xml:space="preserve"> </w:t>
      </w:r>
      <w:r w:rsidRPr="005A2B43">
        <w:rPr>
          <w:lang w:val="fr-CH"/>
        </w:rPr>
        <w:t>du RR.</w:t>
      </w:r>
    </w:p>
    <w:p w14:paraId="1E921B21" w14:textId="052B5901" w:rsidR="0015203F" w:rsidRPr="005A2B43" w:rsidRDefault="0015203F" w:rsidP="00BF1F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5A2B43">
        <w:rPr>
          <w:lang w:val="fr-CH"/>
        </w:rPr>
        <w:br w:type="page"/>
      </w:r>
    </w:p>
    <w:p w14:paraId="6627961B" w14:textId="77777777" w:rsidR="005A0581" w:rsidRPr="005A2B43" w:rsidRDefault="00B524A7" w:rsidP="00BF1FEF">
      <w:pPr>
        <w:pStyle w:val="Proposal"/>
        <w:rPr>
          <w:lang w:val="fr-CH"/>
        </w:rPr>
      </w:pPr>
      <w:r w:rsidRPr="005A2B43">
        <w:rPr>
          <w:lang w:val="fr-CH"/>
        </w:rPr>
        <w:lastRenderedPageBreak/>
        <w:t>ADD</w:t>
      </w:r>
      <w:r w:rsidRPr="005A2B43">
        <w:rPr>
          <w:lang w:val="fr-CH"/>
        </w:rPr>
        <w:tab/>
        <w:t>IAP/11A24A10/1</w:t>
      </w:r>
    </w:p>
    <w:p w14:paraId="17B670D6" w14:textId="11B188AD" w:rsidR="005A0581" w:rsidRPr="005A2B43" w:rsidRDefault="00B524A7" w:rsidP="00BF1FEF">
      <w:pPr>
        <w:pStyle w:val="ResNo"/>
        <w:rPr>
          <w:lang w:val="fr-CH"/>
        </w:rPr>
      </w:pPr>
      <w:r w:rsidRPr="005A2B43">
        <w:rPr>
          <w:lang w:val="fr-CH"/>
        </w:rPr>
        <w:t xml:space="preserve">Projet de nouvelle Résolution </w:t>
      </w:r>
      <w:r w:rsidR="007C1DE1" w:rsidRPr="005A2B43">
        <w:rPr>
          <w:lang w:val="fr-CH"/>
        </w:rPr>
        <w:t>[IAP-1/10(J)-2023] (CMR-19)</w:t>
      </w:r>
    </w:p>
    <w:p w14:paraId="3C309ACE" w14:textId="629F5818" w:rsidR="00C47925" w:rsidRPr="005A2B43" w:rsidRDefault="00E9737E" w:rsidP="00BF1FEF">
      <w:pPr>
        <w:pStyle w:val="Restitle"/>
        <w:rPr>
          <w:lang w:val="fr-CH"/>
          <w:rPrChange w:id="18" w:author="Deturche-Nazer, Anne-Marie" w:date="2019-09-23T06:23:00Z">
            <w:rPr>
              <w:lang w:val="en-GB"/>
            </w:rPr>
          </w:rPrChange>
        </w:rPr>
      </w:pPr>
      <w:bookmarkStart w:id="19" w:name="_Toc445304261"/>
      <w:bookmarkStart w:id="20" w:name="_Toc445304578"/>
      <w:r w:rsidRPr="005A2B43">
        <w:rPr>
          <w:lang w:val="fr-CH"/>
        </w:rPr>
        <w:t>Ordre du jour de la Conférence mondiale des radiocommunications de 20</w:t>
      </w:r>
      <w:bookmarkEnd w:id="19"/>
      <w:bookmarkEnd w:id="20"/>
      <w:r w:rsidR="00100985" w:rsidRPr="005A2B43">
        <w:rPr>
          <w:lang w:val="fr-CH"/>
        </w:rPr>
        <w:t>23</w:t>
      </w:r>
    </w:p>
    <w:p w14:paraId="2FAF9792" w14:textId="6A75EA80" w:rsidR="00C47925" w:rsidRPr="005A2B43" w:rsidRDefault="00100985" w:rsidP="00BF1FEF">
      <w:pPr>
        <w:pStyle w:val="Normalaftertitle"/>
        <w:rPr>
          <w:lang w:val="fr-CH"/>
          <w:rPrChange w:id="21" w:author="Deturche-Nazer, Anne-Marie" w:date="2019-09-23T06:23:00Z">
            <w:rPr>
              <w:lang w:val="en-GB"/>
            </w:rPr>
          </w:rPrChange>
        </w:rPr>
      </w:pPr>
      <w:r w:rsidRPr="005A2B43">
        <w:rPr>
          <w:lang w:val="fr-CH"/>
        </w:rPr>
        <w:t>La Conférence mondiale des radiocommunications (</w:t>
      </w:r>
      <w:r w:rsidR="00E7524D" w:rsidRPr="005A2B43">
        <w:rPr>
          <w:lang w:val="fr-CH"/>
        </w:rPr>
        <w:t>Charm el-Cheikh</w:t>
      </w:r>
      <w:r w:rsidRPr="005A2B43">
        <w:rPr>
          <w:lang w:val="fr-CH"/>
        </w:rPr>
        <w:t>, 2019),</w:t>
      </w:r>
    </w:p>
    <w:p w14:paraId="7E56817E" w14:textId="546E482D" w:rsidR="00C47925" w:rsidRPr="005A2B43" w:rsidRDefault="00D86978" w:rsidP="00BF1FEF">
      <w:pPr>
        <w:pStyle w:val="Call"/>
        <w:rPr>
          <w:lang w:val="fr-CH"/>
          <w:rPrChange w:id="22" w:author="Deturche-Nazer, Anne-Marie" w:date="2019-09-23T06:23:00Z">
            <w:rPr>
              <w:lang w:val="en-GB"/>
            </w:rPr>
          </w:rPrChange>
        </w:rPr>
      </w:pPr>
      <w:r w:rsidRPr="005A2B43">
        <w:rPr>
          <w:lang w:val="fr-CH"/>
        </w:rPr>
        <w:t>considérant</w:t>
      </w:r>
    </w:p>
    <w:p w14:paraId="023A3207" w14:textId="77777777" w:rsidR="00197C41" w:rsidRPr="005A2B43" w:rsidRDefault="00C47925" w:rsidP="00BF1FEF">
      <w:pPr>
        <w:rPr>
          <w:lang w:val="fr-CH"/>
        </w:rPr>
      </w:pPr>
      <w:r w:rsidRPr="005A2B43">
        <w:rPr>
          <w:i/>
          <w:iCs/>
          <w:lang w:val="fr-CH"/>
          <w:rPrChange w:id="23" w:author="Deturche-Nazer, Anne-Marie" w:date="2019-09-23T06:23:00Z">
            <w:rPr>
              <w:i/>
              <w:iCs/>
              <w:lang w:val="en-GB"/>
            </w:rPr>
          </w:rPrChange>
        </w:rPr>
        <w:t>a)</w:t>
      </w:r>
      <w:r w:rsidRPr="005A2B43">
        <w:rPr>
          <w:lang w:val="fr-CH"/>
          <w:rPrChange w:id="24" w:author="Deturche-Nazer, Anne-Marie" w:date="2019-09-23T06:23:00Z">
            <w:rPr>
              <w:lang w:val="en-GB"/>
            </w:rPr>
          </w:rPrChange>
        </w:rPr>
        <w:tab/>
      </w:r>
      <w:r w:rsidR="00197C41" w:rsidRPr="005A2B43">
        <w:rPr>
          <w:lang w:val="fr-CH"/>
        </w:rPr>
        <w:t>que, conformément au numéro 118 de la Convention de l'UIT, le cadre général de l'ordre du jour d'une conférence mondiale des radiocommunications devrait être fixé de quatre à six ans à l'avance et que l'ordre du jour définitif est fixé par le Conseil deux ans avant la conférence;</w:t>
      </w:r>
    </w:p>
    <w:p w14:paraId="708F7809" w14:textId="77777777" w:rsidR="00197C41" w:rsidRPr="005A2B43" w:rsidRDefault="00C47925" w:rsidP="00BF1FEF">
      <w:pPr>
        <w:rPr>
          <w:lang w:val="fr-CH"/>
        </w:rPr>
      </w:pPr>
      <w:r w:rsidRPr="005A2B43">
        <w:rPr>
          <w:i/>
          <w:iCs/>
          <w:lang w:val="fr-CH"/>
          <w:rPrChange w:id="25" w:author="Deturche-Nazer, Anne-Marie" w:date="2019-09-23T06:23:00Z">
            <w:rPr>
              <w:i/>
              <w:iCs/>
              <w:lang w:val="en-GB"/>
            </w:rPr>
          </w:rPrChange>
        </w:rPr>
        <w:t>b)</w:t>
      </w:r>
      <w:r w:rsidRPr="005A2B43">
        <w:rPr>
          <w:lang w:val="fr-CH"/>
          <w:rPrChange w:id="26" w:author="Deturche-Nazer, Anne-Marie" w:date="2019-09-23T06:23:00Z">
            <w:rPr>
              <w:lang w:val="en-GB"/>
            </w:rPr>
          </w:rPrChange>
        </w:rPr>
        <w:tab/>
      </w:r>
      <w:r w:rsidR="00197C41" w:rsidRPr="005A2B43">
        <w:rPr>
          <w:lang w:val="fr-CH"/>
        </w:rPr>
        <w:t>l'article 13 de la Constitution de l'UIT, concernant la compétence et la fréquence des conférences mondiales des radiocommunications, et l'article 7 de la Convention relatif à leur ordre du jour;</w:t>
      </w:r>
    </w:p>
    <w:p w14:paraId="476E1F67" w14:textId="77777777" w:rsidR="00197C41" w:rsidRPr="005A2B43" w:rsidRDefault="00C47925" w:rsidP="00BF1FEF">
      <w:pPr>
        <w:rPr>
          <w:lang w:val="fr-CH"/>
        </w:rPr>
      </w:pPr>
      <w:r w:rsidRPr="005A2B43">
        <w:rPr>
          <w:i/>
          <w:iCs/>
          <w:lang w:val="fr-CH"/>
          <w:rPrChange w:id="27" w:author="Deturche-Nazer, Anne-Marie" w:date="2019-09-23T06:23:00Z">
            <w:rPr>
              <w:i/>
              <w:iCs/>
              <w:lang w:val="en-GB"/>
            </w:rPr>
          </w:rPrChange>
        </w:rPr>
        <w:t>c)</w:t>
      </w:r>
      <w:r w:rsidRPr="005A2B43">
        <w:rPr>
          <w:lang w:val="fr-CH"/>
          <w:rPrChange w:id="28" w:author="Deturche-Nazer, Anne-Marie" w:date="2019-09-23T06:23:00Z">
            <w:rPr>
              <w:lang w:val="en-GB"/>
            </w:rPr>
          </w:rPrChange>
        </w:rPr>
        <w:tab/>
      </w:r>
      <w:r w:rsidR="00197C41" w:rsidRPr="005A2B43">
        <w:rPr>
          <w:lang w:val="fr-CH"/>
        </w:rPr>
        <w:t>les résolutions et recommandations pertinentes des conférences administratives mondiales des radiocommunications (CAMR) et des conférences mondiales des radiocommunications (CMR) précédentes,</w:t>
      </w:r>
    </w:p>
    <w:p w14:paraId="319A31CE" w14:textId="5B1F45C4" w:rsidR="00C47925" w:rsidRPr="005A2B43" w:rsidRDefault="00E7524D" w:rsidP="00BF1FEF">
      <w:pPr>
        <w:pStyle w:val="Call"/>
        <w:rPr>
          <w:lang w:val="fr-CH"/>
          <w:rPrChange w:id="29" w:author="Deturche-Nazer, Anne-Marie" w:date="2019-09-23T06:23:00Z">
            <w:rPr>
              <w:lang w:val="en-GB"/>
            </w:rPr>
          </w:rPrChange>
        </w:rPr>
      </w:pPr>
      <w:r w:rsidRPr="005A2B43">
        <w:rPr>
          <w:lang w:val="fr-CH"/>
          <w:rPrChange w:id="30" w:author="Deturche-Nazer, Anne-Marie" w:date="2019-09-23T06:23:00Z">
            <w:rPr>
              <w:lang w:val="en-GB"/>
            </w:rPr>
          </w:rPrChange>
        </w:rPr>
        <w:t>décide</w:t>
      </w:r>
    </w:p>
    <w:p w14:paraId="666DF8A8" w14:textId="24359045" w:rsidR="0018400D" w:rsidRPr="005A2B43" w:rsidRDefault="0018400D" w:rsidP="00BF1FEF">
      <w:pPr>
        <w:rPr>
          <w:lang w:val="fr-CH"/>
        </w:rPr>
      </w:pPr>
      <w:r w:rsidRPr="005A2B43">
        <w:rPr>
          <w:lang w:val="fr-CH"/>
        </w:rPr>
        <w:t>de recommander au Conseil de convoquer en 2023 une conférence mondiale des radiocommunications d'une durée maximale de quatre semaines, dont l'ordre du jour sera le suivant:</w:t>
      </w:r>
    </w:p>
    <w:p w14:paraId="4EE20E16" w14:textId="44107864" w:rsidR="00C47925" w:rsidRPr="005A2B43" w:rsidRDefault="00C47925" w:rsidP="00BF1FEF">
      <w:pPr>
        <w:rPr>
          <w:lang w:val="fr-CH"/>
          <w:rPrChange w:id="31" w:author="Deturche-Nazer, Anne-Marie" w:date="2019-09-23T06:23:00Z">
            <w:rPr>
              <w:lang w:val="en-GB"/>
            </w:rPr>
          </w:rPrChange>
        </w:rPr>
      </w:pPr>
      <w:r w:rsidRPr="005A2B43">
        <w:rPr>
          <w:lang w:val="fr-CH"/>
          <w:rPrChange w:id="32" w:author="Deturche-Nazer, Anne-Marie" w:date="2019-09-23T06:23:00Z">
            <w:rPr>
              <w:lang w:val="en-GB"/>
            </w:rPr>
          </w:rPrChange>
        </w:rPr>
        <w:t>1</w:t>
      </w:r>
      <w:r w:rsidRPr="005A2B43">
        <w:rPr>
          <w:lang w:val="fr-CH"/>
          <w:rPrChange w:id="33" w:author="Deturche-Nazer, Anne-Marie" w:date="2019-09-23T06:23:00Z">
            <w:rPr>
              <w:lang w:val="en-GB"/>
            </w:rPr>
          </w:rPrChange>
        </w:rPr>
        <w:tab/>
      </w:r>
      <w:r w:rsidR="0018400D" w:rsidRPr="005A2B43">
        <w:rPr>
          <w:lang w:val="fr-CH"/>
        </w:rPr>
        <w:t>sur la base des propositions des administrations, compte tenu des résultats de la CMR</w:t>
      </w:r>
      <w:r w:rsidR="0018400D" w:rsidRPr="005A2B43">
        <w:rPr>
          <w:lang w:val="fr-CH"/>
        </w:rPr>
        <w:noBreakHyphen/>
        <w:t>19 ainsi que du rapport de la Réunion de préparation à la Conférence et compte dûment tenu des besoins des services existants ou futurs dans les bandes de fréquences considérées, examiner les points suivants et prendre les mesures appropriées:</w:t>
      </w:r>
    </w:p>
    <w:p w14:paraId="51434037" w14:textId="7F6C98BF" w:rsidR="00C47925" w:rsidRPr="005A2B43" w:rsidRDefault="00C47925" w:rsidP="00BF1FEF">
      <w:pPr>
        <w:rPr>
          <w:lang w:val="fr-CH"/>
        </w:rPr>
      </w:pPr>
      <w:r w:rsidRPr="005A2B43">
        <w:rPr>
          <w:bCs/>
          <w:lang w:val="fr-CH"/>
        </w:rPr>
        <w:t>1.[UAS.CNPC]</w:t>
      </w:r>
      <w:r w:rsidRPr="005A2B43">
        <w:rPr>
          <w:bCs/>
          <w:lang w:val="fr-CH"/>
        </w:rPr>
        <w:tab/>
      </w:r>
      <w:r w:rsidR="007C1DE1" w:rsidRPr="005A2B43">
        <w:rPr>
          <w:color w:val="000000"/>
          <w:lang w:val="fr-CH"/>
        </w:rPr>
        <w:t xml:space="preserve">envisager, sur la base des études </w:t>
      </w:r>
      <w:r w:rsidR="00104821" w:rsidRPr="005A2B43">
        <w:rPr>
          <w:color w:val="000000"/>
          <w:lang w:val="fr-CH"/>
        </w:rPr>
        <w:t>menées par</w:t>
      </w:r>
      <w:r w:rsidR="007C1DE1" w:rsidRPr="005A2B43">
        <w:rPr>
          <w:color w:val="000000"/>
          <w:lang w:val="fr-CH"/>
        </w:rPr>
        <w:t xml:space="preserve"> l</w:t>
      </w:r>
      <w:r w:rsidR="00FC7824" w:rsidRPr="005A2B43">
        <w:rPr>
          <w:color w:val="000000"/>
          <w:lang w:val="fr-CH"/>
        </w:rPr>
        <w:t>'</w:t>
      </w:r>
      <w:r w:rsidR="007C1DE1" w:rsidRPr="005A2B43">
        <w:rPr>
          <w:color w:val="000000"/>
          <w:lang w:val="fr-CH"/>
        </w:rPr>
        <w:t xml:space="preserve">UIT-R conformément à la Résolution </w:t>
      </w:r>
      <w:r w:rsidR="007C1DE1" w:rsidRPr="005A2B43">
        <w:rPr>
          <w:b/>
          <w:lang w:val="fr-CH"/>
        </w:rPr>
        <w:t>[IAP/10(J)/Res155] (CMR-19)</w:t>
      </w:r>
      <w:r w:rsidR="007C1DE1" w:rsidRPr="005A2B43">
        <w:rPr>
          <w:lang w:val="fr-CH"/>
        </w:rPr>
        <w:t xml:space="preserve">, </w:t>
      </w:r>
      <w:r w:rsidR="007C1DE1" w:rsidRPr="005A2B43">
        <w:rPr>
          <w:color w:val="000000"/>
          <w:lang w:val="fr-CH"/>
        </w:rPr>
        <w:t xml:space="preserve">des mesures réglementaires appropriées, en vue d'examiner et, au besoin, de réviser la </w:t>
      </w:r>
      <w:r w:rsidR="001971B9" w:rsidRPr="005A2B43">
        <w:rPr>
          <w:lang w:val="fr-CH"/>
        </w:rPr>
        <w:t>Résolution</w:t>
      </w:r>
      <w:r w:rsidRPr="005A2B43">
        <w:rPr>
          <w:lang w:val="fr-CH"/>
        </w:rPr>
        <w:t xml:space="preserve"> </w:t>
      </w:r>
      <w:r w:rsidRPr="005A2B43">
        <w:rPr>
          <w:b/>
          <w:lang w:val="fr-CH"/>
        </w:rPr>
        <w:t>155 (</w:t>
      </w:r>
      <w:r w:rsidR="001971B9" w:rsidRPr="005A2B43">
        <w:rPr>
          <w:b/>
          <w:lang w:val="fr-CH"/>
        </w:rPr>
        <w:t>CMR</w:t>
      </w:r>
      <w:r w:rsidRPr="005A2B43">
        <w:rPr>
          <w:b/>
          <w:lang w:val="fr-CH"/>
        </w:rPr>
        <w:t>-15)</w:t>
      </w:r>
      <w:r w:rsidR="00EB5C44" w:rsidRPr="005A2B43">
        <w:rPr>
          <w:lang w:val="fr-CH"/>
        </w:rPr>
        <w:t xml:space="preserve"> et le numéro </w:t>
      </w:r>
      <w:r w:rsidRPr="005A2B43">
        <w:rPr>
          <w:b/>
          <w:lang w:val="fr-CH"/>
        </w:rPr>
        <w:t>5.484B</w:t>
      </w:r>
      <w:r w:rsidRPr="005A2B43">
        <w:rPr>
          <w:lang w:val="fr-CH"/>
        </w:rPr>
        <w:t xml:space="preserve"> </w:t>
      </w:r>
      <w:r w:rsidR="00EB5C44" w:rsidRPr="005A2B43">
        <w:rPr>
          <w:lang w:val="fr-CH"/>
        </w:rPr>
        <w:t>du RR, pour permettre l</w:t>
      </w:r>
      <w:r w:rsidR="00FC7824" w:rsidRPr="005A2B43">
        <w:rPr>
          <w:lang w:val="fr-CH"/>
        </w:rPr>
        <w:t>'</w:t>
      </w:r>
      <w:r w:rsidR="00EB5C44" w:rsidRPr="005A2B43">
        <w:rPr>
          <w:lang w:val="fr-CH"/>
        </w:rPr>
        <w:t xml:space="preserve">utilisation des réseaux du service fixe par satellite (SFS) </w:t>
      </w:r>
      <w:r w:rsidR="00EB5C44" w:rsidRPr="005A2B43">
        <w:rPr>
          <w:color w:val="000000"/>
          <w:lang w:val="fr-CH"/>
        </w:rPr>
        <w:t>pour les communications de contrôle et non associées à la charge utile des systèmes d'aéronef sans pilote</w:t>
      </w:r>
      <w:r w:rsidR="005E6772" w:rsidRPr="005A2B43">
        <w:rPr>
          <w:color w:val="000000"/>
          <w:lang w:val="fr-CH"/>
        </w:rPr>
        <w:t>,</w:t>
      </w:r>
    </w:p>
    <w:p w14:paraId="1C035473" w14:textId="46E76D7E" w:rsidR="00C47925" w:rsidRPr="005A2B43" w:rsidRDefault="00115B4D" w:rsidP="00BF1FEF">
      <w:pPr>
        <w:pStyle w:val="Call"/>
        <w:rPr>
          <w:lang w:val="fr-CH"/>
          <w:rPrChange w:id="34" w:author="Deturche-Nazer, Anne-Marie" w:date="2019-09-23T06:23:00Z">
            <w:rPr>
              <w:lang w:val="en-GB"/>
            </w:rPr>
          </w:rPrChange>
        </w:rPr>
      </w:pPr>
      <w:r w:rsidRPr="005A2B43">
        <w:rPr>
          <w:lang w:val="fr-CH"/>
        </w:rPr>
        <w:t>décide en outre</w:t>
      </w:r>
    </w:p>
    <w:p w14:paraId="65605FB8" w14:textId="77777777" w:rsidR="00115B4D" w:rsidRPr="005A2B43" w:rsidRDefault="00115B4D" w:rsidP="00BF1FEF">
      <w:pPr>
        <w:rPr>
          <w:lang w:val="fr-CH"/>
        </w:rPr>
      </w:pPr>
      <w:r w:rsidRPr="005A2B43">
        <w:rPr>
          <w:lang w:val="fr-CH"/>
        </w:rPr>
        <w:t>d'activer la Réunion de préparation à la Conférence,</w:t>
      </w:r>
    </w:p>
    <w:p w14:paraId="0997EDAE" w14:textId="1F5BCB89" w:rsidR="00C47925" w:rsidRPr="005A2B43" w:rsidRDefault="00115B4D" w:rsidP="00BF1FEF">
      <w:pPr>
        <w:pStyle w:val="Call"/>
        <w:rPr>
          <w:lang w:val="fr-CH"/>
          <w:rPrChange w:id="35" w:author="Deturche-Nazer, Anne-Marie" w:date="2019-09-23T06:23:00Z">
            <w:rPr>
              <w:lang w:val="en-GB"/>
            </w:rPr>
          </w:rPrChange>
        </w:rPr>
      </w:pPr>
      <w:r w:rsidRPr="005A2B43">
        <w:rPr>
          <w:lang w:val="fr-CH"/>
        </w:rPr>
        <w:t>invite le Conseil</w:t>
      </w:r>
    </w:p>
    <w:p w14:paraId="26F21EA2" w14:textId="2CFD2107" w:rsidR="00115B4D" w:rsidRPr="005A2B43" w:rsidRDefault="00115B4D" w:rsidP="00BF1FEF">
      <w:pPr>
        <w:rPr>
          <w:lang w:val="fr-CH"/>
        </w:rPr>
      </w:pPr>
      <w:r w:rsidRPr="005A2B43">
        <w:rPr>
          <w:lang w:val="fr-CH"/>
        </w:rPr>
        <w:t>à arrêter définitivement l'ordre du jour, à prendre les dispositions</w:t>
      </w:r>
      <w:r w:rsidR="00216BD6" w:rsidRPr="005A2B43">
        <w:rPr>
          <w:lang w:val="fr-CH"/>
        </w:rPr>
        <w:t xml:space="preserve"> </w:t>
      </w:r>
      <w:r w:rsidRPr="005A2B43">
        <w:rPr>
          <w:lang w:val="fr-CH"/>
        </w:rPr>
        <w:t>nécessaires en vue de la convocation de la CMR</w:t>
      </w:r>
      <w:r w:rsidRPr="005A2B43">
        <w:rPr>
          <w:lang w:val="fr-CH"/>
        </w:rPr>
        <w:noBreakHyphen/>
        <w:t xml:space="preserve">23 et à engager dès que possible les consultations nécessaires avec les </w:t>
      </w:r>
      <w:r w:rsidR="00EB5C44" w:rsidRPr="005A2B43">
        <w:rPr>
          <w:lang w:val="fr-CH"/>
        </w:rPr>
        <w:t xml:space="preserve">États </w:t>
      </w:r>
      <w:r w:rsidRPr="005A2B43">
        <w:rPr>
          <w:lang w:val="fr-CH"/>
        </w:rPr>
        <w:t>Membres,</w:t>
      </w:r>
    </w:p>
    <w:p w14:paraId="4D29873A" w14:textId="77777777" w:rsidR="00115B4D" w:rsidRPr="005A2B43" w:rsidRDefault="00115B4D" w:rsidP="00BF1FEF">
      <w:pPr>
        <w:pStyle w:val="Call"/>
        <w:rPr>
          <w:lang w:val="fr-CH"/>
        </w:rPr>
      </w:pPr>
      <w:r w:rsidRPr="005A2B43">
        <w:rPr>
          <w:lang w:val="fr-CH"/>
        </w:rPr>
        <w:t>charge le Directeur du Bureau des radiocommunications</w:t>
      </w:r>
    </w:p>
    <w:p w14:paraId="69CEF223" w14:textId="4B6F12FD" w:rsidR="00115B4D" w:rsidRPr="005A2B43" w:rsidRDefault="00115B4D" w:rsidP="00BF1FEF">
      <w:pPr>
        <w:rPr>
          <w:lang w:val="fr-CH"/>
        </w:rPr>
      </w:pPr>
      <w:r w:rsidRPr="005A2B43">
        <w:rPr>
          <w:lang w:val="fr-CH"/>
        </w:rPr>
        <w:t xml:space="preserve">de prendre les dispositions voulues pour la convocation des sessions de la Réunion de préparation à la Conférence et d'élaborer un </w:t>
      </w:r>
      <w:r w:rsidR="00EB5C44" w:rsidRPr="005A2B43">
        <w:rPr>
          <w:lang w:val="fr-CH"/>
        </w:rPr>
        <w:t>r</w:t>
      </w:r>
      <w:r w:rsidRPr="005A2B43">
        <w:rPr>
          <w:lang w:val="fr-CH"/>
        </w:rPr>
        <w:t>apport à l'intention de la CMR</w:t>
      </w:r>
      <w:r w:rsidRPr="005A2B43">
        <w:rPr>
          <w:lang w:val="fr-CH"/>
        </w:rPr>
        <w:noBreakHyphen/>
        <w:t>23,</w:t>
      </w:r>
    </w:p>
    <w:p w14:paraId="2940E3EF" w14:textId="77777777" w:rsidR="00115B4D" w:rsidRPr="005A2B43" w:rsidRDefault="00115B4D" w:rsidP="00BF1FEF">
      <w:pPr>
        <w:pStyle w:val="Call"/>
        <w:rPr>
          <w:lang w:val="fr-CH"/>
        </w:rPr>
      </w:pPr>
      <w:r w:rsidRPr="005A2B43">
        <w:rPr>
          <w:lang w:val="fr-CH"/>
        </w:rPr>
        <w:t>charge le Secrétaire général</w:t>
      </w:r>
    </w:p>
    <w:p w14:paraId="55E369F4" w14:textId="77777777" w:rsidR="00115B4D" w:rsidRPr="005A2B43" w:rsidRDefault="00115B4D" w:rsidP="00BF1FEF">
      <w:pPr>
        <w:rPr>
          <w:lang w:val="fr-CH"/>
        </w:rPr>
      </w:pPr>
      <w:r w:rsidRPr="005A2B43">
        <w:rPr>
          <w:lang w:val="fr-CH"/>
        </w:rPr>
        <w:t>de communiquer la présente Résolution aux organisations internationales ou régionales concernées.</w:t>
      </w:r>
    </w:p>
    <w:p w14:paraId="0BEBCAAC" w14:textId="12643091" w:rsidR="00C47925" w:rsidRPr="005A2B43" w:rsidRDefault="00EB5C44" w:rsidP="00BF1FEF">
      <w:pPr>
        <w:pStyle w:val="Reasons"/>
        <w:rPr>
          <w:lang w:val="fr-CH"/>
        </w:rPr>
      </w:pPr>
      <w:r w:rsidRPr="005A2B43">
        <w:rPr>
          <w:b/>
          <w:lang w:val="fr-CH"/>
        </w:rPr>
        <w:lastRenderedPageBreak/>
        <w:t>Motifs</w:t>
      </w:r>
      <w:r w:rsidR="00C47925" w:rsidRPr="005A2B43">
        <w:rPr>
          <w:b/>
          <w:lang w:val="fr-CH"/>
        </w:rPr>
        <w:t>:</w:t>
      </w:r>
      <w:r w:rsidR="00C47925" w:rsidRPr="005A2B43">
        <w:rPr>
          <w:lang w:val="fr-CH"/>
        </w:rPr>
        <w:tab/>
      </w:r>
      <w:r w:rsidRPr="005A2B43">
        <w:rPr>
          <w:lang w:val="fr-CH"/>
        </w:rPr>
        <w:t xml:space="preserve">Il </w:t>
      </w:r>
      <w:r w:rsidR="00216BD6" w:rsidRPr="005A2B43">
        <w:rPr>
          <w:lang w:val="fr-CH"/>
        </w:rPr>
        <w:t>était</w:t>
      </w:r>
      <w:r w:rsidRPr="005A2B43">
        <w:rPr>
          <w:lang w:val="fr-CH"/>
        </w:rPr>
        <w:t xml:space="preserve"> demandé à la CMR-23,</w:t>
      </w:r>
      <w:r w:rsidR="00295138" w:rsidRPr="005A2B43">
        <w:rPr>
          <w:lang w:val="fr-CH"/>
        </w:rPr>
        <w:t xml:space="preserve"> </w:t>
      </w:r>
      <w:r w:rsidRPr="005A2B43">
        <w:rPr>
          <w:lang w:val="fr-CH"/>
        </w:rPr>
        <w:t>dans la Résolution</w:t>
      </w:r>
      <w:r w:rsidR="00C47925" w:rsidRPr="005A2B43">
        <w:rPr>
          <w:lang w:val="fr-CH"/>
        </w:rPr>
        <w:t xml:space="preserve"> </w:t>
      </w:r>
      <w:r w:rsidR="00C47925" w:rsidRPr="005A2B43">
        <w:rPr>
          <w:b/>
          <w:lang w:val="fr-CH"/>
        </w:rPr>
        <w:t>155 (</w:t>
      </w:r>
      <w:r w:rsidR="001971B9" w:rsidRPr="005A2B43">
        <w:rPr>
          <w:b/>
          <w:lang w:val="fr-CH"/>
        </w:rPr>
        <w:t>CMR</w:t>
      </w:r>
      <w:r w:rsidR="00C47925" w:rsidRPr="005A2B43">
        <w:rPr>
          <w:b/>
          <w:lang w:val="fr-CH"/>
        </w:rPr>
        <w:t>-15)</w:t>
      </w:r>
      <w:r w:rsidRPr="005A2B43">
        <w:rPr>
          <w:bCs/>
          <w:lang w:val="fr-CH"/>
        </w:rPr>
        <w:t>,</w:t>
      </w:r>
      <w:r w:rsidR="00C47925" w:rsidRPr="005A2B43">
        <w:rPr>
          <w:lang w:val="fr-CH"/>
        </w:rPr>
        <w:t xml:space="preserve"> </w:t>
      </w:r>
      <w:r w:rsidRPr="005A2B43">
        <w:rPr>
          <w:lang w:val="fr-CH"/>
        </w:rPr>
        <w:t>de procéder à un examen et, éventuellement, à une révision.</w:t>
      </w:r>
    </w:p>
    <w:p w14:paraId="44A7842B" w14:textId="77777777" w:rsidR="005A0581" w:rsidRPr="005A2B43" w:rsidRDefault="00B524A7" w:rsidP="00BF1FEF">
      <w:pPr>
        <w:pStyle w:val="Proposal"/>
        <w:rPr>
          <w:lang w:val="fr-CH"/>
        </w:rPr>
      </w:pPr>
      <w:r w:rsidRPr="005A2B43">
        <w:rPr>
          <w:lang w:val="fr-CH"/>
        </w:rPr>
        <w:t>ADD</w:t>
      </w:r>
      <w:r w:rsidRPr="005A2B43">
        <w:rPr>
          <w:lang w:val="fr-CH"/>
        </w:rPr>
        <w:tab/>
        <w:t>IAP/11A24A10/2</w:t>
      </w:r>
    </w:p>
    <w:p w14:paraId="69863438" w14:textId="372CD8A8" w:rsidR="005A0581" w:rsidRPr="005A2B43" w:rsidRDefault="00B524A7" w:rsidP="00BF1FEF">
      <w:pPr>
        <w:pStyle w:val="ResNo"/>
        <w:rPr>
          <w:lang w:val="fr-CH"/>
        </w:rPr>
      </w:pPr>
      <w:r w:rsidRPr="005A2B43">
        <w:rPr>
          <w:lang w:val="fr-CH"/>
        </w:rPr>
        <w:t xml:space="preserve">Projet de nouvelle Résolution </w:t>
      </w:r>
      <w:r w:rsidR="007D51FB" w:rsidRPr="005A2B43">
        <w:rPr>
          <w:lang w:val="fr-CH"/>
        </w:rPr>
        <w:t>[IAP-2/10(J)/Res155] (CMR-19)</w:t>
      </w:r>
    </w:p>
    <w:p w14:paraId="5FEBCD49" w14:textId="43736A1F" w:rsidR="00DE3CD4" w:rsidRPr="005A2B43" w:rsidRDefault="007D51FB" w:rsidP="00BF1FEF">
      <w:pPr>
        <w:pStyle w:val="Restitle"/>
        <w:rPr>
          <w:lang w:val="fr-CH"/>
        </w:rPr>
      </w:pPr>
      <w:r w:rsidRPr="005A2B43">
        <w:rPr>
          <w:lang w:val="fr-CH"/>
        </w:rPr>
        <w:t>Examen et révision éventuelle de la</w:t>
      </w:r>
      <w:r w:rsidR="00DE3CD4" w:rsidRPr="005A2B43">
        <w:rPr>
          <w:lang w:val="fr-CH"/>
        </w:rPr>
        <w:t xml:space="preserve"> </w:t>
      </w:r>
      <w:r w:rsidR="001971B9" w:rsidRPr="005A2B43">
        <w:rPr>
          <w:lang w:val="fr-CH"/>
        </w:rPr>
        <w:t>Résolution</w:t>
      </w:r>
      <w:r w:rsidR="00DE3CD4" w:rsidRPr="005A2B43">
        <w:rPr>
          <w:lang w:val="fr-CH"/>
        </w:rPr>
        <w:t xml:space="preserve"> 155 (</w:t>
      </w:r>
      <w:r w:rsidR="001971B9" w:rsidRPr="005A2B43">
        <w:rPr>
          <w:lang w:val="fr-CH"/>
        </w:rPr>
        <w:t>CMR</w:t>
      </w:r>
      <w:r w:rsidR="00DE3CD4" w:rsidRPr="005A2B43">
        <w:rPr>
          <w:lang w:val="fr-CH"/>
        </w:rPr>
        <w:t>-15)</w:t>
      </w:r>
      <w:r w:rsidRPr="005A2B43">
        <w:rPr>
          <w:lang w:val="fr-CH"/>
        </w:rPr>
        <w:t xml:space="preserve"> et du numéro</w:t>
      </w:r>
      <w:r w:rsidR="00681C60" w:rsidRPr="005A2B43">
        <w:rPr>
          <w:lang w:val="fr-CH"/>
        </w:rPr>
        <w:t> </w:t>
      </w:r>
      <w:r w:rsidR="00DE3CD4" w:rsidRPr="005A2B43">
        <w:rPr>
          <w:lang w:val="fr-CH"/>
        </w:rPr>
        <w:t xml:space="preserve">5.484B </w:t>
      </w:r>
      <w:r w:rsidRPr="005A2B43">
        <w:rPr>
          <w:lang w:val="fr-CH"/>
        </w:rPr>
        <w:t xml:space="preserve">du RR dans les bandes de fréquences auxquelles les </w:t>
      </w:r>
      <w:r w:rsidR="00681C60" w:rsidRPr="005A2B43">
        <w:rPr>
          <w:lang w:val="fr-CH"/>
        </w:rPr>
        <w:br/>
      </w:r>
      <w:r w:rsidRPr="005A2B43">
        <w:rPr>
          <w:lang w:val="fr-CH"/>
        </w:rPr>
        <w:t>dispositions</w:t>
      </w:r>
      <w:r w:rsidR="00681C60" w:rsidRPr="005A2B43">
        <w:rPr>
          <w:lang w:val="fr-CH"/>
        </w:rPr>
        <w:t xml:space="preserve"> </w:t>
      </w:r>
      <w:r w:rsidRPr="005A2B43">
        <w:rPr>
          <w:lang w:val="fr-CH"/>
        </w:rPr>
        <w:t>de cette Résolution et de ce numéro s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appliquent</w:t>
      </w:r>
      <w:r w:rsidR="00DE3CD4" w:rsidRPr="005A2B43">
        <w:rPr>
          <w:lang w:val="fr-CH"/>
        </w:rPr>
        <w:t xml:space="preserve"> </w:t>
      </w:r>
      <w:r w:rsidRPr="005A2B43">
        <w:rPr>
          <w:lang w:val="fr-CH"/>
        </w:rPr>
        <w:t xml:space="preserve">pour </w:t>
      </w:r>
      <w:r w:rsidR="00681C60" w:rsidRPr="005A2B43">
        <w:rPr>
          <w:lang w:val="fr-CH"/>
        </w:rPr>
        <w:br/>
      </w:r>
      <w:r w:rsidRPr="005A2B43">
        <w:rPr>
          <w:lang w:val="fr-CH"/>
        </w:rPr>
        <w:t>permettre</w:t>
      </w:r>
      <w:r w:rsidR="00681C60" w:rsidRPr="005A2B43">
        <w:rPr>
          <w:lang w:val="fr-CH"/>
        </w:rPr>
        <w:t xml:space="preserve"> </w:t>
      </w:r>
      <w:r w:rsidRPr="005A2B43">
        <w:rPr>
          <w:lang w:val="fr-CH"/>
        </w:rPr>
        <w:t>l</w:t>
      </w:r>
      <w:r w:rsidR="007A22A9" w:rsidRPr="005A2B43">
        <w:rPr>
          <w:lang w:val="fr-CH"/>
        </w:rPr>
        <w:t>'</w:t>
      </w:r>
      <w:r w:rsidRPr="005A2B43">
        <w:rPr>
          <w:lang w:val="fr-CH"/>
        </w:rPr>
        <w:t xml:space="preserve">utilisation des réseaux du service fixe par satellite </w:t>
      </w:r>
      <w:r w:rsidR="00681C60" w:rsidRPr="005A2B43">
        <w:rPr>
          <w:lang w:val="fr-CH"/>
        </w:rPr>
        <w:br/>
      </w:r>
      <w:r w:rsidRPr="005A2B43">
        <w:rPr>
          <w:color w:val="000000"/>
          <w:lang w:val="fr-CH"/>
        </w:rPr>
        <w:t>pour les</w:t>
      </w:r>
      <w:r w:rsidR="00681C60" w:rsidRPr="005A2B43">
        <w:rPr>
          <w:color w:val="000000"/>
          <w:lang w:val="fr-CH"/>
        </w:rPr>
        <w:t xml:space="preserve"> </w:t>
      </w:r>
      <w:r w:rsidRPr="005A2B43">
        <w:rPr>
          <w:color w:val="000000"/>
          <w:lang w:val="fr-CH"/>
        </w:rPr>
        <w:t xml:space="preserve">communications de contrôle et non associées à la </w:t>
      </w:r>
      <w:r w:rsidR="00681C60" w:rsidRPr="005A2B43">
        <w:rPr>
          <w:color w:val="000000"/>
          <w:lang w:val="fr-CH"/>
        </w:rPr>
        <w:br/>
      </w:r>
      <w:r w:rsidRPr="005A2B43">
        <w:rPr>
          <w:color w:val="000000"/>
          <w:lang w:val="fr-CH"/>
        </w:rPr>
        <w:t>charge</w:t>
      </w:r>
      <w:r w:rsidR="00681C60" w:rsidRPr="005A2B43">
        <w:rPr>
          <w:color w:val="000000"/>
          <w:lang w:val="fr-CH"/>
        </w:rPr>
        <w:t xml:space="preserve"> </w:t>
      </w:r>
      <w:r w:rsidRPr="005A2B43">
        <w:rPr>
          <w:color w:val="000000"/>
          <w:lang w:val="fr-CH"/>
        </w:rPr>
        <w:t>utile des systèmes d</w:t>
      </w:r>
      <w:r w:rsidR="007A22A9" w:rsidRPr="005A2B43">
        <w:rPr>
          <w:color w:val="000000"/>
          <w:lang w:val="fr-CH"/>
        </w:rPr>
        <w:t>'</w:t>
      </w:r>
      <w:r w:rsidRPr="005A2B43">
        <w:rPr>
          <w:color w:val="000000"/>
          <w:lang w:val="fr-CH"/>
        </w:rPr>
        <w:t>aéronef sans pilote</w:t>
      </w:r>
    </w:p>
    <w:p w14:paraId="5A228FD3" w14:textId="77777777" w:rsidR="007D51FB" w:rsidRPr="005A2B43" w:rsidRDefault="007D51FB" w:rsidP="00BF1FEF">
      <w:pPr>
        <w:pStyle w:val="Normalaftertitle"/>
        <w:rPr>
          <w:lang w:val="fr-CH"/>
          <w:rPrChange w:id="36" w:author="Deturche-Nazer, Anne-Marie" w:date="2019-09-23T06:23:00Z">
            <w:rPr>
              <w:lang w:val="en-GB"/>
            </w:rPr>
          </w:rPrChange>
        </w:rPr>
      </w:pPr>
      <w:r w:rsidRPr="005A2B43">
        <w:rPr>
          <w:lang w:val="fr-CH"/>
        </w:rPr>
        <w:t>La Conférence mondiale des radiocommunications (Charm el-Cheikh, 2019),</w:t>
      </w:r>
    </w:p>
    <w:p w14:paraId="1074F13D" w14:textId="10B68305" w:rsidR="00DE3CD4" w:rsidRPr="005A2B43" w:rsidRDefault="004F7397" w:rsidP="00BF1FEF">
      <w:pPr>
        <w:pStyle w:val="Call"/>
        <w:rPr>
          <w:lang w:val="fr-CH"/>
        </w:rPr>
      </w:pPr>
      <w:r w:rsidRPr="005A2B43">
        <w:rPr>
          <w:lang w:val="fr-CH"/>
        </w:rPr>
        <w:t>c</w:t>
      </w:r>
      <w:r w:rsidR="007D51FB" w:rsidRPr="005A2B43">
        <w:rPr>
          <w:lang w:val="fr-CH"/>
        </w:rPr>
        <w:t>onsidérant</w:t>
      </w:r>
    </w:p>
    <w:p w14:paraId="71575C04" w14:textId="7575B7BD" w:rsidR="00DE3CD4" w:rsidRPr="005A2B43" w:rsidRDefault="00DE3CD4" w:rsidP="00BF1FEF">
      <w:pPr>
        <w:rPr>
          <w:lang w:val="fr-CH"/>
        </w:rPr>
      </w:pPr>
      <w:r w:rsidRPr="005A2B43">
        <w:rPr>
          <w:i/>
          <w:lang w:val="fr-CH"/>
        </w:rPr>
        <w:t>a)</w:t>
      </w:r>
      <w:r w:rsidRPr="005A2B43">
        <w:rPr>
          <w:i/>
          <w:lang w:val="fr-CH"/>
        </w:rPr>
        <w:tab/>
      </w:r>
      <w:r w:rsidR="00B7636D" w:rsidRPr="005A2B43">
        <w:rPr>
          <w:iCs/>
          <w:lang w:val="fr-CH"/>
        </w:rPr>
        <w:t>qu</w:t>
      </w:r>
      <w:r w:rsidR="00FC7824" w:rsidRPr="005A2B43">
        <w:rPr>
          <w:iCs/>
          <w:lang w:val="fr-CH"/>
        </w:rPr>
        <w:t>'</w:t>
      </w:r>
      <w:r w:rsidR="00B7636D" w:rsidRPr="005A2B43">
        <w:rPr>
          <w:iCs/>
          <w:lang w:val="fr-CH"/>
        </w:rPr>
        <w:t>il faut d</w:t>
      </w:r>
      <w:r w:rsidR="00FC7824" w:rsidRPr="005A2B43">
        <w:rPr>
          <w:iCs/>
          <w:lang w:val="fr-CH"/>
        </w:rPr>
        <w:t>'</w:t>
      </w:r>
      <w:r w:rsidR="00B7636D" w:rsidRPr="005A2B43">
        <w:rPr>
          <w:iCs/>
          <w:lang w:val="fr-CH"/>
        </w:rPr>
        <w:t>urgence achever l</w:t>
      </w:r>
      <w:r w:rsidR="00FC7824" w:rsidRPr="005A2B43">
        <w:rPr>
          <w:iCs/>
          <w:lang w:val="fr-CH"/>
        </w:rPr>
        <w:t>'</w:t>
      </w:r>
      <w:r w:rsidR="00B7636D" w:rsidRPr="005A2B43">
        <w:rPr>
          <w:iCs/>
          <w:lang w:val="fr-CH"/>
        </w:rPr>
        <w:t>élaboration de dispositions réglementaires pour permettre l</w:t>
      </w:r>
      <w:r w:rsidR="00FC7824" w:rsidRPr="005A2B43">
        <w:rPr>
          <w:iCs/>
          <w:lang w:val="fr-CH"/>
        </w:rPr>
        <w:t>'</w:t>
      </w:r>
      <w:r w:rsidR="00B7636D" w:rsidRPr="005A2B43">
        <w:rPr>
          <w:iCs/>
          <w:lang w:val="fr-CH"/>
        </w:rPr>
        <w:t>accès aux attributions du service fixe par satellite (SFS)</w:t>
      </w:r>
      <w:r w:rsidR="00A45262" w:rsidRPr="005A2B43">
        <w:rPr>
          <w:iCs/>
          <w:lang w:val="fr-CH"/>
        </w:rPr>
        <w:t>, afin d'</w:t>
      </w:r>
      <w:r w:rsidR="00B7636D" w:rsidRPr="005A2B43">
        <w:rPr>
          <w:iCs/>
          <w:lang w:val="fr-CH"/>
        </w:rPr>
        <w:t xml:space="preserve">appuyer la mise en œuvre des </w:t>
      </w:r>
      <w:r w:rsidR="00B7636D" w:rsidRPr="005A2B43">
        <w:rPr>
          <w:color w:val="000000"/>
          <w:lang w:val="fr-CH"/>
        </w:rPr>
        <w:t xml:space="preserve">liaisons de communication de contrôle et non associées à la charge utile </w:t>
      </w:r>
      <w:r w:rsidR="00B7636D" w:rsidRPr="005A2B43">
        <w:rPr>
          <w:lang w:val="fr-CH"/>
        </w:rPr>
        <w:t xml:space="preserve">(CNPC) </w:t>
      </w:r>
      <w:r w:rsidR="00B7636D" w:rsidRPr="005A2B43">
        <w:rPr>
          <w:color w:val="000000"/>
          <w:lang w:val="fr-CH"/>
        </w:rPr>
        <w:t>des systèmes d'aéronef sans pilote </w:t>
      </w:r>
      <w:r w:rsidRPr="005A2B43">
        <w:rPr>
          <w:lang w:val="fr-CH"/>
        </w:rPr>
        <w:t>(UAS)</w:t>
      </w:r>
      <w:r w:rsidR="00B7636D" w:rsidRPr="005A2B43">
        <w:rPr>
          <w:lang w:val="fr-CH"/>
        </w:rPr>
        <w:t>;</w:t>
      </w:r>
    </w:p>
    <w:p w14:paraId="3F7201C2" w14:textId="4388C431" w:rsidR="00DE3CD4" w:rsidRPr="005A2B43" w:rsidRDefault="00DE3CD4" w:rsidP="00BF1FEF">
      <w:pPr>
        <w:rPr>
          <w:i/>
          <w:lang w:val="fr-CH"/>
        </w:rPr>
      </w:pPr>
      <w:r w:rsidRPr="005A2B43">
        <w:rPr>
          <w:i/>
          <w:lang w:val="fr-CH"/>
        </w:rPr>
        <w:t>b)</w:t>
      </w:r>
      <w:r w:rsidRPr="005A2B43">
        <w:rPr>
          <w:i/>
          <w:lang w:val="fr-CH"/>
        </w:rPr>
        <w:tab/>
      </w:r>
      <w:r w:rsidR="00B7636D" w:rsidRPr="005A2B43">
        <w:rPr>
          <w:lang w:val="fr-CH"/>
        </w:rPr>
        <w:t>que l</w:t>
      </w:r>
      <w:r w:rsidR="00FC7824" w:rsidRPr="005A2B43">
        <w:rPr>
          <w:lang w:val="fr-CH"/>
        </w:rPr>
        <w:t>'</w:t>
      </w:r>
      <w:r w:rsidR="001971B9" w:rsidRPr="005A2B43">
        <w:rPr>
          <w:lang w:val="fr-CH"/>
        </w:rPr>
        <w:t>UIT</w:t>
      </w:r>
      <w:r w:rsidRPr="005A2B43">
        <w:rPr>
          <w:lang w:val="fr-CH"/>
        </w:rPr>
        <w:t xml:space="preserve">-R </w:t>
      </w:r>
      <w:r w:rsidR="00B7636D" w:rsidRPr="005A2B43">
        <w:rPr>
          <w:lang w:val="fr-CH"/>
        </w:rPr>
        <w:t xml:space="preserve">a accompli des progrès importants dans la mise en œuvre du texte du </w:t>
      </w:r>
      <w:r w:rsidR="00B7636D" w:rsidRPr="005A2B43">
        <w:rPr>
          <w:i/>
          <w:iCs/>
          <w:lang w:val="fr-CH"/>
        </w:rPr>
        <w:t>décide</w:t>
      </w:r>
      <w:r w:rsidR="00B7636D" w:rsidRPr="005A2B43">
        <w:rPr>
          <w:lang w:val="fr-CH"/>
        </w:rPr>
        <w:t xml:space="preserve"> de la</w:t>
      </w:r>
      <w:r w:rsidRPr="005A2B43">
        <w:rPr>
          <w:lang w:val="fr-CH"/>
        </w:rPr>
        <w:t xml:space="preserve"> </w:t>
      </w:r>
      <w:r w:rsidR="001971B9" w:rsidRPr="005A2B43">
        <w:rPr>
          <w:lang w:val="fr-CH"/>
        </w:rPr>
        <w:t xml:space="preserve">Résolution </w:t>
      </w:r>
      <w:r w:rsidRPr="005A2B43">
        <w:rPr>
          <w:b/>
          <w:lang w:val="fr-CH"/>
        </w:rPr>
        <w:t>155 (</w:t>
      </w:r>
      <w:r w:rsidR="001971B9" w:rsidRPr="005A2B43">
        <w:rPr>
          <w:b/>
          <w:lang w:val="fr-CH"/>
        </w:rPr>
        <w:t>CMR</w:t>
      </w:r>
      <w:r w:rsidRPr="005A2B43">
        <w:rPr>
          <w:b/>
          <w:lang w:val="fr-CH"/>
        </w:rPr>
        <w:t>-15)</w:t>
      </w:r>
      <w:r w:rsidRPr="005A2B43">
        <w:rPr>
          <w:lang w:val="fr-CH"/>
        </w:rPr>
        <w:t>;</w:t>
      </w:r>
    </w:p>
    <w:p w14:paraId="13BA5682" w14:textId="2A47883A" w:rsidR="00DE3CD4" w:rsidRPr="005A2B43" w:rsidRDefault="00DE3CD4" w:rsidP="00BF1FEF">
      <w:pPr>
        <w:rPr>
          <w:i/>
          <w:lang w:val="fr-CH"/>
        </w:rPr>
      </w:pPr>
      <w:r w:rsidRPr="005A2B43">
        <w:rPr>
          <w:i/>
          <w:lang w:val="fr-CH"/>
        </w:rPr>
        <w:t>c)</w:t>
      </w:r>
      <w:r w:rsidRPr="005A2B43">
        <w:rPr>
          <w:i/>
          <w:lang w:val="fr-CH"/>
        </w:rPr>
        <w:tab/>
      </w:r>
      <w:r w:rsidR="00B7636D" w:rsidRPr="005A2B43">
        <w:rPr>
          <w:lang w:val="fr-CH"/>
        </w:rPr>
        <w:t>que l'OACI élabore actuellement des normes techniques et des pratiques recommandées (SARP), pour faire en sorte que les aspects techniques des satellites du SFS permettent d</w:t>
      </w:r>
      <w:r w:rsidR="00FC7824" w:rsidRPr="005A2B43">
        <w:rPr>
          <w:lang w:val="fr-CH"/>
        </w:rPr>
        <w:t>'</w:t>
      </w:r>
      <w:r w:rsidR="00B7636D" w:rsidRPr="005A2B43">
        <w:rPr>
          <w:lang w:val="fr-CH"/>
        </w:rPr>
        <w:t>assurer des liaisons CNPC des systèmes UAS sûres et fiables,</w:t>
      </w:r>
    </w:p>
    <w:p w14:paraId="6E956355" w14:textId="4DEE1352" w:rsidR="00DE3CD4" w:rsidRPr="005A2B43" w:rsidRDefault="00B7636D" w:rsidP="00BF1FEF">
      <w:pPr>
        <w:pStyle w:val="Call"/>
        <w:rPr>
          <w:i w:val="0"/>
          <w:iCs/>
          <w:lang w:val="fr-CH"/>
          <w:rPrChange w:id="37" w:author="Deturche-Nazer, Anne-Marie" w:date="2019-09-23T06:23:00Z">
            <w:rPr/>
          </w:rPrChange>
        </w:rPr>
      </w:pPr>
      <w:r w:rsidRPr="005A2B43">
        <w:rPr>
          <w:lang w:val="fr-CH"/>
        </w:rPr>
        <w:t>reconnaissant</w:t>
      </w:r>
    </w:p>
    <w:p w14:paraId="7410B73A" w14:textId="6D307E74" w:rsidR="00DE3CD4" w:rsidRPr="005A2B43" w:rsidRDefault="00DE3CD4" w:rsidP="00BF1FEF">
      <w:pPr>
        <w:rPr>
          <w:lang w:val="fr-CH"/>
        </w:rPr>
      </w:pPr>
      <w:r w:rsidRPr="005A2B43">
        <w:rPr>
          <w:i/>
          <w:lang w:val="fr-CH"/>
        </w:rPr>
        <w:t>a)</w:t>
      </w:r>
      <w:r w:rsidRPr="005A2B43">
        <w:rPr>
          <w:lang w:val="fr-CH"/>
        </w:rPr>
        <w:tab/>
      </w:r>
      <w:r w:rsidR="00581D90" w:rsidRPr="005A2B43">
        <w:rPr>
          <w:lang w:val="fr-CH"/>
        </w:rPr>
        <w:t>qu</w:t>
      </w:r>
      <w:r w:rsidR="00FC7824" w:rsidRPr="005A2B43">
        <w:rPr>
          <w:lang w:val="fr-CH"/>
        </w:rPr>
        <w:t>'</w:t>
      </w:r>
      <w:r w:rsidR="00581D90" w:rsidRPr="005A2B43">
        <w:rPr>
          <w:lang w:val="fr-CH"/>
        </w:rPr>
        <w:t xml:space="preserve">aux termes de la </w:t>
      </w:r>
      <w:r w:rsidR="001971B9" w:rsidRPr="005A2B43">
        <w:rPr>
          <w:lang w:val="fr-CH"/>
        </w:rPr>
        <w:t xml:space="preserve">Résolution </w:t>
      </w:r>
      <w:r w:rsidRPr="005A2B43">
        <w:rPr>
          <w:b/>
          <w:bCs/>
          <w:lang w:val="fr-CH"/>
          <w:rPrChange w:id="38" w:author="Deturche-Nazer, Anne-Marie" w:date="2019-09-23T06:23:00Z">
            <w:rPr>
              <w:b/>
            </w:rPr>
          </w:rPrChange>
        </w:rPr>
        <w:t>155 (</w:t>
      </w:r>
      <w:r w:rsidR="001971B9" w:rsidRPr="005A2B43">
        <w:rPr>
          <w:b/>
          <w:bCs/>
          <w:lang w:val="fr-CH"/>
        </w:rPr>
        <w:t>CMR</w:t>
      </w:r>
      <w:r w:rsidRPr="005A2B43">
        <w:rPr>
          <w:b/>
          <w:bCs/>
          <w:lang w:val="fr-CH"/>
          <w:rPrChange w:id="39" w:author="Deturche-Nazer, Anne-Marie" w:date="2019-09-23T06:23:00Z">
            <w:rPr>
              <w:b/>
            </w:rPr>
          </w:rPrChange>
        </w:rPr>
        <w:t>-15)</w:t>
      </w:r>
      <w:r w:rsidR="00581D90" w:rsidRPr="005A2B43">
        <w:rPr>
          <w:lang w:val="fr-CH"/>
        </w:rPr>
        <w:t>, il a été décidé d</w:t>
      </w:r>
      <w:r w:rsidR="00FC7824" w:rsidRPr="005A2B43">
        <w:rPr>
          <w:lang w:val="fr-CH"/>
        </w:rPr>
        <w:t>'</w:t>
      </w:r>
      <w:r w:rsidR="00581D90" w:rsidRPr="005A2B43">
        <w:rPr>
          <w:lang w:val="fr-CH"/>
        </w:rPr>
        <w:t>inviter la Conférence mondiale des radiocommunications de 2023 à examiner les résultats des études de l</w:t>
      </w:r>
      <w:r w:rsidR="00FC7824" w:rsidRPr="005A2B43">
        <w:rPr>
          <w:lang w:val="fr-CH"/>
        </w:rPr>
        <w:t>'</w:t>
      </w:r>
      <w:r w:rsidR="001971B9" w:rsidRPr="005A2B43">
        <w:rPr>
          <w:lang w:val="fr-CH"/>
        </w:rPr>
        <w:t>UIT</w:t>
      </w:r>
      <w:r w:rsidRPr="005A2B43">
        <w:rPr>
          <w:lang w:val="fr-CH"/>
        </w:rPr>
        <w:t>-R</w:t>
      </w:r>
      <w:r w:rsidR="00581D90" w:rsidRPr="005A2B43">
        <w:rPr>
          <w:lang w:val="fr-CH"/>
        </w:rPr>
        <w:t xml:space="preserve">, en vue d'examiner et, au besoin, de réviser la Résolution </w:t>
      </w:r>
      <w:r w:rsidR="00581D90" w:rsidRPr="005A2B43">
        <w:rPr>
          <w:b/>
          <w:bCs/>
          <w:lang w:val="fr-CH"/>
          <w:rPrChange w:id="40" w:author="Deturche-Nazer, Anne-Marie" w:date="2019-09-23T06:23:00Z">
            <w:rPr>
              <w:b/>
            </w:rPr>
          </w:rPrChange>
        </w:rPr>
        <w:t>155 (</w:t>
      </w:r>
      <w:r w:rsidR="00581D90" w:rsidRPr="005A2B43">
        <w:rPr>
          <w:b/>
          <w:bCs/>
          <w:lang w:val="fr-CH"/>
        </w:rPr>
        <w:t>CMR</w:t>
      </w:r>
      <w:r w:rsidR="00581D90" w:rsidRPr="005A2B43">
        <w:rPr>
          <w:b/>
          <w:bCs/>
          <w:lang w:val="fr-CH"/>
          <w:rPrChange w:id="41" w:author="Deturche-Nazer, Anne-Marie" w:date="2019-09-23T06:23:00Z">
            <w:rPr>
              <w:b/>
            </w:rPr>
          </w:rPrChange>
        </w:rPr>
        <w:t>-15)</w:t>
      </w:r>
      <w:r w:rsidR="00581D90" w:rsidRPr="005A2B43">
        <w:rPr>
          <w:lang w:val="fr-CH"/>
        </w:rPr>
        <w:t xml:space="preserve"> et de prendre les mesures nécessaires, selon le cas;</w:t>
      </w:r>
    </w:p>
    <w:p w14:paraId="405215F2" w14:textId="0BFDEFE0" w:rsidR="00DE3CD4" w:rsidRPr="005A2B43" w:rsidRDefault="00DE3CD4" w:rsidP="00BF1FEF">
      <w:pPr>
        <w:rPr>
          <w:lang w:val="fr-CH"/>
        </w:rPr>
      </w:pPr>
      <w:r w:rsidRPr="005A2B43">
        <w:rPr>
          <w:i/>
          <w:lang w:val="fr-CH"/>
        </w:rPr>
        <w:t>b)</w:t>
      </w:r>
      <w:r w:rsidRPr="005A2B43">
        <w:rPr>
          <w:lang w:val="fr-CH"/>
        </w:rPr>
        <w:tab/>
      </w:r>
      <w:r w:rsidR="00581D90" w:rsidRPr="005A2B43">
        <w:rPr>
          <w:lang w:val="fr-CH"/>
        </w:rPr>
        <w:t>que le numéro</w:t>
      </w:r>
      <w:r w:rsidRPr="005A2B43">
        <w:rPr>
          <w:lang w:val="fr-CH"/>
        </w:rPr>
        <w:t xml:space="preserve"> </w:t>
      </w:r>
      <w:r w:rsidRPr="005A2B43">
        <w:rPr>
          <w:b/>
          <w:lang w:val="fr-CH"/>
        </w:rPr>
        <w:t>5.484B</w:t>
      </w:r>
      <w:r w:rsidRPr="005A2B43">
        <w:rPr>
          <w:lang w:val="fr-CH"/>
        </w:rPr>
        <w:t xml:space="preserve"> </w:t>
      </w:r>
      <w:r w:rsidR="00581D90" w:rsidRPr="005A2B43">
        <w:rPr>
          <w:lang w:val="fr-CH"/>
        </w:rPr>
        <w:t xml:space="preserve">adopté par la </w:t>
      </w:r>
      <w:r w:rsidR="001971B9" w:rsidRPr="005A2B43">
        <w:rPr>
          <w:lang w:val="fr-CH"/>
        </w:rPr>
        <w:t>CMR</w:t>
      </w:r>
      <w:r w:rsidRPr="005A2B43">
        <w:rPr>
          <w:lang w:val="fr-CH"/>
        </w:rPr>
        <w:t xml:space="preserve">-15 </w:t>
      </w:r>
      <w:r w:rsidR="00581D90" w:rsidRPr="005A2B43">
        <w:rPr>
          <w:lang w:val="fr-CH"/>
        </w:rPr>
        <w:t>renvoie à la</w:t>
      </w:r>
      <w:r w:rsidRPr="005A2B43">
        <w:rPr>
          <w:lang w:val="fr-CH"/>
        </w:rPr>
        <w:t xml:space="preserve"> </w:t>
      </w:r>
      <w:r w:rsidR="001971B9" w:rsidRPr="005A2B43">
        <w:rPr>
          <w:lang w:val="fr-CH"/>
        </w:rPr>
        <w:t xml:space="preserve">Résolution </w:t>
      </w:r>
      <w:r w:rsidRPr="005A2B43">
        <w:rPr>
          <w:b/>
          <w:lang w:val="fr-CH"/>
        </w:rPr>
        <w:t>155 (</w:t>
      </w:r>
      <w:r w:rsidR="001971B9" w:rsidRPr="005A2B43">
        <w:rPr>
          <w:b/>
          <w:lang w:val="fr-CH"/>
        </w:rPr>
        <w:t>CMR</w:t>
      </w:r>
      <w:r w:rsidRPr="005A2B43">
        <w:rPr>
          <w:b/>
          <w:lang w:val="fr-CH"/>
        </w:rPr>
        <w:t>-15)</w:t>
      </w:r>
      <w:r w:rsidRPr="005A2B43">
        <w:rPr>
          <w:lang w:val="fr-CH"/>
        </w:rPr>
        <w:t xml:space="preserve"> </w:t>
      </w:r>
      <w:r w:rsidR="00581D90" w:rsidRPr="005A2B43">
        <w:rPr>
          <w:lang w:val="fr-CH"/>
        </w:rPr>
        <w:t>dans le Tableau d</w:t>
      </w:r>
      <w:r w:rsidR="00FC7824" w:rsidRPr="005A2B43">
        <w:rPr>
          <w:lang w:val="fr-CH"/>
        </w:rPr>
        <w:t>'</w:t>
      </w:r>
      <w:r w:rsidR="00581D90" w:rsidRPr="005A2B43">
        <w:rPr>
          <w:lang w:val="fr-CH"/>
        </w:rPr>
        <w:t>attribution des bandes de fréquences, mais</w:t>
      </w:r>
      <w:r w:rsidR="00A052EC" w:rsidRPr="005A2B43">
        <w:rPr>
          <w:lang w:val="fr-CH"/>
        </w:rPr>
        <w:t xml:space="preserve"> </w:t>
      </w:r>
      <w:r w:rsidR="00581D90" w:rsidRPr="005A2B43">
        <w:rPr>
          <w:lang w:val="fr-CH"/>
        </w:rPr>
        <w:t>ne contient pas de texte qui garantisse le respect de</w:t>
      </w:r>
      <w:r w:rsidR="00A052EC" w:rsidRPr="005A2B43">
        <w:rPr>
          <w:lang w:val="fr-CH"/>
        </w:rPr>
        <w:t xml:space="preserve">s </w:t>
      </w:r>
      <w:r w:rsidR="00581D90" w:rsidRPr="005A2B43">
        <w:rPr>
          <w:lang w:val="fr-CH"/>
        </w:rPr>
        <w:t>dispositions</w:t>
      </w:r>
      <w:r w:rsidR="00A052EC" w:rsidRPr="005A2B43">
        <w:rPr>
          <w:lang w:val="fr-CH"/>
        </w:rPr>
        <w:t xml:space="preserve"> de ladite </w:t>
      </w:r>
      <w:r w:rsidR="00D151B7" w:rsidRPr="005A2B43">
        <w:rPr>
          <w:lang w:val="fr-CH"/>
        </w:rPr>
        <w:t>R</w:t>
      </w:r>
      <w:r w:rsidR="00A052EC" w:rsidRPr="005A2B43">
        <w:rPr>
          <w:lang w:val="fr-CH"/>
        </w:rPr>
        <w:t>ésolution;</w:t>
      </w:r>
    </w:p>
    <w:p w14:paraId="2820B1B8" w14:textId="75602A6C" w:rsidR="00DE3CD4" w:rsidRPr="005A2B43" w:rsidRDefault="00DE3CD4" w:rsidP="00BF1FEF">
      <w:pPr>
        <w:rPr>
          <w:lang w:val="fr-CH"/>
        </w:rPr>
      </w:pPr>
      <w:bookmarkStart w:id="42" w:name="_Hlk16691413"/>
      <w:r w:rsidRPr="005A2B43">
        <w:rPr>
          <w:i/>
          <w:lang w:val="fr-CH"/>
        </w:rPr>
        <w:t>c)</w:t>
      </w:r>
      <w:r w:rsidRPr="005A2B43">
        <w:rPr>
          <w:lang w:val="fr-CH"/>
        </w:rPr>
        <w:tab/>
      </w:r>
      <w:r w:rsidR="00561A14" w:rsidRPr="005A2B43">
        <w:rPr>
          <w:lang w:val="fr-CH"/>
        </w:rPr>
        <w:t xml:space="preserve">que les obligations prévues aux points 5 et 6 du </w:t>
      </w:r>
      <w:r w:rsidR="00561A14" w:rsidRPr="005A2B43">
        <w:rPr>
          <w:i/>
          <w:iCs/>
          <w:lang w:val="fr-CH"/>
        </w:rPr>
        <w:t>décide</w:t>
      </w:r>
      <w:r w:rsidR="00561A14" w:rsidRPr="005A2B43">
        <w:rPr>
          <w:lang w:val="fr-CH"/>
        </w:rPr>
        <w:t xml:space="preserve"> doivent être maintenues dans toute modification de la </w:t>
      </w:r>
      <w:r w:rsidR="00561A14" w:rsidRPr="005A2B43">
        <w:rPr>
          <w:bCs/>
          <w:lang w:val="fr-CH"/>
        </w:rPr>
        <w:t xml:space="preserve">Résolution </w:t>
      </w:r>
      <w:r w:rsidR="00561A14" w:rsidRPr="005A2B43">
        <w:rPr>
          <w:b/>
          <w:lang w:val="fr-CH"/>
        </w:rPr>
        <w:t>155 (CMR-15)</w:t>
      </w:r>
      <w:bookmarkEnd w:id="42"/>
      <w:r w:rsidR="00561A14" w:rsidRPr="005A2B43">
        <w:rPr>
          <w:lang w:val="fr-CH"/>
        </w:rPr>
        <w:t>,</w:t>
      </w:r>
    </w:p>
    <w:p w14:paraId="094E9A4B" w14:textId="097286CD" w:rsidR="00DE3CD4" w:rsidRPr="005A2B43" w:rsidRDefault="00561A14" w:rsidP="00BF1FEF">
      <w:pPr>
        <w:pStyle w:val="Call"/>
        <w:rPr>
          <w:lang w:val="fr-CH"/>
        </w:rPr>
      </w:pPr>
      <w:r w:rsidRPr="005A2B43">
        <w:rPr>
          <w:lang w:val="fr-CH"/>
        </w:rPr>
        <w:t>décide d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inviter l</w:t>
      </w:r>
      <w:r w:rsidR="00FC7824" w:rsidRPr="005A2B43">
        <w:rPr>
          <w:lang w:val="fr-CH"/>
        </w:rPr>
        <w:t>'</w:t>
      </w:r>
      <w:r w:rsidR="001971B9" w:rsidRPr="005A2B43">
        <w:rPr>
          <w:lang w:val="fr-CH"/>
        </w:rPr>
        <w:t>UIT</w:t>
      </w:r>
      <w:r w:rsidR="00DE3CD4" w:rsidRPr="005A2B43">
        <w:rPr>
          <w:lang w:val="fr-CH"/>
        </w:rPr>
        <w:t>-R</w:t>
      </w:r>
    </w:p>
    <w:p w14:paraId="2781D66F" w14:textId="120AAF4C" w:rsidR="00DE3CD4" w:rsidRPr="005A2B43" w:rsidRDefault="00DE3CD4" w:rsidP="00BF1FEF">
      <w:pPr>
        <w:rPr>
          <w:lang w:val="fr-CH"/>
        </w:rPr>
      </w:pPr>
      <w:r w:rsidRPr="005A2B43">
        <w:rPr>
          <w:lang w:val="fr-CH"/>
        </w:rPr>
        <w:t>1</w:t>
      </w:r>
      <w:r w:rsidRPr="005A2B43">
        <w:rPr>
          <w:i/>
          <w:lang w:val="fr-CH"/>
        </w:rPr>
        <w:tab/>
      </w:r>
      <w:r w:rsidR="00561A14" w:rsidRPr="005A2B43">
        <w:rPr>
          <w:color w:val="000000"/>
          <w:lang w:val="fr-CH"/>
        </w:rPr>
        <w:t xml:space="preserve">à mener, à temps pour la CMR-23, les études pertinentes relatives aux aspects techniques, opérationnels et réglementaires concernant la mise en </w:t>
      </w:r>
      <w:r w:rsidR="00A30DCD" w:rsidRPr="005A2B43">
        <w:rPr>
          <w:color w:val="000000"/>
          <w:lang w:val="fr-CH"/>
        </w:rPr>
        <w:t>œuvre</w:t>
      </w:r>
      <w:r w:rsidR="00561A14" w:rsidRPr="005A2B43">
        <w:rPr>
          <w:color w:val="000000"/>
          <w:lang w:val="fr-CH"/>
        </w:rPr>
        <w:t xml:space="preserve"> de la</w:t>
      </w:r>
      <w:r w:rsidR="00561A14" w:rsidRPr="005A2B43">
        <w:rPr>
          <w:lang w:val="fr-CH"/>
        </w:rPr>
        <w:t xml:space="preserve"> </w:t>
      </w:r>
      <w:r w:rsidR="001971B9" w:rsidRPr="005A2B43">
        <w:rPr>
          <w:lang w:val="fr-CH"/>
        </w:rPr>
        <w:t xml:space="preserve">Résolution </w:t>
      </w:r>
      <w:r w:rsidRPr="005A2B43">
        <w:rPr>
          <w:b/>
          <w:lang w:val="fr-CH"/>
        </w:rPr>
        <w:t>155 (</w:t>
      </w:r>
      <w:r w:rsidR="001971B9" w:rsidRPr="005A2B43">
        <w:rPr>
          <w:b/>
          <w:lang w:val="fr-CH"/>
        </w:rPr>
        <w:t>CMR</w:t>
      </w:r>
      <w:r w:rsidRPr="005A2B43">
        <w:rPr>
          <w:b/>
          <w:lang w:val="fr-CH"/>
        </w:rPr>
        <w:t>-15)</w:t>
      </w:r>
      <w:r w:rsidRPr="005A2B43">
        <w:rPr>
          <w:lang w:val="fr-CH"/>
        </w:rPr>
        <w:t>;</w:t>
      </w:r>
    </w:p>
    <w:p w14:paraId="3499EF0F" w14:textId="42CA33A7" w:rsidR="00DE3CD4" w:rsidRPr="005A2B43" w:rsidRDefault="00DE3CD4" w:rsidP="00BF1FEF">
      <w:pPr>
        <w:rPr>
          <w:lang w:val="fr-CH"/>
        </w:rPr>
      </w:pPr>
      <w:r w:rsidRPr="005A2B43">
        <w:rPr>
          <w:lang w:val="fr-CH"/>
        </w:rPr>
        <w:t>2</w:t>
      </w:r>
      <w:r w:rsidRPr="005A2B43">
        <w:rPr>
          <w:i/>
          <w:lang w:val="fr-CH"/>
        </w:rPr>
        <w:tab/>
      </w:r>
      <w:r w:rsidR="00561A14" w:rsidRPr="005A2B43">
        <w:rPr>
          <w:color w:val="000000"/>
          <w:lang w:val="fr-CH"/>
        </w:rPr>
        <w:t xml:space="preserve">à mener, à temps pour la CMR-23, les études pertinentes relatives </w:t>
      </w:r>
      <w:r w:rsidR="00561A14" w:rsidRPr="005A2B43">
        <w:rPr>
          <w:lang w:val="fr-CH"/>
        </w:rPr>
        <w:t xml:space="preserve">au numéro </w:t>
      </w:r>
      <w:r w:rsidRPr="005A2B43">
        <w:rPr>
          <w:b/>
          <w:lang w:val="fr-CH"/>
        </w:rPr>
        <w:t>5.484B</w:t>
      </w:r>
      <w:r w:rsidRPr="005A2B43">
        <w:rPr>
          <w:lang w:val="fr-CH"/>
        </w:rPr>
        <w:t xml:space="preserve"> </w:t>
      </w:r>
      <w:r w:rsidR="00561A14" w:rsidRPr="005A2B43">
        <w:rPr>
          <w:lang w:val="fr-CH"/>
        </w:rPr>
        <w:t>et à</w:t>
      </w:r>
      <w:r w:rsidRPr="005A2B43">
        <w:rPr>
          <w:lang w:val="fr-CH"/>
        </w:rPr>
        <w:t xml:space="preserve"> </w:t>
      </w:r>
      <w:r w:rsidR="00561A14" w:rsidRPr="005A2B43">
        <w:rPr>
          <w:color w:val="000000"/>
          <w:lang w:val="fr-CH"/>
        </w:rPr>
        <w:t xml:space="preserve">définir les révisions qui pourraient être nécessaires </w:t>
      </w:r>
      <w:r w:rsidR="0042323F" w:rsidRPr="005A2B43">
        <w:rPr>
          <w:color w:val="000000"/>
          <w:lang w:val="fr-CH"/>
        </w:rPr>
        <w:t xml:space="preserve">pour faire en sorte que les dispositions de la </w:t>
      </w:r>
      <w:r w:rsidR="0042323F" w:rsidRPr="005A2B43">
        <w:rPr>
          <w:lang w:val="fr-CH"/>
        </w:rPr>
        <w:t xml:space="preserve">Résolution </w:t>
      </w:r>
      <w:r w:rsidR="0042323F" w:rsidRPr="005A2B43">
        <w:rPr>
          <w:b/>
          <w:lang w:val="fr-CH"/>
        </w:rPr>
        <w:t>155 (CMR-15)</w:t>
      </w:r>
      <w:r w:rsidR="0042323F" w:rsidRPr="005A2B43">
        <w:rPr>
          <w:lang w:val="fr-CH"/>
        </w:rPr>
        <w:t xml:space="preserve"> soient respectées lors de la mise en œuvre des liaisons CPNC pour les systèmes</w:t>
      </w:r>
      <w:r w:rsidRPr="005A2B43">
        <w:rPr>
          <w:lang w:val="fr-CH"/>
        </w:rPr>
        <w:t xml:space="preserve"> UAS,</w:t>
      </w:r>
    </w:p>
    <w:p w14:paraId="4D748D60" w14:textId="5F925B5A" w:rsidR="00DE3CD4" w:rsidRPr="005A2B43" w:rsidRDefault="00C45827" w:rsidP="00BF1FEF">
      <w:pPr>
        <w:pStyle w:val="Call"/>
        <w:rPr>
          <w:lang w:val="fr-CH"/>
        </w:rPr>
      </w:pPr>
      <w:r w:rsidRPr="005A2B43">
        <w:rPr>
          <w:lang w:val="fr-CH"/>
        </w:rPr>
        <w:lastRenderedPageBreak/>
        <w:t>décide en outre d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inviter la</w:t>
      </w:r>
      <w:r w:rsidR="00DE3CD4" w:rsidRPr="005A2B43">
        <w:rPr>
          <w:lang w:val="fr-CH"/>
        </w:rPr>
        <w:t xml:space="preserve"> </w:t>
      </w:r>
      <w:r w:rsidR="001971B9" w:rsidRPr="005A2B43">
        <w:rPr>
          <w:lang w:val="fr-CH"/>
        </w:rPr>
        <w:t>CMR</w:t>
      </w:r>
      <w:r w:rsidR="00DE3CD4" w:rsidRPr="005A2B43">
        <w:rPr>
          <w:lang w:val="fr-CH"/>
        </w:rPr>
        <w:t>-23</w:t>
      </w:r>
    </w:p>
    <w:p w14:paraId="0B608022" w14:textId="4BC41458" w:rsidR="00DE3CD4" w:rsidRPr="005A2B43" w:rsidRDefault="00565E0E" w:rsidP="00BF1FEF">
      <w:pPr>
        <w:rPr>
          <w:lang w:val="fr-CH"/>
        </w:rPr>
      </w:pPr>
      <w:r w:rsidRPr="005A2B43">
        <w:rPr>
          <w:lang w:val="fr-CH"/>
        </w:rPr>
        <w:t xml:space="preserve">à prendre, sur la base des études effectuées conformément au </w:t>
      </w:r>
      <w:r w:rsidRPr="005A2B43">
        <w:rPr>
          <w:i/>
          <w:iCs/>
          <w:lang w:val="fr-CH"/>
        </w:rPr>
        <w:t>décide d</w:t>
      </w:r>
      <w:r w:rsidR="00FC7824" w:rsidRPr="005A2B43">
        <w:rPr>
          <w:i/>
          <w:iCs/>
          <w:lang w:val="fr-CH"/>
        </w:rPr>
        <w:t>'</w:t>
      </w:r>
      <w:r w:rsidRPr="005A2B43">
        <w:rPr>
          <w:i/>
          <w:iCs/>
          <w:lang w:val="fr-CH"/>
        </w:rPr>
        <w:t>inviter l</w:t>
      </w:r>
      <w:r w:rsidR="00FC7824" w:rsidRPr="005A2B43">
        <w:rPr>
          <w:i/>
          <w:iCs/>
          <w:lang w:val="fr-CH"/>
        </w:rPr>
        <w:t>'</w:t>
      </w:r>
      <w:r w:rsidRPr="005A2B43">
        <w:rPr>
          <w:i/>
          <w:iCs/>
          <w:lang w:val="fr-CH"/>
        </w:rPr>
        <w:t>UIT-R</w:t>
      </w:r>
      <w:r w:rsidRPr="005A2B43">
        <w:rPr>
          <w:lang w:val="fr-CH"/>
        </w:rPr>
        <w:t xml:space="preserve"> ci-dessus, les mesures réglementaires appropriées.</w:t>
      </w:r>
    </w:p>
    <w:p w14:paraId="10204D2E" w14:textId="53B1A54C" w:rsidR="00DE3CD4" w:rsidRPr="005A2B43" w:rsidRDefault="00565E0E" w:rsidP="00BF1FEF">
      <w:pPr>
        <w:pStyle w:val="Reasons"/>
        <w:rPr>
          <w:lang w:val="fr-CH"/>
        </w:rPr>
      </w:pPr>
      <w:r w:rsidRPr="005A2B43">
        <w:rPr>
          <w:b/>
          <w:lang w:val="fr-CH"/>
        </w:rPr>
        <w:t>Motifs:</w:t>
      </w:r>
      <w:r w:rsidR="00DE3CD4" w:rsidRPr="005A2B43">
        <w:rPr>
          <w:lang w:val="fr-CH"/>
        </w:rPr>
        <w:tab/>
      </w:r>
      <w:r w:rsidRPr="005A2B43">
        <w:rPr>
          <w:bCs/>
          <w:lang w:val="fr-CH"/>
        </w:rPr>
        <w:t xml:space="preserve">Une Résolution </w:t>
      </w:r>
      <w:r w:rsidR="0016562A" w:rsidRPr="005A2B43">
        <w:rPr>
          <w:color w:val="000000"/>
          <w:lang w:val="fr-CH"/>
        </w:rPr>
        <w:t>appuiera</w:t>
      </w:r>
      <w:r w:rsidRPr="005A2B43">
        <w:rPr>
          <w:color w:val="000000"/>
          <w:lang w:val="fr-CH"/>
        </w:rPr>
        <w:t xml:space="preserve"> les études menées par l'UIT-R au titre d</w:t>
      </w:r>
      <w:r w:rsidR="00C823A6" w:rsidRPr="005A2B43">
        <w:rPr>
          <w:color w:val="000000"/>
          <w:lang w:val="fr-CH"/>
        </w:rPr>
        <w:t>u</w:t>
      </w:r>
      <w:r w:rsidRPr="005A2B43">
        <w:rPr>
          <w:color w:val="000000"/>
          <w:lang w:val="fr-CH"/>
        </w:rPr>
        <w:t xml:space="preserve"> point pertinent de l'ordre du jour de la </w:t>
      </w:r>
      <w:r w:rsidR="001971B9" w:rsidRPr="005A2B43">
        <w:rPr>
          <w:bCs/>
          <w:lang w:val="fr-CH"/>
        </w:rPr>
        <w:t>CMR</w:t>
      </w:r>
      <w:r w:rsidR="00DE3CD4" w:rsidRPr="005A2B43">
        <w:rPr>
          <w:bCs/>
          <w:lang w:val="fr-CH"/>
        </w:rPr>
        <w:t>-23</w:t>
      </w:r>
      <w:r w:rsidRPr="005A2B43">
        <w:rPr>
          <w:bCs/>
          <w:lang w:val="fr-CH"/>
        </w:rPr>
        <w:t>.</w:t>
      </w:r>
    </w:p>
    <w:p w14:paraId="21F866B0" w14:textId="3C650778" w:rsidR="005A0581" w:rsidRPr="005A2B43" w:rsidRDefault="00B524A7" w:rsidP="00BF1FEF">
      <w:pPr>
        <w:pStyle w:val="Proposal"/>
        <w:rPr>
          <w:lang w:val="fr-CH"/>
        </w:rPr>
      </w:pPr>
      <w:r w:rsidRPr="005A2B43">
        <w:rPr>
          <w:lang w:val="fr-CH"/>
        </w:rPr>
        <w:t>SUP</w:t>
      </w:r>
      <w:r w:rsidRPr="005A2B43">
        <w:rPr>
          <w:lang w:val="fr-CH"/>
        </w:rPr>
        <w:tab/>
        <w:t>IAP/11A24A10/3</w:t>
      </w:r>
    </w:p>
    <w:p w14:paraId="51882948" w14:textId="77777777" w:rsidR="00561A14" w:rsidRPr="005A2B43" w:rsidRDefault="00B524A7" w:rsidP="00BF1FEF">
      <w:pPr>
        <w:pStyle w:val="ResNo"/>
        <w:rPr>
          <w:lang w:val="fr-CH"/>
        </w:rPr>
      </w:pPr>
      <w:r w:rsidRPr="005A2B43">
        <w:rPr>
          <w:lang w:val="fr-CH"/>
        </w:rPr>
        <w:t xml:space="preserve">RÉSOLUTION </w:t>
      </w:r>
      <w:r w:rsidRPr="005A2B43">
        <w:rPr>
          <w:rStyle w:val="href"/>
          <w:lang w:val="fr-CH"/>
        </w:rPr>
        <w:t xml:space="preserve">810 </w:t>
      </w:r>
      <w:r w:rsidRPr="005A2B43">
        <w:rPr>
          <w:lang w:val="fr-CH"/>
        </w:rPr>
        <w:t>(CMR-15)</w:t>
      </w:r>
    </w:p>
    <w:p w14:paraId="6FA48399" w14:textId="77777777" w:rsidR="00561A14" w:rsidRPr="005A2B43" w:rsidRDefault="00B524A7" w:rsidP="00BF1FEF">
      <w:pPr>
        <w:pStyle w:val="Restitle"/>
        <w:rPr>
          <w:lang w:val="fr-CH"/>
        </w:rPr>
      </w:pPr>
      <w:bookmarkStart w:id="43" w:name="_Toc450208829"/>
      <w:r w:rsidRPr="005A2B43">
        <w:rPr>
          <w:lang w:val="fr-CH"/>
        </w:rPr>
        <w:t>Ordre du jour préliminaire de la Conférence mondiale</w:t>
      </w:r>
      <w:r w:rsidRPr="005A2B43">
        <w:rPr>
          <w:lang w:val="fr-CH"/>
        </w:rPr>
        <w:br/>
        <w:t>des radiocommunications de 2023</w:t>
      </w:r>
      <w:bookmarkEnd w:id="43"/>
    </w:p>
    <w:p w14:paraId="249B981D" w14:textId="3461B279" w:rsidR="00843333" w:rsidRPr="005A2B43" w:rsidRDefault="004334C0" w:rsidP="00D84E1E">
      <w:pPr>
        <w:pStyle w:val="Reasons"/>
        <w:rPr>
          <w:lang w:val="fr-CH"/>
        </w:rPr>
      </w:pPr>
      <w:r w:rsidRPr="005A2B43">
        <w:rPr>
          <w:b/>
          <w:lang w:val="fr-CH"/>
        </w:rPr>
        <w:t>Motifs:</w:t>
      </w:r>
      <w:r w:rsidRPr="005A2B43">
        <w:rPr>
          <w:lang w:val="fr-CH"/>
        </w:rPr>
        <w:tab/>
        <w:t>Cette Résolution doit être supprimée</w:t>
      </w:r>
      <w:r w:rsidR="006A41E5" w:rsidRPr="005A2B43">
        <w:rPr>
          <w:lang w:val="fr-CH"/>
        </w:rPr>
        <w:t xml:space="preserve">, étant donné que </w:t>
      </w:r>
      <w:r w:rsidRPr="005A2B43">
        <w:rPr>
          <w:lang w:val="fr-CH"/>
        </w:rPr>
        <w:t>la CMR-19 élaborera une nouvelle Résolution qui contiendra l'ordre du jour de la CMR-23.</w:t>
      </w:r>
    </w:p>
    <w:p w14:paraId="45A7DEF4" w14:textId="77777777" w:rsidR="00843333" w:rsidRPr="005A2B43" w:rsidRDefault="00843333" w:rsidP="00BF1F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5A2B43">
        <w:rPr>
          <w:lang w:val="fr-CH"/>
        </w:rPr>
        <w:br w:type="page"/>
      </w:r>
    </w:p>
    <w:p w14:paraId="7CA4A4C4" w14:textId="4701CF6A" w:rsidR="00EE4829" w:rsidRPr="005A2B43" w:rsidRDefault="0002243C" w:rsidP="00BF1FEF">
      <w:pPr>
        <w:pStyle w:val="AnnexNo"/>
        <w:rPr>
          <w:lang w:val="fr-CH"/>
        </w:rPr>
      </w:pPr>
      <w:r w:rsidRPr="005A2B43">
        <w:rPr>
          <w:lang w:val="fr-CH"/>
          <w:rPrChange w:id="44" w:author="Deturche-Nazer, Anne-Marie" w:date="2019-09-23T06:23:00Z">
            <w:rPr>
              <w:lang w:val="fr-CH"/>
            </w:rPr>
          </w:rPrChange>
        </w:rPr>
        <w:lastRenderedPageBreak/>
        <w:t>PIÈCE JOINTE</w:t>
      </w:r>
    </w:p>
    <w:p w14:paraId="355BE3FC" w14:textId="6E0D1701" w:rsidR="00920FBB" w:rsidRPr="005A2B43" w:rsidRDefault="004214E2" w:rsidP="004214E2">
      <w:pPr>
        <w:spacing w:before="240" w:after="240"/>
        <w:rPr>
          <w:rFonts w:ascii="TimesNewRomanPSMT" w:hAnsi="TimesNewRomanPSMT" w:cs="TimesNewRomanPSMT"/>
          <w:sz w:val="22"/>
          <w:szCs w:val="22"/>
          <w:lang w:val="fr-CH"/>
        </w:rPr>
      </w:pPr>
      <w:r w:rsidRPr="005A2B43">
        <w:rPr>
          <w:b/>
          <w:bCs/>
          <w:i/>
          <w:iCs/>
          <w:noProof/>
          <w:lang w:val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60BB0D" wp14:editId="1D19D6DA">
                <wp:simplePos x="0" y="0"/>
                <wp:positionH relativeFrom="margin">
                  <wp:align>right</wp:align>
                </wp:positionH>
                <wp:positionV relativeFrom="paragraph">
                  <wp:posOffset>1279101</wp:posOffset>
                </wp:positionV>
                <wp:extent cx="612024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59A9E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7pt,100.7pt" to="912.6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" strokecolor="black [3213]" strokeweight="1pt">
                <w10:wrap anchorx="margin"/>
              </v:line>
            </w:pict>
          </mc:Fallback>
        </mc:AlternateContent>
      </w:r>
      <w:r w:rsidR="009520D5" w:rsidRPr="005A2B43">
        <w:rPr>
          <w:b/>
          <w:bCs/>
          <w:i/>
          <w:iCs/>
          <w:lang w:val="fr-CH"/>
        </w:rPr>
        <w:t>Objet:</w:t>
      </w:r>
      <w:r w:rsidR="009520D5" w:rsidRPr="005A2B43">
        <w:rPr>
          <w:rFonts w:ascii="TimesNewRomanPSMT" w:hAnsi="TimesNewRomanPSMT" w:cs="TimesNewRomanPSMT"/>
          <w:sz w:val="22"/>
          <w:szCs w:val="22"/>
          <w:lang w:val="fr-CH"/>
        </w:rPr>
        <w:t xml:space="preserve"> </w:t>
      </w:r>
      <w:r w:rsidR="006A41E5" w:rsidRPr="005A2B43">
        <w:rPr>
          <w:lang w:val="fr-CH"/>
        </w:rPr>
        <w:t>Proposition de point à inscrire à l</w:t>
      </w:r>
      <w:r w:rsidR="00FC7824" w:rsidRPr="005A2B43">
        <w:rPr>
          <w:lang w:val="fr-CH"/>
        </w:rPr>
        <w:t>'</w:t>
      </w:r>
      <w:r w:rsidR="006A41E5" w:rsidRPr="005A2B43">
        <w:rPr>
          <w:lang w:val="fr-CH"/>
        </w:rPr>
        <w:t>ordre du jour d</w:t>
      </w:r>
      <w:r w:rsidR="00FC7824" w:rsidRPr="005A2B43">
        <w:rPr>
          <w:lang w:val="fr-CH"/>
        </w:rPr>
        <w:t>'</w:t>
      </w:r>
      <w:r w:rsidR="006A41E5" w:rsidRPr="005A2B43">
        <w:rPr>
          <w:lang w:val="fr-CH"/>
        </w:rPr>
        <w:t xml:space="preserve">une CMR future, afin que la </w:t>
      </w:r>
      <w:r w:rsidR="001971B9" w:rsidRPr="005A2B43">
        <w:rPr>
          <w:lang w:val="fr-CH"/>
        </w:rPr>
        <w:t>CMR</w:t>
      </w:r>
      <w:r w:rsidR="00EE4829" w:rsidRPr="005A2B43">
        <w:rPr>
          <w:lang w:val="fr-CH"/>
          <w:rPrChange w:id="45" w:author="Deturche-Nazer, Anne-Marie" w:date="2019-09-23T06:23:00Z">
            <w:rPr>
              <w:rFonts w:ascii="TimesNewRomanPSMT" w:hAnsi="TimesNewRomanPSMT" w:cs="TimesNewRomanPSMT"/>
              <w:sz w:val="22"/>
              <w:szCs w:val="22"/>
            </w:rPr>
          </w:rPrChange>
        </w:rPr>
        <w:t xml:space="preserve">-2023 </w:t>
      </w:r>
      <w:r w:rsidR="00104821" w:rsidRPr="005A2B43">
        <w:rPr>
          <w:lang w:val="fr-CH"/>
        </w:rPr>
        <w:t>passe en revue les résultats des études relatives à l</w:t>
      </w:r>
      <w:r w:rsidR="00FC7824" w:rsidRPr="005A2B43">
        <w:rPr>
          <w:lang w:val="fr-CH"/>
        </w:rPr>
        <w:t>'</w:t>
      </w:r>
      <w:r w:rsidR="00104821" w:rsidRPr="005A2B43">
        <w:rPr>
          <w:lang w:val="fr-CH"/>
        </w:rPr>
        <w:t xml:space="preserve">examen et à la révision éventuelle de la Résolution </w:t>
      </w:r>
      <w:r w:rsidR="00104821" w:rsidRPr="005A2B43">
        <w:rPr>
          <w:b/>
          <w:bCs/>
          <w:lang w:val="fr-CH"/>
        </w:rPr>
        <w:t>155 (CMR-15)</w:t>
      </w:r>
      <w:r w:rsidR="00104821" w:rsidRPr="005A2B43">
        <w:rPr>
          <w:lang w:val="fr-CH"/>
        </w:rPr>
        <w:t xml:space="preserve"> et du numéro </w:t>
      </w:r>
      <w:r w:rsidR="00104821" w:rsidRPr="005A2B43">
        <w:rPr>
          <w:b/>
          <w:bCs/>
          <w:lang w:val="fr-CH"/>
        </w:rPr>
        <w:t>5.484B</w:t>
      </w:r>
      <w:r w:rsidR="00104821" w:rsidRPr="005A2B43">
        <w:rPr>
          <w:lang w:val="fr-CH"/>
        </w:rPr>
        <w:t xml:space="preserve"> du RR dans les bandes de fréquences auxquelles les dispositions de cette Résolution et de ce numéro s</w:t>
      </w:r>
      <w:r w:rsidR="00FC7824" w:rsidRPr="005A2B43">
        <w:rPr>
          <w:lang w:val="fr-CH"/>
        </w:rPr>
        <w:t>'</w:t>
      </w:r>
      <w:r w:rsidR="00104821" w:rsidRPr="005A2B43">
        <w:rPr>
          <w:lang w:val="fr-CH"/>
        </w:rPr>
        <w:t>appliquent, pour permettre l</w:t>
      </w:r>
      <w:r w:rsidR="00FC7824" w:rsidRPr="005A2B43">
        <w:rPr>
          <w:lang w:val="fr-CH"/>
        </w:rPr>
        <w:t>'</w:t>
      </w:r>
      <w:r w:rsidR="00104821" w:rsidRPr="005A2B43">
        <w:rPr>
          <w:lang w:val="fr-CH"/>
        </w:rPr>
        <w:t xml:space="preserve">utilisation des réseaux du service fixe par satellite </w:t>
      </w:r>
      <w:r w:rsidR="00A20B5E" w:rsidRPr="005A2B43">
        <w:rPr>
          <w:lang w:val="fr-CH"/>
        </w:rPr>
        <w:t xml:space="preserve">(SFS) </w:t>
      </w:r>
      <w:r w:rsidR="00104821" w:rsidRPr="005A2B43">
        <w:rPr>
          <w:lang w:val="fr-CH"/>
        </w:rPr>
        <w:t xml:space="preserve">pour les communications de contrôle et non associées à la charge utile </w:t>
      </w:r>
      <w:r w:rsidR="00104821" w:rsidRPr="005A2B43">
        <w:rPr>
          <w:lang w:val="fr-CH"/>
          <w:rPrChange w:id="46" w:author="Deturche-Nazer, Anne-Marie" w:date="2019-09-23T06:23:00Z">
            <w:rPr>
              <w:rFonts w:ascii="TimesNewRomanPSMT" w:hAnsi="TimesNewRomanPSMT" w:cs="TimesNewRomanPSMT"/>
              <w:sz w:val="22"/>
              <w:szCs w:val="22"/>
            </w:rPr>
          </w:rPrChange>
        </w:rPr>
        <w:t xml:space="preserve">(CNPC) </w:t>
      </w:r>
      <w:r w:rsidR="00104821" w:rsidRPr="005A2B43">
        <w:rPr>
          <w:lang w:val="fr-CH"/>
        </w:rPr>
        <w:t>des systèmes d'aéronef sans pilote</w:t>
      </w:r>
      <w:r w:rsidR="00920FBB" w:rsidRPr="005A2B43">
        <w:rPr>
          <w:lang w:val="fr-CH"/>
          <w:rPrChange w:id="47" w:author="Deturche-Nazer, Anne-Marie" w:date="2019-09-23T06:23:00Z">
            <w:rPr>
              <w:rFonts w:ascii="TimesNewRomanPSMT" w:hAnsi="TimesNewRomanPSMT" w:cs="TimesNewRomanPSMT"/>
              <w:sz w:val="22"/>
              <w:szCs w:val="22"/>
            </w:rPr>
          </w:rPrChange>
        </w:rPr>
        <w:t>.</w:t>
      </w:r>
    </w:p>
    <w:p w14:paraId="6256331F" w14:textId="3B5E1697" w:rsidR="00EE4829" w:rsidRPr="005A2B43" w:rsidRDefault="004214E2" w:rsidP="004214E2">
      <w:pPr>
        <w:spacing w:before="240" w:after="240"/>
        <w:rPr>
          <w:lang w:val="fr-CH"/>
        </w:rPr>
      </w:pPr>
      <w:r w:rsidRPr="005A2B43">
        <w:rPr>
          <w:b/>
          <w:bCs/>
          <w:i/>
          <w:iCs/>
          <w:noProof/>
          <w:lang w:val="fr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FD494F" wp14:editId="2395770C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612024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602AC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7pt,21.75pt" to="912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" strokecolor="black [3213]" strokeweight="1pt">
                <w10:wrap anchorx="margin"/>
              </v:line>
            </w:pict>
          </mc:Fallback>
        </mc:AlternateContent>
      </w:r>
      <w:r w:rsidR="001B07B0" w:rsidRPr="005A2B43">
        <w:rPr>
          <w:b/>
          <w:bCs/>
          <w:i/>
          <w:iCs/>
          <w:lang w:val="fr-CH"/>
        </w:rPr>
        <w:t>Origine:</w:t>
      </w:r>
      <w:r w:rsidR="001B07B0" w:rsidRPr="005A2B43">
        <w:rPr>
          <w:rFonts w:ascii="TimesNewRomanPS-BoldMT" w:hAnsi="TimesNewRomanPS-BoldMT" w:cs="TimesNewRomanPS-BoldMT"/>
          <w:iCs/>
          <w:sz w:val="22"/>
          <w:szCs w:val="22"/>
          <w:lang w:val="fr-CH"/>
        </w:rPr>
        <w:t xml:space="preserve"> </w:t>
      </w:r>
      <w:r w:rsidR="000421B7" w:rsidRPr="005A2B43">
        <w:rPr>
          <w:lang w:val="fr-CH"/>
        </w:rPr>
        <w:t>É</w:t>
      </w:r>
      <w:r w:rsidR="001B07B0" w:rsidRPr="005A2B43">
        <w:rPr>
          <w:lang w:val="fr-CH"/>
        </w:rPr>
        <w:t>tats Membres de la Commission interaméricaine des télécommunications (CITEL)</w:t>
      </w:r>
    </w:p>
    <w:p w14:paraId="7286437D" w14:textId="2731C4F8" w:rsidR="00EE4829" w:rsidRPr="005A2B43" w:rsidRDefault="00E61D60" w:rsidP="004214E2">
      <w:pPr>
        <w:spacing w:before="240"/>
        <w:rPr>
          <w:b/>
          <w:bCs/>
          <w:i/>
          <w:iCs/>
          <w:lang w:val="fr-CH"/>
          <w:rPrChange w:id="48" w:author="Deturche-Nazer, Anne-Marie" w:date="2019-09-23T06:23:00Z">
            <w:rPr>
              <w:rFonts w:ascii="TimesNewRomanPS-ItalicMT" w:hAnsi="TimesNewRomanPS-ItalicMT" w:cs="TimesNewRomanPS-ItalicMT"/>
              <w:i/>
              <w:iCs/>
              <w:sz w:val="22"/>
              <w:szCs w:val="22"/>
            </w:rPr>
          </w:rPrChange>
        </w:rPr>
      </w:pPr>
      <w:r w:rsidRPr="005A2B43">
        <w:rPr>
          <w:b/>
          <w:bCs/>
          <w:i/>
          <w:iCs/>
          <w:noProof/>
          <w:lang w:val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CE2FC" wp14:editId="3D67E3CA">
                <wp:simplePos x="0" y="0"/>
                <wp:positionH relativeFrom="column">
                  <wp:posOffset>48837</wp:posOffset>
                </wp:positionH>
                <wp:positionV relativeFrom="paragraph">
                  <wp:posOffset>24938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47EA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.95pt" to="3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" strokecolor="#4579b8 [3044]"/>
            </w:pict>
          </mc:Fallback>
        </mc:AlternateContent>
      </w:r>
      <w:r w:rsidR="00341F8F" w:rsidRPr="005A2B43">
        <w:rPr>
          <w:b/>
          <w:bCs/>
          <w:i/>
          <w:iCs/>
          <w:lang w:val="fr-CH"/>
          <w:rPrChange w:id="49" w:author="Deturche-Nazer, Anne-Marie" w:date="2019-09-23T06:23:00Z">
            <w:rPr>
              <w:rFonts w:ascii="TimesNewRomanPS-ItalicMT" w:hAnsi="TimesNewRomanPS-ItalicMT" w:cs="TimesNewRomanPS-ItalicMT"/>
              <w:b/>
              <w:i/>
              <w:iCs/>
              <w:sz w:val="22"/>
              <w:szCs w:val="22"/>
              <w:lang w:val="fr-CH"/>
            </w:rPr>
          </w:rPrChange>
        </w:rPr>
        <w:t>Proposition:</w:t>
      </w:r>
    </w:p>
    <w:p w14:paraId="33A51EE7" w14:textId="3804D92F" w:rsidR="00EE4829" w:rsidRPr="005A2B43" w:rsidRDefault="00EE4829" w:rsidP="00880B57">
      <w:pPr>
        <w:spacing w:after="120"/>
        <w:rPr>
          <w:lang w:val="fr-CH"/>
        </w:rPr>
      </w:pPr>
      <w:r w:rsidRPr="005A2B43">
        <w:rPr>
          <w:rFonts w:cs="TimesNewRomanPS-ItalicMT"/>
          <w:szCs w:val="22"/>
          <w:lang w:val="fr-CH"/>
          <w:rPrChange w:id="50" w:author="Deturche-Nazer, Anne-Marie" w:date="2019-09-23T06:23:00Z">
            <w:rPr>
              <w:rFonts w:ascii="TimesNewRomanPS-ItalicMT" w:hAnsi="TimesNewRomanPS-ItalicMT" w:cs="TimesNewRomanPS-ItalicMT"/>
              <w:iCs/>
              <w:sz w:val="22"/>
              <w:szCs w:val="22"/>
            </w:rPr>
          </w:rPrChange>
        </w:rPr>
        <w:t>1.[UAS.CNPC]</w:t>
      </w:r>
      <w:r w:rsidRPr="005A2B43">
        <w:rPr>
          <w:rFonts w:cs="TimesNewRomanPS-ItalicMT"/>
          <w:szCs w:val="22"/>
          <w:lang w:val="fr-CH"/>
          <w:rPrChange w:id="51" w:author="Deturche-Nazer, Anne-Marie" w:date="2019-09-23T06:23:00Z">
            <w:rPr>
              <w:rFonts w:ascii="TimesNewRomanPS-ItalicMT" w:hAnsi="TimesNewRomanPS-ItalicMT" w:cs="TimesNewRomanPS-ItalicMT"/>
              <w:iCs/>
              <w:sz w:val="22"/>
              <w:szCs w:val="22"/>
            </w:rPr>
          </w:rPrChange>
        </w:rPr>
        <w:tab/>
      </w:r>
      <w:r w:rsidR="00104821" w:rsidRPr="005A2B43">
        <w:rPr>
          <w:rFonts w:cs="TimesNewRomanPS-ItalicMT"/>
          <w:szCs w:val="22"/>
          <w:lang w:val="fr-CH"/>
        </w:rPr>
        <w:t>envisager</w:t>
      </w:r>
      <w:r w:rsidRPr="005A2B43">
        <w:rPr>
          <w:rFonts w:cs="TimesNewRomanPS-ItalicMT"/>
          <w:szCs w:val="22"/>
          <w:lang w:val="fr-CH"/>
          <w:rPrChange w:id="52" w:author="Deturche-Nazer, Anne-Marie" w:date="2019-09-23T06:23:00Z">
            <w:rPr>
              <w:rFonts w:ascii="TimesNewRomanPS-ItalicMT" w:hAnsi="TimesNewRomanPS-ItalicMT" w:cs="TimesNewRomanPS-ItalicMT"/>
              <w:iCs/>
              <w:sz w:val="22"/>
              <w:szCs w:val="22"/>
            </w:rPr>
          </w:rPrChange>
        </w:rPr>
        <w:t>,</w:t>
      </w:r>
      <w:r w:rsidR="00104821" w:rsidRPr="005A2B43">
        <w:rPr>
          <w:lang w:val="fr-CH"/>
        </w:rPr>
        <w:t xml:space="preserve"> sur la base des études menées par l'UIT-R conformément</w:t>
      </w:r>
      <w:r w:rsidR="00104821" w:rsidRPr="005A2B43">
        <w:rPr>
          <w:rFonts w:cs="TimesNewRomanPS-ItalicMT"/>
          <w:szCs w:val="22"/>
          <w:lang w:val="fr-CH"/>
        </w:rPr>
        <w:t xml:space="preserve"> à la </w:t>
      </w:r>
      <w:r w:rsidR="001971B9" w:rsidRPr="005A2B43">
        <w:rPr>
          <w:rFonts w:cs="TimesNewRomanPS-ItalicMT"/>
          <w:szCs w:val="22"/>
          <w:lang w:val="fr-CH"/>
        </w:rPr>
        <w:t xml:space="preserve">Résolution </w:t>
      </w:r>
      <w:r w:rsidRPr="005A2B43">
        <w:rPr>
          <w:rFonts w:cs="TimesNewRomanPS-ItalicMT"/>
          <w:szCs w:val="22"/>
          <w:lang w:val="fr-CH"/>
          <w:rPrChange w:id="53" w:author="Deturche-Nazer, Anne-Marie" w:date="2019-09-23T06:23:00Z">
            <w:rPr>
              <w:rFonts w:ascii="TimesNewRomanPS-ItalicMT" w:hAnsi="TimesNewRomanPS-ItalicMT" w:cs="TimesNewRomanPS-ItalicMT"/>
              <w:iCs/>
              <w:sz w:val="22"/>
              <w:szCs w:val="22"/>
            </w:rPr>
          </w:rPrChange>
        </w:rPr>
        <w:t>[USA/10/XX] (</w:t>
      </w:r>
      <w:r w:rsidR="001971B9" w:rsidRPr="005A2B43">
        <w:rPr>
          <w:rFonts w:cs="TimesNewRomanPS-ItalicMT"/>
          <w:szCs w:val="22"/>
          <w:lang w:val="fr-CH"/>
        </w:rPr>
        <w:t>CMR</w:t>
      </w:r>
      <w:r w:rsidRPr="005A2B43">
        <w:rPr>
          <w:rFonts w:cs="TimesNewRomanPS-ItalicMT"/>
          <w:szCs w:val="22"/>
          <w:lang w:val="fr-CH"/>
          <w:rPrChange w:id="54" w:author="Deturche-Nazer, Anne-Marie" w:date="2019-09-23T06:23:00Z">
            <w:rPr>
              <w:rFonts w:ascii="TimesNewRomanPS-ItalicMT" w:hAnsi="TimesNewRomanPS-ItalicMT" w:cs="TimesNewRomanPS-ItalicMT"/>
              <w:iCs/>
              <w:sz w:val="22"/>
              <w:szCs w:val="22"/>
            </w:rPr>
          </w:rPrChange>
        </w:rPr>
        <w:t xml:space="preserve">-19), </w:t>
      </w:r>
      <w:r w:rsidR="00104821" w:rsidRPr="005A2B43">
        <w:rPr>
          <w:lang w:val="fr-CH"/>
        </w:rPr>
        <w:t xml:space="preserve">des mesures réglementaires appropriées, en vue d'examiner et, au besoin, de réviser la </w:t>
      </w:r>
      <w:r w:rsidR="001971B9" w:rsidRPr="005A2B43">
        <w:rPr>
          <w:rFonts w:cs="TimesNewRomanPS-ItalicMT"/>
          <w:szCs w:val="22"/>
          <w:lang w:val="fr-CH"/>
        </w:rPr>
        <w:t>Résolution</w:t>
      </w:r>
      <w:r w:rsidR="001971B9" w:rsidRPr="005A2B43">
        <w:rPr>
          <w:rFonts w:ascii="TimesNewRomanPS-ItalicMT" w:hAnsi="TimesNewRomanPS-ItalicMT" w:cs="TimesNewRomanPS-ItalicMT"/>
          <w:iCs/>
          <w:szCs w:val="22"/>
          <w:lang w:val="fr-CH"/>
        </w:rPr>
        <w:t xml:space="preserve"> </w:t>
      </w:r>
      <w:r w:rsidRPr="005A2B43">
        <w:rPr>
          <w:rFonts w:cs="TimesNewRomanPS-ItalicMT"/>
          <w:b/>
          <w:bCs/>
          <w:szCs w:val="22"/>
          <w:lang w:val="fr-CH"/>
          <w:rPrChange w:id="55" w:author="Deturche-Nazer, Anne-Marie" w:date="2019-09-23T06:23:00Z">
            <w:rPr>
              <w:rFonts w:ascii="TimesNewRomanPS-ItalicMT" w:hAnsi="TimesNewRomanPS-ItalicMT" w:cs="TimesNewRomanPS-ItalicMT"/>
              <w:b/>
              <w:iCs/>
              <w:sz w:val="22"/>
              <w:szCs w:val="22"/>
            </w:rPr>
          </w:rPrChange>
        </w:rPr>
        <w:t>155 (</w:t>
      </w:r>
      <w:r w:rsidR="001971B9" w:rsidRPr="005A2B43">
        <w:rPr>
          <w:rFonts w:cs="TimesNewRomanPS-ItalicMT"/>
          <w:b/>
          <w:bCs/>
          <w:szCs w:val="22"/>
          <w:lang w:val="fr-CH"/>
        </w:rPr>
        <w:t>CMR</w:t>
      </w:r>
      <w:r w:rsidRPr="005A2B43">
        <w:rPr>
          <w:rFonts w:cs="TimesNewRomanPS-ItalicMT"/>
          <w:b/>
          <w:bCs/>
          <w:szCs w:val="22"/>
          <w:lang w:val="fr-CH"/>
          <w:rPrChange w:id="56" w:author="Deturche-Nazer, Anne-Marie" w:date="2019-09-23T06:23:00Z">
            <w:rPr>
              <w:rFonts w:ascii="TimesNewRomanPS-ItalicMT" w:hAnsi="TimesNewRomanPS-ItalicMT" w:cs="TimesNewRomanPS-ItalicMT"/>
              <w:b/>
              <w:iCs/>
              <w:sz w:val="22"/>
              <w:szCs w:val="22"/>
            </w:rPr>
          </w:rPrChange>
        </w:rPr>
        <w:t>-15)</w:t>
      </w:r>
      <w:r w:rsidR="00104821" w:rsidRPr="005A2B43">
        <w:rPr>
          <w:rFonts w:ascii="TimesNewRomanPS-ItalicMT" w:hAnsi="TimesNewRomanPS-ItalicMT" w:cs="TimesNewRomanPS-ItalicMT"/>
          <w:iCs/>
          <w:szCs w:val="22"/>
          <w:lang w:val="fr-CH"/>
        </w:rPr>
        <w:t xml:space="preserve"> </w:t>
      </w:r>
      <w:r w:rsidR="00104821" w:rsidRPr="005A2B43">
        <w:rPr>
          <w:rFonts w:cs="TimesNewRomanPS-ItalicMT"/>
          <w:szCs w:val="22"/>
          <w:lang w:val="fr-CH"/>
        </w:rPr>
        <w:t>et le numéro</w:t>
      </w:r>
      <w:r w:rsidR="00104821" w:rsidRPr="005A2B43">
        <w:rPr>
          <w:rFonts w:ascii="TimesNewRomanPS-ItalicMT" w:hAnsi="TimesNewRomanPS-ItalicMT" w:cs="TimesNewRomanPS-ItalicMT"/>
          <w:iCs/>
          <w:szCs w:val="22"/>
          <w:lang w:val="fr-CH"/>
        </w:rPr>
        <w:t xml:space="preserve"> </w:t>
      </w:r>
      <w:r w:rsidRPr="005A2B43">
        <w:rPr>
          <w:rFonts w:cs="TimesNewRomanPS-ItalicMT"/>
          <w:b/>
          <w:bCs/>
          <w:szCs w:val="22"/>
          <w:lang w:val="fr-CH"/>
          <w:rPrChange w:id="57" w:author="Deturche-Nazer, Anne-Marie" w:date="2019-09-23T06:23:00Z">
            <w:rPr>
              <w:rFonts w:ascii="TimesNewRomanPS-ItalicMT" w:hAnsi="TimesNewRomanPS-ItalicMT" w:cs="TimesNewRomanPS-ItalicMT"/>
              <w:b/>
              <w:iCs/>
              <w:sz w:val="22"/>
              <w:szCs w:val="22"/>
            </w:rPr>
          </w:rPrChange>
        </w:rPr>
        <w:t>5.484B</w:t>
      </w:r>
      <w:r w:rsidR="00104821" w:rsidRPr="005A2B43">
        <w:rPr>
          <w:lang w:val="fr-CH"/>
        </w:rPr>
        <w:t>, pour permettre l</w:t>
      </w:r>
      <w:r w:rsidR="00FC7824" w:rsidRPr="005A2B43">
        <w:rPr>
          <w:lang w:val="fr-CH"/>
        </w:rPr>
        <w:t>'</w:t>
      </w:r>
      <w:r w:rsidR="00104821" w:rsidRPr="005A2B43">
        <w:rPr>
          <w:lang w:val="fr-CH"/>
        </w:rPr>
        <w:t>utilisation des réseaux du service fixe par satellite (SFS) pour les communications de contrôle et non associées à la charge utile des systèmes d'aéronef sans pilote</w:t>
      </w:r>
      <w:r w:rsidR="004214E2" w:rsidRPr="005A2B43">
        <w:rPr>
          <w:lang w:val="fr-CH"/>
        </w:rPr>
        <w:t>.</w:t>
      </w:r>
    </w:p>
    <w:p w14:paraId="609F5BBB" w14:textId="7C9F7B75" w:rsidR="00EE4829" w:rsidRPr="005A2B43" w:rsidRDefault="00E61D60" w:rsidP="00681C60">
      <w:pPr>
        <w:pStyle w:val="Headingb"/>
        <w:spacing w:before="240"/>
        <w:rPr>
          <w:i/>
          <w:iCs/>
          <w:lang w:val="fr-CH"/>
          <w:rPrChange w:id="58" w:author="Deturche-Nazer, Anne-Marie" w:date="2019-09-23T06:23:00Z">
            <w:rPr>
              <w:b w:val="0"/>
              <w:bCs/>
              <w:i/>
              <w:iCs/>
              <w:sz w:val="22"/>
              <w:szCs w:val="22"/>
            </w:rPr>
          </w:rPrChange>
        </w:rPr>
      </w:pPr>
      <w:r w:rsidRPr="005A2B43">
        <w:rPr>
          <w:i/>
          <w:iCs/>
          <w:noProof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027C0" wp14:editId="4138DE19">
                <wp:simplePos x="0" y="0"/>
                <wp:positionH relativeFrom="margin">
                  <wp:align>right</wp:align>
                </wp:positionH>
                <wp:positionV relativeFrom="paragraph">
                  <wp:posOffset>32597</wp:posOffset>
                </wp:positionV>
                <wp:extent cx="612024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1E345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7pt,2.55pt" to="912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" strokecolor="black [3213]" strokeweight="1pt">
                <w10:wrap anchorx="margin"/>
              </v:line>
            </w:pict>
          </mc:Fallback>
        </mc:AlternateContent>
      </w:r>
      <w:r w:rsidR="00341F8F" w:rsidRPr="005A2B43">
        <w:rPr>
          <w:i/>
          <w:iCs/>
          <w:lang w:val="fr-CH"/>
          <w:rPrChange w:id="59" w:author="Deturche-Nazer, Anne-Marie" w:date="2019-09-23T06:23:00Z">
            <w:rPr>
              <w:b w:val="0"/>
              <w:bCs/>
              <w:i/>
              <w:iCs/>
              <w:sz w:val="22"/>
              <w:szCs w:val="22"/>
              <w:lang w:val="fr-CH"/>
            </w:rPr>
          </w:rPrChange>
        </w:rPr>
        <w:t>Contexte/motif:</w:t>
      </w:r>
    </w:p>
    <w:p w14:paraId="5C8F10A4" w14:textId="1518DB81" w:rsidR="00EE4829" w:rsidRPr="005A2B43" w:rsidRDefault="00F475BE" w:rsidP="00681C60">
      <w:pPr>
        <w:rPr>
          <w:lang w:val="fr-CH"/>
          <w:rPrChange w:id="60" w:author="Deturche-Nazer, Anne-Marie" w:date="2019-09-23T06:23:00Z">
            <w:rPr>
              <w:rFonts w:ascii="TimesNewRomanPS-BoldMT" w:hAnsi="TimesNewRomanPS-BoldMT" w:cs="TimesNewRomanPS-BoldMT"/>
              <w:bCs/>
              <w:color w:val="000000"/>
              <w:sz w:val="22"/>
              <w:szCs w:val="22"/>
            </w:rPr>
          </w:rPrChange>
        </w:rPr>
      </w:pPr>
      <w:r w:rsidRPr="005A2B43">
        <w:rPr>
          <w:lang w:val="fr-CH"/>
        </w:rPr>
        <w:t xml:space="preserve">La </w:t>
      </w:r>
      <w:r w:rsidR="001971B9" w:rsidRPr="005A2B43">
        <w:rPr>
          <w:lang w:val="fr-CH"/>
        </w:rPr>
        <w:t>CMR</w:t>
      </w:r>
      <w:r w:rsidR="00EE4829" w:rsidRPr="005A2B43">
        <w:rPr>
          <w:lang w:val="fr-CH"/>
          <w:rPrChange w:id="61" w:author="Deturche-Nazer, Anne-Marie" w:date="2019-09-23T06:23:00Z">
            <w:rPr>
              <w:rFonts w:ascii="TimesNewRomanPS-BoldMT" w:hAnsi="TimesNewRomanPS-BoldMT" w:cs="TimesNewRomanPS-BoldMT"/>
              <w:bCs/>
              <w:color w:val="000000"/>
              <w:sz w:val="22"/>
              <w:szCs w:val="22"/>
            </w:rPr>
          </w:rPrChange>
        </w:rPr>
        <w:t xml:space="preserve">-15 </w:t>
      </w:r>
      <w:r w:rsidRPr="005A2B43">
        <w:rPr>
          <w:lang w:val="fr-CH"/>
        </w:rPr>
        <w:t xml:space="preserve">a </w:t>
      </w:r>
      <w:r w:rsidR="00EE4829" w:rsidRPr="005A2B43">
        <w:rPr>
          <w:lang w:val="fr-CH"/>
          <w:rPrChange w:id="62" w:author="Deturche-Nazer, Anne-Marie" w:date="2019-09-23T06:23:00Z">
            <w:rPr>
              <w:rFonts w:ascii="TimesNewRomanPS-BoldMT" w:hAnsi="TimesNewRomanPS-BoldMT" w:cs="TimesNewRomanPS-BoldMT"/>
              <w:bCs/>
              <w:color w:val="000000"/>
              <w:sz w:val="22"/>
              <w:szCs w:val="22"/>
            </w:rPr>
          </w:rPrChange>
        </w:rPr>
        <w:t>adopt</w:t>
      </w:r>
      <w:r w:rsidRPr="005A2B43">
        <w:rPr>
          <w:lang w:val="fr-CH"/>
        </w:rPr>
        <w:t>é</w:t>
      </w:r>
      <w:r w:rsidR="00EE4829" w:rsidRPr="005A2B43">
        <w:rPr>
          <w:lang w:val="fr-CH"/>
          <w:rPrChange w:id="63" w:author="Deturche-Nazer, Anne-Marie" w:date="2019-09-23T06:23:00Z">
            <w:rPr>
              <w:rFonts w:ascii="TimesNewRomanPS-BoldMT" w:hAnsi="TimesNewRomanPS-BoldMT" w:cs="TimesNewRomanPS-BoldMT"/>
              <w:bCs/>
              <w:color w:val="000000"/>
              <w:sz w:val="22"/>
              <w:szCs w:val="22"/>
            </w:rPr>
          </w:rPrChange>
        </w:rPr>
        <w:t xml:space="preserve"> </w:t>
      </w:r>
      <w:r w:rsidRPr="005A2B43">
        <w:rPr>
          <w:lang w:val="fr-CH"/>
        </w:rPr>
        <w:t xml:space="preserve">la </w:t>
      </w:r>
      <w:r w:rsidR="001971B9" w:rsidRPr="005A2B43">
        <w:rPr>
          <w:lang w:val="fr-CH"/>
        </w:rPr>
        <w:t>Résolution</w:t>
      </w:r>
      <w:r w:rsidR="001971B9" w:rsidRPr="005A2B43">
        <w:rPr>
          <w:rFonts w:ascii="TimesNewRomanPS-BoldMT" w:hAnsi="TimesNewRomanPS-BoldMT"/>
          <w:bCs/>
          <w:color w:val="000000"/>
          <w:lang w:val="fr-CH"/>
        </w:rPr>
        <w:t xml:space="preserve"> </w:t>
      </w:r>
      <w:r w:rsidR="00EE4829" w:rsidRPr="005A2B43">
        <w:rPr>
          <w:rFonts w:ascii="TimesNewRomanPS-BoldMT" w:hAnsi="TimesNewRomanPS-BoldMT"/>
          <w:b/>
          <w:bCs/>
          <w:color w:val="000000"/>
          <w:lang w:val="fr-CH"/>
          <w:rPrChange w:id="64" w:author="Deturche-Nazer, Anne-Marie" w:date="2019-09-23T06:23:00Z">
            <w:rPr>
              <w:rFonts w:ascii="TimesNewRomanPS-BoldMT" w:hAnsi="TimesNewRomanPS-BoldMT" w:cs="TimesNewRomanPS-BoldMT"/>
              <w:b/>
              <w:bCs/>
              <w:color w:val="000000"/>
              <w:sz w:val="22"/>
              <w:szCs w:val="22"/>
            </w:rPr>
          </w:rPrChange>
        </w:rPr>
        <w:t>155 (</w:t>
      </w:r>
      <w:r w:rsidR="001971B9" w:rsidRPr="005A2B43">
        <w:rPr>
          <w:rFonts w:ascii="TimesNewRomanPS-BoldMT" w:hAnsi="TimesNewRomanPS-BoldMT"/>
          <w:b/>
          <w:bCs/>
          <w:color w:val="000000"/>
          <w:lang w:val="fr-CH"/>
        </w:rPr>
        <w:t>CMR</w:t>
      </w:r>
      <w:r w:rsidR="00EE4829" w:rsidRPr="005A2B43">
        <w:rPr>
          <w:rFonts w:ascii="TimesNewRomanPS-BoldMT" w:hAnsi="TimesNewRomanPS-BoldMT"/>
          <w:b/>
          <w:bCs/>
          <w:color w:val="000000"/>
          <w:lang w:val="fr-CH"/>
          <w:rPrChange w:id="65" w:author="Deturche-Nazer, Anne-Marie" w:date="2019-09-23T06:23:00Z">
            <w:rPr>
              <w:rFonts w:ascii="TimesNewRomanPS-BoldMT" w:hAnsi="TimesNewRomanPS-BoldMT" w:cs="TimesNewRomanPS-BoldMT"/>
              <w:b/>
              <w:bCs/>
              <w:color w:val="000000"/>
              <w:sz w:val="22"/>
              <w:szCs w:val="22"/>
            </w:rPr>
          </w:rPrChange>
        </w:rPr>
        <w:t>-15</w:t>
      </w:r>
      <w:r w:rsidR="00EE4829" w:rsidRPr="005A2B43">
        <w:rPr>
          <w:lang w:val="fr-CH"/>
          <w:rPrChange w:id="66" w:author="Deturche-Nazer, Anne-Marie" w:date="2019-09-23T06:23:00Z">
            <w:rPr>
              <w:rFonts w:ascii="TimesNewRomanPS-BoldMT" w:hAnsi="TimesNewRomanPS-BoldMT" w:cs="TimesNewRomanPS-BoldMT"/>
              <w:b/>
              <w:bCs/>
              <w:color w:val="000000"/>
              <w:sz w:val="22"/>
              <w:szCs w:val="22"/>
            </w:rPr>
          </w:rPrChange>
        </w:rPr>
        <w:t>)</w:t>
      </w:r>
      <w:r w:rsidR="00EE4829" w:rsidRPr="005A2B43">
        <w:rPr>
          <w:lang w:val="fr-CH"/>
          <w:rPrChange w:id="67" w:author="Deturche-Nazer, Anne-Marie" w:date="2019-09-23T06:23:00Z">
            <w:rPr>
              <w:rFonts w:ascii="TimesNewRomanPS-BoldMT" w:hAnsi="TimesNewRomanPS-BoldMT" w:cs="TimesNewRomanPS-BoldMT"/>
              <w:bCs/>
              <w:color w:val="000000"/>
              <w:sz w:val="22"/>
              <w:szCs w:val="22"/>
            </w:rPr>
          </w:rPrChange>
        </w:rPr>
        <w:t xml:space="preserve"> </w:t>
      </w:r>
      <w:r w:rsidRPr="005A2B43">
        <w:rPr>
          <w:lang w:val="fr-CH"/>
        </w:rPr>
        <w:t>pour permettre aux stations terriennes de prendre en charge les communications de contrôle et non associées à la charge utile des systèmes d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aéronef sans pilote </w:t>
      </w:r>
      <w:r w:rsidR="00EE4829" w:rsidRPr="005A2B43">
        <w:rPr>
          <w:lang w:val="fr-CH"/>
          <w:rPrChange w:id="68" w:author="Deturche-Nazer, Anne-Marie" w:date="2019-09-23T06:23:00Z">
            <w:rPr>
              <w:rFonts w:ascii="TimesNewRomanPS-BoldMT" w:hAnsi="TimesNewRomanPS-BoldMT" w:cs="TimesNewRomanPS-BoldMT"/>
              <w:bCs/>
              <w:color w:val="000000"/>
              <w:sz w:val="22"/>
              <w:szCs w:val="22"/>
            </w:rPr>
          </w:rPrChange>
        </w:rPr>
        <w:t xml:space="preserve">(UAS) </w:t>
      </w:r>
      <w:r w:rsidRPr="005A2B43">
        <w:rPr>
          <w:lang w:val="fr-CH"/>
        </w:rPr>
        <w:t>qui fonctionnent avec des réseaux à satellite géostationnaire dans les bandes de fréquences auxquelles s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applique le numéro</w:t>
      </w:r>
      <w:r w:rsidRPr="005A2B43">
        <w:rPr>
          <w:rFonts w:ascii="TimesNewRomanPS-BoldMT" w:hAnsi="TimesNewRomanPS-BoldMT"/>
          <w:bCs/>
          <w:color w:val="000000"/>
          <w:lang w:val="fr-CH"/>
        </w:rPr>
        <w:t xml:space="preserve"> </w:t>
      </w:r>
      <w:r w:rsidRPr="005A2B43">
        <w:rPr>
          <w:rFonts w:ascii="TimesNewRomanPS-BoldMT" w:hAnsi="TimesNewRomanPS-BoldMT"/>
          <w:b/>
          <w:bCs/>
          <w:color w:val="000000"/>
          <w:lang w:val="fr-CH"/>
          <w:rPrChange w:id="69" w:author="Deturche-Nazer, Anne-Marie" w:date="2019-09-23T06:23:00Z">
            <w:rPr>
              <w:rFonts w:ascii="TimesNewRomanPS-BoldMT" w:hAnsi="TimesNewRomanPS-BoldMT" w:cs="TimesNewRomanPS-BoldMT"/>
              <w:b/>
              <w:bCs/>
              <w:color w:val="000000"/>
              <w:sz w:val="22"/>
              <w:szCs w:val="22"/>
            </w:rPr>
          </w:rPrChange>
        </w:rPr>
        <w:t>5.484B</w:t>
      </w:r>
      <w:r w:rsidRPr="005A2B43">
        <w:rPr>
          <w:rFonts w:ascii="TimesNewRomanPS-BoldMT" w:hAnsi="TimesNewRomanPS-BoldMT"/>
          <w:bCs/>
          <w:color w:val="000000"/>
          <w:lang w:val="fr-CH"/>
        </w:rPr>
        <w:t xml:space="preserve"> </w:t>
      </w:r>
      <w:r w:rsidRPr="005A2B43">
        <w:rPr>
          <w:lang w:val="fr-CH"/>
        </w:rPr>
        <w:t xml:space="preserve">du </w:t>
      </w:r>
      <w:r w:rsidR="00EE4829" w:rsidRPr="005A2B43">
        <w:rPr>
          <w:lang w:val="fr-CH"/>
          <w:rPrChange w:id="70" w:author="Deturche-Nazer, Anne-Marie" w:date="2019-09-23T06:23:00Z">
            <w:rPr>
              <w:rFonts w:ascii="TimesNewRomanPS-BoldMT" w:hAnsi="TimesNewRomanPS-BoldMT" w:cs="TimesNewRomanPS-BoldMT"/>
              <w:bCs/>
              <w:color w:val="000000"/>
              <w:sz w:val="22"/>
              <w:szCs w:val="22"/>
            </w:rPr>
          </w:rPrChange>
        </w:rPr>
        <w:t>RR</w:t>
      </w:r>
      <w:r w:rsidR="009F3706" w:rsidRPr="005A2B43">
        <w:rPr>
          <w:lang w:val="fr-CH"/>
        </w:rPr>
        <w:t>.</w:t>
      </w:r>
    </w:p>
    <w:p w14:paraId="2A9436EE" w14:textId="55E21191" w:rsidR="00F475BE" w:rsidRPr="005A2B43" w:rsidRDefault="00F475BE" w:rsidP="00681C60">
      <w:pPr>
        <w:rPr>
          <w:lang w:val="fr-CH"/>
        </w:rPr>
      </w:pPr>
      <w:r w:rsidRPr="005A2B43">
        <w:rPr>
          <w:lang w:val="fr-CH"/>
        </w:rPr>
        <w:t xml:space="preserve">Le texte du </w:t>
      </w:r>
      <w:r w:rsidRPr="005A2B43">
        <w:rPr>
          <w:i/>
          <w:iCs/>
          <w:lang w:val="fr-CH"/>
        </w:rPr>
        <w:t>décide</w:t>
      </w:r>
      <w:r w:rsidRPr="005A2B43">
        <w:rPr>
          <w:lang w:val="fr-CH"/>
        </w:rPr>
        <w:t xml:space="preserve"> de la Résolution </w:t>
      </w:r>
      <w:r w:rsidRPr="005A2B43">
        <w:rPr>
          <w:b/>
          <w:lang w:val="fr-CH"/>
        </w:rPr>
        <w:t>155 (CMR-15)</w:t>
      </w:r>
      <w:r w:rsidRPr="005A2B43">
        <w:rPr>
          <w:lang w:val="fr-CH"/>
        </w:rPr>
        <w:t xml:space="preserve"> traite de certaines questions à prendre en considération pour les communications entre une station terrienne à bord d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un aéronef sans pilote et un réseau à satellite géostationnaire du service fixe par satellite. Étant donné que le contenu des normes et pratiques recommandées au niveau international pour les systèmes de télécommunication aéronautique (SARP) n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était pas encore disponible au moment de la conférence, la CMR-15 a décidé d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inviter la CMR-23 à examiner les résultats de ces études</w:t>
      </w:r>
      <w:r w:rsidR="00964D75" w:rsidRPr="005A2B43">
        <w:rPr>
          <w:lang w:val="fr-CH"/>
        </w:rPr>
        <w:t>,</w:t>
      </w:r>
      <w:r w:rsidRPr="005A2B43">
        <w:rPr>
          <w:lang w:val="fr-CH"/>
        </w:rPr>
        <w:t xml:space="preserve"> qui n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ont pas encore été achevées, en vue d</w:t>
      </w:r>
      <w:r w:rsidR="00FC7824" w:rsidRPr="005A2B43">
        <w:rPr>
          <w:lang w:val="fr-CH"/>
        </w:rPr>
        <w:t>'</w:t>
      </w:r>
      <w:r w:rsidRPr="005A2B43">
        <w:rPr>
          <w:lang w:val="fr-CH"/>
        </w:rPr>
        <w:t>examiner et,</w:t>
      </w:r>
      <w:r w:rsidR="000F3022" w:rsidRPr="005A2B43">
        <w:rPr>
          <w:lang w:val="fr-CH"/>
        </w:rPr>
        <w:t xml:space="preserve"> </w:t>
      </w:r>
      <w:r w:rsidRPr="005A2B43">
        <w:rPr>
          <w:lang w:val="fr-CH"/>
        </w:rPr>
        <w:t xml:space="preserve">au besoin, de réviser la Résolution </w:t>
      </w:r>
      <w:r w:rsidRPr="005A2B43">
        <w:rPr>
          <w:b/>
          <w:lang w:val="fr-CH"/>
        </w:rPr>
        <w:t xml:space="preserve">155 </w:t>
      </w:r>
      <w:r w:rsidRPr="005A2B43">
        <w:rPr>
          <w:lang w:val="fr-CH"/>
        </w:rPr>
        <w:t>et de prendre les mesures nécessaires, selon le cas.</w:t>
      </w:r>
    </w:p>
    <w:p w14:paraId="130C1F3B" w14:textId="61606813" w:rsidR="00F475BE" w:rsidRPr="005A2B43" w:rsidRDefault="00AF37B1" w:rsidP="00681C60">
      <w:pPr>
        <w:rPr>
          <w:b/>
          <w:lang w:val="fr-CH"/>
        </w:rPr>
      </w:pPr>
      <w:r w:rsidRPr="005A2B43">
        <w:rPr>
          <w:lang w:val="fr-CH"/>
        </w:rPr>
        <w:t>Les</w:t>
      </w:r>
      <w:r w:rsidR="00F475BE" w:rsidRPr="005A2B43">
        <w:rPr>
          <w:lang w:val="fr-CH"/>
        </w:rPr>
        <w:t xml:space="preserve"> études sur cette question</w:t>
      </w:r>
      <w:r w:rsidRPr="005A2B43">
        <w:rPr>
          <w:lang w:val="fr-CH"/>
        </w:rPr>
        <w:t>, une fois achevées,</w:t>
      </w:r>
      <w:r w:rsidR="00F475BE" w:rsidRPr="005A2B43">
        <w:rPr>
          <w:lang w:val="fr-CH"/>
        </w:rPr>
        <w:t xml:space="preserve"> servir</w:t>
      </w:r>
      <w:r w:rsidRPr="005A2B43">
        <w:rPr>
          <w:lang w:val="fr-CH"/>
        </w:rPr>
        <w:t>ont</w:t>
      </w:r>
      <w:r w:rsidR="00F475BE" w:rsidRPr="005A2B43">
        <w:rPr>
          <w:lang w:val="fr-CH"/>
        </w:rPr>
        <w:t xml:space="preserve"> de base au Directeur du Bureau des radiocommunications pour prendre une décision sur le traitement des fiches de notification de</w:t>
      </w:r>
      <w:r w:rsidRPr="005A2B43">
        <w:rPr>
          <w:lang w:val="fr-CH"/>
        </w:rPr>
        <w:t>s</w:t>
      </w:r>
      <w:r w:rsidR="00F475BE" w:rsidRPr="005A2B43">
        <w:rPr>
          <w:lang w:val="fr-CH"/>
        </w:rPr>
        <w:t xml:space="preserve"> réseaux à satellite</w:t>
      </w:r>
      <w:r w:rsidR="00865D4F" w:rsidRPr="005A2B43">
        <w:rPr>
          <w:lang w:val="fr-CH"/>
        </w:rPr>
        <w:t xml:space="preserve"> concernés</w:t>
      </w:r>
      <w:r w:rsidR="00F475BE" w:rsidRPr="005A2B43">
        <w:rPr>
          <w:lang w:val="fr-CH"/>
        </w:rPr>
        <w:t xml:space="preserve">, conformément au point 4 du </w:t>
      </w:r>
      <w:r w:rsidR="00F475BE" w:rsidRPr="005A2B43">
        <w:rPr>
          <w:i/>
          <w:iCs/>
          <w:lang w:val="fr-CH"/>
        </w:rPr>
        <w:t xml:space="preserve">charge le Directeur du Bureau des radiocommunications </w:t>
      </w:r>
      <w:r w:rsidR="00F475BE" w:rsidRPr="005A2B43">
        <w:rPr>
          <w:lang w:val="fr-CH"/>
        </w:rPr>
        <w:t xml:space="preserve">de la Résolution </w:t>
      </w:r>
      <w:r w:rsidR="00F475BE" w:rsidRPr="005A2B43">
        <w:rPr>
          <w:b/>
          <w:lang w:val="fr-CH"/>
        </w:rPr>
        <w:t>155 (CMR-15)</w:t>
      </w:r>
      <w:r w:rsidR="00F475BE" w:rsidRPr="005A2B43">
        <w:rPr>
          <w:lang w:val="fr-CH"/>
        </w:rPr>
        <w:t>.</w:t>
      </w:r>
    </w:p>
    <w:p w14:paraId="32D60B01" w14:textId="4A8578CB" w:rsidR="00EE4829" w:rsidRPr="005A2B43" w:rsidRDefault="00681C60" w:rsidP="00681C60">
      <w:pPr>
        <w:pStyle w:val="Headingb"/>
        <w:spacing w:before="240"/>
        <w:rPr>
          <w:i/>
          <w:iCs/>
          <w:lang w:val="fr-CH"/>
        </w:rPr>
      </w:pPr>
      <w:r w:rsidRPr="005A2B43">
        <w:rPr>
          <w:i/>
          <w:iCs/>
          <w:noProof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9C682" wp14:editId="7B4BE802">
                <wp:simplePos x="0" y="0"/>
                <wp:positionH relativeFrom="margin">
                  <wp:posOffset>635</wp:posOffset>
                </wp:positionH>
                <wp:positionV relativeFrom="paragraph">
                  <wp:posOffset>105299</wp:posOffset>
                </wp:positionV>
                <wp:extent cx="612024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C96AF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8.3pt" to="481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" strokecolor="black [3213]" strokeweight="1pt">
                <w10:wrap anchorx="margin"/>
              </v:line>
            </w:pict>
          </mc:Fallback>
        </mc:AlternateContent>
      </w:r>
      <w:r w:rsidR="004F4AF9" w:rsidRPr="005A2B43">
        <w:rPr>
          <w:i/>
          <w:iCs/>
          <w:lang w:val="fr-CH"/>
        </w:rPr>
        <w:t>Services de radiocommunication concernés:</w:t>
      </w:r>
    </w:p>
    <w:p w14:paraId="5870F5E9" w14:textId="5E609440" w:rsidR="00EE4829" w:rsidRPr="005A2B43" w:rsidRDefault="00D849CD" w:rsidP="00681C60">
      <w:pPr>
        <w:rPr>
          <w:lang w:val="fr-CH"/>
        </w:rPr>
      </w:pPr>
      <w:r w:rsidRPr="005A2B43">
        <w:rPr>
          <w:lang w:val="fr-CH"/>
        </w:rPr>
        <w:t>M</w:t>
      </w:r>
      <w:r w:rsidR="00F475BE" w:rsidRPr="005A2B43">
        <w:rPr>
          <w:lang w:val="fr-CH"/>
        </w:rPr>
        <w:t>obile, fixe, mobile par satellite, radionavigation, radiodiffusion, radioastronomie, radiodiffusion par satellite et fixe par satellite</w:t>
      </w:r>
      <w:r w:rsidR="00857C02" w:rsidRPr="005A2B43">
        <w:rPr>
          <w:lang w:val="fr-CH"/>
        </w:rPr>
        <w:t>.</w:t>
      </w:r>
    </w:p>
    <w:p w14:paraId="0096CF9A" w14:textId="5603EA24" w:rsidR="00EE4829" w:rsidRPr="005A2B43" w:rsidRDefault="00681C60" w:rsidP="004214E2">
      <w:pPr>
        <w:spacing w:before="240" w:after="240"/>
        <w:rPr>
          <w:rFonts w:ascii="TimesNewRomanPSMT" w:hAnsi="TimesNewRomanPSMT" w:cs="TimesNewRomanPSMT"/>
          <w:sz w:val="22"/>
          <w:szCs w:val="22"/>
          <w:lang w:val="fr-CH"/>
        </w:rPr>
      </w:pPr>
      <w:r w:rsidRPr="005A2B43">
        <w:rPr>
          <w:b/>
          <w:bCs/>
          <w:i/>
          <w:iCs/>
          <w:noProof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3B7DE" wp14:editId="2544A894">
                <wp:simplePos x="0" y="0"/>
                <wp:positionH relativeFrom="margin">
                  <wp:posOffset>635</wp:posOffset>
                </wp:positionH>
                <wp:positionV relativeFrom="paragraph">
                  <wp:posOffset>421971</wp:posOffset>
                </wp:positionV>
                <wp:extent cx="612013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144D3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33.25pt" to="481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" strokecolor="black [3213]" strokeweight="1pt">
                <w10:wrap anchorx="margin"/>
              </v:line>
            </w:pict>
          </mc:Fallback>
        </mc:AlternateContent>
      </w:r>
      <w:r w:rsidRPr="005A2B43">
        <w:rPr>
          <w:b/>
          <w:bCs/>
          <w:i/>
          <w:iCs/>
          <w:noProof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F89E15" wp14:editId="1D7AF7DA">
                <wp:simplePos x="0" y="0"/>
                <wp:positionH relativeFrom="margin">
                  <wp:posOffset>635</wp:posOffset>
                </wp:positionH>
                <wp:positionV relativeFrom="paragraph">
                  <wp:posOffset>80120</wp:posOffset>
                </wp:positionV>
                <wp:extent cx="612024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55AD8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6.3pt" to="481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" strokecolor="black [3213]" strokeweight="1pt">
                <w10:wrap anchorx="margin"/>
              </v:line>
            </w:pict>
          </mc:Fallback>
        </mc:AlternateContent>
      </w:r>
      <w:r w:rsidR="004F4AF9" w:rsidRPr="005A2B43">
        <w:rPr>
          <w:b/>
          <w:bCs/>
          <w:i/>
          <w:iCs/>
          <w:lang w:val="fr-CH"/>
        </w:rPr>
        <w:t>Indication des difficultés éventuelles:</w:t>
      </w:r>
      <w:r w:rsidR="004F4AF9" w:rsidRPr="005A2B43">
        <w:rPr>
          <w:rFonts w:ascii="TimesNewRomanPSMT" w:hAnsi="TimesNewRomanPSMT" w:cs="TimesNewRomanPSMT"/>
          <w:sz w:val="22"/>
          <w:szCs w:val="22"/>
          <w:lang w:val="fr-CH"/>
        </w:rPr>
        <w:t xml:space="preserve"> </w:t>
      </w:r>
      <w:r w:rsidR="00F475BE" w:rsidRPr="005A2B43">
        <w:rPr>
          <w:lang w:val="fr-CH"/>
        </w:rPr>
        <w:t>Aucune difficulté n'est prévue</w:t>
      </w:r>
      <w:r w:rsidRPr="005A2B43">
        <w:rPr>
          <w:lang w:val="fr-CH"/>
        </w:rPr>
        <w:t>.</w:t>
      </w:r>
    </w:p>
    <w:p w14:paraId="06A7FE7A" w14:textId="167F25D7" w:rsidR="00EE4829" w:rsidRPr="005A2B43" w:rsidRDefault="00DD69E2" w:rsidP="00880B57">
      <w:pPr>
        <w:spacing w:after="120"/>
        <w:rPr>
          <w:rFonts w:ascii="TimesNewRomanPSMT" w:hAnsi="TimesNewRomanPSMT" w:cs="TimesNewRomanPSMT"/>
          <w:sz w:val="22"/>
          <w:szCs w:val="22"/>
          <w:lang w:val="fr-CH"/>
        </w:rPr>
      </w:pPr>
      <w:r w:rsidRPr="005A2B43">
        <w:rPr>
          <w:b/>
          <w:bCs/>
          <w:i/>
          <w:iCs/>
          <w:lang w:val="fr-CH"/>
        </w:rPr>
        <w:t xml:space="preserve">Études </w:t>
      </w:r>
      <w:r w:rsidR="004F4AF9" w:rsidRPr="005A2B43">
        <w:rPr>
          <w:b/>
          <w:bCs/>
          <w:i/>
          <w:iCs/>
          <w:lang w:val="fr-CH"/>
        </w:rPr>
        <w:t>précédentes ou en cours sur la question</w:t>
      </w:r>
      <w:r w:rsidR="004F4AF9" w:rsidRPr="005A2B43">
        <w:rPr>
          <w:b/>
          <w:bCs/>
          <w:i/>
          <w:iCs/>
          <w:lang w:val="fr-CH"/>
          <w:rPrChange w:id="71" w:author="Deturche-Nazer, Anne-Marie" w:date="2019-09-23T06:23:00Z">
            <w:rPr>
              <w:b/>
              <w:bCs/>
              <w:i/>
              <w:iCs/>
              <w:sz w:val="22"/>
              <w:szCs w:val="22"/>
            </w:rPr>
          </w:rPrChange>
        </w:rPr>
        <w:t>:</w:t>
      </w:r>
      <w:r w:rsidR="00EE4829" w:rsidRPr="005A2B43">
        <w:rPr>
          <w:lang w:val="fr-CH"/>
          <w:rPrChange w:id="72" w:author="Deturche-Nazer, Anne-Marie" w:date="2019-09-23T06:23:00Z">
            <w:rPr>
              <w:i/>
              <w:iCs/>
              <w:sz w:val="22"/>
              <w:szCs w:val="22"/>
            </w:rPr>
          </w:rPrChange>
        </w:rPr>
        <w:t xml:space="preserve"> </w:t>
      </w:r>
      <w:r w:rsidR="00972691" w:rsidRPr="005A2B43">
        <w:rPr>
          <w:lang w:val="fr-CH"/>
        </w:rPr>
        <w:t>Études menées au titre du point 1.5 de l</w:t>
      </w:r>
      <w:r w:rsidR="00FC7824" w:rsidRPr="005A2B43">
        <w:rPr>
          <w:lang w:val="fr-CH"/>
        </w:rPr>
        <w:t>'</w:t>
      </w:r>
      <w:r w:rsidR="00972691" w:rsidRPr="005A2B43">
        <w:rPr>
          <w:lang w:val="fr-CH"/>
        </w:rPr>
        <w:t xml:space="preserve">ordre du jour de la </w:t>
      </w:r>
      <w:r w:rsidR="001971B9" w:rsidRPr="005A2B43">
        <w:rPr>
          <w:lang w:val="fr-CH"/>
        </w:rPr>
        <w:t>CMR</w:t>
      </w:r>
      <w:r w:rsidR="00EE4829" w:rsidRPr="005A2B43">
        <w:rPr>
          <w:lang w:val="fr-CH"/>
          <w:rPrChange w:id="73" w:author="Deturche-Nazer, Anne-Marie" w:date="2019-09-23T06:23:00Z">
            <w:rPr>
              <w:rFonts w:ascii="TimesNewRomanPSMT" w:hAnsi="TimesNewRomanPSMT" w:cs="TimesNewRomanPSMT"/>
              <w:sz w:val="22"/>
              <w:szCs w:val="22"/>
            </w:rPr>
          </w:rPrChange>
        </w:rPr>
        <w:t xml:space="preserve">-15 </w:t>
      </w:r>
      <w:r w:rsidR="00972691" w:rsidRPr="005A2B43">
        <w:rPr>
          <w:lang w:val="fr-CH"/>
        </w:rPr>
        <w:t>et poursuite des études menées par le GT</w:t>
      </w:r>
      <w:r w:rsidR="00972691" w:rsidRPr="005A2B43">
        <w:rPr>
          <w:lang w:val="fr-CH"/>
          <w:rPrChange w:id="74" w:author="Deturche-Nazer, Anne-Marie" w:date="2019-09-23T06:23:00Z">
            <w:rPr>
              <w:rFonts w:ascii="TimesNewRomanPSMT" w:hAnsi="TimesNewRomanPSMT" w:cs="TimesNewRomanPSMT"/>
              <w:sz w:val="22"/>
              <w:szCs w:val="22"/>
            </w:rPr>
          </w:rPrChange>
        </w:rPr>
        <w:t xml:space="preserve"> 5B </w:t>
      </w:r>
      <w:r w:rsidR="00972691" w:rsidRPr="005A2B43">
        <w:rPr>
          <w:lang w:val="fr-CH"/>
        </w:rPr>
        <w:t>de l</w:t>
      </w:r>
      <w:r w:rsidR="00FC7824" w:rsidRPr="005A2B43">
        <w:rPr>
          <w:lang w:val="fr-CH"/>
        </w:rPr>
        <w:t>'</w:t>
      </w:r>
      <w:r w:rsidR="00972691" w:rsidRPr="005A2B43">
        <w:rPr>
          <w:lang w:val="fr-CH"/>
        </w:rPr>
        <w:t>UIT</w:t>
      </w:r>
      <w:r w:rsidR="00972691" w:rsidRPr="005A2B43">
        <w:rPr>
          <w:lang w:val="fr-CH"/>
          <w:rPrChange w:id="75" w:author="Deturche-Nazer, Anne-Marie" w:date="2019-09-23T06:23:00Z">
            <w:rPr>
              <w:rFonts w:ascii="TimesNewRomanPSMT" w:hAnsi="TimesNewRomanPSMT" w:cs="TimesNewRomanPSMT"/>
              <w:sz w:val="22"/>
              <w:szCs w:val="22"/>
            </w:rPr>
          </w:rPrChange>
        </w:rPr>
        <w:t xml:space="preserve">-R </w:t>
      </w:r>
      <w:r w:rsidR="00972691" w:rsidRPr="005A2B43">
        <w:rPr>
          <w:lang w:val="fr-CH"/>
        </w:rPr>
        <w:t>après la CMR</w:t>
      </w:r>
      <w:r w:rsidR="00972691" w:rsidRPr="005A2B43">
        <w:rPr>
          <w:lang w:val="fr-CH"/>
          <w:rPrChange w:id="76" w:author="Deturche-Nazer, Anne-Marie" w:date="2019-09-23T06:23:00Z">
            <w:rPr>
              <w:rFonts w:ascii="TimesNewRomanPSMT" w:hAnsi="TimesNewRomanPSMT" w:cs="TimesNewRomanPSMT"/>
              <w:sz w:val="22"/>
              <w:szCs w:val="22"/>
            </w:rPr>
          </w:rPrChange>
        </w:rPr>
        <w:t>-15</w:t>
      </w:r>
      <w:r w:rsidR="001D4D3C" w:rsidRPr="005A2B43">
        <w:rPr>
          <w:lang w:val="fr-CH"/>
        </w:rPr>
        <w:t>,</w:t>
      </w:r>
      <w:r w:rsidR="00972691" w:rsidRPr="005A2B43">
        <w:rPr>
          <w:lang w:val="fr-CH"/>
        </w:rPr>
        <w:t xml:space="preserve"> en application de la </w:t>
      </w:r>
      <w:r w:rsidR="001971B9" w:rsidRPr="005A2B43">
        <w:rPr>
          <w:lang w:val="fr-CH"/>
        </w:rPr>
        <w:t xml:space="preserve">Résolution </w:t>
      </w:r>
      <w:r w:rsidR="00EE4829" w:rsidRPr="005A2B43">
        <w:rPr>
          <w:b/>
          <w:bCs/>
          <w:lang w:val="fr-CH"/>
          <w:rPrChange w:id="77" w:author="Deturche-Nazer, Anne-Marie" w:date="2019-09-23T06:23:00Z">
            <w:rPr>
              <w:rFonts w:ascii="TimesNewRomanPSMT" w:hAnsi="TimesNewRomanPSMT" w:cs="TimesNewRomanPSMT"/>
              <w:b/>
              <w:sz w:val="22"/>
              <w:szCs w:val="22"/>
            </w:rPr>
          </w:rPrChange>
        </w:rPr>
        <w:t>155 (</w:t>
      </w:r>
      <w:r w:rsidR="001971B9" w:rsidRPr="005A2B43">
        <w:rPr>
          <w:b/>
          <w:bCs/>
          <w:lang w:val="fr-CH"/>
        </w:rPr>
        <w:t>CMR</w:t>
      </w:r>
      <w:r w:rsidR="00EE4829" w:rsidRPr="005A2B43">
        <w:rPr>
          <w:b/>
          <w:bCs/>
          <w:lang w:val="fr-CH"/>
          <w:rPrChange w:id="78" w:author="Deturche-Nazer, Anne-Marie" w:date="2019-09-23T06:23:00Z">
            <w:rPr>
              <w:rFonts w:ascii="TimesNewRomanPSMT" w:hAnsi="TimesNewRomanPSMT" w:cs="TimesNewRomanPSMT"/>
              <w:b/>
              <w:sz w:val="22"/>
              <w:szCs w:val="22"/>
            </w:rPr>
          </w:rPrChange>
        </w:rPr>
        <w:t>-15)</w:t>
      </w:r>
      <w:r w:rsidR="004F7271" w:rsidRPr="005A2B43">
        <w:rPr>
          <w:lang w:val="fr-CH"/>
        </w:rPr>
        <w:t>.</w:t>
      </w:r>
    </w:p>
    <w:tbl>
      <w:tblPr>
        <w:tblW w:w="0" w:type="auto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EE4829" w:rsidRPr="005A2B43" w14:paraId="338E0C5B" w14:textId="77777777" w:rsidTr="00681C60">
        <w:tc>
          <w:tcPr>
            <w:tcW w:w="52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2EB3BE5" w14:textId="1253083E" w:rsidR="00EE4829" w:rsidRPr="005A2B43" w:rsidRDefault="00880B57" w:rsidP="00912976">
            <w:pPr>
              <w:rPr>
                <w:lang w:val="fr-CH"/>
              </w:rPr>
            </w:pPr>
            <w:r w:rsidRPr="005A2B43">
              <w:rPr>
                <w:b/>
                <w:bCs/>
                <w:i/>
                <w:iCs/>
                <w:noProof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6FEFBE" wp14:editId="5F4D0ED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612024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2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C7524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pt" to="481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" strokecolor="black [3213]" strokeweight="1pt">
                      <w10:wrap anchorx="margin"/>
                    </v:line>
                  </w:pict>
                </mc:Fallback>
              </mc:AlternateContent>
            </w:r>
            <w:r w:rsidR="00972691" w:rsidRPr="005A2B43">
              <w:rPr>
                <w:b/>
                <w:bCs/>
                <w:i/>
                <w:iCs/>
                <w:lang w:val="fr-CH"/>
              </w:rPr>
              <w:t>Étude</w:t>
            </w:r>
            <w:r w:rsidR="004F4AF9" w:rsidRPr="005A2B43">
              <w:rPr>
                <w:b/>
                <w:bCs/>
                <w:i/>
                <w:iCs/>
                <w:lang w:val="fr-CH"/>
              </w:rPr>
              <w:t>s devant être réalisées par:</w:t>
            </w:r>
            <w:r w:rsidR="00425FBB" w:rsidRPr="005A2B43">
              <w:rPr>
                <w:lang w:val="fr-CH"/>
                <w:rPrChange w:id="79" w:author="Deturche-Nazer, Anne-Marie" w:date="2019-09-23T06:23:00Z">
                  <w:rPr>
                    <w:bCs/>
                    <w:iCs/>
                    <w:color w:val="000000"/>
                    <w:sz w:val="22"/>
                    <w:szCs w:val="22"/>
                    <w:lang w:val="en-GB"/>
                  </w:rPr>
                </w:rPrChange>
              </w:rPr>
              <w:t xml:space="preserve"> </w:t>
            </w:r>
            <w:r w:rsidR="001971B9" w:rsidRPr="005A2B43">
              <w:rPr>
                <w:lang w:val="fr-CH"/>
              </w:rPr>
              <w:t>GT</w:t>
            </w:r>
            <w:r w:rsidR="00912976" w:rsidRPr="005A2B43">
              <w:rPr>
                <w:lang w:val="fr-CH"/>
              </w:rPr>
              <w:t xml:space="preserve"> </w:t>
            </w:r>
            <w:r w:rsidR="00425FBB" w:rsidRPr="005A2B43">
              <w:rPr>
                <w:lang w:val="fr-CH"/>
                <w:rPrChange w:id="80" w:author="Deturche-Nazer, Anne-Marie" w:date="2019-09-23T06:23:00Z">
                  <w:rPr>
                    <w:bCs/>
                    <w:i/>
                    <w:iCs/>
                    <w:color w:val="000000"/>
                    <w:sz w:val="22"/>
                    <w:szCs w:val="22"/>
                    <w:lang w:val="en-GB"/>
                  </w:rPr>
                </w:rPrChange>
              </w:rPr>
              <w:t>5B</w:t>
            </w:r>
            <w:r w:rsidR="00972691" w:rsidRPr="005A2B43">
              <w:rPr>
                <w:lang w:val="fr-CH"/>
              </w:rPr>
              <w:t xml:space="preserve"> de l</w:t>
            </w:r>
            <w:r w:rsidR="001D4D3C" w:rsidRPr="005A2B43">
              <w:rPr>
                <w:lang w:val="fr-CH"/>
              </w:rPr>
              <w:t>'</w:t>
            </w:r>
            <w:r w:rsidR="00972691" w:rsidRPr="005A2B43">
              <w:rPr>
                <w:lang w:val="fr-CH"/>
              </w:rPr>
              <w:t>UIT</w:t>
            </w:r>
            <w:r w:rsidR="00972691" w:rsidRPr="005A2B43">
              <w:rPr>
                <w:lang w:val="fr-CH"/>
                <w:rPrChange w:id="81" w:author="Deturche-Nazer, Anne-Marie" w:date="2019-09-23T06:23:00Z">
                  <w:rPr>
                    <w:rFonts w:ascii="TimesNewRomanPSMT" w:hAnsi="TimesNewRomanPSMT" w:cs="TimesNewRomanPSMT"/>
                    <w:sz w:val="22"/>
                    <w:szCs w:val="22"/>
                  </w:rPr>
                </w:rPrChange>
              </w:rPr>
              <w:t>-R</w:t>
            </w:r>
          </w:p>
          <w:p w14:paraId="25659F6D" w14:textId="77777777" w:rsidR="00EE4829" w:rsidRPr="005A2B43" w:rsidRDefault="00EE4829" w:rsidP="00BF1FEF">
            <w:pPr>
              <w:framePr w:hSpace="181" w:wrap="notBeside" w:vAnchor="text" w:hAnchor="text" w:xAlign="center" w:y="1"/>
              <w:tabs>
                <w:tab w:val="left" w:pos="4366"/>
              </w:tabs>
              <w:rPr>
                <w:b/>
                <w:bCs/>
                <w:i/>
                <w:iCs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tcW w:w="43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6A1ED44" w14:textId="57712EA6" w:rsidR="00EE4829" w:rsidRPr="005A2B43" w:rsidRDefault="00912976" w:rsidP="00EC4E69">
            <w:pPr>
              <w:rPr>
                <w:i/>
                <w:iCs/>
                <w:lang w:val="fr-CH"/>
              </w:rPr>
            </w:pPr>
            <w:r w:rsidRPr="005A2B43">
              <w:rPr>
                <w:b/>
                <w:bCs/>
                <w:i/>
                <w:iCs/>
                <w:lang w:val="fr-CH"/>
              </w:rPr>
              <w:t xml:space="preserve"> </w:t>
            </w:r>
            <w:r w:rsidR="000031FD" w:rsidRPr="005A2B43">
              <w:rPr>
                <w:i/>
                <w:iCs/>
                <w:lang w:val="fr-CH"/>
              </w:rPr>
              <w:t>avec la participation de:</w:t>
            </w:r>
          </w:p>
          <w:p w14:paraId="4D182D48" w14:textId="77777777" w:rsidR="00EE4829" w:rsidRPr="005A2B43" w:rsidRDefault="00EE4829" w:rsidP="00BF1FEF">
            <w:pPr>
              <w:framePr w:hSpace="181" w:wrap="notBeside" w:vAnchor="text" w:hAnchor="text" w:xAlign="center" w:y="1"/>
              <w:tabs>
                <w:tab w:val="left" w:pos="360"/>
                <w:tab w:val="left" w:pos="900"/>
                <w:tab w:val="left" w:pos="4366"/>
              </w:tabs>
              <w:ind w:left="113"/>
              <w:rPr>
                <w:b/>
                <w:bCs/>
                <w:iCs/>
                <w:color w:val="000000"/>
                <w:sz w:val="22"/>
                <w:szCs w:val="22"/>
                <w:lang w:val="fr-CH"/>
              </w:rPr>
            </w:pPr>
          </w:p>
        </w:tc>
      </w:tr>
    </w:tbl>
    <w:p w14:paraId="6B7CD9CB" w14:textId="32BD4E7A" w:rsidR="00EE4829" w:rsidRPr="005A2B43" w:rsidRDefault="004214E2" w:rsidP="004214E2">
      <w:pPr>
        <w:spacing w:after="240"/>
        <w:rPr>
          <w:rFonts w:ascii="TimesNewRomanPSMT" w:hAnsi="TimesNewRomanPSMT" w:cs="TimesNewRomanPSMT"/>
          <w:sz w:val="22"/>
          <w:szCs w:val="22"/>
          <w:lang w:val="fr-CH"/>
        </w:rPr>
      </w:pPr>
      <w:r w:rsidRPr="005A2B43">
        <w:rPr>
          <w:b/>
          <w:bCs/>
          <w:i/>
          <w:iCs/>
          <w:noProof/>
          <w:lang w:val="fr-CH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C9DCEA" wp14:editId="4E4A48D5">
                <wp:simplePos x="0" y="0"/>
                <wp:positionH relativeFrom="margin">
                  <wp:posOffset>635</wp:posOffset>
                </wp:positionH>
                <wp:positionV relativeFrom="paragraph">
                  <wp:posOffset>447841</wp:posOffset>
                </wp:positionV>
                <wp:extent cx="612024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B1141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35.25pt" to="481.9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" strokecolor="black [3213]" strokeweight="1pt">
                <w10:wrap anchorx="margin"/>
              </v:line>
            </w:pict>
          </mc:Fallback>
        </mc:AlternateContent>
      </w:r>
      <w:r w:rsidR="00453C78" w:rsidRPr="005A2B43">
        <w:rPr>
          <w:b/>
          <w:bCs/>
          <w:i/>
          <w:iCs/>
          <w:lang w:val="fr-CH"/>
        </w:rPr>
        <w:t>Commissions d'études de l'UIT</w:t>
      </w:r>
      <w:r w:rsidR="00453C78" w:rsidRPr="005A2B43">
        <w:rPr>
          <w:b/>
          <w:bCs/>
          <w:i/>
          <w:iCs/>
          <w:lang w:val="fr-CH"/>
        </w:rPr>
        <w:noBreakHyphen/>
        <w:t>R concernées:</w:t>
      </w:r>
      <w:r w:rsidR="00EE4829" w:rsidRPr="005A2B43">
        <w:rPr>
          <w:b/>
          <w:bCs/>
          <w:i/>
          <w:iCs/>
          <w:sz w:val="22"/>
          <w:szCs w:val="22"/>
          <w:lang w:val="fr-CH"/>
        </w:rPr>
        <w:t xml:space="preserve"> </w:t>
      </w:r>
      <w:r w:rsidR="001971B9" w:rsidRPr="005A2B43">
        <w:rPr>
          <w:lang w:val="fr-CH"/>
        </w:rPr>
        <w:t>CE</w:t>
      </w:r>
      <w:r w:rsidR="00912976" w:rsidRPr="005A2B43">
        <w:rPr>
          <w:lang w:val="fr-CH"/>
        </w:rPr>
        <w:t xml:space="preserve"> </w:t>
      </w:r>
      <w:r w:rsidR="00EE4829" w:rsidRPr="005A2B43">
        <w:rPr>
          <w:lang w:val="fr-CH"/>
        </w:rPr>
        <w:t>5 (</w:t>
      </w:r>
      <w:r w:rsidR="001971B9" w:rsidRPr="005A2B43">
        <w:rPr>
          <w:lang w:val="fr-CH"/>
        </w:rPr>
        <w:t>GT</w:t>
      </w:r>
      <w:r w:rsidR="00DD14D6" w:rsidRPr="005A2B43">
        <w:rPr>
          <w:lang w:val="fr-CH"/>
        </w:rPr>
        <w:t xml:space="preserve"> </w:t>
      </w:r>
      <w:r w:rsidR="00EE4829" w:rsidRPr="005A2B43">
        <w:rPr>
          <w:lang w:val="fr-CH"/>
        </w:rPr>
        <w:t xml:space="preserve">5A, </w:t>
      </w:r>
      <w:r w:rsidR="001971B9" w:rsidRPr="005A2B43">
        <w:rPr>
          <w:lang w:val="fr-CH"/>
        </w:rPr>
        <w:t>GT</w:t>
      </w:r>
      <w:r w:rsidR="00DD14D6" w:rsidRPr="005A2B43">
        <w:rPr>
          <w:lang w:val="fr-CH"/>
        </w:rPr>
        <w:t xml:space="preserve"> </w:t>
      </w:r>
      <w:r w:rsidR="00EE4829" w:rsidRPr="005A2B43">
        <w:rPr>
          <w:lang w:val="fr-CH"/>
        </w:rPr>
        <w:t>5C)</w:t>
      </w:r>
      <w:r w:rsidR="00F76DFC" w:rsidRPr="005A2B43">
        <w:rPr>
          <w:lang w:val="fr-CH"/>
        </w:rPr>
        <w:t xml:space="preserve">, </w:t>
      </w:r>
      <w:r w:rsidR="001971B9" w:rsidRPr="005A2B43">
        <w:rPr>
          <w:lang w:val="fr-CH"/>
        </w:rPr>
        <w:t>CE</w:t>
      </w:r>
      <w:r w:rsidR="00DD14D6" w:rsidRPr="005A2B43">
        <w:rPr>
          <w:lang w:val="fr-CH"/>
        </w:rPr>
        <w:t xml:space="preserve"> </w:t>
      </w:r>
      <w:r w:rsidR="00EE4829" w:rsidRPr="005A2B43">
        <w:rPr>
          <w:lang w:val="fr-CH"/>
        </w:rPr>
        <w:t>4 (</w:t>
      </w:r>
      <w:r w:rsidR="001971B9" w:rsidRPr="005A2B43">
        <w:rPr>
          <w:lang w:val="fr-CH"/>
        </w:rPr>
        <w:t>GT</w:t>
      </w:r>
      <w:r w:rsidR="00DD14D6" w:rsidRPr="005A2B43">
        <w:rPr>
          <w:lang w:val="fr-CH"/>
        </w:rPr>
        <w:t xml:space="preserve"> </w:t>
      </w:r>
      <w:r w:rsidR="00EE4829" w:rsidRPr="005A2B43">
        <w:rPr>
          <w:lang w:val="fr-CH"/>
        </w:rPr>
        <w:t xml:space="preserve">4A, </w:t>
      </w:r>
      <w:r w:rsidR="001971B9" w:rsidRPr="005A2B43">
        <w:rPr>
          <w:lang w:val="fr-CH"/>
        </w:rPr>
        <w:t>GT</w:t>
      </w:r>
      <w:r w:rsidR="00DD14D6" w:rsidRPr="005A2B43">
        <w:rPr>
          <w:lang w:val="fr-CH"/>
        </w:rPr>
        <w:t xml:space="preserve"> </w:t>
      </w:r>
      <w:r w:rsidR="00EE4829" w:rsidRPr="005A2B43">
        <w:rPr>
          <w:lang w:val="fr-CH"/>
        </w:rPr>
        <w:t xml:space="preserve">4C), </w:t>
      </w:r>
      <w:r w:rsidR="001971B9" w:rsidRPr="005A2B43">
        <w:rPr>
          <w:lang w:val="fr-CH"/>
        </w:rPr>
        <w:t>CE</w:t>
      </w:r>
      <w:r w:rsidR="00DD14D6" w:rsidRPr="005A2B43">
        <w:rPr>
          <w:lang w:val="fr-CH"/>
        </w:rPr>
        <w:t> </w:t>
      </w:r>
      <w:r w:rsidR="00EE4829" w:rsidRPr="005A2B43">
        <w:rPr>
          <w:lang w:val="fr-CH"/>
        </w:rPr>
        <w:t>6 (</w:t>
      </w:r>
      <w:r w:rsidR="001971B9" w:rsidRPr="005A2B43">
        <w:rPr>
          <w:lang w:val="fr-CH"/>
        </w:rPr>
        <w:t>GT</w:t>
      </w:r>
      <w:r w:rsidR="00DD14D6" w:rsidRPr="005A2B43">
        <w:rPr>
          <w:lang w:val="fr-CH"/>
        </w:rPr>
        <w:t xml:space="preserve"> </w:t>
      </w:r>
      <w:r w:rsidR="00EE4829" w:rsidRPr="005A2B43">
        <w:rPr>
          <w:lang w:val="fr-CH"/>
        </w:rPr>
        <w:t>6A)</w:t>
      </w:r>
      <w:r w:rsidR="00972691" w:rsidRPr="005A2B43">
        <w:rPr>
          <w:lang w:val="fr-CH"/>
        </w:rPr>
        <w:t xml:space="preserve"> et </w:t>
      </w:r>
      <w:r w:rsidR="001971B9" w:rsidRPr="005A2B43">
        <w:rPr>
          <w:lang w:val="fr-CH"/>
        </w:rPr>
        <w:t>CE</w:t>
      </w:r>
      <w:r w:rsidR="00DD14D6" w:rsidRPr="005A2B43">
        <w:rPr>
          <w:lang w:val="fr-CH"/>
        </w:rPr>
        <w:t xml:space="preserve"> </w:t>
      </w:r>
      <w:r w:rsidR="00EE4829" w:rsidRPr="005A2B43">
        <w:rPr>
          <w:lang w:val="fr-CH"/>
        </w:rPr>
        <w:t>7 (</w:t>
      </w:r>
      <w:r w:rsidR="001971B9" w:rsidRPr="005A2B43">
        <w:rPr>
          <w:lang w:val="fr-CH"/>
        </w:rPr>
        <w:t>GT</w:t>
      </w:r>
      <w:r w:rsidR="00DD14D6" w:rsidRPr="005A2B43">
        <w:rPr>
          <w:lang w:val="fr-CH"/>
        </w:rPr>
        <w:t xml:space="preserve"> </w:t>
      </w:r>
      <w:r w:rsidR="00EE4829" w:rsidRPr="005A2B43">
        <w:rPr>
          <w:lang w:val="fr-CH"/>
        </w:rPr>
        <w:t>7D)</w:t>
      </w:r>
      <w:r w:rsidR="00972691" w:rsidRPr="005A2B43">
        <w:rPr>
          <w:lang w:val="fr-CH"/>
        </w:rPr>
        <w:t xml:space="preserve"> de l</w:t>
      </w:r>
      <w:r w:rsidR="00FC7824" w:rsidRPr="005A2B43">
        <w:rPr>
          <w:lang w:val="fr-CH"/>
        </w:rPr>
        <w:t>'</w:t>
      </w:r>
      <w:r w:rsidR="00972691" w:rsidRPr="005A2B43">
        <w:rPr>
          <w:lang w:val="fr-CH"/>
        </w:rPr>
        <w:t>UIT</w:t>
      </w:r>
      <w:r w:rsidR="00972691" w:rsidRPr="005A2B43">
        <w:rPr>
          <w:lang w:val="fr-CH"/>
          <w:rPrChange w:id="82" w:author="Deturche-Nazer, Anne-Marie" w:date="2019-09-23T06:23:00Z">
            <w:rPr>
              <w:rFonts w:ascii="TimesNewRomanPSMT" w:hAnsi="TimesNewRomanPSMT" w:cs="TimesNewRomanPSMT"/>
              <w:sz w:val="22"/>
              <w:szCs w:val="22"/>
            </w:rPr>
          </w:rPrChange>
        </w:rPr>
        <w:t>-R</w:t>
      </w:r>
      <w:r w:rsidR="00857C02" w:rsidRPr="005A2B43">
        <w:rPr>
          <w:lang w:val="fr-CH"/>
        </w:rPr>
        <w:t>.</w:t>
      </w:r>
    </w:p>
    <w:p w14:paraId="63E39E4C" w14:textId="0D3007AB" w:rsidR="00EE4829" w:rsidRPr="005A2B43" w:rsidRDefault="004214E2" w:rsidP="004214E2">
      <w:pPr>
        <w:spacing w:before="240" w:after="240"/>
        <w:rPr>
          <w:rFonts w:ascii="TimesNewRomanPSMT" w:hAnsi="TimesNewRomanPSMT" w:cs="TimesNewRomanPSMT"/>
          <w:sz w:val="22"/>
          <w:szCs w:val="22"/>
          <w:lang w:val="fr-CH"/>
        </w:rPr>
      </w:pPr>
      <w:r w:rsidRPr="005A2B43">
        <w:rPr>
          <w:b/>
          <w:bCs/>
          <w:i/>
          <w:iCs/>
          <w:noProof/>
          <w:lang w:val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B0A1C" wp14:editId="06A2E498">
                <wp:simplePos x="0" y="0"/>
                <wp:positionH relativeFrom="margin">
                  <wp:align>right</wp:align>
                </wp:positionH>
                <wp:positionV relativeFrom="paragraph">
                  <wp:posOffset>434552</wp:posOffset>
                </wp:positionV>
                <wp:extent cx="612024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5D129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7pt,34.2pt" to="912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" strokecolor="black [3213]" strokeweight="1pt">
                <w10:wrap anchorx="margin"/>
              </v:line>
            </w:pict>
          </mc:Fallback>
        </mc:AlternateContent>
      </w:r>
      <w:r w:rsidR="00453C78" w:rsidRPr="005A2B43">
        <w:rPr>
          <w:b/>
          <w:bCs/>
          <w:i/>
          <w:iCs/>
          <w:lang w:val="fr-CH"/>
        </w:rPr>
        <w:t xml:space="preserve">Répercussions au niveau des ressources de l'UIT, y compris incidences financières (voir le numéro 126 de la Convention): </w:t>
      </w:r>
      <w:r w:rsidR="00DD14D6" w:rsidRPr="005A2B43">
        <w:rPr>
          <w:lang w:val="fr-CH"/>
        </w:rPr>
        <w:t>M</w:t>
      </w:r>
      <w:r w:rsidR="00453C78" w:rsidRPr="005A2B43">
        <w:rPr>
          <w:lang w:val="fr-CH"/>
        </w:rPr>
        <w:t>inimes</w:t>
      </w:r>
    </w:p>
    <w:p w14:paraId="685CD8AE" w14:textId="3FA3E25E" w:rsidR="00EE4829" w:rsidRPr="005A2B43" w:rsidRDefault="00453C78" w:rsidP="00681C60">
      <w:pPr>
        <w:spacing w:before="240" w:after="120"/>
        <w:rPr>
          <w:rFonts w:ascii="TimesNewRomanPSMT" w:hAnsi="TimesNewRomanPSMT" w:cs="TimesNewRomanPSMT"/>
          <w:sz w:val="22"/>
          <w:szCs w:val="22"/>
          <w:lang w:val="fr-CH"/>
        </w:rPr>
      </w:pPr>
      <w:r w:rsidRPr="005A2B43">
        <w:rPr>
          <w:b/>
          <w:bCs/>
          <w:i/>
          <w:iCs/>
          <w:lang w:val="fr-CH"/>
        </w:rPr>
        <w:t>Proposition régionale commune:</w:t>
      </w:r>
      <w:r w:rsidRPr="005A2B43">
        <w:rPr>
          <w:i/>
          <w:iCs/>
          <w:sz w:val="22"/>
          <w:szCs w:val="22"/>
          <w:lang w:val="fr-CH"/>
        </w:rPr>
        <w:t xml:space="preserve"> </w:t>
      </w:r>
      <w:r w:rsidRPr="005A2B43">
        <w:rPr>
          <w:lang w:val="fr-CH"/>
        </w:rPr>
        <w:t>Oui/Non</w:t>
      </w:r>
      <w:r w:rsidR="00EE4829" w:rsidRPr="005A2B43">
        <w:rPr>
          <w:rFonts w:ascii="TimesNewRomanPSMT" w:hAnsi="TimesNewRomanPSMT" w:cs="TimesNewRomanPSMT"/>
          <w:sz w:val="22"/>
          <w:szCs w:val="22"/>
          <w:lang w:val="fr-CH"/>
        </w:rPr>
        <w:tab/>
      </w:r>
      <w:r w:rsidR="00C874C0" w:rsidRPr="005A2B43">
        <w:rPr>
          <w:b/>
          <w:bCs/>
          <w:i/>
          <w:iCs/>
          <w:lang w:val="fr-CH"/>
        </w:rPr>
        <w:t>Proposition soumise par plusieurs pays:</w:t>
      </w:r>
      <w:r w:rsidR="00C874C0" w:rsidRPr="005A2B43">
        <w:rPr>
          <w:i/>
          <w:iCs/>
          <w:sz w:val="22"/>
          <w:szCs w:val="22"/>
          <w:lang w:val="fr-CH"/>
        </w:rPr>
        <w:t xml:space="preserve"> </w:t>
      </w:r>
      <w:r w:rsidR="00C874C0" w:rsidRPr="005A2B43">
        <w:rPr>
          <w:lang w:val="fr-CH"/>
        </w:rPr>
        <w:t>Oui/Non</w:t>
      </w:r>
    </w:p>
    <w:p w14:paraId="4CF16D37" w14:textId="1AF2265F" w:rsidR="00EE4829" w:rsidRPr="005A2B43" w:rsidRDefault="004214E2" w:rsidP="00293825">
      <w:pPr>
        <w:tabs>
          <w:tab w:val="clear" w:pos="1134"/>
          <w:tab w:val="clear" w:pos="1871"/>
          <w:tab w:val="left" w:pos="1560"/>
        </w:tabs>
        <w:spacing w:after="240"/>
        <w:rPr>
          <w:i/>
          <w:iCs/>
          <w:lang w:val="fr-CH"/>
        </w:rPr>
      </w:pPr>
      <w:r w:rsidRPr="005A2B43">
        <w:rPr>
          <w:b/>
          <w:bCs/>
          <w:i/>
          <w:iCs/>
          <w:noProof/>
          <w:lang w:val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4122B9" wp14:editId="4E5D90E7">
                <wp:simplePos x="0" y="0"/>
                <wp:positionH relativeFrom="margin">
                  <wp:posOffset>635</wp:posOffset>
                </wp:positionH>
                <wp:positionV relativeFrom="paragraph">
                  <wp:posOffset>290582</wp:posOffset>
                </wp:positionV>
                <wp:extent cx="612024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6415B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22.9pt" to="481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" strokecolor="black [3213]" strokeweight="1pt">
                <w10:wrap anchorx="margin"/>
              </v:line>
            </w:pict>
          </mc:Fallback>
        </mc:AlternateContent>
      </w:r>
      <w:r w:rsidR="003E3C8C" w:rsidRPr="005A2B43">
        <w:rPr>
          <w:lang w:val="fr-CH"/>
        </w:rPr>
        <w:tab/>
      </w:r>
      <w:r w:rsidR="003E3C8C" w:rsidRPr="005A2B43">
        <w:rPr>
          <w:i/>
          <w:iCs/>
          <w:lang w:val="fr-CH"/>
        </w:rPr>
        <w:t>Nombre de pays:</w:t>
      </w:r>
    </w:p>
    <w:p w14:paraId="07D74B81" w14:textId="2FCE5DD3" w:rsidR="00DB099A" w:rsidRPr="005A2B43" w:rsidRDefault="00C874C0" w:rsidP="00681C60">
      <w:pPr>
        <w:pStyle w:val="Headingb"/>
        <w:rPr>
          <w:i/>
          <w:iCs/>
          <w:lang w:val="fr-CH"/>
        </w:rPr>
      </w:pPr>
      <w:r w:rsidRPr="005A2B43">
        <w:rPr>
          <w:i/>
          <w:iCs/>
          <w:lang w:val="fr-CH"/>
        </w:rPr>
        <w:t>Observations</w:t>
      </w:r>
    </w:p>
    <w:p w14:paraId="4D0DF0AC" w14:textId="77777777" w:rsidR="002D7A81" w:rsidRPr="005A2B43" w:rsidRDefault="002D7A81" w:rsidP="007D4C19">
      <w:pPr>
        <w:rPr>
          <w:lang w:val="fr-CH"/>
        </w:rPr>
      </w:pPr>
    </w:p>
    <w:p w14:paraId="2AD6D485" w14:textId="77777777" w:rsidR="002D7A81" w:rsidRPr="005A2B43" w:rsidRDefault="002D7A81">
      <w:pPr>
        <w:jc w:val="center"/>
        <w:rPr>
          <w:lang w:val="fr-CH"/>
        </w:rPr>
      </w:pPr>
      <w:bookmarkStart w:id="83" w:name="_GoBack"/>
      <w:bookmarkEnd w:id="83"/>
      <w:r w:rsidRPr="005A2B43">
        <w:rPr>
          <w:lang w:val="fr-CH"/>
        </w:rPr>
        <w:t>______________</w:t>
      </w:r>
    </w:p>
    <w:sectPr w:rsidR="002D7A81" w:rsidRPr="005A2B43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BD26E" w14:textId="77777777" w:rsidR="00561A14" w:rsidRDefault="00561A14">
      <w:r>
        <w:separator/>
      </w:r>
    </w:p>
  </w:endnote>
  <w:endnote w:type="continuationSeparator" w:id="0">
    <w:p w14:paraId="1CBC9ACD" w14:textId="77777777" w:rsidR="00561A14" w:rsidRDefault="0056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13CBF" w14:textId="58F53663" w:rsidR="00561A14" w:rsidRDefault="00561A1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458D3">
      <w:rPr>
        <w:noProof/>
        <w:lang w:val="en-US"/>
      </w:rPr>
      <w:t>P:\FRA\ITU-R\CONF-R\CMR19\000\011ADD24ADD10F.docx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58D3">
      <w:rPr>
        <w:noProof/>
      </w:rPr>
      <w:t>09.10.19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58D3">
      <w:rPr>
        <w:noProof/>
      </w:rPr>
      <w:t>09.10.19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5DB7" w14:textId="3E4E6A57" w:rsidR="00561A14" w:rsidRDefault="00561A14" w:rsidP="006B6EC5">
    <w:pPr>
      <w:pStyle w:val="Footer"/>
      <w:rPr>
        <w:lang w:val="en-US"/>
      </w:rPr>
    </w:pPr>
    <w:r>
      <w:fldChar w:fldCharType="begin"/>
    </w:r>
    <w:r w:rsidRPr="001C2D55">
      <w:rPr>
        <w:lang w:val="en-US"/>
        <w:rPrChange w:id="84" w:author="Deturche-Nazer, Anne-Marie" w:date="2019-09-23T06:23:00Z">
          <w:rPr/>
        </w:rPrChange>
      </w:rPr>
      <w:instrText xml:space="preserve"> FILENAME \p  \* MERGEFORMAT </w:instrText>
    </w:r>
    <w:r>
      <w:fldChar w:fldCharType="separate"/>
    </w:r>
    <w:r w:rsidR="00F458D3">
      <w:rPr>
        <w:lang w:val="en-US"/>
      </w:rPr>
      <w:t>P:\FRA\ITU-R\CONF-R\CMR19\000\011ADD24ADD10F.docx</w:t>
    </w:r>
    <w:r>
      <w:fldChar w:fldCharType="end"/>
    </w:r>
    <w:r w:rsidRPr="001C2D55">
      <w:rPr>
        <w:lang w:val="en-US"/>
        <w:rPrChange w:id="85" w:author="Deturche-Nazer, Anne-Marie" w:date="2019-09-23T06:23:00Z">
          <w:rPr/>
        </w:rPrChange>
      </w:rPr>
      <w:t xml:space="preserve"> (460774)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2B1C0" w14:textId="319D317E" w:rsidR="00561A14" w:rsidRPr="001C2D55" w:rsidRDefault="00561A14" w:rsidP="006B6EC5">
    <w:pPr>
      <w:pStyle w:val="Footer"/>
      <w:rPr>
        <w:lang w:val="en-US"/>
        <w:rPrChange w:id="86" w:author="Deturche-Nazer, Anne-Marie" w:date="2019-09-23T06:23:00Z">
          <w:rPr/>
        </w:rPrChange>
      </w:rPr>
    </w:pPr>
    <w:r>
      <w:fldChar w:fldCharType="begin"/>
    </w:r>
    <w:r w:rsidRPr="001C2D55">
      <w:rPr>
        <w:lang w:val="en-US"/>
        <w:rPrChange w:id="87" w:author="Deturche-Nazer, Anne-Marie" w:date="2019-09-23T06:23:00Z">
          <w:rPr/>
        </w:rPrChange>
      </w:rPr>
      <w:instrText xml:space="preserve"> FILENAME \p  \* MERGEFORMAT </w:instrText>
    </w:r>
    <w:r>
      <w:fldChar w:fldCharType="separate"/>
    </w:r>
    <w:r w:rsidR="00F458D3">
      <w:rPr>
        <w:lang w:val="en-US"/>
      </w:rPr>
      <w:t>P:\FRA\ITU-R\CONF-R\CMR19\000\011ADD24ADD10F.docx</w:t>
    </w:r>
    <w:r>
      <w:fldChar w:fldCharType="end"/>
    </w:r>
    <w:r w:rsidRPr="001C2D55">
      <w:rPr>
        <w:lang w:val="en-US"/>
        <w:rPrChange w:id="88" w:author="Deturche-Nazer, Anne-Marie" w:date="2019-09-23T06:23:00Z">
          <w:rPr/>
        </w:rPrChange>
      </w:rPr>
      <w:t xml:space="preserve"> (460774)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A4B28" w14:textId="77777777" w:rsidR="00561A14" w:rsidRDefault="00561A14">
      <w:r>
        <w:rPr>
          <w:b/>
        </w:rPr>
        <w:t>_______________</w:t>
      </w:r>
    </w:p>
  </w:footnote>
  <w:footnote w:type="continuationSeparator" w:id="0">
    <w:p w14:paraId="4A9B5EAB" w14:textId="77777777" w:rsidR="00561A14" w:rsidRDefault="0056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8EB08" w14:textId="77777777" w:rsidR="00561A14" w:rsidRDefault="00561A14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9FD46CF" w14:textId="77777777" w:rsidR="00561A14" w:rsidRDefault="00561A14" w:rsidP="00FD7AA3">
    <w:pPr>
      <w:pStyle w:val="Header"/>
    </w:pPr>
    <w:r>
      <w:t>CMR19/11(Add.24)(Add.10)-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746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C8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6080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12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B059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A20A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B675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EE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E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6E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turche-Nazer, Anne-Marie">
    <w15:presenceInfo w15:providerId="AD" w15:userId="S::anne-marie.deturche@itu.int::40845eb8-3c04-4326-9bb8-01038e27fb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9C53A01-34DC-41FE-A9E7-93DF47FDEC74}"/>
    <w:docVar w:name="dgnword-eventsink" w:val="2307489259936"/>
  </w:docVars>
  <w:rsids>
    <w:rsidRoot w:val="00BB1D82"/>
    <w:rsid w:val="000031FD"/>
    <w:rsid w:val="00007EC7"/>
    <w:rsid w:val="0001080A"/>
    <w:rsid w:val="00010B43"/>
    <w:rsid w:val="00016648"/>
    <w:rsid w:val="0002243C"/>
    <w:rsid w:val="0003522F"/>
    <w:rsid w:val="000421B7"/>
    <w:rsid w:val="0005238E"/>
    <w:rsid w:val="00063A1F"/>
    <w:rsid w:val="00066441"/>
    <w:rsid w:val="00080E2C"/>
    <w:rsid w:val="00081366"/>
    <w:rsid w:val="000814BE"/>
    <w:rsid w:val="000863B3"/>
    <w:rsid w:val="00090733"/>
    <w:rsid w:val="000A4755"/>
    <w:rsid w:val="000A55AE"/>
    <w:rsid w:val="000B2E0C"/>
    <w:rsid w:val="000B3D0C"/>
    <w:rsid w:val="000C5952"/>
    <w:rsid w:val="000F3022"/>
    <w:rsid w:val="00100985"/>
    <w:rsid w:val="00104812"/>
    <w:rsid w:val="00104821"/>
    <w:rsid w:val="00104CEF"/>
    <w:rsid w:val="00115B4D"/>
    <w:rsid w:val="001167B9"/>
    <w:rsid w:val="001267A0"/>
    <w:rsid w:val="00151CD1"/>
    <w:rsid w:val="0015203F"/>
    <w:rsid w:val="00160C64"/>
    <w:rsid w:val="0016562A"/>
    <w:rsid w:val="0017391C"/>
    <w:rsid w:val="0018169B"/>
    <w:rsid w:val="0018400D"/>
    <w:rsid w:val="0019352B"/>
    <w:rsid w:val="00194528"/>
    <w:rsid w:val="001960D0"/>
    <w:rsid w:val="001971B9"/>
    <w:rsid w:val="00197C41"/>
    <w:rsid w:val="001A11F6"/>
    <w:rsid w:val="001A19C2"/>
    <w:rsid w:val="001A6682"/>
    <w:rsid w:val="001B07B0"/>
    <w:rsid w:val="001C2D55"/>
    <w:rsid w:val="001D4D3C"/>
    <w:rsid w:val="001D4EA8"/>
    <w:rsid w:val="001F17E8"/>
    <w:rsid w:val="00204306"/>
    <w:rsid w:val="00216BD6"/>
    <w:rsid w:val="00225303"/>
    <w:rsid w:val="00232FD2"/>
    <w:rsid w:val="00254E8B"/>
    <w:rsid w:val="0026554E"/>
    <w:rsid w:val="00273254"/>
    <w:rsid w:val="00293825"/>
    <w:rsid w:val="00295138"/>
    <w:rsid w:val="002A4622"/>
    <w:rsid w:val="002A6F8F"/>
    <w:rsid w:val="002B171B"/>
    <w:rsid w:val="002B17E5"/>
    <w:rsid w:val="002B5177"/>
    <w:rsid w:val="002C0EBF"/>
    <w:rsid w:val="002C28A4"/>
    <w:rsid w:val="002C5484"/>
    <w:rsid w:val="002D7A81"/>
    <w:rsid w:val="002D7E0A"/>
    <w:rsid w:val="002E0A5C"/>
    <w:rsid w:val="002E351F"/>
    <w:rsid w:val="002E6578"/>
    <w:rsid w:val="00315AFE"/>
    <w:rsid w:val="00321654"/>
    <w:rsid w:val="003332C8"/>
    <w:rsid w:val="00341F8F"/>
    <w:rsid w:val="00343AD0"/>
    <w:rsid w:val="00351D66"/>
    <w:rsid w:val="003606A6"/>
    <w:rsid w:val="00362253"/>
    <w:rsid w:val="0036650C"/>
    <w:rsid w:val="00366733"/>
    <w:rsid w:val="00393ACD"/>
    <w:rsid w:val="0039790D"/>
    <w:rsid w:val="003A583E"/>
    <w:rsid w:val="003B3C1E"/>
    <w:rsid w:val="003C3B01"/>
    <w:rsid w:val="003D7703"/>
    <w:rsid w:val="003E112B"/>
    <w:rsid w:val="003E1D1C"/>
    <w:rsid w:val="003E3C8C"/>
    <w:rsid w:val="003E7B05"/>
    <w:rsid w:val="003F3719"/>
    <w:rsid w:val="003F6F2D"/>
    <w:rsid w:val="004074C5"/>
    <w:rsid w:val="00412B76"/>
    <w:rsid w:val="004214E2"/>
    <w:rsid w:val="0042323F"/>
    <w:rsid w:val="00425FBB"/>
    <w:rsid w:val="004334C0"/>
    <w:rsid w:val="00453C78"/>
    <w:rsid w:val="004611C7"/>
    <w:rsid w:val="00466211"/>
    <w:rsid w:val="00483196"/>
    <w:rsid w:val="004834A9"/>
    <w:rsid w:val="004B49C1"/>
    <w:rsid w:val="004C176F"/>
    <w:rsid w:val="004D01FC"/>
    <w:rsid w:val="004D042F"/>
    <w:rsid w:val="004E28C3"/>
    <w:rsid w:val="004F1F8E"/>
    <w:rsid w:val="004F4AF9"/>
    <w:rsid w:val="004F7271"/>
    <w:rsid w:val="004F7397"/>
    <w:rsid w:val="00504E75"/>
    <w:rsid w:val="00512A32"/>
    <w:rsid w:val="00523D20"/>
    <w:rsid w:val="005343DA"/>
    <w:rsid w:val="0054546F"/>
    <w:rsid w:val="00560874"/>
    <w:rsid w:val="00561A14"/>
    <w:rsid w:val="00565E0E"/>
    <w:rsid w:val="00565EBB"/>
    <w:rsid w:val="0057702F"/>
    <w:rsid w:val="00581D90"/>
    <w:rsid w:val="00586CF2"/>
    <w:rsid w:val="005908DA"/>
    <w:rsid w:val="005939A9"/>
    <w:rsid w:val="005A0581"/>
    <w:rsid w:val="005A2B43"/>
    <w:rsid w:val="005A649B"/>
    <w:rsid w:val="005A7C75"/>
    <w:rsid w:val="005C3768"/>
    <w:rsid w:val="005C6C3F"/>
    <w:rsid w:val="005E6772"/>
    <w:rsid w:val="00602663"/>
    <w:rsid w:val="00613635"/>
    <w:rsid w:val="0062093D"/>
    <w:rsid w:val="00633602"/>
    <w:rsid w:val="006372E2"/>
    <w:rsid w:val="00637ECF"/>
    <w:rsid w:val="00647B59"/>
    <w:rsid w:val="00680EB9"/>
    <w:rsid w:val="00681C60"/>
    <w:rsid w:val="00690C7B"/>
    <w:rsid w:val="00690E01"/>
    <w:rsid w:val="006A41E5"/>
    <w:rsid w:val="006A4B45"/>
    <w:rsid w:val="006B6EC5"/>
    <w:rsid w:val="006D4724"/>
    <w:rsid w:val="006F5FA2"/>
    <w:rsid w:val="0070076C"/>
    <w:rsid w:val="00701BAE"/>
    <w:rsid w:val="00721F04"/>
    <w:rsid w:val="00730E95"/>
    <w:rsid w:val="007426B9"/>
    <w:rsid w:val="00757B27"/>
    <w:rsid w:val="00762C77"/>
    <w:rsid w:val="00763513"/>
    <w:rsid w:val="00764342"/>
    <w:rsid w:val="00773EF3"/>
    <w:rsid w:val="00774362"/>
    <w:rsid w:val="007747F8"/>
    <w:rsid w:val="007824EA"/>
    <w:rsid w:val="00786598"/>
    <w:rsid w:val="00787E89"/>
    <w:rsid w:val="00790C74"/>
    <w:rsid w:val="007A04E8"/>
    <w:rsid w:val="007A22A9"/>
    <w:rsid w:val="007B2C34"/>
    <w:rsid w:val="007C1DE1"/>
    <w:rsid w:val="007D4C19"/>
    <w:rsid w:val="007D51FB"/>
    <w:rsid w:val="007E097A"/>
    <w:rsid w:val="008174A0"/>
    <w:rsid w:val="00830086"/>
    <w:rsid w:val="00843333"/>
    <w:rsid w:val="00850848"/>
    <w:rsid w:val="00851625"/>
    <w:rsid w:val="008547D0"/>
    <w:rsid w:val="00854D72"/>
    <w:rsid w:val="00857C02"/>
    <w:rsid w:val="00863C0A"/>
    <w:rsid w:val="00865D4F"/>
    <w:rsid w:val="00880B57"/>
    <w:rsid w:val="008A3120"/>
    <w:rsid w:val="008A4B97"/>
    <w:rsid w:val="008B64EE"/>
    <w:rsid w:val="008C5B8E"/>
    <w:rsid w:val="008C5DD5"/>
    <w:rsid w:val="008D41BE"/>
    <w:rsid w:val="008D58D3"/>
    <w:rsid w:val="008E3BC9"/>
    <w:rsid w:val="008E5F3F"/>
    <w:rsid w:val="008F2B83"/>
    <w:rsid w:val="00912976"/>
    <w:rsid w:val="00920FBB"/>
    <w:rsid w:val="00923064"/>
    <w:rsid w:val="00927C58"/>
    <w:rsid w:val="00930FFD"/>
    <w:rsid w:val="0093331D"/>
    <w:rsid w:val="00936D25"/>
    <w:rsid w:val="00937F12"/>
    <w:rsid w:val="00941EA5"/>
    <w:rsid w:val="0094674E"/>
    <w:rsid w:val="00950180"/>
    <w:rsid w:val="009520D5"/>
    <w:rsid w:val="00964700"/>
    <w:rsid w:val="00964D75"/>
    <w:rsid w:val="00966C16"/>
    <w:rsid w:val="00971113"/>
    <w:rsid w:val="00972691"/>
    <w:rsid w:val="0098732F"/>
    <w:rsid w:val="009A045F"/>
    <w:rsid w:val="009A4D7B"/>
    <w:rsid w:val="009A6A2B"/>
    <w:rsid w:val="009C7E7C"/>
    <w:rsid w:val="009D7A56"/>
    <w:rsid w:val="009F0728"/>
    <w:rsid w:val="009F3706"/>
    <w:rsid w:val="00A00473"/>
    <w:rsid w:val="00A026AA"/>
    <w:rsid w:val="00A03C9B"/>
    <w:rsid w:val="00A052EC"/>
    <w:rsid w:val="00A20B5E"/>
    <w:rsid w:val="00A30DCD"/>
    <w:rsid w:val="00A37105"/>
    <w:rsid w:val="00A372E8"/>
    <w:rsid w:val="00A45262"/>
    <w:rsid w:val="00A546E2"/>
    <w:rsid w:val="00A606C3"/>
    <w:rsid w:val="00A7378C"/>
    <w:rsid w:val="00A83B09"/>
    <w:rsid w:val="00A84541"/>
    <w:rsid w:val="00AA714F"/>
    <w:rsid w:val="00AA756B"/>
    <w:rsid w:val="00AE36A0"/>
    <w:rsid w:val="00AF37B1"/>
    <w:rsid w:val="00B00294"/>
    <w:rsid w:val="00B04167"/>
    <w:rsid w:val="00B05E10"/>
    <w:rsid w:val="00B3613D"/>
    <w:rsid w:val="00B3749C"/>
    <w:rsid w:val="00B524A7"/>
    <w:rsid w:val="00B64FD0"/>
    <w:rsid w:val="00B7636D"/>
    <w:rsid w:val="00B902AE"/>
    <w:rsid w:val="00BA5BD0"/>
    <w:rsid w:val="00BB1D82"/>
    <w:rsid w:val="00BD2C98"/>
    <w:rsid w:val="00BD51C5"/>
    <w:rsid w:val="00BD7D5D"/>
    <w:rsid w:val="00BE15E9"/>
    <w:rsid w:val="00BE2A0B"/>
    <w:rsid w:val="00BF1FEF"/>
    <w:rsid w:val="00BF26E7"/>
    <w:rsid w:val="00C026A0"/>
    <w:rsid w:val="00C45827"/>
    <w:rsid w:val="00C47925"/>
    <w:rsid w:val="00C51D6B"/>
    <w:rsid w:val="00C53FCA"/>
    <w:rsid w:val="00C56301"/>
    <w:rsid w:val="00C76BAF"/>
    <w:rsid w:val="00C814B9"/>
    <w:rsid w:val="00C823A6"/>
    <w:rsid w:val="00C853C1"/>
    <w:rsid w:val="00C874C0"/>
    <w:rsid w:val="00C9531F"/>
    <w:rsid w:val="00CA6CA7"/>
    <w:rsid w:val="00CD516F"/>
    <w:rsid w:val="00D119A7"/>
    <w:rsid w:val="00D151B7"/>
    <w:rsid w:val="00D25FBA"/>
    <w:rsid w:val="00D32B28"/>
    <w:rsid w:val="00D36644"/>
    <w:rsid w:val="00D42954"/>
    <w:rsid w:val="00D460AF"/>
    <w:rsid w:val="00D66EAC"/>
    <w:rsid w:val="00D730DF"/>
    <w:rsid w:val="00D772F0"/>
    <w:rsid w:val="00D77BDC"/>
    <w:rsid w:val="00D82724"/>
    <w:rsid w:val="00D849CD"/>
    <w:rsid w:val="00D84E1E"/>
    <w:rsid w:val="00D868D5"/>
    <w:rsid w:val="00D86978"/>
    <w:rsid w:val="00DB099A"/>
    <w:rsid w:val="00DC402B"/>
    <w:rsid w:val="00DC4CD7"/>
    <w:rsid w:val="00DD14D6"/>
    <w:rsid w:val="00DD23BA"/>
    <w:rsid w:val="00DD69E2"/>
    <w:rsid w:val="00DE0932"/>
    <w:rsid w:val="00DE3CD4"/>
    <w:rsid w:val="00DE5AAA"/>
    <w:rsid w:val="00E01A9F"/>
    <w:rsid w:val="00E03A27"/>
    <w:rsid w:val="00E049F1"/>
    <w:rsid w:val="00E3112A"/>
    <w:rsid w:val="00E37A25"/>
    <w:rsid w:val="00E45539"/>
    <w:rsid w:val="00E537FF"/>
    <w:rsid w:val="00E61D60"/>
    <w:rsid w:val="00E63AD5"/>
    <w:rsid w:val="00E6539B"/>
    <w:rsid w:val="00E70A31"/>
    <w:rsid w:val="00E71FC0"/>
    <w:rsid w:val="00E723A7"/>
    <w:rsid w:val="00E7524D"/>
    <w:rsid w:val="00E9737E"/>
    <w:rsid w:val="00EA3F38"/>
    <w:rsid w:val="00EA5AB6"/>
    <w:rsid w:val="00EB5C44"/>
    <w:rsid w:val="00EC0564"/>
    <w:rsid w:val="00EC4E69"/>
    <w:rsid w:val="00EC7615"/>
    <w:rsid w:val="00ED16AA"/>
    <w:rsid w:val="00ED409C"/>
    <w:rsid w:val="00ED6B8D"/>
    <w:rsid w:val="00ED7819"/>
    <w:rsid w:val="00EE3D7B"/>
    <w:rsid w:val="00EE4829"/>
    <w:rsid w:val="00EF662E"/>
    <w:rsid w:val="00F0071F"/>
    <w:rsid w:val="00F0632B"/>
    <w:rsid w:val="00F10064"/>
    <w:rsid w:val="00F10E9C"/>
    <w:rsid w:val="00F148F1"/>
    <w:rsid w:val="00F458D3"/>
    <w:rsid w:val="00F475BE"/>
    <w:rsid w:val="00F711A7"/>
    <w:rsid w:val="00F76DFC"/>
    <w:rsid w:val="00FA3BBF"/>
    <w:rsid w:val="00FB2DD4"/>
    <w:rsid w:val="00FC41F8"/>
    <w:rsid w:val="00FC4274"/>
    <w:rsid w:val="00FC4D55"/>
    <w:rsid w:val="00FC7824"/>
    <w:rsid w:val="00FD7AA3"/>
    <w:rsid w:val="00FE133C"/>
    <w:rsid w:val="00FF1C40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606127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E63A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3AD5"/>
    <w:rPr>
      <w:rFonts w:ascii="Segoe UI" w:hAnsi="Segoe UI" w:cs="Segoe UI"/>
      <w:sz w:val="18"/>
      <w:szCs w:val="18"/>
      <w:lang w:val="fr-FR" w:eastAsia="en-US"/>
    </w:rPr>
  </w:style>
  <w:style w:type="character" w:styleId="Hyperlink">
    <w:name w:val="Hyperlink"/>
    <w:basedOn w:val="DefaultParagraphFont"/>
    <w:unhideWhenUsed/>
    <w:rsid w:val="00C479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925"/>
    <w:rPr>
      <w:color w:val="605E5C"/>
      <w:shd w:val="clear" w:color="auto" w:fill="E1DFDD"/>
    </w:rPr>
  </w:style>
  <w:style w:type="paragraph" w:customStyle="1" w:styleId="Heading-b">
    <w:name w:val="Heading-b"/>
    <w:basedOn w:val="Normal"/>
    <w:rsid w:val="00C4792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b/>
      <w:lang w:val="en-US"/>
    </w:rPr>
  </w:style>
  <w:style w:type="character" w:customStyle="1" w:styleId="NormalaftertitleChar">
    <w:name w:val="Normal after title Char"/>
    <w:link w:val="Normalaftertitle"/>
    <w:rsid w:val="00DE3CD4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"/>
    <w:locked/>
    <w:rsid w:val="00DE3CD4"/>
    <w:rPr>
      <w:rFonts w:ascii="Times New Roman" w:hAnsi="Times New Roman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R16-WRC19-C-0011!A24-A10!MSW-F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CF1AF0-E8A8-4078-A9E7-007FB7A79AB2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49B0DC-59B8-41D7-A4F1-BDC2B7F67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8C8D5-C0FF-4BC4-B032-538C81A36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2462D2-CDC5-429D-87CD-FB50B38D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2233</Words>
  <Characters>12300</Characters>
  <Application>Microsoft Office Word</Application>
  <DocSecurity>0</DocSecurity>
  <Lines>221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R16-WRC19-C-0011!A24-A10!MSW-F</vt:lpstr>
    </vt:vector>
  </TitlesOfParts>
  <Manager>Secrétariat général - Pool</Manager>
  <Company>Union internationale des télécommunications (UIT)</Company>
  <LinksUpToDate>false</LinksUpToDate>
  <CharactersWithSpaces>14457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R16-WRC19-C-0011!A24-A10!MSW-F</dc:title>
  <dc:subject>Conférence mondiale des radiocommunications - 2019</dc:subject>
  <dc:creator>Documents Proposals Manager (DPM)</dc:creator>
  <cp:keywords>DPM_v2019.9.18.2_prod</cp:keywords>
  <dc:description/>
  <cp:lastModifiedBy>French</cp:lastModifiedBy>
  <cp:revision>122</cp:revision>
  <cp:lastPrinted>2019-10-09T07:31:00Z</cp:lastPrinted>
  <dcterms:created xsi:type="dcterms:W3CDTF">2019-09-23T08:46:00Z</dcterms:created>
  <dcterms:modified xsi:type="dcterms:W3CDTF">2019-10-09T07:31:00Z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