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BE5CEE7" w14:textId="77777777" w:rsidTr="00F55E63">
        <w:trPr>
          <w:cantSplit/>
          <w:trHeight w:val="20"/>
        </w:trPr>
        <w:tc>
          <w:tcPr>
            <w:tcW w:w="6619" w:type="dxa"/>
          </w:tcPr>
          <w:p w14:paraId="1674316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29727FD" w14:textId="77777777" w:rsidR="00280E04" w:rsidRDefault="00A375BD" w:rsidP="00D44350">
            <w:pPr>
              <w:rPr>
                <w:rtl/>
                <w:lang w:bidi="ar-EG"/>
              </w:rPr>
            </w:pPr>
            <w:r>
              <w:rPr>
                <w:noProof/>
                <w:lang w:eastAsia="zh-CN"/>
              </w:rPr>
              <w:drawing>
                <wp:inline distT="0" distB="0" distL="0" distR="0" wp14:anchorId="46B7DD10" wp14:editId="16A8986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6323779" w14:textId="77777777" w:rsidTr="00F55E63">
        <w:trPr>
          <w:cantSplit/>
          <w:trHeight w:val="20"/>
        </w:trPr>
        <w:tc>
          <w:tcPr>
            <w:tcW w:w="6619" w:type="dxa"/>
            <w:tcBorders>
              <w:bottom w:val="single" w:sz="12" w:space="0" w:color="auto"/>
            </w:tcBorders>
          </w:tcPr>
          <w:p w14:paraId="3A3F6463" w14:textId="77777777" w:rsidR="00280E04" w:rsidRPr="00960962" w:rsidRDefault="00280E04" w:rsidP="00947CBE">
            <w:pPr>
              <w:spacing w:line="240" w:lineRule="exact"/>
              <w:rPr>
                <w:rtl/>
                <w:lang w:bidi="ar-EG"/>
              </w:rPr>
            </w:pPr>
          </w:p>
        </w:tc>
        <w:tc>
          <w:tcPr>
            <w:tcW w:w="3053" w:type="dxa"/>
            <w:tcBorders>
              <w:bottom w:val="single" w:sz="12" w:space="0" w:color="auto"/>
            </w:tcBorders>
          </w:tcPr>
          <w:p w14:paraId="2CFB0D19" w14:textId="77777777" w:rsidR="00280E04" w:rsidRPr="00A9645C" w:rsidRDefault="00280E04" w:rsidP="00947CBE">
            <w:pPr>
              <w:spacing w:line="240" w:lineRule="exact"/>
              <w:rPr>
                <w:lang w:bidi="ar-EG"/>
              </w:rPr>
            </w:pPr>
          </w:p>
        </w:tc>
      </w:tr>
      <w:tr w:rsidR="00280E04" w14:paraId="3E729DA2" w14:textId="77777777" w:rsidTr="00F55E63">
        <w:trPr>
          <w:cantSplit/>
          <w:trHeight w:val="20"/>
        </w:trPr>
        <w:tc>
          <w:tcPr>
            <w:tcW w:w="6619" w:type="dxa"/>
            <w:tcBorders>
              <w:top w:val="single" w:sz="12" w:space="0" w:color="auto"/>
            </w:tcBorders>
          </w:tcPr>
          <w:p w14:paraId="3F86EA0F" w14:textId="77777777" w:rsidR="00280E04" w:rsidRPr="00BD6EF3" w:rsidRDefault="00280E04" w:rsidP="00947CBE">
            <w:pPr>
              <w:pStyle w:val="Adress"/>
              <w:framePr w:hSpace="0" w:wrap="auto" w:xAlign="left" w:yAlign="inline"/>
              <w:spacing w:before="0" w:after="20"/>
              <w:rPr>
                <w:rtl/>
              </w:rPr>
            </w:pPr>
          </w:p>
        </w:tc>
        <w:tc>
          <w:tcPr>
            <w:tcW w:w="3053" w:type="dxa"/>
            <w:tcBorders>
              <w:top w:val="single" w:sz="12" w:space="0" w:color="auto"/>
            </w:tcBorders>
          </w:tcPr>
          <w:p w14:paraId="35CE17C4" w14:textId="77777777" w:rsidR="00280E04" w:rsidRPr="00BD6EF3" w:rsidRDefault="00280E04" w:rsidP="00947CBE">
            <w:pPr>
              <w:pStyle w:val="Adress"/>
              <w:framePr w:hSpace="0" w:wrap="auto" w:xAlign="left" w:yAlign="inline"/>
              <w:spacing w:before="0" w:after="20"/>
            </w:pPr>
          </w:p>
        </w:tc>
      </w:tr>
      <w:tr w:rsidR="00A809E8" w:rsidRPr="00F545E4" w14:paraId="414BD1C5" w14:textId="77777777" w:rsidTr="00F55E63">
        <w:trPr>
          <w:cantSplit/>
        </w:trPr>
        <w:tc>
          <w:tcPr>
            <w:tcW w:w="6619" w:type="dxa"/>
          </w:tcPr>
          <w:p w14:paraId="4E162B1D" w14:textId="77777777" w:rsidR="00A809E8" w:rsidRPr="00137A7B" w:rsidRDefault="00F55E63" w:rsidP="00947CBE">
            <w:pPr>
              <w:pStyle w:val="Committee"/>
              <w:framePr w:hSpace="0" w:wrap="auto" w:hAnchor="text" w:yAlign="inline"/>
              <w:bidi/>
              <w:spacing w:before="0" w:after="20"/>
              <w:rPr>
                <w:rFonts w:ascii="Verdana" w:hAnsi="Verdana"/>
                <w:sz w:val="19"/>
                <w:szCs w:val="30"/>
                <w:rtl/>
              </w:rPr>
            </w:pPr>
            <w:r w:rsidRPr="00137A7B">
              <w:rPr>
                <w:rFonts w:ascii="Verdana" w:hAnsi="Verdana"/>
                <w:sz w:val="19"/>
                <w:szCs w:val="30"/>
                <w:rtl/>
                <w:lang w:val="en-US" w:bidi="ar-EG"/>
              </w:rPr>
              <w:t>الجلسة العامة</w:t>
            </w:r>
          </w:p>
        </w:tc>
        <w:tc>
          <w:tcPr>
            <w:tcW w:w="3053" w:type="dxa"/>
            <w:vAlign w:val="center"/>
          </w:tcPr>
          <w:p w14:paraId="4380DA84" w14:textId="3DA1F66A" w:rsidR="00137A7B" w:rsidRPr="00137A7B" w:rsidRDefault="00137A7B" w:rsidP="00947CBE">
            <w:pPr>
              <w:pStyle w:val="Adress"/>
              <w:framePr w:hSpace="0" w:wrap="auto" w:xAlign="left" w:yAlign="inline"/>
              <w:spacing w:before="0" w:after="20"/>
              <w:rPr>
                <w:rFonts w:ascii="Verdana" w:hAnsi="Verdana"/>
                <w:rtl/>
              </w:rPr>
            </w:pPr>
            <w:r>
              <w:rPr>
                <w:rFonts w:ascii="Verdana" w:eastAsia="SimSun" w:hAnsi="Verdana" w:hint="cs"/>
                <w:rtl/>
              </w:rPr>
              <w:t xml:space="preserve">الإضافة </w:t>
            </w:r>
            <w:r>
              <w:rPr>
                <w:rFonts w:ascii="Verdana" w:eastAsia="SimSun" w:hAnsi="Verdana"/>
              </w:rPr>
              <w:t>10</w:t>
            </w:r>
            <w:r>
              <w:rPr>
                <w:rFonts w:ascii="Verdana" w:eastAsia="SimSun" w:hAnsi="Verdana"/>
                <w:rtl/>
              </w:rPr>
              <w:br/>
            </w:r>
            <w:r>
              <w:rPr>
                <w:rFonts w:ascii="Verdana" w:eastAsia="SimSun" w:hAnsi="Verdana" w:hint="cs"/>
                <w:rtl/>
              </w:rPr>
              <w:t xml:space="preserve">للوثيقة </w:t>
            </w:r>
            <w:r>
              <w:rPr>
                <w:rFonts w:ascii="Verdana" w:eastAsia="SimSun" w:hAnsi="Verdana"/>
              </w:rPr>
              <w:t>11(ADD.</w:t>
            </w:r>
            <w:proofErr w:type="gramStart"/>
            <w:r>
              <w:rPr>
                <w:rFonts w:ascii="Verdana" w:eastAsia="SimSun" w:hAnsi="Verdana"/>
              </w:rPr>
              <w:t>24)</w:t>
            </w:r>
            <w:r w:rsidR="0029399F">
              <w:rPr>
                <w:rFonts w:ascii="Verdana" w:eastAsia="SimSun" w:hAnsi="Verdana"/>
              </w:rPr>
              <w:t>-</w:t>
            </w:r>
            <w:proofErr w:type="gramEnd"/>
            <w:r w:rsidR="0029399F">
              <w:rPr>
                <w:rFonts w:ascii="Verdana" w:eastAsia="SimSun" w:hAnsi="Verdana"/>
              </w:rPr>
              <w:t>A</w:t>
            </w:r>
          </w:p>
        </w:tc>
      </w:tr>
      <w:tr w:rsidR="00A809E8" w:rsidRPr="00F545E4" w14:paraId="15638118" w14:textId="77777777" w:rsidTr="00F55E63">
        <w:trPr>
          <w:cantSplit/>
        </w:trPr>
        <w:tc>
          <w:tcPr>
            <w:tcW w:w="6619" w:type="dxa"/>
          </w:tcPr>
          <w:p w14:paraId="14BB47EA" w14:textId="77777777" w:rsidR="00A809E8" w:rsidRPr="00137A7B" w:rsidRDefault="00A809E8" w:rsidP="00947CBE">
            <w:pPr>
              <w:pStyle w:val="Adress"/>
              <w:framePr w:hSpace="0" w:wrap="auto" w:xAlign="left" w:yAlign="inline"/>
              <w:spacing w:before="0" w:after="20"/>
              <w:rPr>
                <w:rFonts w:ascii="Verdana" w:hAnsi="Verdana"/>
                <w:rtl/>
              </w:rPr>
            </w:pPr>
          </w:p>
        </w:tc>
        <w:tc>
          <w:tcPr>
            <w:tcW w:w="3053" w:type="dxa"/>
            <w:vAlign w:val="center"/>
          </w:tcPr>
          <w:p w14:paraId="6FC28B36" w14:textId="59631338" w:rsidR="00A809E8" w:rsidRPr="00137A7B" w:rsidRDefault="00137A7B" w:rsidP="00947CBE">
            <w:pPr>
              <w:pStyle w:val="Adress"/>
              <w:framePr w:hSpace="0" w:wrap="auto" w:xAlign="left" w:yAlign="inline"/>
              <w:spacing w:before="0" w:after="20"/>
              <w:rPr>
                <w:rFonts w:ascii="Verdana" w:hAnsi="Verdana"/>
                <w:rtl/>
              </w:rPr>
            </w:pPr>
            <w:r>
              <w:rPr>
                <w:rFonts w:ascii="Verdana" w:eastAsia="SimSun" w:hAnsi="Verdana"/>
              </w:rPr>
              <w:t>13</w:t>
            </w:r>
            <w:r w:rsidR="00F55E63" w:rsidRPr="00137A7B">
              <w:rPr>
                <w:rFonts w:ascii="Verdana" w:eastAsia="SimSun" w:hAnsi="Verdana"/>
                <w:rtl/>
              </w:rPr>
              <w:t xml:space="preserve"> سبتمبر </w:t>
            </w:r>
            <w:r w:rsidR="00F55E63" w:rsidRPr="00137A7B">
              <w:rPr>
                <w:rFonts w:ascii="Verdana" w:eastAsia="SimSun" w:hAnsi="Verdana"/>
              </w:rPr>
              <w:t>2019</w:t>
            </w:r>
          </w:p>
        </w:tc>
      </w:tr>
      <w:tr w:rsidR="00A809E8" w:rsidRPr="00F545E4" w14:paraId="67DCCCCA" w14:textId="77777777" w:rsidTr="00F55E63">
        <w:trPr>
          <w:cantSplit/>
        </w:trPr>
        <w:tc>
          <w:tcPr>
            <w:tcW w:w="6619" w:type="dxa"/>
          </w:tcPr>
          <w:p w14:paraId="255C2D8B" w14:textId="77777777" w:rsidR="00A809E8" w:rsidRPr="00137A7B" w:rsidRDefault="00A809E8" w:rsidP="00947CBE">
            <w:pPr>
              <w:pStyle w:val="Adress"/>
              <w:framePr w:hSpace="0" w:wrap="auto" w:xAlign="left" w:yAlign="inline"/>
              <w:spacing w:before="0" w:after="20"/>
              <w:rPr>
                <w:rFonts w:ascii="Verdana" w:eastAsia="SimSun" w:hAnsi="Verdana"/>
              </w:rPr>
            </w:pPr>
          </w:p>
        </w:tc>
        <w:tc>
          <w:tcPr>
            <w:tcW w:w="3053" w:type="dxa"/>
            <w:vAlign w:val="center"/>
          </w:tcPr>
          <w:p w14:paraId="5C4BED55" w14:textId="3ED91E98" w:rsidR="00A809E8" w:rsidRPr="00137A7B" w:rsidRDefault="00F55E63" w:rsidP="00947CBE">
            <w:pPr>
              <w:pStyle w:val="Adress"/>
              <w:framePr w:hSpace="0" w:wrap="auto" w:xAlign="left" w:yAlign="inline"/>
              <w:spacing w:before="0" w:after="20"/>
              <w:rPr>
                <w:rFonts w:ascii="Verdana" w:eastAsia="SimSun" w:hAnsi="Verdana"/>
              </w:rPr>
            </w:pPr>
            <w:r w:rsidRPr="00137A7B">
              <w:rPr>
                <w:rFonts w:ascii="Verdana" w:hAnsi="Verdana"/>
                <w:rtl/>
              </w:rPr>
              <w:t>الأصل: بالإنكليزية</w:t>
            </w:r>
            <w:r w:rsidR="00137A7B">
              <w:rPr>
                <w:rFonts w:ascii="Verdana" w:hAnsi="Verdana" w:hint="cs"/>
                <w:rtl/>
              </w:rPr>
              <w:t>/بالإسبانية</w:t>
            </w:r>
          </w:p>
        </w:tc>
      </w:tr>
      <w:tr w:rsidR="00764079" w14:paraId="24D5D9EC" w14:textId="77777777" w:rsidTr="00F55E63">
        <w:trPr>
          <w:cantSplit/>
        </w:trPr>
        <w:tc>
          <w:tcPr>
            <w:tcW w:w="9672" w:type="dxa"/>
            <w:gridSpan w:val="2"/>
          </w:tcPr>
          <w:p w14:paraId="1CA94557" w14:textId="77777777" w:rsidR="00764079" w:rsidRDefault="00764079" w:rsidP="00947CBE">
            <w:pPr>
              <w:pStyle w:val="Adress"/>
              <w:framePr w:hSpace="0" w:wrap="auto" w:xAlign="left" w:yAlign="inline"/>
              <w:spacing w:before="0" w:after="20"/>
              <w:rPr>
                <w:rFonts w:eastAsia="SimSun" w:hint="eastAsia"/>
              </w:rPr>
            </w:pPr>
          </w:p>
        </w:tc>
      </w:tr>
      <w:tr w:rsidR="00764079" w14:paraId="54F93716" w14:textId="77777777" w:rsidTr="00F55E63">
        <w:trPr>
          <w:cantSplit/>
        </w:trPr>
        <w:tc>
          <w:tcPr>
            <w:tcW w:w="9672" w:type="dxa"/>
            <w:gridSpan w:val="2"/>
          </w:tcPr>
          <w:p w14:paraId="3B15F8DE" w14:textId="7C32CDFB" w:rsidR="00764079" w:rsidRPr="00E621A3" w:rsidRDefault="00F55E63" w:rsidP="00137A7B">
            <w:pPr>
              <w:pStyle w:val="Source"/>
              <w:rPr>
                <w:rtl/>
              </w:rPr>
            </w:pPr>
            <w:r w:rsidRPr="00F55E63">
              <w:rPr>
                <w:rtl/>
              </w:rPr>
              <w:t xml:space="preserve">الدول الأعضاء في لجنة البلدان الأمريكية للاتصالات </w:t>
            </w:r>
            <w:r w:rsidR="00137A7B" w:rsidRPr="00137A7B">
              <w:rPr>
                <w:lang w:val="en-GB"/>
              </w:rPr>
              <w:t>(CITEL)</w:t>
            </w:r>
          </w:p>
        </w:tc>
      </w:tr>
      <w:tr w:rsidR="00764079" w14:paraId="1530ED26" w14:textId="77777777" w:rsidTr="00F55E63">
        <w:trPr>
          <w:cantSplit/>
        </w:trPr>
        <w:tc>
          <w:tcPr>
            <w:tcW w:w="9672" w:type="dxa"/>
            <w:gridSpan w:val="2"/>
          </w:tcPr>
          <w:p w14:paraId="77C32A0B" w14:textId="0C9BBCF8" w:rsidR="00764079" w:rsidRPr="001E2828" w:rsidRDefault="001E2828" w:rsidP="00F55E63">
            <w:pPr>
              <w:pStyle w:val="Title1"/>
              <w:spacing w:before="240"/>
              <w:rPr>
                <w:rtl/>
              </w:rPr>
            </w:pPr>
            <w:r>
              <w:rPr>
                <w:rFonts w:hint="cs"/>
                <w:rtl/>
              </w:rPr>
              <w:t>مقترحات بشأن أعمال المؤتمر</w:t>
            </w:r>
          </w:p>
        </w:tc>
      </w:tr>
      <w:tr w:rsidR="00764079" w14:paraId="3FDFB092" w14:textId="77777777" w:rsidTr="00F55E63">
        <w:trPr>
          <w:cantSplit/>
        </w:trPr>
        <w:tc>
          <w:tcPr>
            <w:tcW w:w="9672" w:type="dxa"/>
            <w:gridSpan w:val="2"/>
          </w:tcPr>
          <w:p w14:paraId="110675BE" w14:textId="77777777" w:rsidR="00764079" w:rsidRPr="00BD6EF3" w:rsidRDefault="00764079" w:rsidP="00F55E63">
            <w:pPr>
              <w:pStyle w:val="Title2"/>
              <w:rPr>
                <w:rtl/>
              </w:rPr>
            </w:pPr>
          </w:p>
        </w:tc>
      </w:tr>
      <w:tr w:rsidR="00764079" w14:paraId="3B523BE4" w14:textId="77777777" w:rsidTr="00F55E63">
        <w:trPr>
          <w:cantSplit/>
        </w:trPr>
        <w:tc>
          <w:tcPr>
            <w:tcW w:w="9672" w:type="dxa"/>
            <w:gridSpan w:val="2"/>
          </w:tcPr>
          <w:p w14:paraId="0385B3E0" w14:textId="406A83CF" w:rsidR="00764079" w:rsidRPr="0012545F" w:rsidRDefault="00DB4CC9" w:rsidP="00947CBE">
            <w:pPr>
              <w:pStyle w:val="Agendaitem"/>
              <w:spacing w:after="0"/>
              <w:rPr>
                <w:lang w:val="en-US"/>
              </w:rPr>
            </w:pPr>
            <w:r>
              <w:rPr>
                <w:rtl/>
                <w:lang w:val="en-US"/>
              </w:rPr>
              <w:t>بند جدول الأعمال</w:t>
            </w:r>
            <w:r w:rsidR="001E2828">
              <w:rPr>
                <w:rFonts w:hint="cs"/>
                <w:rtl/>
                <w:lang w:val="en-US"/>
              </w:rPr>
              <w:t xml:space="preserve"> </w:t>
            </w:r>
            <w:r w:rsidR="001E2828">
              <w:rPr>
                <w:lang w:val="en-US"/>
              </w:rPr>
              <w:t>10</w:t>
            </w:r>
          </w:p>
        </w:tc>
      </w:tr>
    </w:tbl>
    <w:p w14:paraId="7F75C013" w14:textId="2FD28FCE" w:rsidR="00EF64CC" w:rsidRDefault="00190EAC" w:rsidP="00EF64CC">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2B39C3">
        <w:rPr>
          <w:rFonts w:eastAsia="SimSun" w:hint="cs"/>
          <w:rtl/>
          <w:lang w:eastAsia="zh-CN"/>
        </w:rPr>
        <w:t>.</w:t>
      </w:r>
    </w:p>
    <w:p w14:paraId="63569AC0" w14:textId="6F260210" w:rsidR="002F3E46" w:rsidRDefault="002B39C3" w:rsidP="001E2828">
      <w:pPr>
        <w:pStyle w:val="Headingb"/>
        <w:rPr>
          <w:rtl/>
        </w:rPr>
      </w:pPr>
      <w:r>
        <w:rPr>
          <w:rFonts w:hint="cs"/>
          <w:rtl/>
        </w:rPr>
        <w:t>معلومات أساسية</w:t>
      </w:r>
    </w:p>
    <w:p w14:paraId="006FE83E" w14:textId="68D9648B" w:rsidR="00137A7B" w:rsidRPr="00637FB0" w:rsidRDefault="002B39C3" w:rsidP="008614B8">
      <w:pPr>
        <w:rPr>
          <w:b/>
          <w:rtl/>
          <w:lang w:bidi="ar-EG"/>
        </w:rPr>
      </w:pPr>
      <w:r>
        <w:rPr>
          <w:rFonts w:hint="cs"/>
          <w:rtl/>
        </w:rPr>
        <w:t>اعتمد المؤتمر العالمي للاتصالات الراديوية لعام</w:t>
      </w:r>
      <w:r w:rsidR="00816607">
        <w:rPr>
          <w:rFonts w:hint="cs"/>
          <w:rtl/>
        </w:rPr>
        <w:t xml:space="preserve"> </w:t>
      </w:r>
      <w:r>
        <w:t>2015</w:t>
      </w:r>
      <w:r>
        <w:rPr>
          <w:rFonts w:hint="cs"/>
          <w:rtl/>
        </w:rPr>
        <w:t xml:space="preserve"> </w:t>
      </w:r>
      <w:r>
        <w:t>(</w:t>
      </w:r>
      <w:r w:rsidRPr="002B39C3">
        <w:t>WRC-15</w:t>
      </w:r>
      <w:r>
        <w:t>)</w:t>
      </w:r>
      <w:r>
        <w:rPr>
          <w:rFonts w:hint="cs"/>
          <w:rtl/>
          <w:lang w:bidi="ar-EG"/>
        </w:rPr>
        <w:t xml:space="preserve"> القرار </w:t>
      </w:r>
      <w:r w:rsidR="00816607" w:rsidRPr="000F470D">
        <w:rPr>
          <w:b/>
        </w:rPr>
        <w:t>155 (WRC-15)</w:t>
      </w:r>
      <w:r w:rsidR="00816607">
        <w:rPr>
          <w:rFonts w:hint="cs"/>
          <w:b/>
          <w:rtl/>
        </w:rPr>
        <w:t xml:space="preserve"> لتمكين المحطات الأرضية على متن </w:t>
      </w:r>
      <w:r w:rsidR="007F6F03">
        <w:rPr>
          <w:rFonts w:hint="cs"/>
          <w:b/>
          <w:rtl/>
        </w:rPr>
        <w:t>ال</w:t>
      </w:r>
      <w:r w:rsidR="00816607">
        <w:rPr>
          <w:rFonts w:hint="cs"/>
          <w:b/>
          <w:rtl/>
        </w:rPr>
        <w:t>طائرات دون طيار</w:t>
      </w:r>
      <w:r w:rsidR="007F6F03">
        <w:rPr>
          <w:rFonts w:hint="cs"/>
          <w:b/>
          <w:rtl/>
        </w:rPr>
        <w:t>،</w:t>
      </w:r>
      <w:r w:rsidR="007C3239">
        <w:rPr>
          <w:rFonts w:hint="cs"/>
          <w:b/>
          <w:rtl/>
        </w:rPr>
        <w:t xml:space="preserve"> </w:t>
      </w:r>
      <w:r w:rsidR="007F6F03">
        <w:rPr>
          <w:rFonts w:hint="cs"/>
          <w:b/>
          <w:rtl/>
        </w:rPr>
        <w:t xml:space="preserve">التي </w:t>
      </w:r>
      <w:r w:rsidR="00816607">
        <w:rPr>
          <w:rFonts w:hint="cs"/>
          <w:b/>
          <w:rtl/>
        </w:rPr>
        <w:t xml:space="preserve">تعمل </w:t>
      </w:r>
      <w:r w:rsidR="00002ED8">
        <w:rPr>
          <w:rFonts w:hint="cs"/>
          <w:b/>
          <w:rtl/>
        </w:rPr>
        <w:t>مع</w:t>
      </w:r>
      <w:r w:rsidR="00816607">
        <w:rPr>
          <w:rFonts w:hint="cs"/>
          <w:b/>
          <w:rtl/>
        </w:rPr>
        <w:t xml:space="preserve"> شبكات ساتلية مستقرة بالنسبة إلى الأرض في نطاقات التردد </w:t>
      </w:r>
      <w:r w:rsidR="0029399F" w:rsidRPr="000F470D">
        <w:t>GHz</w:t>
      </w:r>
      <w:r w:rsidR="0029399F">
        <w:rPr>
          <w:bCs/>
        </w:rPr>
        <w:t> </w:t>
      </w:r>
      <w:r w:rsidR="007C3239" w:rsidRPr="007C3239">
        <w:rPr>
          <w:bCs/>
        </w:rPr>
        <w:t>11,2-10,95</w:t>
      </w:r>
      <w:r w:rsidR="007C3239">
        <w:rPr>
          <w:rFonts w:hint="cs"/>
          <w:rtl/>
        </w:rPr>
        <w:t xml:space="preserve"> (فضاء</w:t>
      </w:r>
      <w:r w:rsidR="000F2A87">
        <w:rPr>
          <w:rtl/>
        </w:rPr>
        <w:noBreakHyphen/>
      </w:r>
      <w:r w:rsidR="007C3239">
        <w:rPr>
          <w:rFonts w:hint="cs"/>
          <w:rtl/>
        </w:rPr>
        <w:t>أرض) و</w:t>
      </w:r>
      <w:r w:rsidR="0029399F" w:rsidRPr="000F470D">
        <w:t>GHz</w:t>
      </w:r>
      <w:r w:rsidR="00947CBE">
        <w:rPr>
          <w:bCs/>
        </w:rPr>
        <w:t> </w:t>
      </w:r>
      <w:r w:rsidR="007C3239" w:rsidRPr="007C3239">
        <w:rPr>
          <w:bCs/>
        </w:rPr>
        <w:t>11,</w:t>
      </w:r>
      <w:r w:rsidR="007C3239">
        <w:rPr>
          <w:bCs/>
        </w:rPr>
        <w:t>7</w:t>
      </w:r>
      <w:r w:rsidR="007C3239" w:rsidRPr="007C3239">
        <w:rPr>
          <w:bCs/>
        </w:rPr>
        <w:t>-</w:t>
      </w:r>
      <w:r w:rsidR="007C3239">
        <w:rPr>
          <w:bCs/>
        </w:rPr>
        <w:t>11</w:t>
      </w:r>
      <w:r w:rsidR="007C3239" w:rsidRPr="007C3239">
        <w:rPr>
          <w:bCs/>
        </w:rPr>
        <w:t>,</w:t>
      </w:r>
      <w:r w:rsidR="007C3239">
        <w:rPr>
          <w:bCs/>
        </w:rPr>
        <w:t>45</w:t>
      </w:r>
      <w:r w:rsidR="007C3239">
        <w:rPr>
          <w:rFonts w:hint="cs"/>
          <w:rtl/>
        </w:rPr>
        <w:t xml:space="preserve"> (فضاء-أرض)</w:t>
      </w:r>
      <w:r w:rsidR="00947CBE">
        <w:rPr>
          <w:rFonts w:hint="cs"/>
          <w:rtl/>
        </w:rPr>
        <w:t xml:space="preserve"> و</w:t>
      </w:r>
      <w:r w:rsidR="0029399F" w:rsidRPr="000F470D">
        <w:t>GHz</w:t>
      </w:r>
      <w:r w:rsidR="00947CBE">
        <w:rPr>
          <w:bCs/>
        </w:rPr>
        <w:t> </w:t>
      </w:r>
      <w:r w:rsidR="007C3239">
        <w:t>12</w:t>
      </w:r>
      <w:r w:rsidR="007C3239" w:rsidRPr="007C3239">
        <w:rPr>
          <w:bCs/>
        </w:rPr>
        <w:t>,2-</w:t>
      </w:r>
      <w:r w:rsidR="007C3239">
        <w:rPr>
          <w:bCs/>
        </w:rPr>
        <w:t>11</w:t>
      </w:r>
      <w:r w:rsidR="007C3239" w:rsidRPr="007C3239">
        <w:rPr>
          <w:bCs/>
        </w:rPr>
        <w:t>,</w:t>
      </w:r>
      <w:r w:rsidR="007C3239">
        <w:rPr>
          <w:bCs/>
        </w:rPr>
        <w:t>7</w:t>
      </w:r>
      <w:r w:rsidR="0029399F">
        <w:rPr>
          <w:rFonts w:hint="cs"/>
          <w:rtl/>
        </w:rPr>
        <w:t xml:space="preserve"> </w:t>
      </w:r>
      <w:r w:rsidR="007C3239">
        <w:rPr>
          <w:rFonts w:hint="cs"/>
          <w:rtl/>
        </w:rPr>
        <w:t xml:space="preserve">(فضاء-أرض) </w:t>
      </w:r>
      <w:r w:rsidR="007C3239">
        <w:rPr>
          <w:rFonts w:hint="cs"/>
          <w:rtl/>
          <w:lang w:bidi="ar-EG"/>
        </w:rPr>
        <w:t xml:space="preserve">في الإقليم </w:t>
      </w:r>
      <w:r w:rsidR="007C3239">
        <w:rPr>
          <w:lang w:bidi="ar-EG"/>
        </w:rPr>
        <w:t>2</w:t>
      </w:r>
      <w:r w:rsidR="007C3239">
        <w:rPr>
          <w:rFonts w:hint="cs"/>
          <w:rtl/>
          <w:lang w:bidi="ar-EG"/>
        </w:rPr>
        <w:t xml:space="preserve"> </w:t>
      </w:r>
      <w:r w:rsidR="007C3239">
        <w:rPr>
          <w:rFonts w:hint="cs"/>
          <w:rtl/>
        </w:rPr>
        <w:t>و</w:t>
      </w:r>
      <w:r w:rsidR="0029399F" w:rsidRPr="000F470D">
        <w:t>GHz</w:t>
      </w:r>
      <w:r w:rsidR="00947CBE">
        <w:rPr>
          <w:bCs/>
        </w:rPr>
        <w:t> </w:t>
      </w:r>
      <w:r w:rsidR="000F2A87">
        <w:rPr>
          <w:bCs/>
        </w:rPr>
        <w:t>12</w:t>
      </w:r>
      <w:r w:rsidR="000F2A87" w:rsidRPr="007C3239">
        <w:rPr>
          <w:bCs/>
        </w:rPr>
        <w:t>,</w:t>
      </w:r>
      <w:r w:rsidR="000F2A87">
        <w:rPr>
          <w:bCs/>
        </w:rPr>
        <w:t>5</w:t>
      </w:r>
      <w:r w:rsidR="000F2A87" w:rsidRPr="007C3239">
        <w:rPr>
          <w:bCs/>
        </w:rPr>
        <w:t>-</w:t>
      </w:r>
      <w:r w:rsidR="000F2A87">
        <w:rPr>
          <w:bCs/>
        </w:rPr>
        <w:t>12</w:t>
      </w:r>
      <w:r w:rsidR="000F2A87" w:rsidRPr="007C3239">
        <w:rPr>
          <w:bCs/>
        </w:rPr>
        <w:t>,</w:t>
      </w:r>
      <w:r w:rsidR="000F2A87">
        <w:rPr>
          <w:bCs/>
        </w:rPr>
        <w:t>2</w:t>
      </w:r>
      <w:r w:rsidR="007C3239">
        <w:rPr>
          <w:rFonts w:hint="cs"/>
          <w:b/>
          <w:rtl/>
          <w:lang w:bidi="ar-EG"/>
        </w:rPr>
        <w:t xml:space="preserve"> </w:t>
      </w:r>
      <w:r w:rsidR="007C3239">
        <w:rPr>
          <w:rFonts w:hint="cs"/>
          <w:rtl/>
        </w:rPr>
        <w:t xml:space="preserve">(فضاء-أرض) </w:t>
      </w:r>
      <w:r w:rsidR="007C3239">
        <w:rPr>
          <w:rFonts w:hint="cs"/>
          <w:rtl/>
          <w:lang w:bidi="ar-EG"/>
        </w:rPr>
        <w:t>في</w:t>
      </w:r>
      <w:r w:rsidR="0029399F">
        <w:rPr>
          <w:rFonts w:hint="eastAsia"/>
          <w:rtl/>
          <w:lang w:bidi="ar-EG"/>
        </w:rPr>
        <w:t> </w:t>
      </w:r>
      <w:r w:rsidR="007C3239">
        <w:rPr>
          <w:rFonts w:hint="cs"/>
          <w:rtl/>
          <w:lang w:bidi="ar-EG"/>
        </w:rPr>
        <w:t>الإقليم</w:t>
      </w:r>
      <w:r w:rsidR="000F2A87">
        <w:rPr>
          <w:rFonts w:hint="eastAsia"/>
          <w:rtl/>
          <w:lang w:bidi="ar-EG"/>
        </w:rPr>
        <w:t> </w:t>
      </w:r>
      <w:r w:rsidR="007C3239">
        <w:rPr>
          <w:lang w:bidi="ar-EG"/>
        </w:rPr>
        <w:t>3</w:t>
      </w:r>
      <w:r w:rsidR="007C3239">
        <w:rPr>
          <w:rFonts w:hint="cs"/>
          <w:rtl/>
          <w:lang w:bidi="ar-EG"/>
        </w:rPr>
        <w:t xml:space="preserve"> </w:t>
      </w:r>
      <w:r w:rsidR="007C3239">
        <w:rPr>
          <w:rFonts w:hint="cs"/>
          <w:rtl/>
        </w:rPr>
        <w:t>و</w:t>
      </w:r>
      <w:r w:rsidR="007C3239" w:rsidRPr="000F470D">
        <w:t>GHz</w:t>
      </w:r>
      <w:r w:rsidR="00947CBE">
        <w:rPr>
          <w:bCs/>
        </w:rPr>
        <w:t> </w:t>
      </w:r>
      <w:r w:rsidR="000F2A87">
        <w:rPr>
          <w:bCs/>
        </w:rPr>
        <w:t>12</w:t>
      </w:r>
      <w:r w:rsidR="000F2A87" w:rsidRPr="007C3239">
        <w:rPr>
          <w:bCs/>
        </w:rPr>
        <w:t>,</w:t>
      </w:r>
      <w:r w:rsidR="000F2A87">
        <w:rPr>
          <w:bCs/>
        </w:rPr>
        <w:t>75</w:t>
      </w:r>
      <w:r w:rsidR="000F2A87" w:rsidRPr="007C3239">
        <w:rPr>
          <w:bCs/>
        </w:rPr>
        <w:t>-</w:t>
      </w:r>
      <w:r w:rsidR="000F2A87">
        <w:rPr>
          <w:bCs/>
        </w:rPr>
        <w:t>12</w:t>
      </w:r>
      <w:r w:rsidR="000F2A87" w:rsidRPr="007C3239">
        <w:rPr>
          <w:bCs/>
        </w:rPr>
        <w:t>,</w:t>
      </w:r>
      <w:r w:rsidR="000F2A87">
        <w:rPr>
          <w:bCs/>
        </w:rPr>
        <w:t>5</w:t>
      </w:r>
      <w:r w:rsidR="007C3239">
        <w:rPr>
          <w:rFonts w:hint="cs"/>
          <w:rtl/>
        </w:rPr>
        <w:t xml:space="preserve"> (فضاء-أرض) </w:t>
      </w:r>
      <w:r w:rsidR="007C3239">
        <w:rPr>
          <w:rFonts w:hint="cs"/>
          <w:rtl/>
          <w:lang w:bidi="ar-EG"/>
        </w:rPr>
        <w:t xml:space="preserve">في الإقليمين </w:t>
      </w:r>
      <w:r w:rsidR="007C3239">
        <w:rPr>
          <w:lang w:val="fr-FR" w:bidi="ar-EG"/>
        </w:rPr>
        <w:t>1</w:t>
      </w:r>
      <w:r w:rsidR="00002ED8">
        <w:rPr>
          <w:rFonts w:hint="cs"/>
          <w:rtl/>
          <w:lang w:val="fr-FR" w:bidi="ar-EG"/>
        </w:rPr>
        <w:t xml:space="preserve"> </w:t>
      </w:r>
      <w:r w:rsidR="007C3239">
        <w:rPr>
          <w:rFonts w:hint="cs"/>
          <w:rtl/>
        </w:rPr>
        <w:t>و</w:t>
      </w:r>
      <w:r w:rsidR="007C3239">
        <w:t>3</w:t>
      </w:r>
      <w:r w:rsidR="007C3239">
        <w:rPr>
          <w:rFonts w:hint="cs"/>
          <w:rtl/>
          <w:lang w:bidi="ar-EG"/>
        </w:rPr>
        <w:t xml:space="preserve"> و</w:t>
      </w:r>
      <w:r w:rsidR="007C3239" w:rsidRPr="000F470D">
        <w:t>GHz</w:t>
      </w:r>
      <w:r w:rsidR="00947CBE">
        <w:rPr>
          <w:bCs/>
        </w:rPr>
        <w:t> </w:t>
      </w:r>
      <w:r w:rsidR="000F2A87" w:rsidRPr="007C3239">
        <w:rPr>
          <w:bCs/>
        </w:rPr>
        <w:t>11,2-10,95</w:t>
      </w:r>
      <w:r w:rsidR="007C3239">
        <w:rPr>
          <w:rFonts w:hint="cs"/>
          <w:rtl/>
        </w:rPr>
        <w:t xml:space="preserve"> (فضاء-أرض) و</w:t>
      </w:r>
      <w:r w:rsidR="0029399F" w:rsidRPr="000F470D">
        <w:t>GHz</w:t>
      </w:r>
      <w:r w:rsidR="000F2A87">
        <w:t> </w:t>
      </w:r>
      <w:r w:rsidR="007F6F03">
        <w:rPr>
          <w:bCs/>
        </w:rPr>
        <w:t>20</w:t>
      </w:r>
      <w:r w:rsidR="007C3239" w:rsidRPr="007C3239">
        <w:rPr>
          <w:bCs/>
        </w:rPr>
        <w:t>,2-</w:t>
      </w:r>
      <w:r w:rsidR="007F6F03">
        <w:rPr>
          <w:bCs/>
        </w:rPr>
        <w:t>19</w:t>
      </w:r>
      <w:r w:rsidR="007C3239" w:rsidRPr="007C3239">
        <w:rPr>
          <w:bCs/>
        </w:rPr>
        <w:t>,</w:t>
      </w:r>
      <w:r w:rsidR="007F6F03">
        <w:rPr>
          <w:bCs/>
        </w:rPr>
        <w:t>7</w:t>
      </w:r>
      <w:r w:rsidR="0029399F">
        <w:rPr>
          <w:rFonts w:hint="cs"/>
          <w:bCs/>
          <w:rtl/>
          <w:lang w:bidi="ar-EG"/>
        </w:rPr>
        <w:t xml:space="preserve"> </w:t>
      </w:r>
      <w:r w:rsidR="007C3239">
        <w:rPr>
          <w:rFonts w:hint="cs"/>
          <w:rtl/>
        </w:rPr>
        <w:t>(فضاء-أرض)</w:t>
      </w:r>
      <w:r w:rsidR="007F6F03">
        <w:rPr>
          <w:rFonts w:hint="cs"/>
          <w:rtl/>
          <w:lang w:bidi="ar-EG"/>
        </w:rPr>
        <w:t xml:space="preserve">، </w:t>
      </w:r>
      <w:r w:rsidR="007C3239">
        <w:rPr>
          <w:rFonts w:hint="cs"/>
          <w:rtl/>
        </w:rPr>
        <w:t>و</w:t>
      </w:r>
      <w:r w:rsidR="007F6F03">
        <w:rPr>
          <w:rFonts w:hint="cs"/>
          <w:rtl/>
        </w:rPr>
        <w:t xml:space="preserve">في نطاقَي التردد </w:t>
      </w:r>
      <w:r w:rsidR="007F6F03" w:rsidRPr="000F470D">
        <w:t>GHz</w:t>
      </w:r>
      <w:r w:rsidR="000F2A87">
        <w:t> </w:t>
      </w:r>
      <w:r w:rsidR="000F2A87">
        <w:rPr>
          <w:bCs/>
        </w:rPr>
        <w:t>14</w:t>
      </w:r>
      <w:r w:rsidR="000F2A87" w:rsidRPr="007C3239">
        <w:rPr>
          <w:bCs/>
        </w:rPr>
        <w:t>,</w:t>
      </w:r>
      <w:r w:rsidR="000F2A87">
        <w:rPr>
          <w:bCs/>
        </w:rPr>
        <w:t>47</w:t>
      </w:r>
      <w:r w:rsidR="000F2A87" w:rsidRPr="007C3239">
        <w:rPr>
          <w:bCs/>
        </w:rPr>
        <w:t>-</w:t>
      </w:r>
      <w:r w:rsidR="000F2A87">
        <w:rPr>
          <w:bCs/>
        </w:rPr>
        <w:t>14</w:t>
      </w:r>
      <w:r w:rsidR="007F6F03">
        <w:rPr>
          <w:rFonts w:hint="cs"/>
          <w:rtl/>
        </w:rPr>
        <w:t xml:space="preserve"> (أرض-فضاء) و</w:t>
      </w:r>
      <w:r w:rsidR="007F6F03" w:rsidRPr="000F470D">
        <w:t>GHz</w:t>
      </w:r>
      <w:r w:rsidR="000F2A87">
        <w:t> </w:t>
      </w:r>
      <w:r w:rsidR="000F2A87">
        <w:rPr>
          <w:bCs/>
        </w:rPr>
        <w:t>30</w:t>
      </w:r>
      <w:r w:rsidR="000F2A87" w:rsidRPr="007C3239">
        <w:rPr>
          <w:bCs/>
        </w:rPr>
        <w:t>,</w:t>
      </w:r>
      <w:r w:rsidR="000F2A87">
        <w:rPr>
          <w:bCs/>
        </w:rPr>
        <w:t>0</w:t>
      </w:r>
      <w:r w:rsidR="000F2A87" w:rsidRPr="007C3239">
        <w:rPr>
          <w:bCs/>
        </w:rPr>
        <w:t>-</w:t>
      </w:r>
      <w:r w:rsidR="000F2A87">
        <w:rPr>
          <w:bCs/>
        </w:rPr>
        <w:t>29</w:t>
      </w:r>
      <w:r w:rsidR="000F2A87" w:rsidRPr="007C3239">
        <w:rPr>
          <w:bCs/>
        </w:rPr>
        <w:t>,</w:t>
      </w:r>
      <w:r w:rsidR="000F2A87">
        <w:rPr>
          <w:bCs/>
        </w:rPr>
        <w:t>5</w:t>
      </w:r>
      <w:r w:rsidR="007F6F03">
        <w:rPr>
          <w:rFonts w:hint="cs"/>
          <w:rtl/>
        </w:rPr>
        <w:t xml:space="preserve"> (</w:t>
      </w:r>
      <w:r w:rsidR="007F6F03">
        <w:rPr>
          <w:rFonts w:hint="cs"/>
          <w:rtl/>
          <w:lang w:bidi="ar-EG"/>
        </w:rPr>
        <w:t>أرض</w:t>
      </w:r>
      <w:r w:rsidR="007F6F03">
        <w:rPr>
          <w:rFonts w:hint="cs"/>
          <w:rtl/>
        </w:rPr>
        <w:t xml:space="preserve">-فضاء) الموزعيْن للخدمة الثابتة الساتلية وغير الخاضعين </w:t>
      </w:r>
      <w:proofErr w:type="spellStart"/>
      <w:r w:rsidR="007F6F03">
        <w:rPr>
          <w:rFonts w:hint="cs"/>
          <w:rtl/>
        </w:rPr>
        <w:t>للتذييلات</w:t>
      </w:r>
      <w:proofErr w:type="spellEnd"/>
      <w:r w:rsidR="007F6F03">
        <w:rPr>
          <w:rFonts w:hint="cs"/>
          <w:rtl/>
        </w:rPr>
        <w:t xml:space="preserve"> </w:t>
      </w:r>
      <w:r w:rsidR="007F6F03" w:rsidRPr="000F470D">
        <w:rPr>
          <w:b/>
        </w:rPr>
        <w:t>30</w:t>
      </w:r>
      <w:r w:rsidR="007F6F03">
        <w:rPr>
          <w:rFonts w:hint="cs"/>
          <w:rtl/>
        </w:rPr>
        <w:t xml:space="preserve"> و</w:t>
      </w:r>
      <w:r w:rsidR="007F6F03" w:rsidRPr="000F470D">
        <w:rPr>
          <w:b/>
        </w:rPr>
        <w:t>30A</w:t>
      </w:r>
      <w:r w:rsidR="007F6F03">
        <w:rPr>
          <w:rFonts w:hint="cs"/>
          <w:rtl/>
        </w:rPr>
        <w:t xml:space="preserve"> و</w:t>
      </w:r>
      <w:r w:rsidR="007F6F03" w:rsidRPr="000F470D">
        <w:rPr>
          <w:b/>
        </w:rPr>
        <w:t>30B</w:t>
      </w:r>
      <w:r w:rsidR="007F6F03">
        <w:rPr>
          <w:rFonts w:hint="cs"/>
          <w:b/>
          <w:rtl/>
        </w:rPr>
        <w:t xml:space="preserve">. </w:t>
      </w:r>
      <w:r w:rsidR="00637FB0">
        <w:rPr>
          <w:rFonts w:hint="cs"/>
          <w:b/>
          <w:rtl/>
        </w:rPr>
        <w:t xml:space="preserve">ويتعين على هذه المحطات الأرضية أن تدعم اتصالات التحكم والاتصالات خارج الحمولة النافعة </w:t>
      </w:r>
      <w:r w:rsidR="00637FB0" w:rsidRPr="00637FB0">
        <w:rPr>
          <w:bCs/>
        </w:rPr>
        <w:t>(</w:t>
      </w:r>
      <w:r w:rsidR="00637FB0" w:rsidRPr="000F470D">
        <w:t>CNPC</w:t>
      </w:r>
      <w:r w:rsidR="00637FB0" w:rsidRPr="00637FB0">
        <w:rPr>
          <w:bCs/>
        </w:rPr>
        <w:t>)</w:t>
      </w:r>
      <w:r w:rsidR="00637FB0">
        <w:rPr>
          <w:rFonts w:hint="cs"/>
          <w:bCs/>
          <w:rtl/>
          <w:lang w:bidi="ar-EG"/>
        </w:rPr>
        <w:t xml:space="preserve"> </w:t>
      </w:r>
      <w:r w:rsidR="00637FB0" w:rsidRPr="00637FB0">
        <w:rPr>
          <w:rFonts w:hint="cs"/>
          <w:b/>
          <w:rtl/>
        </w:rPr>
        <w:t>لأنظمة الطائرات دون طيار</w:t>
      </w:r>
      <w:r w:rsidR="00637FB0">
        <w:rPr>
          <w:rFonts w:hint="cs"/>
          <w:b/>
          <w:rtl/>
        </w:rPr>
        <w:t xml:space="preserve"> </w:t>
      </w:r>
      <w:r w:rsidR="00637FB0" w:rsidRPr="000F470D">
        <w:t>(UAS)</w:t>
      </w:r>
      <w:r w:rsidR="00637FB0">
        <w:rPr>
          <w:rFonts w:hint="cs"/>
          <w:b/>
          <w:rtl/>
        </w:rPr>
        <w:t xml:space="preserve">. واعتمد المؤتمر أيضاً الرقم </w:t>
      </w:r>
      <w:r w:rsidR="00637FB0">
        <w:rPr>
          <w:b/>
        </w:rPr>
        <w:t>484B.5</w:t>
      </w:r>
      <w:r w:rsidR="00637FB0">
        <w:rPr>
          <w:rFonts w:hint="cs"/>
          <w:b/>
          <w:rtl/>
          <w:lang w:bidi="ar-EG"/>
        </w:rPr>
        <w:t xml:space="preserve"> من لوائح الراديو في</w:t>
      </w:r>
      <w:r w:rsidR="000F2A87">
        <w:rPr>
          <w:rFonts w:hint="eastAsia"/>
          <w:b/>
          <w:rtl/>
          <w:lang w:bidi="ar-EG"/>
        </w:rPr>
        <w:t> </w:t>
      </w:r>
      <w:r w:rsidR="00637FB0">
        <w:rPr>
          <w:rFonts w:hint="cs"/>
          <w:b/>
          <w:rtl/>
          <w:lang w:bidi="ar-EG"/>
        </w:rPr>
        <w:t>جدول توزيع الترددات</w:t>
      </w:r>
      <w:r w:rsidR="007D5769">
        <w:rPr>
          <w:rFonts w:hint="cs"/>
          <w:b/>
          <w:rtl/>
          <w:lang w:bidi="ar-EG"/>
        </w:rPr>
        <w:t xml:space="preserve">، الذي يحيل إلى القرار </w:t>
      </w:r>
      <w:r w:rsidR="007D5769" w:rsidRPr="000F470D">
        <w:rPr>
          <w:b/>
        </w:rPr>
        <w:t>155 (WRC-15)</w:t>
      </w:r>
      <w:r w:rsidR="007D5769">
        <w:rPr>
          <w:rFonts w:hint="cs"/>
          <w:b/>
          <w:rtl/>
          <w:lang w:bidi="ar-EG"/>
        </w:rPr>
        <w:t>.</w:t>
      </w:r>
    </w:p>
    <w:p w14:paraId="1E2E35D7" w14:textId="0A1F7F59" w:rsidR="00137A7B" w:rsidRDefault="001E2828" w:rsidP="001E2828">
      <w:pPr>
        <w:pStyle w:val="Headingb"/>
        <w:rPr>
          <w:rFonts w:hint="cs"/>
          <w:rtl/>
        </w:rPr>
      </w:pPr>
      <w:r>
        <w:rPr>
          <w:rFonts w:hint="cs"/>
          <w:rtl/>
        </w:rPr>
        <w:t>المقترح</w:t>
      </w:r>
      <w:r w:rsidR="007D5769">
        <w:rPr>
          <w:rFonts w:hint="cs"/>
          <w:rtl/>
        </w:rPr>
        <w:t>ات</w:t>
      </w:r>
    </w:p>
    <w:p w14:paraId="6E99E959" w14:textId="64C31C10" w:rsidR="00137A7B" w:rsidRDefault="0058414A" w:rsidP="00B817FD">
      <w:pPr>
        <w:rPr>
          <w:rtl/>
          <w:lang w:bidi="ar-EG"/>
        </w:rPr>
      </w:pPr>
      <w:r>
        <w:rPr>
          <w:rFonts w:hint="cs"/>
          <w:rtl/>
        </w:rPr>
        <w:t>يتضمن</w:t>
      </w:r>
      <w:r w:rsidR="007D5769">
        <w:rPr>
          <w:rFonts w:hint="cs"/>
          <w:rtl/>
        </w:rPr>
        <w:t xml:space="preserve"> القرار </w:t>
      </w:r>
      <w:r w:rsidR="007D5769" w:rsidRPr="000F470D">
        <w:rPr>
          <w:b/>
        </w:rPr>
        <w:t>155 (WRC-15)</w:t>
      </w:r>
      <w:r w:rsidR="007D5769">
        <w:rPr>
          <w:rFonts w:hint="cs"/>
          <w:b/>
          <w:rtl/>
        </w:rPr>
        <w:t xml:space="preserve"> في فقرات </w:t>
      </w:r>
      <w:r w:rsidR="007D5769" w:rsidRPr="007D5769">
        <w:rPr>
          <w:rFonts w:hint="cs"/>
          <w:b/>
          <w:i/>
          <w:iCs/>
          <w:rtl/>
        </w:rPr>
        <w:t>يقرر</w:t>
      </w:r>
      <w:r w:rsidR="007D5769">
        <w:rPr>
          <w:rFonts w:hint="cs"/>
          <w:b/>
          <w:rtl/>
        </w:rPr>
        <w:t xml:space="preserve"> مسائل محددة ينبغي أخذها في الاعتبار من أجل الاتصال بين محطة أرضية على متن طائرة دون طيار وشبكة ساتلية مستقرة بالنسبة إلى الأرض في الخدمة الثابتة الساتلية. </w:t>
      </w:r>
      <w:r w:rsidR="00F56FA1">
        <w:rPr>
          <w:rFonts w:hint="cs"/>
          <w:b/>
          <w:rtl/>
        </w:rPr>
        <w:t xml:space="preserve">وبما أن </w:t>
      </w:r>
      <w:r w:rsidR="005066CF" w:rsidRPr="00801D47">
        <w:rPr>
          <w:rFonts w:hint="cs"/>
          <w:b/>
          <w:rtl/>
        </w:rPr>
        <w:t>مضمون</w:t>
      </w:r>
      <w:r w:rsidR="00F56FA1" w:rsidRPr="00801D47">
        <w:rPr>
          <w:rFonts w:hint="cs"/>
          <w:b/>
          <w:rtl/>
        </w:rPr>
        <w:t xml:space="preserve"> المعايير والممارسات </w:t>
      </w:r>
      <w:proofErr w:type="spellStart"/>
      <w:r w:rsidR="00F56FA1" w:rsidRPr="00801D47">
        <w:rPr>
          <w:rFonts w:hint="cs"/>
          <w:b/>
          <w:rtl/>
        </w:rPr>
        <w:t>الموصى</w:t>
      </w:r>
      <w:proofErr w:type="spellEnd"/>
      <w:r w:rsidR="000F2A87">
        <w:rPr>
          <w:rFonts w:hint="cs"/>
          <w:b/>
          <w:rtl/>
        </w:rPr>
        <w:t xml:space="preserve"> </w:t>
      </w:r>
      <w:r w:rsidR="00F56FA1" w:rsidRPr="00801D47">
        <w:rPr>
          <w:rFonts w:hint="cs"/>
          <w:b/>
          <w:rtl/>
        </w:rPr>
        <w:t>بها</w:t>
      </w:r>
      <w:r w:rsidR="000F2A87">
        <w:rPr>
          <w:rFonts w:hint="cs"/>
          <w:b/>
          <w:rtl/>
        </w:rPr>
        <w:t xml:space="preserve"> </w:t>
      </w:r>
      <w:r w:rsidR="000F2A87" w:rsidRPr="00801D47">
        <w:rPr>
          <w:bCs/>
        </w:rPr>
        <w:t>(SARP)</w:t>
      </w:r>
      <w:r w:rsidR="000F2A87">
        <w:rPr>
          <w:rFonts w:hint="cs"/>
          <w:b/>
          <w:rtl/>
        </w:rPr>
        <w:t xml:space="preserve"> </w:t>
      </w:r>
      <w:r w:rsidR="00002ED8" w:rsidRPr="00801D47">
        <w:rPr>
          <w:rFonts w:hint="cs"/>
          <w:b/>
          <w:rtl/>
        </w:rPr>
        <w:t xml:space="preserve">المطلوبة </w:t>
      </w:r>
      <w:r w:rsidR="00801D47">
        <w:rPr>
          <w:rFonts w:hint="cs"/>
          <w:b/>
          <w:rtl/>
        </w:rPr>
        <w:t>ل</w:t>
      </w:r>
      <w:r w:rsidR="00F56FA1" w:rsidRPr="00801D47">
        <w:rPr>
          <w:rFonts w:hint="cs"/>
          <w:b/>
          <w:rtl/>
        </w:rPr>
        <w:t>لطيران الدولي</w:t>
      </w:r>
      <w:r w:rsidR="00F56FA1">
        <w:rPr>
          <w:rFonts w:hint="cs"/>
          <w:b/>
          <w:rtl/>
        </w:rPr>
        <w:t xml:space="preserve"> لم يكن قيد التنفيذ وقت انعقاد المؤتمر، فقد قرر المؤتمر: </w:t>
      </w:r>
      <w:r w:rsidR="00A17C78" w:rsidRPr="00A17C78">
        <w:rPr>
          <w:bCs/>
        </w:rPr>
        <w:t>(1)</w:t>
      </w:r>
      <w:r w:rsidR="00460147">
        <w:rPr>
          <w:rFonts w:hint="eastAsia"/>
          <w:bCs/>
          <w:rtl/>
          <w:lang w:bidi="ar-EG"/>
        </w:rPr>
        <w:t> </w:t>
      </w:r>
      <w:r w:rsidR="00A17C78">
        <w:rPr>
          <w:rFonts w:hint="cs"/>
          <w:b/>
          <w:rtl/>
          <w:lang w:bidi="ar-EG"/>
        </w:rPr>
        <w:t xml:space="preserve">أن يدعو المؤتمر العالمي للاتصالات الراديوية لعام </w:t>
      </w:r>
      <w:r w:rsidR="00A17C78" w:rsidRPr="00A17C78">
        <w:rPr>
          <w:bCs/>
          <w:lang w:bidi="ar-EG"/>
        </w:rPr>
        <w:t>2023</w:t>
      </w:r>
      <w:r w:rsidR="00A17C78">
        <w:rPr>
          <w:rFonts w:hint="cs"/>
          <w:bCs/>
          <w:rtl/>
          <w:lang w:bidi="ar-EG"/>
        </w:rPr>
        <w:t xml:space="preserve"> </w:t>
      </w:r>
      <w:r w:rsidR="00A17C78" w:rsidRPr="00A17C78">
        <w:rPr>
          <w:rFonts w:hint="cs"/>
          <w:b/>
          <w:rtl/>
          <w:lang w:bidi="ar-EG"/>
        </w:rPr>
        <w:t>إلى</w:t>
      </w:r>
      <w:r w:rsidR="00A17C78">
        <w:rPr>
          <w:rFonts w:hint="cs"/>
          <w:rtl/>
        </w:rPr>
        <w:t xml:space="preserve"> النظر في نتائج الدراسات </w:t>
      </w:r>
      <w:r w:rsidR="00B817FD">
        <w:rPr>
          <w:rFonts w:hint="cs"/>
          <w:rtl/>
        </w:rPr>
        <w:t xml:space="preserve">التي ستجرى مستقبلاً بغية استعراض القرار </w:t>
      </w:r>
      <w:r w:rsidR="00B817FD" w:rsidRPr="000F470D">
        <w:rPr>
          <w:b/>
        </w:rPr>
        <w:t>155</w:t>
      </w:r>
      <w:r w:rsidR="00B817FD">
        <w:rPr>
          <w:rFonts w:hint="cs"/>
          <w:rtl/>
        </w:rPr>
        <w:t xml:space="preserve">، ومراجعته إذا استدعى الأمر، </w:t>
      </w:r>
      <w:r w:rsidR="00B817FD">
        <w:t>(2)</w:t>
      </w:r>
      <w:r w:rsidR="00B817FD">
        <w:rPr>
          <w:rFonts w:hint="cs"/>
          <w:rtl/>
          <w:lang w:bidi="ar-EG"/>
        </w:rPr>
        <w:t xml:space="preserve"> اتخاذ الإجراءات اللازمة، حسب الاقتضاء.</w:t>
      </w:r>
    </w:p>
    <w:p w14:paraId="2BA6E4B1" w14:textId="4B49934C" w:rsidR="00137A7B" w:rsidRDefault="00B817FD" w:rsidP="008614B8">
      <w:pPr>
        <w:rPr>
          <w:rtl/>
        </w:rPr>
      </w:pPr>
      <w:r>
        <w:rPr>
          <w:rFonts w:hint="cs"/>
          <w:rtl/>
        </w:rPr>
        <w:lastRenderedPageBreak/>
        <w:t>وس</w:t>
      </w:r>
      <w:r w:rsidR="00736893">
        <w:rPr>
          <w:rFonts w:hint="cs"/>
          <w:rtl/>
        </w:rPr>
        <w:t>ي</w:t>
      </w:r>
      <w:r>
        <w:rPr>
          <w:rFonts w:hint="cs"/>
          <w:rtl/>
        </w:rPr>
        <w:t xml:space="preserve">وفر </w:t>
      </w:r>
      <w:r w:rsidR="00736893" w:rsidRPr="00002ED8">
        <w:rPr>
          <w:rFonts w:hint="cs"/>
          <w:rtl/>
        </w:rPr>
        <w:t>إ</w:t>
      </w:r>
      <w:r w:rsidR="00F52ADB">
        <w:rPr>
          <w:rFonts w:hint="cs"/>
          <w:rtl/>
        </w:rPr>
        <w:t>تمام</w:t>
      </w:r>
      <w:r w:rsidR="00736893" w:rsidRPr="00002ED8">
        <w:rPr>
          <w:rFonts w:hint="cs"/>
          <w:rtl/>
        </w:rPr>
        <w:t xml:space="preserve"> هذا الأمر </w:t>
      </w:r>
      <w:r>
        <w:rPr>
          <w:rFonts w:hint="cs"/>
          <w:rtl/>
        </w:rPr>
        <w:t xml:space="preserve">الأساس الذي يمكن أن يستند إليه مكتب الاتصالات الراديوية لاتخاذ قرار بشأن معالجة بطاقات التبليغ عن الشبكات الساتلية </w:t>
      </w:r>
      <w:r w:rsidRPr="002946E1">
        <w:rPr>
          <w:rFonts w:hint="cs"/>
          <w:rtl/>
        </w:rPr>
        <w:t>المعنية</w:t>
      </w:r>
      <w:r>
        <w:rPr>
          <w:rFonts w:hint="cs"/>
          <w:rtl/>
        </w:rPr>
        <w:t xml:space="preserve"> من خلال </w:t>
      </w:r>
      <w:r w:rsidR="007E6D7F" w:rsidRPr="007E6D7F">
        <w:rPr>
          <w:rFonts w:hint="cs"/>
          <w:rtl/>
        </w:rPr>
        <w:t>ال</w:t>
      </w:r>
      <w:r w:rsidRPr="007E6D7F">
        <w:rPr>
          <w:rFonts w:hint="cs"/>
          <w:rtl/>
        </w:rPr>
        <w:t>فقرة</w:t>
      </w:r>
      <w:r w:rsidR="007E6D7F" w:rsidRPr="007E6D7F">
        <w:rPr>
          <w:rFonts w:hint="cs"/>
          <w:rtl/>
        </w:rPr>
        <w:t xml:space="preserve"> </w:t>
      </w:r>
      <w:r w:rsidR="007E6D7F" w:rsidRPr="007E6D7F">
        <w:t>4</w:t>
      </w:r>
      <w:r w:rsidR="007E6D7F">
        <w:rPr>
          <w:rFonts w:hint="cs"/>
          <w:rtl/>
          <w:lang w:bidi="ar-EG"/>
        </w:rPr>
        <w:t xml:space="preserve"> من</w:t>
      </w:r>
      <w:r>
        <w:rPr>
          <w:rFonts w:hint="cs"/>
          <w:rtl/>
        </w:rPr>
        <w:t xml:space="preserve"> </w:t>
      </w:r>
      <w:r w:rsidRPr="007E6D7F">
        <w:rPr>
          <w:rFonts w:hint="cs"/>
          <w:i/>
          <w:iCs/>
          <w:rtl/>
        </w:rPr>
        <w:t>يكلف مدير مكتب الاتصالات الراديوية</w:t>
      </w:r>
      <w:r w:rsidR="007E6D7F">
        <w:rPr>
          <w:rFonts w:hint="cs"/>
          <w:rtl/>
        </w:rPr>
        <w:t xml:space="preserve"> من القرار </w:t>
      </w:r>
      <w:r w:rsidR="007E6D7F" w:rsidRPr="000F470D">
        <w:rPr>
          <w:b/>
        </w:rPr>
        <w:t>155 (WRC-15)</w:t>
      </w:r>
      <w:r w:rsidR="007E6D7F" w:rsidRPr="007E6D7F">
        <w:rPr>
          <w:rFonts w:hint="cs"/>
          <w:rtl/>
        </w:rPr>
        <w:t>.</w:t>
      </w:r>
    </w:p>
    <w:p w14:paraId="5E7D0E3C" w14:textId="710963AD" w:rsidR="001E2828" w:rsidRPr="007E6D7F" w:rsidRDefault="007E6D7F" w:rsidP="00F918BF">
      <w:pPr>
        <w:keepNext/>
        <w:rPr>
          <w:rtl/>
          <w:lang w:bidi="ar-EG"/>
        </w:rPr>
      </w:pPr>
      <w:r>
        <w:rPr>
          <w:rFonts w:hint="cs"/>
          <w:rtl/>
        </w:rPr>
        <w:t xml:space="preserve">وخلال فترة الدراسة </w:t>
      </w:r>
      <w:r>
        <w:t>2019-2015</w:t>
      </w:r>
      <w:r>
        <w:rPr>
          <w:rFonts w:hint="cs"/>
          <w:rtl/>
          <w:lang w:bidi="ar-EG"/>
        </w:rPr>
        <w:t xml:space="preserve"> أجريت الدراسات التالية استجابةً لما تنص عليه </w:t>
      </w:r>
      <w:r w:rsidRPr="007E6D7F">
        <w:rPr>
          <w:rFonts w:hint="cs"/>
          <w:rtl/>
          <w:lang w:bidi="ar-EG"/>
        </w:rPr>
        <w:t xml:space="preserve">الفقرات </w:t>
      </w:r>
      <w:r w:rsidRPr="007E6D7F">
        <w:rPr>
          <w:lang w:bidi="ar-EG"/>
        </w:rPr>
        <w:t>16</w:t>
      </w:r>
      <w:r w:rsidRPr="007E6D7F">
        <w:rPr>
          <w:rFonts w:hint="cs"/>
          <w:rtl/>
          <w:lang w:bidi="ar-EG"/>
        </w:rPr>
        <w:t xml:space="preserve"> و</w:t>
      </w:r>
      <w:r w:rsidRPr="007E6D7F">
        <w:rPr>
          <w:lang w:val="fr-FR" w:bidi="ar-EG"/>
        </w:rPr>
        <w:t>4</w:t>
      </w:r>
      <w:r w:rsidR="002D52C0">
        <w:rPr>
          <w:rFonts w:hint="cs"/>
          <w:rtl/>
          <w:lang w:val="fr-FR" w:bidi="ar-EG"/>
        </w:rPr>
        <w:t xml:space="preserve"> </w:t>
      </w:r>
      <w:r w:rsidRPr="007E6D7F">
        <w:rPr>
          <w:rFonts w:hint="cs"/>
          <w:rtl/>
          <w:lang w:bidi="ar-EG"/>
        </w:rPr>
        <w:t>و</w:t>
      </w:r>
      <w:r w:rsidRPr="007E6D7F">
        <w:rPr>
          <w:lang w:bidi="ar-EG"/>
        </w:rPr>
        <w:t>5</w:t>
      </w:r>
      <w:r w:rsidRPr="007E6D7F">
        <w:rPr>
          <w:rFonts w:hint="cs"/>
          <w:i/>
          <w:iCs/>
          <w:rtl/>
          <w:lang w:bidi="ar-EG"/>
        </w:rPr>
        <w:t xml:space="preserve"> </w:t>
      </w:r>
      <w:r>
        <w:rPr>
          <w:rFonts w:hint="cs"/>
          <w:rtl/>
          <w:lang w:bidi="ar-EG"/>
        </w:rPr>
        <w:t xml:space="preserve">من </w:t>
      </w:r>
      <w:r w:rsidRPr="007E6D7F">
        <w:rPr>
          <w:rFonts w:hint="cs"/>
          <w:i/>
          <w:iCs/>
          <w:rtl/>
          <w:lang w:bidi="ar-EG"/>
        </w:rPr>
        <w:t>يقرر</w:t>
      </w:r>
      <w:r>
        <w:rPr>
          <w:rFonts w:hint="cs"/>
          <w:rtl/>
          <w:lang w:bidi="ar-EG"/>
        </w:rPr>
        <w:t>:</w:t>
      </w:r>
    </w:p>
    <w:p w14:paraId="5677AD6A" w14:textId="40AD0E6B" w:rsidR="00137A7B" w:rsidRPr="00B40396" w:rsidRDefault="00137A7B" w:rsidP="000F2A87">
      <w:pPr>
        <w:pStyle w:val="enumlev1"/>
        <w:rPr>
          <w:b/>
        </w:rPr>
      </w:pPr>
      <w:r>
        <w:sym w:font="Symbol" w:char="F0B7"/>
      </w:r>
      <w:r>
        <w:rPr>
          <w:rtl/>
        </w:rPr>
        <w:tab/>
      </w:r>
      <w:r w:rsidR="007E6D7F">
        <w:rPr>
          <w:rFonts w:hint="cs"/>
          <w:rtl/>
        </w:rPr>
        <w:t xml:space="preserve">تحديد وتجميع الشبكات الساتلية المبلغ عنها العاملة في </w:t>
      </w:r>
      <w:r w:rsidR="002D52C0">
        <w:rPr>
          <w:rFonts w:hint="cs"/>
          <w:rtl/>
        </w:rPr>
        <w:t xml:space="preserve">الخدمة الثابتة الساتلية وخصائص المحطات الأرضية لاتصالات التحكم والاتصالات خارج الحمولة النافعة لأنظمة الطائرات دون طيار </w:t>
      </w:r>
      <w:r w:rsidR="002D52C0">
        <w:t>(</w:t>
      </w:r>
      <w:r w:rsidR="002D52C0" w:rsidRPr="000F470D">
        <w:rPr>
          <w:bCs/>
        </w:rPr>
        <w:t>UAS CNPC</w:t>
      </w:r>
      <w:r w:rsidR="002D52C0">
        <w:t>)</w:t>
      </w:r>
      <w:r w:rsidR="002D52C0">
        <w:rPr>
          <w:rFonts w:hint="cs"/>
          <w:rtl/>
        </w:rPr>
        <w:t>، استجابةً لما تنص عليه الفقرتان</w:t>
      </w:r>
      <w:r w:rsidR="00460147">
        <w:rPr>
          <w:rFonts w:hint="eastAsia"/>
          <w:rtl/>
        </w:rPr>
        <w:t> </w:t>
      </w:r>
      <w:r w:rsidR="002D52C0" w:rsidRPr="007E6D7F">
        <w:rPr>
          <w:lang w:val="fr-FR" w:bidi="ar-EG"/>
        </w:rPr>
        <w:t>4</w:t>
      </w:r>
      <w:r w:rsidR="002D52C0">
        <w:rPr>
          <w:rFonts w:hint="cs"/>
          <w:rtl/>
          <w:lang w:val="fr-FR" w:bidi="ar-EG"/>
        </w:rPr>
        <w:t xml:space="preserve"> </w:t>
      </w:r>
      <w:r w:rsidR="002D52C0" w:rsidRPr="007E6D7F">
        <w:rPr>
          <w:rFonts w:hint="cs"/>
          <w:rtl/>
          <w:lang w:bidi="ar-EG"/>
        </w:rPr>
        <w:t>و</w:t>
      </w:r>
      <w:r w:rsidR="002D52C0" w:rsidRPr="007E6D7F">
        <w:rPr>
          <w:lang w:bidi="ar-EG"/>
        </w:rPr>
        <w:t>5</w:t>
      </w:r>
      <w:r w:rsidR="002D52C0" w:rsidRPr="007E6D7F">
        <w:rPr>
          <w:rFonts w:hint="cs"/>
          <w:i/>
          <w:iCs/>
          <w:rtl/>
          <w:lang w:bidi="ar-EG"/>
        </w:rPr>
        <w:t xml:space="preserve"> </w:t>
      </w:r>
      <w:r w:rsidR="002D52C0">
        <w:rPr>
          <w:rFonts w:hint="cs"/>
          <w:rtl/>
          <w:lang w:bidi="ar-EG"/>
        </w:rPr>
        <w:t xml:space="preserve">من </w:t>
      </w:r>
      <w:r w:rsidR="002D52C0" w:rsidRPr="007E6D7F">
        <w:rPr>
          <w:rFonts w:hint="cs"/>
          <w:i/>
          <w:iCs/>
          <w:rtl/>
          <w:lang w:bidi="ar-EG"/>
        </w:rPr>
        <w:t>يقرر</w:t>
      </w:r>
      <w:r w:rsidR="00B40396" w:rsidRPr="00B40396">
        <w:rPr>
          <w:rFonts w:hint="cs"/>
          <w:rtl/>
        </w:rPr>
        <w:t>، ويعكف على إعداد هذه الدراسة في التقرير</w:t>
      </w:r>
      <w:r w:rsidR="000F2A87">
        <w:rPr>
          <w:rFonts w:hint="cs"/>
          <w:rtl/>
        </w:rPr>
        <w:t xml:space="preserve"> </w:t>
      </w:r>
      <w:r w:rsidR="00B40396" w:rsidRPr="000F470D">
        <w:rPr>
          <w:bCs/>
        </w:rPr>
        <w:t xml:space="preserve">ITU-R </w:t>
      </w:r>
      <w:proofErr w:type="gramStart"/>
      <w:r w:rsidR="00B40396" w:rsidRPr="000F470D">
        <w:rPr>
          <w:bCs/>
        </w:rPr>
        <w:t>M.[</w:t>
      </w:r>
      <w:proofErr w:type="gramEnd"/>
      <w:r w:rsidR="00B40396" w:rsidRPr="000F470D">
        <w:rPr>
          <w:bCs/>
        </w:rPr>
        <w:t>UAV_SYS_CHAR]</w:t>
      </w:r>
      <w:r w:rsidR="00B40396">
        <w:rPr>
          <w:rFonts w:hint="cs"/>
          <w:bCs/>
          <w:rtl/>
        </w:rPr>
        <w:t xml:space="preserve"> </w:t>
      </w:r>
      <w:r w:rsidR="00B40396" w:rsidRPr="00B40396">
        <w:rPr>
          <w:rFonts w:hint="cs"/>
          <w:b/>
          <w:rtl/>
        </w:rPr>
        <w:t>مع مراعاة ما يلي:</w:t>
      </w:r>
    </w:p>
    <w:p w14:paraId="0BE87493" w14:textId="2C676B1D" w:rsidR="00137A7B" w:rsidRPr="00B40396" w:rsidRDefault="00137A7B" w:rsidP="000F2A87">
      <w:pPr>
        <w:pStyle w:val="enumlev1"/>
        <w:rPr>
          <w:b/>
          <w:rtl/>
        </w:rPr>
      </w:pPr>
      <w:r>
        <w:sym w:font="Symbol" w:char="F0B7"/>
      </w:r>
      <w:r>
        <w:rPr>
          <w:rtl/>
        </w:rPr>
        <w:tab/>
      </w:r>
      <w:r w:rsidR="00B40396">
        <w:rPr>
          <w:rFonts w:hint="cs"/>
          <w:rtl/>
        </w:rPr>
        <w:t>معدلات بيانات وصلات</w:t>
      </w:r>
      <w:r w:rsidR="00002ED8">
        <w:rPr>
          <w:rFonts w:hint="cs"/>
          <w:rtl/>
        </w:rPr>
        <w:t xml:space="preserve"> الاتصالات</w:t>
      </w:r>
      <w:r w:rsidR="00B40396">
        <w:rPr>
          <w:rFonts w:hint="cs"/>
          <w:rtl/>
        </w:rPr>
        <w:t xml:space="preserve"> </w:t>
      </w:r>
      <w:r w:rsidR="00B40396" w:rsidRPr="000F470D">
        <w:rPr>
          <w:bCs/>
        </w:rPr>
        <w:t>CNPC</w:t>
      </w:r>
      <w:r w:rsidR="00B40396">
        <w:rPr>
          <w:rFonts w:hint="cs"/>
          <w:bCs/>
          <w:rtl/>
        </w:rPr>
        <w:t xml:space="preserve"> </w:t>
      </w:r>
      <w:r w:rsidR="00B40396">
        <w:rPr>
          <w:rFonts w:hint="cs"/>
          <w:rtl/>
        </w:rPr>
        <w:t>المستندة</w:t>
      </w:r>
      <w:r w:rsidR="00B40396" w:rsidRPr="00B40396">
        <w:rPr>
          <w:rFonts w:hint="cs"/>
          <w:rtl/>
        </w:rPr>
        <w:t xml:space="preserve"> جزئياً إلى </w:t>
      </w:r>
      <w:r w:rsidR="00B40396">
        <w:rPr>
          <w:rFonts w:hint="cs"/>
          <w:rtl/>
        </w:rPr>
        <w:t xml:space="preserve">التقرير </w:t>
      </w:r>
      <w:r w:rsidR="00B40396" w:rsidRPr="000F470D">
        <w:rPr>
          <w:bCs/>
        </w:rPr>
        <w:t>ITU-R M.2171-0</w:t>
      </w:r>
      <w:r w:rsidR="00B40396">
        <w:rPr>
          <w:rFonts w:hint="cs"/>
          <w:bCs/>
          <w:rtl/>
        </w:rPr>
        <w:t xml:space="preserve"> </w:t>
      </w:r>
      <w:r w:rsidR="00B40396" w:rsidRPr="00B40396">
        <w:rPr>
          <w:rFonts w:hint="cs"/>
          <w:b/>
          <w:rtl/>
        </w:rPr>
        <w:t>والمقدمة من منظمة الطيران المدني الدولي.</w:t>
      </w:r>
    </w:p>
    <w:p w14:paraId="21A62E61" w14:textId="288AB0FE" w:rsidR="00137A7B" w:rsidRDefault="00137A7B" w:rsidP="000F2A87">
      <w:pPr>
        <w:pStyle w:val="enumlev1"/>
        <w:rPr>
          <w:rtl/>
        </w:rPr>
      </w:pPr>
      <w:r>
        <w:sym w:font="Symbol" w:char="F0B7"/>
      </w:r>
      <w:r>
        <w:rPr>
          <w:rtl/>
        </w:rPr>
        <w:tab/>
      </w:r>
      <w:r w:rsidR="00B61EDF">
        <w:rPr>
          <w:rFonts w:hint="cs"/>
          <w:rtl/>
        </w:rPr>
        <w:t xml:space="preserve">خصائص الأداء والأنظمة للمحطات الفضائية النموذجية في الخدمة الثابتة الساتلية العاملة </w:t>
      </w:r>
      <w:r w:rsidR="00E40709">
        <w:rPr>
          <w:rFonts w:hint="cs"/>
          <w:rtl/>
        </w:rPr>
        <w:t>وفقاً</w:t>
      </w:r>
      <w:r w:rsidR="00B61EDF">
        <w:rPr>
          <w:rFonts w:hint="cs"/>
          <w:rtl/>
        </w:rPr>
        <w:t xml:space="preserve"> </w:t>
      </w:r>
      <w:r w:rsidR="00E40709">
        <w:rPr>
          <w:rFonts w:hint="cs"/>
          <w:rtl/>
        </w:rPr>
        <w:t>ل</w:t>
      </w:r>
      <w:r w:rsidR="00B61EDF">
        <w:rPr>
          <w:rFonts w:hint="cs"/>
          <w:rtl/>
        </w:rPr>
        <w:t>لمعلمات التقنية المبلغ عنها والمسجلة على النحو الذي ينشره مكتب الاتصالات الراديوية.</w:t>
      </w:r>
    </w:p>
    <w:p w14:paraId="6D289F5B" w14:textId="1054804C" w:rsidR="00137A7B" w:rsidRDefault="00137A7B" w:rsidP="000F2A87">
      <w:pPr>
        <w:pStyle w:val="enumlev1"/>
        <w:rPr>
          <w:rtl/>
        </w:rPr>
      </w:pPr>
      <w:r>
        <w:sym w:font="Symbol" w:char="F0B7"/>
      </w:r>
      <w:r>
        <w:rPr>
          <w:rtl/>
        </w:rPr>
        <w:tab/>
      </w:r>
      <w:r w:rsidR="00B61EDF">
        <w:rPr>
          <w:rFonts w:hint="cs"/>
          <w:rtl/>
        </w:rPr>
        <w:t>سيناريوهات تشغيلية مقدمة من منظمة الطيران المدني الدولي.</w:t>
      </w:r>
    </w:p>
    <w:p w14:paraId="3971FEC8" w14:textId="38F86BDA" w:rsidR="00137A7B" w:rsidRPr="00F22049" w:rsidRDefault="00137A7B" w:rsidP="000F2A87">
      <w:pPr>
        <w:pStyle w:val="enumlev1"/>
        <w:rPr>
          <w:rtl/>
          <w:lang w:bidi="ar-EG"/>
        </w:rPr>
      </w:pPr>
      <w:r>
        <w:sym w:font="Symbol" w:char="F0B7"/>
      </w:r>
      <w:r>
        <w:rPr>
          <w:rtl/>
        </w:rPr>
        <w:tab/>
      </w:r>
      <w:r w:rsidR="00B61EDF">
        <w:rPr>
          <w:rFonts w:hint="cs"/>
          <w:rtl/>
        </w:rPr>
        <w:t xml:space="preserve">استجابةً لما تنص عليه الفقرتان </w:t>
      </w:r>
      <w:r w:rsidR="00B61EDF">
        <w:rPr>
          <w:lang w:val="fr-FR" w:bidi="ar-EG"/>
        </w:rPr>
        <w:t>14</w:t>
      </w:r>
      <w:r w:rsidR="00B61EDF">
        <w:rPr>
          <w:rFonts w:hint="cs"/>
          <w:rtl/>
          <w:lang w:val="fr-FR" w:bidi="ar-EG"/>
        </w:rPr>
        <w:t xml:space="preserve"> </w:t>
      </w:r>
      <w:r w:rsidR="00B61EDF" w:rsidRPr="007E6D7F">
        <w:rPr>
          <w:rFonts w:hint="cs"/>
          <w:rtl/>
          <w:lang w:bidi="ar-EG"/>
        </w:rPr>
        <w:t>و</w:t>
      </w:r>
      <w:r w:rsidR="00B61EDF">
        <w:rPr>
          <w:lang w:bidi="ar-EG"/>
        </w:rPr>
        <w:t>15</w:t>
      </w:r>
      <w:r w:rsidR="00B61EDF" w:rsidRPr="007E6D7F">
        <w:rPr>
          <w:rFonts w:hint="cs"/>
          <w:i/>
          <w:iCs/>
          <w:rtl/>
          <w:lang w:bidi="ar-EG"/>
        </w:rPr>
        <w:t xml:space="preserve"> </w:t>
      </w:r>
      <w:r w:rsidR="00B61EDF">
        <w:rPr>
          <w:rFonts w:hint="cs"/>
          <w:rtl/>
          <w:lang w:bidi="ar-EG"/>
        </w:rPr>
        <w:t xml:space="preserve">من </w:t>
      </w:r>
      <w:r w:rsidR="00B61EDF" w:rsidRPr="007E6D7F">
        <w:rPr>
          <w:rFonts w:hint="cs"/>
          <w:i/>
          <w:iCs/>
          <w:rtl/>
          <w:lang w:bidi="ar-EG"/>
        </w:rPr>
        <w:t>يقرر</w:t>
      </w:r>
      <w:r w:rsidR="00B61EDF" w:rsidRPr="00B40396">
        <w:rPr>
          <w:rFonts w:hint="cs"/>
          <w:rtl/>
        </w:rPr>
        <w:t>،</w:t>
      </w:r>
      <w:r w:rsidR="00B61EDF">
        <w:rPr>
          <w:rFonts w:hint="cs"/>
          <w:rtl/>
        </w:rPr>
        <w:t xml:space="preserve"> بشأن مراجعة الحدود الصارمة لكثافة تدفق القدرة الواردة في</w:t>
      </w:r>
      <w:r w:rsidR="000F2A87">
        <w:rPr>
          <w:rFonts w:hint="eastAsia"/>
          <w:rtl/>
        </w:rPr>
        <w:t> </w:t>
      </w:r>
      <w:r w:rsidR="00B61EDF">
        <w:rPr>
          <w:rFonts w:hint="cs"/>
          <w:rtl/>
        </w:rPr>
        <w:t xml:space="preserve">الملحق </w:t>
      </w:r>
      <w:r w:rsidR="00B61EDF">
        <w:t>2</w:t>
      </w:r>
      <w:r w:rsidR="00B61EDF">
        <w:rPr>
          <w:rFonts w:hint="cs"/>
          <w:rtl/>
          <w:lang w:bidi="ar-EG"/>
        </w:rPr>
        <w:t xml:space="preserve"> </w:t>
      </w:r>
      <w:r w:rsidR="00A92392">
        <w:rPr>
          <w:rFonts w:hint="cs"/>
          <w:rtl/>
          <w:lang w:bidi="ar-EG"/>
        </w:rPr>
        <w:t xml:space="preserve">للقرار </w:t>
      </w:r>
      <w:r w:rsidR="00A92392" w:rsidRPr="000F470D">
        <w:rPr>
          <w:b/>
        </w:rPr>
        <w:t>155 (WRC-15)</w:t>
      </w:r>
      <w:r w:rsidR="00A92392">
        <w:rPr>
          <w:rFonts w:hint="cs"/>
          <w:b/>
          <w:rtl/>
        </w:rPr>
        <w:t xml:space="preserve"> من أجل حماية خدمات الأرض من تداخل ضار </w:t>
      </w:r>
      <w:r w:rsidR="00F22049">
        <w:rPr>
          <w:rFonts w:hint="cs"/>
          <w:b/>
          <w:rtl/>
        </w:rPr>
        <w:t xml:space="preserve">في نطاق التردد </w:t>
      </w:r>
      <w:r w:rsidR="00F22049" w:rsidRPr="00F22049">
        <w:rPr>
          <w:rFonts w:hint="cs"/>
          <w:b/>
          <w:rtl/>
        </w:rPr>
        <w:t>المطبق</w:t>
      </w:r>
      <w:r w:rsidR="00F22049" w:rsidRPr="00F22049">
        <w:rPr>
          <w:rFonts w:hint="cs"/>
          <w:bCs/>
          <w:rtl/>
        </w:rPr>
        <w:t xml:space="preserve"> </w:t>
      </w:r>
      <w:r w:rsidR="00F22049" w:rsidRPr="000F470D">
        <w:rPr>
          <w:bCs/>
        </w:rPr>
        <w:t>GHz</w:t>
      </w:r>
      <w:r w:rsidR="000F2A87">
        <w:rPr>
          <w:bCs/>
        </w:rPr>
        <w:t> </w:t>
      </w:r>
      <w:r w:rsidR="000F2A87" w:rsidRPr="00F22049">
        <w:rPr>
          <w:bCs/>
        </w:rPr>
        <w:t>14,47</w:t>
      </w:r>
      <w:r w:rsidR="000F2A87">
        <w:rPr>
          <w:bCs/>
        </w:rPr>
        <w:noBreakHyphen/>
      </w:r>
      <w:r w:rsidR="000F2A87" w:rsidRPr="00F22049">
        <w:rPr>
          <w:bCs/>
        </w:rPr>
        <w:t>14</w:t>
      </w:r>
      <w:r w:rsidR="00F22049">
        <w:rPr>
          <w:rFonts w:hint="cs"/>
          <w:bCs/>
          <w:rtl/>
        </w:rPr>
        <w:t>،</w:t>
      </w:r>
      <w:r w:rsidR="00F22049" w:rsidRPr="00F918BF">
        <w:rPr>
          <w:rFonts w:hint="cs"/>
          <w:b/>
          <w:rtl/>
        </w:rPr>
        <w:t xml:space="preserve"> </w:t>
      </w:r>
      <w:r w:rsidR="00F22049" w:rsidRPr="00F22049">
        <w:rPr>
          <w:rFonts w:hint="cs"/>
          <w:b/>
          <w:rtl/>
        </w:rPr>
        <w:t xml:space="preserve">يعكف قطاع الاتصالات الراديوية على تطوير </w:t>
      </w:r>
      <w:r w:rsidR="00F22049">
        <w:rPr>
          <w:rFonts w:hint="cs"/>
          <w:b/>
          <w:rtl/>
        </w:rPr>
        <w:t>قناع جديد في التقرير</w:t>
      </w:r>
      <w:r w:rsidR="000F2A87">
        <w:rPr>
          <w:rFonts w:hint="cs"/>
          <w:b/>
          <w:rtl/>
        </w:rPr>
        <w:t xml:space="preserve"> </w:t>
      </w:r>
      <w:r w:rsidR="00F22049" w:rsidRPr="000F470D">
        <w:rPr>
          <w:bCs/>
        </w:rPr>
        <w:t xml:space="preserve">ITU-R </w:t>
      </w:r>
      <w:proofErr w:type="gramStart"/>
      <w:r w:rsidR="00F22049" w:rsidRPr="000F470D">
        <w:rPr>
          <w:bCs/>
        </w:rPr>
        <w:t>M.[</w:t>
      </w:r>
      <w:proofErr w:type="gramEnd"/>
      <w:r w:rsidR="00F22049" w:rsidRPr="000F470D">
        <w:rPr>
          <w:bCs/>
        </w:rPr>
        <w:t>UAV_PFD]</w:t>
      </w:r>
      <w:r w:rsidR="00F22049">
        <w:rPr>
          <w:rFonts w:hint="cs"/>
          <w:bCs/>
          <w:rtl/>
        </w:rPr>
        <w:t xml:space="preserve"> </w:t>
      </w:r>
      <w:r w:rsidR="00F22049" w:rsidRPr="00F22049">
        <w:rPr>
          <w:rFonts w:hint="cs"/>
          <w:rtl/>
        </w:rPr>
        <w:t xml:space="preserve">وتشير الفقرة </w:t>
      </w:r>
      <w:r w:rsidR="00F22049" w:rsidRPr="007E6D7F">
        <w:rPr>
          <w:lang w:bidi="ar-EG"/>
        </w:rPr>
        <w:t>16</w:t>
      </w:r>
      <w:r w:rsidR="00F22049">
        <w:rPr>
          <w:rFonts w:hint="cs"/>
          <w:rtl/>
          <w:lang w:bidi="ar-EG"/>
        </w:rPr>
        <w:t xml:space="preserve"> من </w:t>
      </w:r>
      <w:r w:rsidR="00F22049" w:rsidRPr="007E6D7F">
        <w:rPr>
          <w:rFonts w:hint="cs"/>
          <w:i/>
          <w:iCs/>
          <w:rtl/>
          <w:lang w:bidi="ar-EG"/>
        </w:rPr>
        <w:t>يقرر</w:t>
      </w:r>
      <w:r w:rsidR="00F22049">
        <w:rPr>
          <w:rFonts w:hint="cs"/>
          <w:i/>
          <w:iCs/>
          <w:rtl/>
          <w:lang w:bidi="ar-EG"/>
        </w:rPr>
        <w:t xml:space="preserve"> </w:t>
      </w:r>
      <w:r w:rsidR="00F22049" w:rsidRPr="006539AD">
        <w:rPr>
          <w:rFonts w:hint="cs"/>
          <w:rtl/>
          <w:lang w:bidi="ar-EG"/>
        </w:rPr>
        <w:t>من</w:t>
      </w:r>
      <w:r w:rsidR="00F22049">
        <w:rPr>
          <w:rFonts w:hint="cs"/>
          <w:i/>
          <w:iCs/>
          <w:rtl/>
          <w:lang w:bidi="ar-EG"/>
        </w:rPr>
        <w:t xml:space="preserve"> </w:t>
      </w:r>
      <w:r w:rsidR="00F22049" w:rsidRPr="00F22049">
        <w:rPr>
          <w:rFonts w:hint="cs"/>
          <w:rtl/>
          <w:lang w:bidi="ar-EG"/>
        </w:rPr>
        <w:t>القرار</w:t>
      </w:r>
      <w:r w:rsidR="00F22049">
        <w:rPr>
          <w:rFonts w:hint="cs"/>
          <w:i/>
          <w:iCs/>
          <w:rtl/>
          <w:lang w:bidi="ar-EG"/>
        </w:rPr>
        <w:t xml:space="preserve"> </w:t>
      </w:r>
      <w:r w:rsidR="00F22049" w:rsidRPr="000F470D">
        <w:rPr>
          <w:b/>
        </w:rPr>
        <w:t>155 (WRC-15)</w:t>
      </w:r>
      <w:r w:rsidR="00F22049">
        <w:rPr>
          <w:rFonts w:hint="cs"/>
          <w:b/>
          <w:rtl/>
        </w:rPr>
        <w:t xml:space="preserve"> إلى أن من المتوقع تحديث الملحق </w:t>
      </w:r>
      <w:r w:rsidR="00F22049" w:rsidRPr="00F22049">
        <w:rPr>
          <w:bCs/>
        </w:rPr>
        <w:t>2</w:t>
      </w:r>
      <w:r w:rsidR="00F22049">
        <w:rPr>
          <w:rFonts w:hint="cs"/>
          <w:b/>
          <w:rtl/>
          <w:lang w:bidi="ar-EG"/>
        </w:rPr>
        <w:t xml:space="preserve"> </w:t>
      </w:r>
      <w:r w:rsidR="00F22049">
        <w:rPr>
          <w:rFonts w:hint="cs"/>
          <w:rtl/>
          <w:lang w:bidi="ar-EG"/>
        </w:rPr>
        <w:t xml:space="preserve">للقرار </w:t>
      </w:r>
      <w:r w:rsidR="00F22049" w:rsidRPr="000F470D">
        <w:rPr>
          <w:b/>
        </w:rPr>
        <w:t>155</w:t>
      </w:r>
      <w:r w:rsidR="000F2A87">
        <w:rPr>
          <w:b/>
        </w:rPr>
        <w:t> </w:t>
      </w:r>
      <w:r w:rsidR="00F22049" w:rsidRPr="000F470D">
        <w:rPr>
          <w:b/>
        </w:rPr>
        <w:t>(WRC</w:t>
      </w:r>
      <w:r w:rsidR="000F2A87">
        <w:rPr>
          <w:b/>
        </w:rPr>
        <w:noBreakHyphen/>
      </w:r>
      <w:r w:rsidR="00F22049" w:rsidRPr="000F470D">
        <w:rPr>
          <w:b/>
        </w:rPr>
        <w:t>15)</w:t>
      </w:r>
      <w:r w:rsidR="00F22049">
        <w:rPr>
          <w:rFonts w:hint="cs"/>
          <w:b/>
          <w:rtl/>
        </w:rPr>
        <w:t xml:space="preserve"> في</w:t>
      </w:r>
      <w:r w:rsidR="00460147">
        <w:rPr>
          <w:rFonts w:hint="eastAsia"/>
          <w:b/>
          <w:rtl/>
        </w:rPr>
        <w:t> </w:t>
      </w:r>
      <w:r w:rsidR="00F22049">
        <w:rPr>
          <w:rFonts w:hint="cs"/>
          <w:b/>
          <w:rtl/>
        </w:rPr>
        <w:t xml:space="preserve">المؤتمر </w:t>
      </w:r>
      <w:r w:rsidR="00F22049" w:rsidRPr="000F470D">
        <w:rPr>
          <w:bCs/>
        </w:rPr>
        <w:t>WRC-19</w:t>
      </w:r>
      <w:r w:rsidR="00F22049">
        <w:rPr>
          <w:rFonts w:hint="cs"/>
          <w:bCs/>
          <w:rtl/>
        </w:rPr>
        <w:t>.</w:t>
      </w:r>
    </w:p>
    <w:p w14:paraId="162EDC5C" w14:textId="43397101" w:rsidR="00137A7B" w:rsidRPr="00A51E41" w:rsidRDefault="00F22049" w:rsidP="008614B8">
      <w:pPr>
        <w:rPr>
          <w:b/>
          <w:rtl/>
        </w:rPr>
      </w:pPr>
      <w:r>
        <w:rPr>
          <w:rFonts w:hint="cs"/>
          <w:b/>
          <w:rtl/>
        </w:rPr>
        <w:t xml:space="preserve">وجدير بالإشارة أيضاً أن منظمة الطيران المدني الدولي وضعت </w:t>
      </w:r>
      <w:r w:rsidR="00A51E41">
        <w:rPr>
          <w:rFonts w:hint="cs"/>
          <w:b/>
          <w:rtl/>
        </w:rPr>
        <w:t>م</w:t>
      </w:r>
      <w:r>
        <w:rPr>
          <w:rFonts w:hint="cs"/>
          <w:b/>
          <w:rtl/>
        </w:rPr>
        <w:t>جموع</w:t>
      </w:r>
      <w:r w:rsidR="00A51E41">
        <w:rPr>
          <w:rFonts w:hint="cs"/>
          <w:b/>
          <w:rtl/>
        </w:rPr>
        <w:t>تها</w:t>
      </w:r>
      <w:r>
        <w:rPr>
          <w:rFonts w:hint="cs"/>
          <w:b/>
          <w:rtl/>
        </w:rPr>
        <w:t xml:space="preserve"> الأولى من المعايير والممارسات </w:t>
      </w:r>
      <w:proofErr w:type="spellStart"/>
      <w:r>
        <w:rPr>
          <w:rFonts w:hint="cs"/>
          <w:b/>
          <w:rtl/>
        </w:rPr>
        <w:t>الموصى</w:t>
      </w:r>
      <w:proofErr w:type="spellEnd"/>
      <w:r>
        <w:rPr>
          <w:rFonts w:hint="cs"/>
          <w:b/>
          <w:rtl/>
        </w:rPr>
        <w:t xml:space="preserve"> بها فيما يتعلق بالاتصالات </w:t>
      </w:r>
      <w:r w:rsidRPr="000F470D">
        <w:rPr>
          <w:bCs/>
        </w:rPr>
        <w:t>CNPC</w:t>
      </w:r>
      <w:r>
        <w:rPr>
          <w:rFonts w:hint="cs"/>
          <w:bCs/>
          <w:rtl/>
        </w:rPr>
        <w:t xml:space="preserve"> </w:t>
      </w:r>
      <w:r w:rsidR="00732B64" w:rsidRPr="00732B64">
        <w:rPr>
          <w:rFonts w:hint="cs"/>
          <w:b/>
          <w:rtl/>
        </w:rPr>
        <w:t>من أجل الأنظمة</w:t>
      </w:r>
      <w:r w:rsidR="00732B64">
        <w:rPr>
          <w:rFonts w:hint="cs"/>
          <w:bCs/>
          <w:rtl/>
        </w:rPr>
        <w:t xml:space="preserve"> </w:t>
      </w:r>
      <w:r w:rsidR="00732B64" w:rsidRPr="00732B64">
        <w:rPr>
          <w:bCs/>
        </w:rPr>
        <w:t>UAS</w:t>
      </w:r>
      <w:r w:rsidR="00732B64" w:rsidRPr="00732B64">
        <w:rPr>
          <w:rFonts w:hint="cs"/>
          <w:b/>
          <w:rtl/>
        </w:rPr>
        <w:t xml:space="preserve">. وتعكف </w:t>
      </w:r>
      <w:r w:rsidR="006539AD">
        <w:rPr>
          <w:rFonts w:hint="cs"/>
          <w:b/>
          <w:rtl/>
        </w:rPr>
        <w:t>ال</w:t>
      </w:r>
      <w:r w:rsidR="00732B64" w:rsidRPr="00732B64">
        <w:rPr>
          <w:rFonts w:hint="cs"/>
          <w:b/>
          <w:rtl/>
        </w:rPr>
        <w:t xml:space="preserve">منظمة حالياً على </w:t>
      </w:r>
      <w:r w:rsidR="00732B64">
        <w:rPr>
          <w:rFonts w:hint="cs"/>
          <w:b/>
          <w:rtl/>
        </w:rPr>
        <w:t xml:space="preserve">وضع </w:t>
      </w:r>
      <w:r w:rsidR="00A51E41">
        <w:rPr>
          <w:rFonts w:hint="cs"/>
          <w:b/>
          <w:rtl/>
        </w:rPr>
        <w:t>م</w:t>
      </w:r>
      <w:r w:rsidR="00732B64">
        <w:rPr>
          <w:rFonts w:hint="cs"/>
          <w:b/>
          <w:rtl/>
        </w:rPr>
        <w:t>جموع</w:t>
      </w:r>
      <w:r w:rsidR="00A51E41">
        <w:rPr>
          <w:rFonts w:hint="cs"/>
          <w:b/>
          <w:rtl/>
        </w:rPr>
        <w:t>تها</w:t>
      </w:r>
      <w:r w:rsidR="00732B64">
        <w:rPr>
          <w:rFonts w:hint="cs"/>
          <w:b/>
          <w:rtl/>
        </w:rPr>
        <w:t xml:space="preserve"> الثانية من المعايير والممارسات </w:t>
      </w:r>
      <w:proofErr w:type="spellStart"/>
      <w:r w:rsidR="00732B64">
        <w:rPr>
          <w:rFonts w:hint="cs"/>
          <w:b/>
          <w:rtl/>
        </w:rPr>
        <w:t>الموصى</w:t>
      </w:r>
      <w:proofErr w:type="spellEnd"/>
      <w:r w:rsidR="00732B64">
        <w:rPr>
          <w:rFonts w:hint="cs"/>
          <w:b/>
          <w:rtl/>
        </w:rPr>
        <w:t xml:space="preserve"> بها</w:t>
      </w:r>
      <w:r w:rsidR="00A51E41">
        <w:rPr>
          <w:rFonts w:hint="cs"/>
          <w:b/>
          <w:rtl/>
        </w:rPr>
        <w:t xml:space="preserve"> وتشير إلى أن </w:t>
      </w:r>
      <w:r w:rsidR="00732B64">
        <w:rPr>
          <w:rFonts w:hint="cs"/>
          <w:b/>
          <w:rtl/>
        </w:rPr>
        <w:t xml:space="preserve">من المخطط استكمالها بحلول </w:t>
      </w:r>
      <w:r w:rsidR="00732B64" w:rsidRPr="00732B64">
        <w:rPr>
          <w:bCs/>
        </w:rPr>
        <w:t>2022</w:t>
      </w:r>
      <w:r w:rsidR="00732B64" w:rsidRPr="00732B64">
        <w:rPr>
          <w:rFonts w:hint="cs"/>
          <w:bCs/>
          <w:rtl/>
        </w:rPr>
        <w:t xml:space="preserve">، </w:t>
      </w:r>
      <w:r w:rsidR="00002ED8">
        <w:rPr>
          <w:rFonts w:hint="cs"/>
          <w:b/>
          <w:rtl/>
        </w:rPr>
        <w:t>و</w:t>
      </w:r>
      <w:r w:rsidR="00A51E41">
        <w:rPr>
          <w:rFonts w:hint="cs"/>
          <w:b/>
          <w:rtl/>
        </w:rPr>
        <w:t>تتعلق</w:t>
      </w:r>
      <w:r w:rsidR="00002ED8">
        <w:rPr>
          <w:rFonts w:hint="cs"/>
          <w:b/>
          <w:rtl/>
        </w:rPr>
        <w:t xml:space="preserve"> هذه المجموعة</w:t>
      </w:r>
      <w:r w:rsidR="006539AD" w:rsidRPr="006539AD">
        <w:rPr>
          <w:rFonts w:hint="cs"/>
          <w:b/>
          <w:rtl/>
        </w:rPr>
        <w:t xml:space="preserve"> </w:t>
      </w:r>
      <w:r w:rsidR="00A51E41">
        <w:rPr>
          <w:rFonts w:hint="cs"/>
          <w:b/>
          <w:rtl/>
        </w:rPr>
        <w:t>ب</w:t>
      </w:r>
      <w:r w:rsidR="006539AD" w:rsidRPr="006539AD">
        <w:rPr>
          <w:rFonts w:hint="cs"/>
          <w:b/>
          <w:rtl/>
        </w:rPr>
        <w:t>التقنيات المحددة لوصلات</w:t>
      </w:r>
      <w:r w:rsidR="00002ED8">
        <w:rPr>
          <w:rFonts w:hint="cs"/>
          <w:b/>
          <w:rtl/>
        </w:rPr>
        <w:t xml:space="preserve"> الاتصالات</w:t>
      </w:r>
      <w:r w:rsidR="006539AD">
        <w:rPr>
          <w:rFonts w:hint="cs"/>
          <w:bCs/>
          <w:rtl/>
        </w:rPr>
        <w:t xml:space="preserve"> </w:t>
      </w:r>
      <w:r w:rsidR="006539AD" w:rsidRPr="000F470D">
        <w:rPr>
          <w:bCs/>
        </w:rPr>
        <w:t>CNPC</w:t>
      </w:r>
      <w:r w:rsidR="006539AD">
        <w:rPr>
          <w:rFonts w:hint="cs"/>
          <w:bCs/>
          <w:rtl/>
        </w:rPr>
        <w:t xml:space="preserve"> </w:t>
      </w:r>
      <w:r w:rsidR="006539AD" w:rsidRPr="006539AD">
        <w:rPr>
          <w:rFonts w:hint="cs"/>
          <w:b/>
          <w:rtl/>
        </w:rPr>
        <w:t xml:space="preserve">التي ستعمل في إطار البيئة التنظيمية </w:t>
      </w:r>
      <w:r w:rsidR="006539AD">
        <w:rPr>
          <w:rFonts w:hint="cs"/>
          <w:b/>
          <w:rtl/>
        </w:rPr>
        <w:t>ل</w:t>
      </w:r>
      <w:r w:rsidR="006539AD" w:rsidRPr="006539AD">
        <w:rPr>
          <w:rFonts w:hint="cs"/>
          <w:b/>
          <w:rtl/>
        </w:rPr>
        <w:t xml:space="preserve">لاتحاد </w:t>
      </w:r>
      <w:r w:rsidR="006539AD">
        <w:rPr>
          <w:rFonts w:hint="cs"/>
          <w:b/>
          <w:rtl/>
        </w:rPr>
        <w:t>المطلوبة فيما يتعلق باستعمال شبكات الخدمة الثابتة الساتلية لأغراض وصلات</w:t>
      </w:r>
      <w:r w:rsidR="00E40709">
        <w:rPr>
          <w:rFonts w:hint="cs"/>
          <w:b/>
          <w:rtl/>
        </w:rPr>
        <w:t xml:space="preserve"> الاتصالات</w:t>
      </w:r>
      <w:r w:rsidR="00460147">
        <w:rPr>
          <w:rFonts w:hint="eastAsia"/>
          <w:b/>
          <w:rtl/>
        </w:rPr>
        <w:t> </w:t>
      </w:r>
      <w:r w:rsidR="006539AD" w:rsidRPr="000F470D">
        <w:rPr>
          <w:bCs/>
        </w:rPr>
        <w:t>CNPC</w:t>
      </w:r>
      <w:r w:rsidR="00E40709">
        <w:rPr>
          <w:rFonts w:hint="cs"/>
          <w:b/>
          <w:rtl/>
        </w:rPr>
        <w:t xml:space="preserve"> للأنظمة </w:t>
      </w:r>
      <w:r w:rsidR="00E40709" w:rsidRPr="000F470D">
        <w:rPr>
          <w:bCs/>
        </w:rPr>
        <w:t>UAS</w:t>
      </w:r>
      <w:r w:rsidR="00E40709">
        <w:rPr>
          <w:rFonts w:hint="cs"/>
          <w:bCs/>
          <w:rtl/>
        </w:rPr>
        <w:t>.</w:t>
      </w:r>
      <w:r w:rsidR="00E40709" w:rsidRPr="00F918BF">
        <w:rPr>
          <w:rFonts w:hint="cs"/>
          <w:rtl/>
        </w:rPr>
        <w:t xml:space="preserve"> </w:t>
      </w:r>
      <w:r w:rsidR="00E40709" w:rsidRPr="00E40709">
        <w:rPr>
          <w:rFonts w:hint="cs"/>
          <w:b/>
          <w:rtl/>
        </w:rPr>
        <w:t>و</w:t>
      </w:r>
      <w:r w:rsidR="006539AD" w:rsidRPr="006539AD">
        <w:rPr>
          <w:rFonts w:hint="cs"/>
          <w:b/>
          <w:rtl/>
        </w:rPr>
        <w:t xml:space="preserve">تنص الفقرتان </w:t>
      </w:r>
      <w:r w:rsidR="006539AD" w:rsidRPr="00E40709">
        <w:rPr>
          <w:bCs/>
        </w:rPr>
        <w:t>5</w:t>
      </w:r>
      <w:r w:rsidR="006539AD" w:rsidRPr="006539AD">
        <w:rPr>
          <w:rFonts w:hint="cs"/>
          <w:b/>
          <w:rtl/>
        </w:rPr>
        <w:t xml:space="preserve"> </w:t>
      </w:r>
      <w:r w:rsidR="006539AD" w:rsidRPr="00E40709">
        <w:rPr>
          <w:rFonts w:hint="cs"/>
          <w:b/>
          <w:rtl/>
        </w:rPr>
        <w:t>و</w:t>
      </w:r>
      <w:r w:rsidR="006539AD" w:rsidRPr="00E40709">
        <w:rPr>
          <w:bCs/>
        </w:rPr>
        <w:t>6</w:t>
      </w:r>
      <w:r w:rsidR="006539AD" w:rsidRPr="006539AD">
        <w:rPr>
          <w:rFonts w:hint="cs"/>
          <w:b/>
          <w:rtl/>
        </w:rPr>
        <w:t xml:space="preserve"> </w:t>
      </w:r>
      <w:r w:rsidR="006539AD">
        <w:rPr>
          <w:rFonts w:hint="cs"/>
          <w:rtl/>
          <w:lang w:bidi="ar-EG"/>
        </w:rPr>
        <w:t xml:space="preserve">من </w:t>
      </w:r>
      <w:r w:rsidR="006539AD" w:rsidRPr="007E6D7F">
        <w:rPr>
          <w:rFonts w:hint="cs"/>
          <w:i/>
          <w:iCs/>
          <w:rtl/>
          <w:lang w:bidi="ar-EG"/>
        </w:rPr>
        <w:t>يقرر</w:t>
      </w:r>
      <w:r w:rsidR="006539AD">
        <w:rPr>
          <w:rFonts w:hint="cs"/>
          <w:i/>
          <w:iCs/>
          <w:rtl/>
          <w:lang w:bidi="ar-EG"/>
        </w:rPr>
        <w:t xml:space="preserve"> </w:t>
      </w:r>
      <w:r w:rsidR="006539AD" w:rsidRPr="006539AD">
        <w:rPr>
          <w:rFonts w:hint="cs"/>
          <w:rtl/>
          <w:lang w:bidi="ar-EG"/>
        </w:rPr>
        <w:t>من</w:t>
      </w:r>
      <w:r w:rsidR="006539AD">
        <w:rPr>
          <w:rFonts w:hint="cs"/>
          <w:rtl/>
          <w:lang w:bidi="ar-EG"/>
        </w:rPr>
        <w:t xml:space="preserve"> </w:t>
      </w:r>
      <w:r w:rsidR="006539AD" w:rsidRPr="00701719">
        <w:rPr>
          <w:rFonts w:hint="cs"/>
          <w:b/>
          <w:bCs/>
          <w:rtl/>
          <w:lang w:bidi="ar-EG"/>
        </w:rPr>
        <w:t>القرار</w:t>
      </w:r>
      <w:r w:rsidR="006539AD">
        <w:rPr>
          <w:rFonts w:hint="cs"/>
          <w:rtl/>
          <w:lang w:bidi="ar-EG"/>
        </w:rPr>
        <w:t xml:space="preserve"> </w:t>
      </w:r>
      <w:r w:rsidR="006539AD" w:rsidRPr="000F470D">
        <w:rPr>
          <w:b/>
        </w:rPr>
        <w:t>155 (WRC-15)</w:t>
      </w:r>
      <w:r w:rsidR="006539AD">
        <w:rPr>
          <w:rFonts w:hint="cs"/>
          <w:b/>
          <w:rtl/>
        </w:rPr>
        <w:t xml:space="preserve"> </w:t>
      </w:r>
      <w:r w:rsidR="00E40709">
        <w:rPr>
          <w:rFonts w:hint="cs"/>
          <w:b/>
          <w:rtl/>
        </w:rPr>
        <w:t xml:space="preserve">على أن المحطات الأرضية على متن الأنظمة </w:t>
      </w:r>
      <w:r w:rsidR="00E40709" w:rsidRPr="000F470D">
        <w:rPr>
          <w:bCs/>
        </w:rPr>
        <w:t>UAS</w:t>
      </w:r>
      <w:r w:rsidR="00E40709">
        <w:rPr>
          <w:rFonts w:hint="cs"/>
          <w:bCs/>
          <w:rtl/>
        </w:rPr>
        <w:t xml:space="preserve"> </w:t>
      </w:r>
      <w:r w:rsidR="00E40709" w:rsidRPr="00E40709">
        <w:rPr>
          <w:rFonts w:hint="cs"/>
          <w:b/>
          <w:rtl/>
        </w:rPr>
        <w:t>تعمل</w:t>
      </w:r>
      <w:r w:rsidR="00E40709">
        <w:rPr>
          <w:rFonts w:hint="cs"/>
          <w:b/>
          <w:rtl/>
        </w:rPr>
        <w:t xml:space="preserve"> وفقاً للمعلمات </w:t>
      </w:r>
      <w:r w:rsidR="00E40709" w:rsidRPr="00E40709">
        <w:rPr>
          <w:rFonts w:hint="cs"/>
          <w:b/>
          <w:rtl/>
        </w:rPr>
        <w:t>التقنية</w:t>
      </w:r>
      <w:r w:rsidR="00E40709" w:rsidRPr="00F918BF">
        <w:rPr>
          <w:rFonts w:hint="cs"/>
          <w:rtl/>
        </w:rPr>
        <w:t xml:space="preserve"> </w:t>
      </w:r>
      <w:r w:rsidR="00E40709">
        <w:rPr>
          <w:rFonts w:hint="cs"/>
          <w:rtl/>
        </w:rPr>
        <w:t>المبلغ عنها والمسجلة للشبكة الساتلية ذات الصلة، وأن هذه المحطات الأرضية للأنظمة</w:t>
      </w:r>
      <w:r w:rsidR="00460147">
        <w:rPr>
          <w:rFonts w:hint="eastAsia"/>
          <w:rtl/>
        </w:rPr>
        <w:t> </w:t>
      </w:r>
      <w:r w:rsidR="00E40709" w:rsidRPr="000F470D">
        <w:rPr>
          <w:bCs/>
        </w:rPr>
        <w:t>UAS</w:t>
      </w:r>
      <w:r w:rsidR="00E40709">
        <w:rPr>
          <w:rFonts w:hint="cs"/>
          <w:bCs/>
          <w:rtl/>
        </w:rPr>
        <w:t xml:space="preserve"> </w:t>
      </w:r>
      <w:r w:rsidR="00A51E41" w:rsidRPr="00A51E41">
        <w:rPr>
          <w:rFonts w:hint="cs"/>
          <w:b/>
          <w:rtl/>
        </w:rPr>
        <w:t>يجب عليها ألا تطالب ب</w:t>
      </w:r>
      <w:r w:rsidR="00A51E41">
        <w:rPr>
          <w:rFonts w:hint="cs"/>
          <w:b/>
          <w:rtl/>
        </w:rPr>
        <w:t>ال</w:t>
      </w:r>
      <w:r w:rsidR="00A51E41" w:rsidRPr="00A51E41">
        <w:rPr>
          <w:rFonts w:hint="cs"/>
          <w:b/>
          <w:rtl/>
        </w:rPr>
        <w:t xml:space="preserve">مزيد من الحماية </w:t>
      </w:r>
      <w:r w:rsidR="006C24DC">
        <w:rPr>
          <w:rFonts w:hint="cs"/>
          <w:b/>
          <w:rtl/>
        </w:rPr>
        <w:t>من شبكات وأنظمة ساتلية أخرى غير المحطات الأرضية المحددة أو النمطية للشبكة الساتلية المبلغ عنها والمسجلة وألا</w:t>
      </w:r>
      <w:r w:rsidR="00A51E41">
        <w:rPr>
          <w:rFonts w:hint="cs"/>
          <w:b/>
          <w:rtl/>
        </w:rPr>
        <w:t xml:space="preserve"> تتسبب في المزيد من التداخل</w:t>
      </w:r>
      <w:r w:rsidR="006C24DC">
        <w:rPr>
          <w:rFonts w:hint="cs"/>
          <w:b/>
          <w:rtl/>
        </w:rPr>
        <w:t xml:space="preserve">. ويتعين </w:t>
      </w:r>
      <w:r w:rsidR="002946E1">
        <w:rPr>
          <w:rFonts w:hint="cs"/>
          <w:b/>
          <w:rtl/>
        </w:rPr>
        <w:t>الإبقاء على</w:t>
      </w:r>
      <w:r w:rsidR="006C24DC">
        <w:rPr>
          <w:rFonts w:hint="cs"/>
          <w:b/>
          <w:rtl/>
        </w:rPr>
        <w:t xml:space="preserve"> الالتزامات المنصوص عليها في</w:t>
      </w:r>
      <w:r w:rsidR="00460147">
        <w:rPr>
          <w:rFonts w:hint="eastAsia"/>
          <w:b/>
          <w:rtl/>
        </w:rPr>
        <w:t> </w:t>
      </w:r>
      <w:r w:rsidR="006C24DC" w:rsidRPr="006539AD">
        <w:rPr>
          <w:rFonts w:hint="cs"/>
          <w:b/>
          <w:rtl/>
        </w:rPr>
        <w:t>الفقرت</w:t>
      </w:r>
      <w:r w:rsidR="006C24DC">
        <w:rPr>
          <w:rFonts w:hint="cs"/>
          <w:b/>
          <w:rtl/>
        </w:rPr>
        <w:t>ي</w:t>
      </w:r>
      <w:r w:rsidR="006C24DC" w:rsidRPr="006539AD">
        <w:rPr>
          <w:rFonts w:hint="cs"/>
          <w:b/>
          <w:rtl/>
        </w:rPr>
        <w:t>ن</w:t>
      </w:r>
      <w:r w:rsidR="00460147">
        <w:rPr>
          <w:rFonts w:hint="eastAsia"/>
          <w:b/>
          <w:rtl/>
        </w:rPr>
        <w:t> </w:t>
      </w:r>
      <w:r w:rsidR="006C24DC" w:rsidRPr="00E40709">
        <w:rPr>
          <w:bCs/>
        </w:rPr>
        <w:t>5</w:t>
      </w:r>
      <w:r w:rsidR="006C24DC" w:rsidRPr="006539AD">
        <w:rPr>
          <w:rFonts w:hint="cs"/>
          <w:b/>
          <w:rtl/>
        </w:rPr>
        <w:t xml:space="preserve"> </w:t>
      </w:r>
      <w:r w:rsidR="006C24DC" w:rsidRPr="00E40709">
        <w:rPr>
          <w:rFonts w:hint="cs"/>
          <w:b/>
          <w:rtl/>
        </w:rPr>
        <w:t>و</w:t>
      </w:r>
      <w:r w:rsidR="006C24DC" w:rsidRPr="00E40709">
        <w:rPr>
          <w:bCs/>
        </w:rPr>
        <w:t>6</w:t>
      </w:r>
      <w:r w:rsidR="006C24DC" w:rsidRPr="006539AD">
        <w:rPr>
          <w:rFonts w:hint="cs"/>
          <w:b/>
          <w:rtl/>
        </w:rPr>
        <w:t xml:space="preserve"> </w:t>
      </w:r>
      <w:r w:rsidR="006C24DC">
        <w:rPr>
          <w:rFonts w:hint="cs"/>
          <w:rtl/>
          <w:lang w:bidi="ar-EG"/>
        </w:rPr>
        <w:t xml:space="preserve">من </w:t>
      </w:r>
      <w:r w:rsidR="006C24DC" w:rsidRPr="007E6D7F">
        <w:rPr>
          <w:rFonts w:hint="cs"/>
          <w:i/>
          <w:iCs/>
          <w:rtl/>
          <w:lang w:bidi="ar-EG"/>
        </w:rPr>
        <w:t>يقرر</w:t>
      </w:r>
      <w:r w:rsidR="006C24DC">
        <w:rPr>
          <w:rFonts w:hint="cs"/>
          <w:i/>
          <w:iCs/>
          <w:rtl/>
          <w:lang w:bidi="ar-EG"/>
        </w:rPr>
        <w:t xml:space="preserve"> </w:t>
      </w:r>
      <w:r w:rsidR="006C24DC">
        <w:rPr>
          <w:rFonts w:hint="cs"/>
          <w:rtl/>
          <w:lang w:bidi="ar-EG"/>
        </w:rPr>
        <w:t xml:space="preserve">في أي تعديل </w:t>
      </w:r>
      <w:r w:rsidR="006C24DC" w:rsidRPr="00701719">
        <w:rPr>
          <w:rFonts w:hint="cs"/>
          <w:b/>
          <w:bCs/>
          <w:rtl/>
          <w:lang w:bidi="ar-EG"/>
        </w:rPr>
        <w:t>للقرار</w:t>
      </w:r>
      <w:r w:rsidR="006C24DC">
        <w:rPr>
          <w:rFonts w:hint="cs"/>
          <w:rtl/>
          <w:lang w:bidi="ar-EG"/>
        </w:rPr>
        <w:t xml:space="preserve"> </w:t>
      </w:r>
      <w:r w:rsidR="006C24DC" w:rsidRPr="000F470D">
        <w:rPr>
          <w:b/>
        </w:rPr>
        <w:t>155 (WRC-15)</w:t>
      </w:r>
      <w:r w:rsidR="00701719">
        <w:rPr>
          <w:rFonts w:hint="cs"/>
          <w:b/>
          <w:rtl/>
        </w:rPr>
        <w:t>.</w:t>
      </w:r>
    </w:p>
    <w:p w14:paraId="0CFEA8FD" w14:textId="2A773356" w:rsidR="00137A7B" w:rsidRPr="00701719" w:rsidRDefault="00701719" w:rsidP="008614B8">
      <w:pPr>
        <w:rPr>
          <w:rtl/>
        </w:rPr>
      </w:pPr>
      <w:r>
        <w:rPr>
          <w:rFonts w:hint="cs"/>
          <w:b/>
          <w:rtl/>
        </w:rPr>
        <w:t xml:space="preserve">وفي الختام، يقتضي ضمان الامتثال لأحكام القرار </w:t>
      </w:r>
      <w:r w:rsidRPr="000F470D">
        <w:rPr>
          <w:b/>
        </w:rPr>
        <w:t>155 (WRC-15)</w:t>
      </w:r>
      <w:r>
        <w:rPr>
          <w:rFonts w:hint="cs"/>
          <w:b/>
          <w:rtl/>
        </w:rPr>
        <w:t xml:space="preserve"> عند تنفيذ الاتصالات </w:t>
      </w:r>
      <w:r w:rsidRPr="000F470D">
        <w:rPr>
          <w:bCs/>
        </w:rPr>
        <w:t>CNPC</w:t>
      </w:r>
      <w:r>
        <w:rPr>
          <w:rFonts w:hint="cs"/>
          <w:b/>
          <w:rtl/>
        </w:rPr>
        <w:t xml:space="preserve"> للأنظمة </w:t>
      </w:r>
      <w:r w:rsidRPr="000F470D">
        <w:rPr>
          <w:bCs/>
        </w:rPr>
        <w:t>UAS</w:t>
      </w:r>
      <w:r>
        <w:rPr>
          <w:rFonts w:hint="cs"/>
          <w:bCs/>
          <w:rtl/>
        </w:rPr>
        <w:t xml:space="preserve"> </w:t>
      </w:r>
      <w:r>
        <w:rPr>
          <w:rFonts w:hint="cs"/>
          <w:b/>
          <w:rtl/>
        </w:rPr>
        <w:t xml:space="preserve">أن يجري المؤتمر </w:t>
      </w:r>
      <w:r w:rsidRPr="000F470D">
        <w:rPr>
          <w:bCs/>
        </w:rPr>
        <w:t>WRC-23</w:t>
      </w:r>
      <w:r>
        <w:rPr>
          <w:rFonts w:hint="cs"/>
          <w:bCs/>
          <w:rtl/>
        </w:rPr>
        <w:t xml:space="preserve"> </w:t>
      </w:r>
      <w:r w:rsidRPr="00701719">
        <w:rPr>
          <w:rFonts w:hint="cs"/>
          <w:b/>
          <w:rtl/>
        </w:rPr>
        <w:t>أيضاً استعراضاً</w:t>
      </w:r>
      <w:r>
        <w:rPr>
          <w:rFonts w:hint="cs"/>
          <w:rtl/>
        </w:rPr>
        <w:t xml:space="preserve"> ومراجعة محتملة للحاشية رقم </w:t>
      </w:r>
      <w:r w:rsidRPr="00701719">
        <w:rPr>
          <w:b/>
          <w:bCs/>
        </w:rPr>
        <w:t>484B.5</w:t>
      </w:r>
      <w:r>
        <w:rPr>
          <w:rFonts w:hint="cs"/>
          <w:rtl/>
          <w:lang w:bidi="ar-EG"/>
        </w:rPr>
        <w:t xml:space="preserve"> من لوائح الراديو.</w:t>
      </w:r>
    </w:p>
    <w:p w14:paraId="0C7BAFB7"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9D7D8B1" w14:textId="77777777" w:rsidR="008412F0" w:rsidRDefault="00190EAC">
      <w:pPr>
        <w:pStyle w:val="Proposal"/>
      </w:pPr>
      <w:r>
        <w:lastRenderedPageBreak/>
        <w:t>ADD</w:t>
      </w:r>
      <w:r>
        <w:tab/>
        <w:t>IAP/11A24A10/1</w:t>
      </w:r>
    </w:p>
    <w:p w14:paraId="38A0C15D" w14:textId="475A347A" w:rsidR="008412F0" w:rsidRDefault="00137A7B" w:rsidP="00137A7B">
      <w:pPr>
        <w:pStyle w:val="ResNo"/>
      </w:pPr>
      <w:r>
        <w:rPr>
          <w:rFonts w:hint="cs"/>
          <w:rtl/>
        </w:rPr>
        <w:t xml:space="preserve">مشروع قرار جديد </w:t>
      </w:r>
      <w:r w:rsidRPr="00137A7B">
        <w:rPr>
          <w:lang w:val="en-GB"/>
        </w:rPr>
        <w:t>[IAP/10(J) -2023] (WRC-19)]</w:t>
      </w:r>
    </w:p>
    <w:p w14:paraId="0A26D612" w14:textId="445994E7" w:rsidR="008412F0" w:rsidRDefault="001E2828" w:rsidP="00B47873">
      <w:pPr>
        <w:pStyle w:val="Restitle"/>
        <w:spacing w:after="240"/>
      </w:pPr>
      <w:r w:rsidRPr="00EE0EA4">
        <w:rPr>
          <w:rtl/>
        </w:rPr>
        <w:t xml:space="preserve">جدول أعمال </w:t>
      </w:r>
      <w:r w:rsidR="00EE0EA4">
        <w:rPr>
          <w:rFonts w:hint="cs"/>
          <w:rtl/>
        </w:rPr>
        <w:t>ا</w:t>
      </w:r>
      <w:r w:rsidRPr="00EE0EA4">
        <w:rPr>
          <w:rtl/>
        </w:rPr>
        <w:t xml:space="preserve">لمؤتمر العالمي للاتصالات الراديوية لعام </w:t>
      </w:r>
      <w:r w:rsidRPr="00EE0EA4">
        <w:t>2023</w:t>
      </w:r>
    </w:p>
    <w:p w14:paraId="73216E11" w14:textId="2B8BB993" w:rsidR="00137A7B" w:rsidRPr="004763BC" w:rsidRDefault="00137A7B" w:rsidP="00137A7B">
      <w:pPr>
        <w:pStyle w:val="Normalaftertitle"/>
        <w:rPr>
          <w:rtl/>
        </w:rPr>
      </w:pPr>
      <w:r w:rsidRPr="004763BC">
        <w:rPr>
          <w:rtl/>
        </w:rPr>
        <w:t>إن المؤتمر العالمي للاتصالات الراديوية (</w:t>
      </w:r>
      <w:r>
        <w:rPr>
          <w:rFonts w:hint="cs"/>
          <w:rtl/>
        </w:rPr>
        <w:t>شرم الشيخ</w:t>
      </w:r>
      <w:r w:rsidRPr="004763BC">
        <w:rPr>
          <w:rtl/>
        </w:rPr>
        <w:t xml:space="preserve">، </w:t>
      </w:r>
      <w:r w:rsidRPr="004763BC">
        <w:t>201</w:t>
      </w:r>
      <w:r>
        <w:t>9</w:t>
      </w:r>
      <w:r w:rsidRPr="004763BC">
        <w:rPr>
          <w:rtl/>
        </w:rPr>
        <w:t>)،</w:t>
      </w:r>
    </w:p>
    <w:p w14:paraId="64888A18" w14:textId="77777777" w:rsidR="00137A7B" w:rsidRPr="004763BC" w:rsidRDefault="00137A7B" w:rsidP="00137A7B">
      <w:pPr>
        <w:pStyle w:val="Call"/>
        <w:rPr>
          <w:rtl/>
        </w:rPr>
      </w:pPr>
      <w:r w:rsidRPr="004763BC">
        <w:rPr>
          <w:rtl/>
        </w:rPr>
        <w:t>إذ يضع في اعتباره</w:t>
      </w:r>
    </w:p>
    <w:p w14:paraId="6526A7BD" w14:textId="77777777" w:rsidR="00137A7B" w:rsidRPr="004763BC" w:rsidRDefault="00137A7B" w:rsidP="00137A7B">
      <w:pPr>
        <w:rPr>
          <w:rtl/>
        </w:rPr>
      </w:pPr>
      <w:r w:rsidRPr="004763BC">
        <w:rPr>
          <w:i/>
          <w:iCs/>
          <w:rtl/>
        </w:rPr>
        <w:t xml:space="preserve"> </w:t>
      </w:r>
      <w:proofErr w:type="gramStart"/>
      <w:r w:rsidRPr="004763BC">
        <w:rPr>
          <w:i/>
          <w:iCs/>
          <w:rtl/>
        </w:rPr>
        <w:t>أ )</w:t>
      </w:r>
      <w:proofErr w:type="gramEnd"/>
      <w:r w:rsidRPr="004763BC">
        <w:rPr>
          <w:rtl/>
        </w:rPr>
        <w:tab/>
      </w:r>
      <w:r w:rsidRPr="00EE0EA4">
        <w:rPr>
          <w:rtl/>
        </w:rPr>
        <w:t xml:space="preserve">أنه </w:t>
      </w:r>
      <w:r w:rsidRPr="00EE0EA4">
        <w:rPr>
          <w:rFonts w:hint="cs"/>
          <w:rtl/>
        </w:rPr>
        <w:t xml:space="preserve">ينبغي، </w:t>
      </w:r>
      <w:r w:rsidRPr="00EE0EA4">
        <w:rPr>
          <w:rtl/>
        </w:rPr>
        <w:t xml:space="preserve">وفقاً للرقم </w:t>
      </w:r>
      <w:r w:rsidRPr="00EE0EA4">
        <w:t>118</w:t>
      </w:r>
      <w:r w:rsidRPr="00EE0EA4">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EE0EA4">
        <w:rPr>
          <w:rFonts w:hint="cs"/>
          <w:rtl/>
        </w:rPr>
        <w:t xml:space="preserve"> وأن على المجلس</w:t>
      </w:r>
      <w:r w:rsidRPr="00EE0EA4">
        <w:rPr>
          <w:rtl/>
        </w:rPr>
        <w:t xml:space="preserve"> أن يحدد جدول الأعمال النهائي قبل موعد المؤتمر بسنتين؛</w:t>
      </w:r>
    </w:p>
    <w:p w14:paraId="16FDE284" w14:textId="77777777" w:rsidR="00137A7B" w:rsidRPr="004763BC" w:rsidRDefault="00137A7B" w:rsidP="00137A7B">
      <w:r w:rsidRPr="004763BC">
        <w:rPr>
          <w:i/>
          <w:iCs/>
          <w:rtl/>
        </w:rPr>
        <w:t>ب)</w:t>
      </w:r>
      <w:r w:rsidRPr="004763BC">
        <w:rPr>
          <w:rtl/>
        </w:rPr>
        <w:tab/>
        <w:t xml:space="preserve">المادة </w:t>
      </w:r>
      <w:r w:rsidRPr="004763BC">
        <w:t>13</w:t>
      </w:r>
      <w:r w:rsidRPr="004763BC">
        <w:rPr>
          <w:rtl/>
        </w:rPr>
        <w:t xml:space="preserve"> من دستور الاتحاد المتعلقة باختصاصات المؤتمرات العالمية للاتصالات الراديوية ومواعيد انعقادها، والمادة</w:t>
      </w:r>
      <w:r w:rsidRPr="004763BC">
        <w:rPr>
          <w:rFonts w:hint="eastAsia"/>
          <w:rtl/>
        </w:rPr>
        <w:t> </w:t>
      </w:r>
      <w:r w:rsidRPr="004763BC">
        <w:t>7</w:t>
      </w:r>
      <w:r w:rsidRPr="004763BC">
        <w:rPr>
          <w:rtl/>
        </w:rPr>
        <w:t xml:space="preserve"> من الاتفاقية </w:t>
      </w:r>
      <w:r w:rsidRPr="004763BC">
        <w:rPr>
          <w:rFonts w:hint="cs"/>
          <w:rtl/>
        </w:rPr>
        <w:t>المتعلقة</w:t>
      </w:r>
      <w:r w:rsidRPr="004763BC">
        <w:rPr>
          <w:rtl/>
        </w:rPr>
        <w:t xml:space="preserve"> بجداول أعمالها؛</w:t>
      </w:r>
    </w:p>
    <w:p w14:paraId="24E7A82A" w14:textId="77777777" w:rsidR="00137A7B" w:rsidRPr="004763BC" w:rsidRDefault="00137A7B" w:rsidP="00137A7B">
      <w:r w:rsidRPr="004763BC">
        <w:rPr>
          <w:i/>
          <w:iCs/>
          <w:rtl/>
        </w:rPr>
        <w:t>ج)</w:t>
      </w:r>
      <w:r w:rsidRPr="004763BC">
        <w:rPr>
          <w:rtl/>
        </w:rPr>
        <w:tab/>
        <w:t xml:space="preserve">القرارات والتوصيات الصادرة عن المؤتمرات الإدارية العالمية للراديو </w:t>
      </w:r>
      <w:r w:rsidRPr="004763BC">
        <w:t>(WARC)</w:t>
      </w:r>
      <w:r w:rsidRPr="004763BC">
        <w:rPr>
          <w:rtl/>
        </w:rPr>
        <w:t xml:space="preserve"> والمؤتمرات العالمية للاتصالات الراديوية</w:t>
      </w:r>
      <w:r w:rsidRPr="004763BC">
        <w:rPr>
          <w:rFonts w:hint="eastAsia"/>
          <w:rtl/>
        </w:rPr>
        <w:t> </w:t>
      </w:r>
      <w:r w:rsidRPr="004763BC">
        <w:t>(WRC)</w:t>
      </w:r>
      <w:r w:rsidRPr="004763BC">
        <w:rPr>
          <w:rtl/>
        </w:rPr>
        <w:t xml:space="preserve"> السابقة في هذا الصدد،</w:t>
      </w:r>
    </w:p>
    <w:p w14:paraId="7B812687" w14:textId="6244D38E" w:rsidR="00137A7B" w:rsidRDefault="00FB3335" w:rsidP="00FB3335">
      <w:pPr>
        <w:pStyle w:val="Call"/>
        <w:rPr>
          <w:rtl/>
          <w:lang w:bidi="ar-EG"/>
        </w:rPr>
      </w:pPr>
      <w:r>
        <w:rPr>
          <w:rFonts w:hint="cs"/>
          <w:rtl/>
          <w:lang w:bidi="ar-EG"/>
        </w:rPr>
        <w:t>يقرر</w:t>
      </w:r>
    </w:p>
    <w:p w14:paraId="5F5BC620" w14:textId="5B792E5F" w:rsidR="00FB3335" w:rsidRPr="00EE0EA4" w:rsidRDefault="00FB3335" w:rsidP="00F918BF">
      <w:pPr>
        <w:keepNext/>
        <w:rPr>
          <w:spacing w:val="-2"/>
          <w:rtl/>
        </w:rPr>
      </w:pPr>
      <w:r w:rsidRPr="00EE0EA4">
        <w:rPr>
          <w:spacing w:val="-2"/>
          <w:rtl/>
        </w:rPr>
        <w:t>أن يوصي المجلس بعقد مؤتمر عالمي للاتصالات الراديوية في </w:t>
      </w:r>
      <w:r w:rsidRPr="00EE0EA4">
        <w:rPr>
          <w:rFonts w:hint="cs"/>
          <w:spacing w:val="-2"/>
          <w:rtl/>
        </w:rPr>
        <w:t>عام</w:t>
      </w:r>
      <w:r w:rsidRPr="00EE0EA4">
        <w:rPr>
          <w:spacing w:val="-2"/>
          <w:rtl/>
        </w:rPr>
        <w:t xml:space="preserve"> </w:t>
      </w:r>
      <w:r w:rsidR="001E2828" w:rsidRPr="00EE0EA4">
        <w:rPr>
          <w:spacing w:val="-2"/>
        </w:rPr>
        <w:t>2023</w:t>
      </w:r>
      <w:r w:rsidRPr="00EE0EA4">
        <w:rPr>
          <w:spacing w:val="-2"/>
          <w:rtl/>
        </w:rPr>
        <w:t xml:space="preserve"> لمدة </w:t>
      </w:r>
      <w:r w:rsidRPr="00EE0EA4">
        <w:rPr>
          <w:rFonts w:hint="cs"/>
          <w:spacing w:val="-2"/>
          <w:rtl/>
        </w:rPr>
        <w:t xml:space="preserve">أقصاها </w:t>
      </w:r>
      <w:r w:rsidRPr="00EE0EA4">
        <w:rPr>
          <w:spacing w:val="-2"/>
          <w:rtl/>
        </w:rPr>
        <w:t xml:space="preserve">أربعة أسابيع، </w:t>
      </w:r>
      <w:r w:rsidRPr="00EE0EA4">
        <w:rPr>
          <w:rFonts w:hint="cs"/>
          <w:spacing w:val="-2"/>
          <w:rtl/>
        </w:rPr>
        <w:t>يكون له جدول الأعمال التالي</w:t>
      </w:r>
      <w:r w:rsidRPr="00EE0EA4">
        <w:rPr>
          <w:spacing w:val="-2"/>
          <w:rtl/>
        </w:rPr>
        <w:t>:</w:t>
      </w:r>
    </w:p>
    <w:p w14:paraId="5ECC9C14" w14:textId="57C9B867" w:rsidR="00FB3335" w:rsidRPr="004763BC" w:rsidRDefault="00FB3335" w:rsidP="00FB3335">
      <w:r w:rsidRPr="00EE0EA4">
        <w:t>1</w:t>
      </w:r>
      <w:r w:rsidRPr="00EE0EA4">
        <w:rPr>
          <w:rtl/>
        </w:rPr>
        <w:tab/>
        <w:t xml:space="preserve">النظر في البنود التالية واتخاذ التدابير اللازمة بشأنها، </w:t>
      </w:r>
      <w:r w:rsidRPr="00EE0EA4">
        <w:rPr>
          <w:rFonts w:hint="cs"/>
          <w:rtl/>
        </w:rPr>
        <w:t xml:space="preserve">وذلك </w:t>
      </w:r>
      <w:r w:rsidRPr="00EE0EA4">
        <w:rPr>
          <w:rtl/>
        </w:rPr>
        <w:t>على أساس المقترحات المقدمة من الإدارات</w:t>
      </w:r>
      <w:r w:rsidRPr="00EE0EA4">
        <w:rPr>
          <w:rFonts w:hint="cs"/>
          <w:rtl/>
        </w:rPr>
        <w:t>،</w:t>
      </w:r>
      <w:r w:rsidRPr="00EE0EA4">
        <w:rPr>
          <w:rtl/>
        </w:rPr>
        <w:t xml:space="preserve"> مع</w:t>
      </w:r>
      <w:r w:rsidRPr="00EE0EA4">
        <w:rPr>
          <w:rFonts w:hint="cs"/>
          <w:rtl/>
        </w:rPr>
        <w:t> </w:t>
      </w:r>
      <w:r w:rsidRPr="00EE0EA4">
        <w:rPr>
          <w:rtl/>
        </w:rPr>
        <w:t xml:space="preserve">مراعاة نتائج المؤتمر العالمي للاتصالات الراديوية لعام </w:t>
      </w:r>
      <w:r w:rsidR="00EE0EA4">
        <w:t>2019</w:t>
      </w:r>
      <w:r w:rsidRPr="00EE0EA4">
        <w:rPr>
          <w:rtl/>
        </w:rPr>
        <w:t xml:space="preserve"> وتقرير الاجتماع التحضيري للمؤتمر، والمراعاة الواجبة لاحتياجات الخدمات القائمة والمستقبلية في النطاقات </w:t>
      </w:r>
      <w:r w:rsidRPr="00EE0EA4">
        <w:rPr>
          <w:rFonts w:hint="cs"/>
          <w:rtl/>
        </w:rPr>
        <w:t>قيد النظر</w:t>
      </w:r>
      <w:r w:rsidRPr="00EE0EA4">
        <w:rPr>
          <w:rtl/>
        </w:rPr>
        <w:t>:</w:t>
      </w:r>
    </w:p>
    <w:p w14:paraId="6206AB35" w14:textId="7F660296" w:rsidR="00FB3335" w:rsidRPr="00B47873" w:rsidRDefault="00FB3335" w:rsidP="000D4BFD">
      <w:pPr>
        <w:rPr>
          <w:rFonts w:ascii="Times New Roman Bold" w:hAnsi="Times New Roman Bold"/>
          <w:b/>
          <w:spacing w:val="-2"/>
          <w:rtl/>
          <w:lang w:bidi="ar-EG"/>
        </w:rPr>
      </w:pPr>
      <w:r w:rsidRPr="00FB3335">
        <w:rPr>
          <w:bCs/>
          <w:lang w:val="en-GB" w:bidi="ar-EG"/>
        </w:rPr>
        <w:t>[UAS.CNPC]</w:t>
      </w:r>
      <w:r>
        <w:rPr>
          <w:bCs/>
          <w:lang w:val="en-GB" w:bidi="ar-EG"/>
        </w:rPr>
        <w:t>.1</w:t>
      </w:r>
      <w:r>
        <w:rPr>
          <w:bCs/>
          <w:lang w:val="en-GB" w:bidi="ar-EG"/>
        </w:rPr>
        <w:tab/>
      </w:r>
      <w:r w:rsidR="00EE0EA4" w:rsidRPr="00B47873">
        <w:rPr>
          <w:rFonts w:ascii="Times New Roman Bold" w:hAnsi="Times New Roman Bold" w:hint="cs"/>
          <w:b/>
          <w:spacing w:val="-2"/>
          <w:rtl/>
          <w:lang w:bidi="ar-EG"/>
        </w:rPr>
        <w:t xml:space="preserve">النظر، استناداً إلى </w:t>
      </w:r>
      <w:r w:rsidR="000D4BFD" w:rsidRPr="00B47873">
        <w:rPr>
          <w:rFonts w:ascii="Times New Roman Bold" w:hAnsi="Times New Roman Bold" w:hint="cs"/>
          <w:b/>
          <w:spacing w:val="-2"/>
          <w:rtl/>
          <w:lang w:bidi="ar-EG"/>
        </w:rPr>
        <w:t xml:space="preserve">دراسات قطاع الاتصالات الراديوية وفقاً للقرار </w:t>
      </w:r>
      <w:r w:rsidR="000D4BFD" w:rsidRPr="00B47873">
        <w:rPr>
          <w:rFonts w:ascii="Times New Roman Bold" w:hAnsi="Times New Roman Bold"/>
          <w:b/>
          <w:spacing w:val="-2"/>
        </w:rPr>
        <w:t>[IAP/10(J)/Res155] (WRC-19)</w:t>
      </w:r>
      <w:r w:rsidR="000D4BFD" w:rsidRPr="00B47873">
        <w:rPr>
          <w:rFonts w:ascii="Times New Roman Bold" w:hAnsi="Times New Roman Bold" w:hint="cs"/>
          <w:b/>
          <w:spacing w:val="-2"/>
          <w:rtl/>
          <w:lang w:bidi="ar-EG"/>
        </w:rPr>
        <w:t>، في</w:t>
      </w:r>
      <w:r w:rsidR="00033F59">
        <w:rPr>
          <w:rFonts w:ascii="Times New Roman Bold" w:hAnsi="Times New Roman Bold" w:hint="eastAsia"/>
          <w:b/>
          <w:spacing w:val="-2"/>
          <w:rtl/>
          <w:lang w:bidi="ar-EG"/>
        </w:rPr>
        <w:t> </w:t>
      </w:r>
      <w:r w:rsidR="000D4BFD" w:rsidRPr="00B47873">
        <w:rPr>
          <w:rFonts w:ascii="Times New Roman Bold" w:hAnsi="Times New Roman Bold" w:hint="cs"/>
          <w:b/>
          <w:spacing w:val="-2"/>
          <w:rtl/>
          <w:lang w:bidi="ar-EG"/>
        </w:rPr>
        <w:t xml:space="preserve">الإجراءات التنظيمية المناسبة بغية استعراض القرار </w:t>
      </w:r>
      <w:r w:rsidR="000D4BFD" w:rsidRPr="00B47873">
        <w:rPr>
          <w:rFonts w:ascii="Times New Roman Bold" w:hAnsi="Times New Roman Bold"/>
          <w:b/>
          <w:spacing w:val="-2"/>
        </w:rPr>
        <w:t>155 (WRC-15)</w:t>
      </w:r>
      <w:r w:rsidR="000D4BFD" w:rsidRPr="00B47873">
        <w:rPr>
          <w:rFonts w:ascii="Times New Roman Bold" w:hAnsi="Times New Roman Bold" w:hint="cs"/>
          <w:b/>
          <w:spacing w:val="-2"/>
          <w:rtl/>
        </w:rPr>
        <w:t xml:space="preserve"> </w:t>
      </w:r>
      <w:r w:rsidR="000D4BFD" w:rsidRPr="00B47873">
        <w:rPr>
          <w:rFonts w:ascii="Times New Roman Bold" w:hAnsi="Times New Roman Bold" w:hint="cs"/>
          <w:b/>
          <w:spacing w:val="-2"/>
          <w:rtl/>
          <w:lang w:bidi="ar-EG"/>
        </w:rPr>
        <w:t>و</w:t>
      </w:r>
      <w:r w:rsidR="000D4BFD" w:rsidRPr="00B47873">
        <w:rPr>
          <w:rFonts w:ascii="Times New Roman Bold" w:hAnsi="Times New Roman Bold" w:hint="cs"/>
          <w:b/>
          <w:spacing w:val="-2"/>
          <w:rtl/>
        </w:rPr>
        <w:t xml:space="preserve">الرقم </w:t>
      </w:r>
      <w:r w:rsidR="000D4BFD" w:rsidRPr="00B47873">
        <w:rPr>
          <w:rFonts w:ascii="Times New Roman Bold" w:hAnsi="Times New Roman Bold"/>
          <w:b/>
          <w:bCs/>
          <w:spacing w:val="-2"/>
        </w:rPr>
        <w:t>484B.5</w:t>
      </w:r>
      <w:r w:rsidR="000D4BFD" w:rsidRPr="00B47873">
        <w:rPr>
          <w:rFonts w:ascii="Times New Roman Bold" w:hAnsi="Times New Roman Bold" w:hint="cs"/>
          <w:b/>
          <w:spacing w:val="-2"/>
          <w:rtl/>
        </w:rPr>
        <w:t xml:space="preserve"> ومراجعتهما إذا </w:t>
      </w:r>
      <w:r w:rsidR="0058414A" w:rsidRPr="00B47873">
        <w:rPr>
          <w:rFonts w:ascii="Times New Roman Bold" w:hAnsi="Times New Roman Bold" w:hint="cs"/>
          <w:b/>
          <w:spacing w:val="-2"/>
          <w:rtl/>
        </w:rPr>
        <w:t>استدعى</w:t>
      </w:r>
      <w:r w:rsidR="000D4BFD" w:rsidRPr="00B47873">
        <w:rPr>
          <w:rFonts w:ascii="Times New Roman Bold" w:hAnsi="Times New Roman Bold" w:hint="cs"/>
          <w:b/>
          <w:spacing w:val="-2"/>
          <w:rtl/>
        </w:rPr>
        <w:t xml:space="preserve"> الأمر، </w:t>
      </w:r>
      <w:r w:rsidR="002946E1" w:rsidRPr="00B47873">
        <w:rPr>
          <w:rFonts w:ascii="Times New Roman Bold" w:hAnsi="Times New Roman Bold" w:hint="cs"/>
          <w:b/>
          <w:spacing w:val="-2"/>
          <w:rtl/>
        </w:rPr>
        <w:t>لتضمينهما</w:t>
      </w:r>
      <w:r w:rsidR="005A53D8" w:rsidRPr="00B47873">
        <w:rPr>
          <w:rFonts w:ascii="Times New Roman Bold" w:hAnsi="Times New Roman Bold" w:hint="cs"/>
          <w:b/>
          <w:spacing w:val="-2"/>
          <w:rtl/>
        </w:rPr>
        <w:t xml:space="preserve"> استعمال شبكات الخدمة الثابتة الساتلية من جانب </w:t>
      </w:r>
      <w:r w:rsidR="000D4BFD" w:rsidRPr="00B47873">
        <w:rPr>
          <w:rFonts w:ascii="Times New Roman Bold" w:hAnsi="Times New Roman Bold" w:hint="cs"/>
          <w:b/>
          <w:spacing w:val="-2"/>
          <w:rtl/>
        </w:rPr>
        <w:t>اتصالات التحكم والاتصالات خارج الحمولة النافعة لأنظمة الطائرات دون</w:t>
      </w:r>
      <w:r w:rsidR="000F2A87" w:rsidRPr="00B47873">
        <w:rPr>
          <w:rFonts w:ascii="Times New Roman Bold" w:hAnsi="Times New Roman Bold" w:hint="eastAsia"/>
          <w:b/>
          <w:spacing w:val="-2"/>
          <w:rtl/>
        </w:rPr>
        <w:t> </w:t>
      </w:r>
      <w:r w:rsidR="000D4BFD" w:rsidRPr="00B47873">
        <w:rPr>
          <w:rFonts w:ascii="Times New Roman Bold" w:hAnsi="Times New Roman Bold" w:hint="cs"/>
          <w:b/>
          <w:spacing w:val="-2"/>
          <w:rtl/>
        </w:rPr>
        <w:t>طيار</w:t>
      </w:r>
      <w:r w:rsidR="00721875" w:rsidRPr="00B47873">
        <w:rPr>
          <w:rFonts w:ascii="Times New Roman Bold" w:hAnsi="Times New Roman Bold" w:hint="cs"/>
          <w:b/>
          <w:spacing w:val="-2"/>
          <w:rtl/>
        </w:rPr>
        <w:t>،</w:t>
      </w:r>
    </w:p>
    <w:p w14:paraId="631AC4AF" w14:textId="77777777" w:rsidR="00FB3335" w:rsidRPr="004763BC" w:rsidRDefault="00FB3335" w:rsidP="00FB3335">
      <w:pPr>
        <w:pStyle w:val="Call"/>
        <w:rPr>
          <w:rtl/>
        </w:rPr>
      </w:pPr>
      <w:r w:rsidRPr="004763BC">
        <w:rPr>
          <w:rFonts w:hint="cs"/>
          <w:rtl/>
        </w:rPr>
        <w:t>يقرر كذلك</w:t>
      </w:r>
    </w:p>
    <w:p w14:paraId="14F85C3F" w14:textId="77777777" w:rsidR="00FB3335" w:rsidRPr="004763BC" w:rsidRDefault="00FB3335" w:rsidP="00721875">
      <w:pPr>
        <w:rPr>
          <w:rtl/>
        </w:rPr>
      </w:pPr>
      <w:r w:rsidRPr="004763BC">
        <w:rPr>
          <w:rFonts w:hint="cs"/>
          <w:rtl/>
        </w:rPr>
        <w:t>أن تبدأ أعمال الاجتماع التحضيري للمؤتمر،</w:t>
      </w:r>
    </w:p>
    <w:p w14:paraId="16F79B3B" w14:textId="77777777" w:rsidR="00FB3335" w:rsidRPr="004763BC" w:rsidRDefault="00FB3335" w:rsidP="00FB3335">
      <w:pPr>
        <w:pStyle w:val="Call"/>
        <w:rPr>
          <w:rtl/>
        </w:rPr>
      </w:pPr>
      <w:r w:rsidRPr="004763BC">
        <w:rPr>
          <w:rFonts w:hint="cs"/>
          <w:rtl/>
        </w:rPr>
        <w:t>يدعـو المجلس</w:t>
      </w:r>
    </w:p>
    <w:p w14:paraId="340ADEB5" w14:textId="1E2039C3" w:rsidR="00FB3335" w:rsidRPr="004763BC" w:rsidRDefault="00033F59" w:rsidP="00FB3335">
      <w:pPr>
        <w:spacing w:line="180" w:lineRule="auto"/>
        <w:rPr>
          <w:rtl/>
        </w:rPr>
      </w:pPr>
      <w:r>
        <w:rPr>
          <w:rFonts w:hint="cs"/>
          <w:rtl/>
        </w:rPr>
        <w:t xml:space="preserve">إلى </w:t>
      </w:r>
      <w:r w:rsidR="00FB3335" w:rsidRPr="00956CB5">
        <w:rPr>
          <w:rFonts w:hint="cs"/>
          <w:rtl/>
        </w:rPr>
        <w:t xml:space="preserve">أن يضع الصيغة النهائية لجدول أعمال المؤتمر العالمي للاتصالات الراديوية لعام </w:t>
      </w:r>
      <w:r w:rsidR="001E2828" w:rsidRPr="00956CB5">
        <w:t>2023</w:t>
      </w:r>
      <w:r w:rsidR="00FB3335" w:rsidRPr="00956CB5">
        <w:rPr>
          <w:rFonts w:hint="cs"/>
          <w:rtl/>
        </w:rPr>
        <w:t xml:space="preserve"> وأن يتّخذ الترتيبات اللازمة للدعوة إلى</w:t>
      </w:r>
      <w:r w:rsidR="00FB3335" w:rsidRPr="00956CB5">
        <w:rPr>
          <w:rFonts w:hint="eastAsia"/>
          <w:rtl/>
        </w:rPr>
        <w:t> </w:t>
      </w:r>
      <w:r w:rsidR="00FB3335" w:rsidRPr="00956CB5">
        <w:rPr>
          <w:rFonts w:hint="cs"/>
          <w:rtl/>
        </w:rPr>
        <w:t>عقده وأن يسارع إلى إجراء المشاورات اللازمة مع الدول الأعضاء،</w:t>
      </w:r>
    </w:p>
    <w:p w14:paraId="200E890B" w14:textId="77777777" w:rsidR="00FB3335" w:rsidRPr="004763BC" w:rsidRDefault="00FB3335" w:rsidP="00FB3335">
      <w:pPr>
        <w:pStyle w:val="Call"/>
        <w:rPr>
          <w:rtl/>
        </w:rPr>
      </w:pPr>
      <w:r w:rsidRPr="004763BC">
        <w:rPr>
          <w:rFonts w:hint="cs"/>
          <w:rtl/>
        </w:rPr>
        <w:t>يكلف مدير مكتب الاتصالات الراديوية</w:t>
      </w:r>
    </w:p>
    <w:p w14:paraId="68AC22D1" w14:textId="285ECFC4" w:rsidR="00FB3335" w:rsidRPr="004763BC" w:rsidRDefault="00FB3335" w:rsidP="00FB3335">
      <w:pPr>
        <w:spacing w:line="180" w:lineRule="auto"/>
        <w:rPr>
          <w:spacing w:val="-4"/>
          <w:rtl/>
        </w:rPr>
      </w:pPr>
      <w:r w:rsidRPr="00956CB5">
        <w:rPr>
          <w:rFonts w:hint="cs"/>
          <w:spacing w:val="-4"/>
          <w:rtl/>
        </w:rPr>
        <w:t>باتخاذ الترتيبات اللازمة لعقد دورتي الاجتماع التحضيري للمؤتمر وإعداد تقرير لرفعه إلى المؤتمر العالمي للاتصالات الراديوية لعام</w:t>
      </w:r>
      <w:r w:rsidRPr="00956CB5">
        <w:rPr>
          <w:rFonts w:hint="eastAsia"/>
          <w:spacing w:val="-4"/>
          <w:rtl/>
        </w:rPr>
        <w:t> </w:t>
      </w:r>
      <w:r w:rsidR="001E2828" w:rsidRPr="00956CB5">
        <w:rPr>
          <w:spacing w:val="-4"/>
        </w:rPr>
        <w:t>2023</w:t>
      </w:r>
      <w:r w:rsidRPr="00956CB5">
        <w:rPr>
          <w:rFonts w:hint="cs"/>
          <w:spacing w:val="-4"/>
          <w:rtl/>
        </w:rPr>
        <w:t>،</w:t>
      </w:r>
    </w:p>
    <w:p w14:paraId="1B39DA0E" w14:textId="77777777" w:rsidR="00FB3335" w:rsidRPr="004763BC" w:rsidRDefault="00FB3335" w:rsidP="00FB3335">
      <w:pPr>
        <w:pStyle w:val="Call"/>
        <w:rPr>
          <w:rtl/>
        </w:rPr>
      </w:pPr>
      <w:r w:rsidRPr="004763BC">
        <w:rPr>
          <w:rFonts w:hint="cs"/>
          <w:rtl/>
        </w:rPr>
        <w:t>يكلف الأمين العام</w:t>
      </w:r>
    </w:p>
    <w:p w14:paraId="156EFC18" w14:textId="77777777" w:rsidR="00FB3335" w:rsidRPr="004763BC" w:rsidRDefault="00FB3335" w:rsidP="00FB3335">
      <w:pPr>
        <w:spacing w:line="180" w:lineRule="auto"/>
        <w:rPr>
          <w:rtl/>
        </w:rPr>
      </w:pPr>
      <w:r w:rsidRPr="004763BC">
        <w:rPr>
          <w:rFonts w:hint="cs"/>
          <w:rtl/>
        </w:rPr>
        <w:t>بإحاطة المنظمات الدولية والإقليمية المعنية علماً بهذا القرار.</w:t>
      </w:r>
    </w:p>
    <w:p w14:paraId="053A56AB" w14:textId="6F8FF41D" w:rsidR="008412F0" w:rsidRPr="00956CB5" w:rsidRDefault="00190EAC">
      <w:pPr>
        <w:pStyle w:val="Reasons"/>
        <w:rPr>
          <w:rtl/>
          <w:lang w:bidi="ar-EG"/>
        </w:rPr>
      </w:pPr>
      <w:r w:rsidRPr="003C04F1">
        <w:rPr>
          <w:rtl/>
        </w:rPr>
        <w:t>الأسباب:</w:t>
      </w:r>
      <w:r w:rsidRPr="003C04F1">
        <w:tab/>
      </w:r>
      <w:r w:rsidR="003C04F1">
        <w:rPr>
          <w:rFonts w:hint="cs"/>
          <w:b w:val="0"/>
          <w:bCs w:val="0"/>
          <w:rtl/>
        </w:rPr>
        <w:t>الدعوة</w:t>
      </w:r>
      <w:r w:rsidR="00956CB5" w:rsidRPr="003C04F1">
        <w:rPr>
          <w:rFonts w:ascii="Times New Roman" w:hAnsi="Times New Roman" w:hint="cs"/>
          <w:b w:val="0"/>
          <w:bCs w:val="0"/>
          <w:rtl/>
          <w:lang w:bidi="ar-EG"/>
        </w:rPr>
        <w:t xml:space="preserve"> </w:t>
      </w:r>
      <w:r w:rsidR="003C04F1">
        <w:rPr>
          <w:rFonts w:ascii="Times New Roman" w:hAnsi="Times New Roman" w:hint="cs"/>
          <w:b w:val="0"/>
          <w:bCs w:val="0"/>
          <w:rtl/>
          <w:lang w:bidi="ar-EG"/>
        </w:rPr>
        <w:t xml:space="preserve">إلى استعراض </w:t>
      </w:r>
      <w:r w:rsidR="00956CB5" w:rsidRPr="003C04F1">
        <w:rPr>
          <w:rFonts w:ascii="Times New Roman" w:hAnsi="Times New Roman" w:hint="cs"/>
          <w:b w:val="0"/>
          <w:bCs w:val="0"/>
          <w:rtl/>
          <w:lang w:bidi="ar-EG"/>
        </w:rPr>
        <w:t xml:space="preserve">القرار </w:t>
      </w:r>
      <w:r w:rsidR="00956CB5" w:rsidRPr="003C04F1">
        <w:t>155 (WRC-15)</w:t>
      </w:r>
      <w:r w:rsidR="00956CB5" w:rsidRPr="003C04F1">
        <w:rPr>
          <w:rFonts w:ascii="Times New Roman" w:hAnsi="Times New Roman" w:hint="cs"/>
          <w:b w:val="0"/>
          <w:bCs w:val="0"/>
          <w:rtl/>
          <w:lang w:bidi="ar-EG"/>
        </w:rPr>
        <w:t xml:space="preserve"> و</w:t>
      </w:r>
      <w:r w:rsidR="00C95A15" w:rsidRPr="003C04F1">
        <w:rPr>
          <w:rFonts w:ascii="Times New Roman" w:hAnsi="Times New Roman" w:hint="cs"/>
          <w:b w:val="0"/>
          <w:bCs w:val="0"/>
          <w:rtl/>
          <w:lang w:bidi="ar-EG"/>
        </w:rPr>
        <w:t xml:space="preserve">إمكانية </w:t>
      </w:r>
      <w:r w:rsidR="003C04F1">
        <w:rPr>
          <w:rFonts w:ascii="Times New Roman" w:hAnsi="Times New Roman" w:hint="cs"/>
          <w:b w:val="0"/>
          <w:bCs w:val="0"/>
          <w:rtl/>
          <w:lang w:bidi="ar-EG"/>
        </w:rPr>
        <w:t>مراجعته</w:t>
      </w:r>
      <w:r w:rsidR="00956CB5" w:rsidRPr="003C04F1">
        <w:rPr>
          <w:rFonts w:ascii="Times New Roman" w:hAnsi="Times New Roman" w:hint="cs"/>
          <w:b w:val="0"/>
          <w:bCs w:val="0"/>
          <w:rtl/>
          <w:lang w:bidi="ar-EG"/>
        </w:rPr>
        <w:t xml:space="preserve"> في المؤتمر العالمي للاتصالات الراديوية لعام </w:t>
      </w:r>
      <w:r w:rsidR="00956CB5" w:rsidRPr="003C04F1">
        <w:rPr>
          <w:rFonts w:ascii="Times New Roman" w:hAnsi="Times New Roman"/>
          <w:b w:val="0"/>
          <w:bCs w:val="0"/>
          <w:lang w:bidi="ar-EG"/>
        </w:rPr>
        <w:t>2023</w:t>
      </w:r>
      <w:r w:rsidR="00956CB5" w:rsidRPr="003C04F1">
        <w:rPr>
          <w:rFonts w:ascii="Times New Roman" w:hAnsi="Times New Roman" w:hint="cs"/>
          <w:b w:val="0"/>
          <w:bCs w:val="0"/>
          <w:rtl/>
          <w:lang w:bidi="ar-EG"/>
        </w:rPr>
        <w:t>.</w:t>
      </w:r>
    </w:p>
    <w:p w14:paraId="2A1B7FEA" w14:textId="77777777" w:rsidR="008412F0" w:rsidRDefault="00190EAC">
      <w:pPr>
        <w:pStyle w:val="Proposal"/>
      </w:pPr>
      <w:r>
        <w:lastRenderedPageBreak/>
        <w:t>ADD</w:t>
      </w:r>
      <w:r>
        <w:tab/>
        <w:t>IAP/11A24A10/2</w:t>
      </w:r>
    </w:p>
    <w:p w14:paraId="7C070AC5" w14:textId="3D2AEB96" w:rsidR="008412F0" w:rsidRDefault="00FB3335" w:rsidP="00FB3335">
      <w:pPr>
        <w:pStyle w:val="ResNo"/>
      </w:pPr>
      <w:r>
        <w:rPr>
          <w:rFonts w:hint="cs"/>
          <w:rtl/>
        </w:rPr>
        <w:t xml:space="preserve">مشروع قرار جديد </w:t>
      </w:r>
      <w:r w:rsidRPr="00FB3335">
        <w:rPr>
          <w:lang w:val="en-GB"/>
        </w:rPr>
        <w:t>[IAP/10(J)/Res155] (WRC-19)]</w:t>
      </w:r>
    </w:p>
    <w:p w14:paraId="353534CF" w14:textId="6830B361" w:rsidR="008412F0" w:rsidRPr="00956CB5" w:rsidRDefault="00956CB5" w:rsidP="005A53D8">
      <w:pPr>
        <w:pStyle w:val="Restitle"/>
        <w:rPr>
          <w:rFonts w:ascii="Times New Roman"/>
          <w:rtl/>
          <w:lang w:bidi="ar-EG"/>
        </w:rPr>
      </w:pPr>
      <w:r w:rsidRPr="00801D47">
        <w:rPr>
          <w:rFonts w:ascii="Times New Roman" w:hint="cs"/>
          <w:rtl/>
        </w:rPr>
        <w:t xml:space="preserve">استعراض القرار </w:t>
      </w:r>
      <w:r w:rsidRPr="00801D47">
        <w:t>155 (WRC-15)</w:t>
      </w:r>
      <w:r w:rsidRPr="00801D47">
        <w:rPr>
          <w:rFonts w:hint="cs"/>
          <w:rtl/>
        </w:rPr>
        <w:t xml:space="preserve"> والرقم </w:t>
      </w:r>
      <w:r w:rsidRPr="00801D47">
        <w:t>484B.5</w:t>
      </w:r>
      <w:r w:rsidRPr="00801D47">
        <w:rPr>
          <w:rFonts w:hint="cs"/>
          <w:rtl/>
          <w:lang w:bidi="ar-EG"/>
        </w:rPr>
        <w:t xml:space="preserve"> </w:t>
      </w:r>
      <w:r w:rsidR="00C95A15" w:rsidRPr="00801D47">
        <w:rPr>
          <w:rFonts w:hint="cs"/>
          <w:rtl/>
          <w:lang w:bidi="ar-EG"/>
        </w:rPr>
        <w:t>وإمكانية</w:t>
      </w:r>
      <w:r w:rsidRPr="00801D47">
        <w:rPr>
          <w:rFonts w:hint="cs"/>
          <w:rtl/>
          <w:lang w:bidi="ar-EG"/>
        </w:rPr>
        <w:t xml:space="preserve"> مراجعتهما في نطاقات التردد </w:t>
      </w:r>
      <w:r w:rsidR="005A53D8" w:rsidRPr="00801D47">
        <w:rPr>
          <w:rFonts w:hint="cs"/>
          <w:rtl/>
          <w:lang w:bidi="ar-EG"/>
        </w:rPr>
        <w:t>التي ينطبقان</w:t>
      </w:r>
      <w:r w:rsidRPr="00801D47">
        <w:rPr>
          <w:rFonts w:hint="cs"/>
          <w:rtl/>
          <w:lang w:bidi="ar-EG"/>
        </w:rPr>
        <w:t xml:space="preserve"> عليه</w:t>
      </w:r>
      <w:r w:rsidR="005A53D8" w:rsidRPr="00801D47">
        <w:rPr>
          <w:rFonts w:hint="cs"/>
          <w:rtl/>
          <w:lang w:bidi="ar-EG"/>
        </w:rPr>
        <w:t>ا</w:t>
      </w:r>
      <w:r w:rsidRPr="00801D47">
        <w:rPr>
          <w:rFonts w:hint="cs"/>
          <w:rtl/>
          <w:lang w:bidi="ar-EG"/>
        </w:rPr>
        <w:t xml:space="preserve"> </w:t>
      </w:r>
      <w:r w:rsidR="002946E1" w:rsidRPr="00801D47">
        <w:rPr>
          <w:rFonts w:hint="cs"/>
          <w:rtl/>
          <w:lang w:bidi="ar-EG"/>
        </w:rPr>
        <w:t>لتضمينهما</w:t>
      </w:r>
      <w:r w:rsidR="005A53D8" w:rsidRPr="00801D47">
        <w:rPr>
          <w:rFonts w:hint="cs"/>
          <w:rtl/>
          <w:lang w:bidi="ar-EG"/>
        </w:rPr>
        <w:t xml:space="preserve"> استعمال شبكات الخدمة الثابتة الساتلية من جانب</w:t>
      </w:r>
      <w:r w:rsidRPr="00801D47">
        <w:rPr>
          <w:rFonts w:hint="cs"/>
          <w:rtl/>
          <w:lang w:bidi="ar-EG"/>
        </w:rPr>
        <w:t xml:space="preserve"> اتصالات التحكم والاتصالات خارج الحمولة النافعة لأنظمة الطائرات دون طيار</w:t>
      </w:r>
    </w:p>
    <w:p w14:paraId="1ED05CFA" w14:textId="77777777" w:rsidR="00FB3335" w:rsidRPr="004763BC" w:rsidRDefault="00FB3335" w:rsidP="00FB3335">
      <w:pPr>
        <w:pStyle w:val="Normalaftertitle"/>
        <w:rPr>
          <w:rtl/>
        </w:rPr>
      </w:pPr>
      <w:r w:rsidRPr="004763BC">
        <w:rPr>
          <w:rtl/>
        </w:rPr>
        <w:t>إن المؤتمر العالمي للاتصالات الراديوية (</w:t>
      </w:r>
      <w:r>
        <w:rPr>
          <w:rFonts w:hint="cs"/>
          <w:rtl/>
        </w:rPr>
        <w:t>شرم الشيخ</w:t>
      </w:r>
      <w:r w:rsidRPr="004763BC">
        <w:rPr>
          <w:rtl/>
        </w:rPr>
        <w:t xml:space="preserve">، </w:t>
      </w:r>
      <w:r w:rsidRPr="004763BC">
        <w:t>201</w:t>
      </w:r>
      <w:r>
        <w:t>9</w:t>
      </w:r>
      <w:r w:rsidRPr="004763BC">
        <w:rPr>
          <w:rtl/>
        </w:rPr>
        <w:t>)،</w:t>
      </w:r>
    </w:p>
    <w:p w14:paraId="3A8BA5CF" w14:textId="77777777" w:rsidR="00FB3335" w:rsidRPr="004763BC" w:rsidRDefault="00FB3335" w:rsidP="00FB3335">
      <w:pPr>
        <w:pStyle w:val="Call"/>
        <w:rPr>
          <w:rtl/>
        </w:rPr>
      </w:pPr>
      <w:r w:rsidRPr="004763BC">
        <w:rPr>
          <w:rtl/>
        </w:rPr>
        <w:t>إذ يضع في اعتباره</w:t>
      </w:r>
    </w:p>
    <w:p w14:paraId="2C16C87A" w14:textId="25730932" w:rsidR="00FB3335" w:rsidRPr="00795050" w:rsidRDefault="001E2828" w:rsidP="00FB3335">
      <w:pPr>
        <w:rPr>
          <w:spacing w:val="-3"/>
          <w:rtl/>
          <w:lang w:bidi="ar-EG"/>
        </w:rPr>
      </w:pPr>
      <w:r w:rsidRPr="00795050">
        <w:rPr>
          <w:rFonts w:hint="cs"/>
          <w:i/>
          <w:iCs/>
          <w:spacing w:val="-3"/>
          <w:rtl/>
          <w:lang w:bidi="ar-EG"/>
        </w:rPr>
        <w:t xml:space="preserve"> </w:t>
      </w:r>
      <w:proofErr w:type="gramStart"/>
      <w:r w:rsidR="00FB3335" w:rsidRPr="00795050">
        <w:rPr>
          <w:i/>
          <w:iCs/>
          <w:spacing w:val="-3"/>
          <w:rtl/>
        </w:rPr>
        <w:t>أ )</w:t>
      </w:r>
      <w:proofErr w:type="gramEnd"/>
      <w:r w:rsidR="00FB3335" w:rsidRPr="00795050">
        <w:rPr>
          <w:spacing w:val="-3"/>
          <w:rtl/>
        </w:rPr>
        <w:tab/>
      </w:r>
      <w:r w:rsidR="005A53D8" w:rsidRPr="00795050">
        <w:rPr>
          <w:rFonts w:hint="cs"/>
          <w:spacing w:val="-3"/>
          <w:rtl/>
        </w:rPr>
        <w:t xml:space="preserve">أن هناك حاجة ملحة </w:t>
      </w:r>
      <w:r w:rsidR="00081997" w:rsidRPr="00795050">
        <w:rPr>
          <w:rFonts w:hint="cs"/>
          <w:spacing w:val="-3"/>
          <w:rtl/>
        </w:rPr>
        <w:t xml:space="preserve">إلى </w:t>
      </w:r>
      <w:r w:rsidR="00801D47" w:rsidRPr="00795050">
        <w:rPr>
          <w:rFonts w:hint="cs"/>
          <w:spacing w:val="-3"/>
          <w:rtl/>
        </w:rPr>
        <w:t>إتمام</w:t>
      </w:r>
      <w:r w:rsidR="00081997" w:rsidRPr="00795050">
        <w:rPr>
          <w:rFonts w:hint="cs"/>
          <w:spacing w:val="-3"/>
          <w:rtl/>
        </w:rPr>
        <w:t xml:space="preserve"> وضع </w:t>
      </w:r>
      <w:r w:rsidR="00ED442C" w:rsidRPr="00795050">
        <w:rPr>
          <w:rFonts w:hint="cs"/>
          <w:spacing w:val="-3"/>
          <w:rtl/>
        </w:rPr>
        <w:t>ال</w:t>
      </w:r>
      <w:r w:rsidR="00081997" w:rsidRPr="00795050">
        <w:rPr>
          <w:rFonts w:hint="cs"/>
          <w:spacing w:val="-3"/>
          <w:rtl/>
        </w:rPr>
        <w:t xml:space="preserve">أحكام </w:t>
      </w:r>
      <w:r w:rsidR="00ED442C" w:rsidRPr="00795050">
        <w:rPr>
          <w:rFonts w:hint="cs"/>
          <w:spacing w:val="-3"/>
          <w:rtl/>
        </w:rPr>
        <w:t>ال</w:t>
      </w:r>
      <w:r w:rsidR="00081997" w:rsidRPr="00795050">
        <w:rPr>
          <w:rFonts w:hint="cs"/>
          <w:spacing w:val="-3"/>
          <w:rtl/>
        </w:rPr>
        <w:t xml:space="preserve">تنظيمية </w:t>
      </w:r>
      <w:r w:rsidR="00F52ADB" w:rsidRPr="00795050">
        <w:rPr>
          <w:rFonts w:hint="cs"/>
          <w:spacing w:val="-3"/>
          <w:rtl/>
        </w:rPr>
        <w:t xml:space="preserve">الرامية إلى </w:t>
      </w:r>
      <w:r w:rsidR="00081997" w:rsidRPr="00795050">
        <w:rPr>
          <w:rFonts w:hint="cs"/>
          <w:spacing w:val="-3"/>
          <w:rtl/>
        </w:rPr>
        <w:t>تمكين النفاذ إلى توزيعات الخدمة الثابتة الساتلية</w:t>
      </w:r>
      <w:r w:rsidR="00596253" w:rsidRPr="00795050">
        <w:rPr>
          <w:rFonts w:hint="eastAsia"/>
          <w:spacing w:val="-3"/>
          <w:rtl/>
        </w:rPr>
        <w:t> </w:t>
      </w:r>
      <w:r w:rsidR="00081997" w:rsidRPr="00795050">
        <w:rPr>
          <w:spacing w:val="-3"/>
        </w:rPr>
        <w:t>(FSS)</w:t>
      </w:r>
      <w:r w:rsidR="00081997" w:rsidRPr="00795050">
        <w:rPr>
          <w:rFonts w:hint="cs"/>
          <w:spacing w:val="-3"/>
          <w:rtl/>
        </w:rPr>
        <w:t xml:space="preserve"> لدعم تنفيذ وصلات اتصالات التحكم والاتصالات خارج الحمولة النافعة </w:t>
      </w:r>
      <w:r w:rsidR="00081997" w:rsidRPr="00795050">
        <w:rPr>
          <w:spacing w:val="-3"/>
        </w:rPr>
        <w:t>(CNPC)</w:t>
      </w:r>
      <w:r w:rsidR="00081997" w:rsidRPr="00795050">
        <w:rPr>
          <w:rFonts w:hint="cs"/>
          <w:spacing w:val="-3"/>
          <w:rtl/>
        </w:rPr>
        <w:t xml:space="preserve"> لأنظمة الطائرات دون طيار</w:t>
      </w:r>
      <w:r w:rsidR="000F2A87" w:rsidRPr="00795050">
        <w:rPr>
          <w:rFonts w:hint="eastAsia"/>
          <w:spacing w:val="-3"/>
          <w:rtl/>
        </w:rPr>
        <w:t> </w:t>
      </w:r>
      <w:r w:rsidR="00081997" w:rsidRPr="00795050">
        <w:rPr>
          <w:spacing w:val="-3"/>
        </w:rPr>
        <w:t>(UAS)</w:t>
      </w:r>
      <w:r w:rsidR="00FB3335" w:rsidRPr="00795050">
        <w:rPr>
          <w:spacing w:val="-3"/>
          <w:rtl/>
        </w:rPr>
        <w:t>؛</w:t>
      </w:r>
    </w:p>
    <w:p w14:paraId="0115ABBE" w14:textId="56B05510" w:rsidR="00FB3335" w:rsidRPr="00596253" w:rsidRDefault="00FB3335" w:rsidP="00FB3335">
      <w:pPr>
        <w:rPr>
          <w:spacing w:val="-2"/>
        </w:rPr>
      </w:pPr>
      <w:r w:rsidRPr="00596253">
        <w:rPr>
          <w:i/>
          <w:iCs/>
          <w:spacing w:val="-2"/>
          <w:rtl/>
        </w:rPr>
        <w:t>ب)</w:t>
      </w:r>
      <w:r w:rsidRPr="00596253">
        <w:rPr>
          <w:spacing w:val="-2"/>
          <w:rtl/>
        </w:rPr>
        <w:tab/>
      </w:r>
      <w:r w:rsidR="00081997" w:rsidRPr="00596253">
        <w:rPr>
          <w:rFonts w:hint="cs"/>
          <w:spacing w:val="-2"/>
          <w:rtl/>
        </w:rPr>
        <w:t xml:space="preserve">أن قطاع الاتصالات الراديوية أحرز تقدماً كبيراً في تنفيذ ما تنص عليه فقرات </w:t>
      </w:r>
      <w:r w:rsidR="00081997" w:rsidRPr="00596253">
        <w:rPr>
          <w:rFonts w:hint="cs"/>
          <w:i/>
          <w:iCs/>
          <w:spacing w:val="-2"/>
          <w:rtl/>
        </w:rPr>
        <w:t>يقرر</w:t>
      </w:r>
      <w:r w:rsidR="00081997" w:rsidRPr="00596253">
        <w:rPr>
          <w:rFonts w:hint="cs"/>
          <w:spacing w:val="-2"/>
          <w:rtl/>
        </w:rPr>
        <w:t xml:space="preserve"> الواردة في القرار </w:t>
      </w:r>
      <w:r w:rsidR="00081997" w:rsidRPr="00596253">
        <w:rPr>
          <w:b/>
          <w:spacing w:val="-2"/>
        </w:rPr>
        <w:t>155</w:t>
      </w:r>
      <w:r w:rsidR="000F2A87" w:rsidRPr="00596253">
        <w:rPr>
          <w:b/>
          <w:spacing w:val="-2"/>
        </w:rPr>
        <w:t> </w:t>
      </w:r>
      <w:r w:rsidR="00081997" w:rsidRPr="00596253">
        <w:rPr>
          <w:b/>
          <w:spacing w:val="-2"/>
        </w:rPr>
        <w:t>(WRC</w:t>
      </w:r>
      <w:r w:rsidR="000F2A87" w:rsidRPr="00596253">
        <w:rPr>
          <w:b/>
          <w:spacing w:val="-2"/>
        </w:rPr>
        <w:noBreakHyphen/>
      </w:r>
      <w:r w:rsidR="00081997" w:rsidRPr="00596253">
        <w:rPr>
          <w:b/>
          <w:spacing w:val="-2"/>
        </w:rPr>
        <w:t>15)</w:t>
      </w:r>
      <w:r w:rsidRPr="00596253">
        <w:rPr>
          <w:spacing w:val="-2"/>
          <w:rtl/>
        </w:rPr>
        <w:t>؛</w:t>
      </w:r>
    </w:p>
    <w:p w14:paraId="376A4D13" w14:textId="459EB533" w:rsidR="00FB3335" w:rsidRPr="004763BC" w:rsidRDefault="00FB3335" w:rsidP="00FB3335">
      <w:r w:rsidRPr="004763BC">
        <w:rPr>
          <w:i/>
          <w:iCs/>
          <w:rtl/>
        </w:rPr>
        <w:t>ج)</w:t>
      </w:r>
      <w:r w:rsidRPr="004763BC">
        <w:rPr>
          <w:rtl/>
        </w:rPr>
        <w:tab/>
      </w:r>
      <w:r w:rsidR="00081997">
        <w:rPr>
          <w:rFonts w:hint="cs"/>
          <w:rtl/>
        </w:rPr>
        <w:t xml:space="preserve">أن منظمة الطيران المدني الدولي </w:t>
      </w:r>
      <w:r w:rsidR="00F47A15">
        <w:rPr>
          <w:rFonts w:hint="cs"/>
          <w:rtl/>
        </w:rPr>
        <w:t xml:space="preserve">تعكف على وضع المعايير والممارسات </w:t>
      </w:r>
      <w:proofErr w:type="spellStart"/>
      <w:r w:rsidR="00F47A15">
        <w:rPr>
          <w:rFonts w:hint="cs"/>
          <w:rtl/>
        </w:rPr>
        <w:t>الموصى</w:t>
      </w:r>
      <w:proofErr w:type="spellEnd"/>
      <w:r w:rsidR="00F47A15">
        <w:rPr>
          <w:rFonts w:hint="cs"/>
          <w:rtl/>
        </w:rPr>
        <w:t xml:space="preserve"> بها </w:t>
      </w:r>
      <w:r w:rsidR="00F47A15" w:rsidRPr="000F470D">
        <w:t>(SARP)</w:t>
      </w:r>
      <w:r w:rsidR="00F47A15">
        <w:rPr>
          <w:rFonts w:hint="cs"/>
          <w:rtl/>
        </w:rPr>
        <w:t xml:space="preserve"> لضمان قدرة الجوانب التقنية </w:t>
      </w:r>
      <w:proofErr w:type="spellStart"/>
      <w:r w:rsidR="00F47A15">
        <w:rPr>
          <w:rFonts w:hint="cs"/>
          <w:rtl/>
        </w:rPr>
        <w:t>لسواتل</w:t>
      </w:r>
      <w:proofErr w:type="spellEnd"/>
      <w:r w:rsidR="00F47A15">
        <w:rPr>
          <w:rFonts w:hint="cs"/>
          <w:rtl/>
        </w:rPr>
        <w:t xml:space="preserve"> الخدمة الثابتة الساتلية على توفير وصلات آمنة وموثوقة لاتصالات التحكم والاتصالات خارج الحمولة النافعة لأنظمة الطائرات دون طيار</w:t>
      </w:r>
      <w:r w:rsidRPr="004763BC">
        <w:rPr>
          <w:rtl/>
        </w:rPr>
        <w:t>،</w:t>
      </w:r>
    </w:p>
    <w:p w14:paraId="3C172454" w14:textId="141A809A" w:rsidR="00FB3335" w:rsidRDefault="00797FF1" w:rsidP="00FB3335">
      <w:pPr>
        <w:pStyle w:val="Call"/>
        <w:rPr>
          <w:rtl/>
        </w:rPr>
      </w:pPr>
      <w:r>
        <w:rPr>
          <w:rFonts w:hint="cs"/>
          <w:rtl/>
        </w:rPr>
        <w:t>و</w:t>
      </w:r>
      <w:r w:rsidR="001E2828">
        <w:rPr>
          <w:rFonts w:hint="cs"/>
          <w:rtl/>
        </w:rPr>
        <w:t>إذ يدرك</w:t>
      </w:r>
    </w:p>
    <w:p w14:paraId="4F5B5A2A" w14:textId="63C6D9E3" w:rsidR="00FB3335" w:rsidRPr="00795050" w:rsidRDefault="00FB3335" w:rsidP="00F47A15">
      <w:pPr>
        <w:rPr>
          <w:spacing w:val="-6"/>
          <w:rtl/>
          <w:lang w:bidi="ar-EG"/>
        </w:rPr>
      </w:pPr>
      <w:r w:rsidRPr="00795050">
        <w:rPr>
          <w:rFonts w:hint="cs"/>
          <w:i/>
          <w:iCs/>
          <w:spacing w:val="-6"/>
          <w:rtl/>
        </w:rPr>
        <w:t xml:space="preserve"> </w:t>
      </w:r>
      <w:proofErr w:type="gramStart"/>
      <w:r w:rsidRPr="00795050">
        <w:rPr>
          <w:i/>
          <w:iCs/>
          <w:spacing w:val="-6"/>
          <w:rtl/>
        </w:rPr>
        <w:t>أ )</w:t>
      </w:r>
      <w:proofErr w:type="gramEnd"/>
      <w:r w:rsidRPr="00795050">
        <w:rPr>
          <w:spacing w:val="-6"/>
          <w:rtl/>
        </w:rPr>
        <w:tab/>
      </w:r>
      <w:r w:rsidR="00F47A15" w:rsidRPr="00795050">
        <w:rPr>
          <w:rFonts w:hint="cs"/>
          <w:spacing w:val="-6"/>
          <w:rtl/>
        </w:rPr>
        <w:t xml:space="preserve">أن القرار </w:t>
      </w:r>
      <w:r w:rsidR="00F47A15" w:rsidRPr="00795050">
        <w:rPr>
          <w:b/>
          <w:spacing w:val="-6"/>
        </w:rPr>
        <w:t>155 (WRC-15)</w:t>
      </w:r>
      <w:r w:rsidR="00F47A15" w:rsidRPr="00795050">
        <w:rPr>
          <w:rFonts w:hint="cs"/>
          <w:spacing w:val="-6"/>
          <w:rtl/>
        </w:rPr>
        <w:t xml:space="preserve"> ينص على دعوة المؤتمر العالمي للاتصالات الراديوية لعام </w:t>
      </w:r>
      <w:r w:rsidR="00F47A15" w:rsidRPr="00795050">
        <w:rPr>
          <w:spacing w:val="-6"/>
        </w:rPr>
        <w:t>2023</w:t>
      </w:r>
      <w:r w:rsidR="00F47A15" w:rsidRPr="00795050">
        <w:rPr>
          <w:rFonts w:hint="cs"/>
          <w:spacing w:val="-6"/>
          <w:rtl/>
          <w:lang w:bidi="ar-EG"/>
        </w:rPr>
        <w:t xml:space="preserve"> إلى النظر في نتائج دراسات قطاع الاتصالات الراديوية بغية </w:t>
      </w:r>
      <w:r w:rsidR="00F47A15" w:rsidRPr="00795050">
        <w:rPr>
          <w:rFonts w:hint="cs"/>
          <w:spacing w:val="-6"/>
          <w:rtl/>
        </w:rPr>
        <w:t>استعراض القرار</w:t>
      </w:r>
      <w:r w:rsidR="002946E1" w:rsidRPr="00795050">
        <w:rPr>
          <w:rFonts w:hint="cs"/>
          <w:spacing w:val="-6"/>
          <w:rtl/>
        </w:rPr>
        <w:t xml:space="preserve"> </w:t>
      </w:r>
      <w:r w:rsidR="00F47A15" w:rsidRPr="00795050">
        <w:rPr>
          <w:b/>
          <w:spacing w:val="-6"/>
        </w:rPr>
        <w:t>155 (WRC-15)</w:t>
      </w:r>
      <w:r w:rsidR="00F47A15" w:rsidRPr="00795050">
        <w:rPr>
          <w:rFonts w:hint="cs"/>
          <w:spacing w:val="-6"/>
          <w:rtl/>
        </w:rPr>
        <w:t>، ومراجعته إذا استدعى الأمر، و</w:t>
      </w:r>
      <w:r w:rsidR="00F47A15" w:rsidRPr="00795050">
        <w:rPr>
          <w:rFonts w:hint="cs"/>
          <w:spacing w:val="-6"/>
          <w:rtl/>
          <w:lang w:bidi="ar-EG"/>
        </w:rPr>
        <w:t>اتخاذ الإجراءات اللازمة، حسب</w:t>
      </w:r>
      <w:r w:rsidR="00275553" w:rsidRPr="00795050">
        <w:rPr>
          <w:rFonts w:hint="eastAsia"/>
          <w:spacing w:val="-6"/>
          <w:rtl/>
          <w:lang w:bidi="ar-EG"/>
        </w:rPr>
        <w:t> </w:t>
      </w:r>
      <w:r w:rsidR="00F47A15" w:rsidRPr="00795050">
        <w:rPr>
          <w:rFonts w:hint="cs"/>
          <w:spacing w:val="-6"/>
          <w:rtl/>
          <w:lang w:bidi="ar-EG"/>
        </w:rPr>
        <w:t>الاقتضاء</w:t>
      </w:r>
      <w:r w:rsidRPr="00795050">
        <w:rPr>
          <w:spacing w:val="-6"/>
          <w:rtl/>
        </w:rPr>
        <w:t>؛</w:t>
      </w:r>
    </w:p>
    <w:p w14:paraId="7E9EF00B" w14:textId="5E3D4CD4" w:rsidR="00FB3335" w:rsidRPr="004763BC" w:rsidRDefault="00FB3335" w:rsidP="00FB3335">
      <w:r w:rsidRPr="004763BC">
        <w:rPr>
          <w:i/>
          <w:iCs/>
          <w:rtl/>
        </w:rPr>
        <w:t>ب)</w:t>
      </w:r>
      <w:r w:rsidRPr="004763BC">
        <w:rPr>
          <w:rtl/>
        </w:rPr>
        <w:tab/>
      </w:r>
      <w:r w:rsidR="002946E1">
        <w:rPr>
          <w:rFonts w:hint="cs"/>
          <w:rtl/>
        </w:rPr>
        <w:t xml:space="preserve">أن الرقم </w:t>
      </w:r>
      <w:r w:rsidR="002946E1" w:rsidRPr="00701719">
        <w:rPr>
          <w:b/>
          <w:bCs/>
        </w:rPr>
        <w:t>484B.5</w:t>
      </w:r>
      <w:r w:rsidR="002946E1">
        <w:rPr>
          <w:rFonts w:hint="cs"/>
          <w:b/>
          <w:rtl/>
        </w:rPr>
        <w:t xml:space="preserve"> المعتمد في المؤتمر العالمي للاتصالات الراديوية لعام </w:t>
      </w:r>
      <w:r w:rsidR="002946E1" w:rsidRPr="002946E1">
        <w:rPr>
          <w:bCs/>
        </w:rPr>
        <w:t>2015</w:t>
      </w:r>
      <w:r w:rsidR="002946E1">
        <w:rPr>
          <w:rFonts w:hint="cs"/>
          <w:b/>
          <w:rtl/>
          <w:lang w:bidi="ar-EG"/>
        </w:rPr>
        <w:t xml:space="preserve"> </w:t>
      </w:r>
      <w:r w:rsidR="002946E1">
        <w:rPr>
          <w:rFonts w:hint="cs"/>
          <w:rtl/>
        </w:rPr>
        <w:t xml:space="preserve">يحيل إلى القرار </w:t>
      </w:r>
      <w:r w:rsidR="002946E1" w:rsidRPr="000F470D">
        <w:rPr>
          <w:b/>
        </w:rPr>
        <w:t>155</w:t>
      </w:r>
      <w:r w:rsidR="00B47873">
        <w:rPr>
          <w:b/>
        </w:rPr>
        <w:t> </w:t>
      </w:r>
      <w:r w:rsidR="002946E1" w:rsidRPr="000F470D">
        <w:rPr>
          <w:b/>
        </w:rPr>
        <w:t>(WRC-15)</w:t>
      </w:r>
      <w:r w:rsidR="002946E1">
        <w:rPr>
          <w:rFonts w:hint="cs"/>
          <w:rtl/>
        </w:rPr>
        <w:t xml:space="preserve"> في</w:t>
      </w:r>
      <w:r w:rsidR="000F2A87">
        <w:rPr>
          <w:rFonts w:hint="eastAsia"/>
          <w:rtl/>
          <w:lang w:bidi="ar-EG"/>
        </w:rPr>
        <w:t> </w:t>
      </w:r>
      <w:r w:rsidR="002946E1">
        <w:rPr>
          <w:rFonts w:hint="cs"/>
          <w:rtl/>
        </w:rPr>
        <w:t xml:space="preserve">جدول توزيع الترددات </w:t>
      </w:r>
      <w:r w:rsidR="002946E1" w:rsidRPr="00801D47">
        <w:rPr>
          <w:rFonts w:hint="cs"/>
          <w:rtl/>
        </w:rPr>
        <w:t>دون وجود نص يضمن الامتثال لهذه الأحكام</w:t>
      </w:r>
      <w:r w:rsidRPr="00FB3335">
        <w:rPr>
          <w:rtl/>
        </w:rPr>
        <w:t>؛</w:t>
      </w:r>
    </w:p>
    <w:p w14:paraId="326BE0B1" w14:textId="0F8938E9" w:rsidR="00FB3335" w:rsidRPr="00275553" w:rsidRDefault="00FB3335" w:rsidP="00FB3335">
      <w:pPr>
        <w:rPr>
          <w:spacing w:val="-2"/>
          <w:rtl/>
          <w:lang w:bidi="ar-EG"/>
        </w:rPr>
      </w:pPr>
      <w:r w:rsidRPr="00275553">
        <w:rPr>
          <w:i/>
          <w:iCs/>
          <w:spacing w:val="-2"/>
          <w:rtl/>
        </w:rPr>
        <w:t>ج)</w:t>
      </w:r>
      <w:r w:rsidRPr="00275553">
        <w:rPr>
          <w:spacing w:val="-2"/>
          <w:rtl/>
        </w:rPr>
        <w:tab/>
      </w:r>
      <w:r w:rsidR="002946E1" w:rsidRPr="00275553">
        <w:rPr>
          <w:rFonts w:hint="cs"/>
          <w:spacing w:val="-2"/>
          <w:rtl/>
        </w:rPr>
        <w:t xml:space="preserve">أن الالتزامات المنصوص عليها في الفقرتين </w:t>
      </w:r>
      <w:r w:rsidR="002946E1" w:rsidRPr="00275553">
        <w:rPr>
          <w:bCs/>
          <w:spacing w:val="-2"/>
        </w:rPr>
        <w:t>5</w:t>
      </w:r>
      <w:r w:rsidR="002946E1" w:rsidRPr="00275553">
        <w:rPr>
          <w:rFonts w:hint="cs"/>
          <w:b/>
          <w:spacing w:val="-2"/>
          <w:rtl/>
        </w:rPr>
        <w:t xml:space="preserve"> و</w:t>
      </w:r>
      <w:r w:rsidR="002946E1" w:rsidRPr="00275553">
        <w:rPr>
          <w:bCs/>
          <w:spacing w:val="-2"/>
        </w:rPr>
        <w:t>6</w:t>
      </w:r>
      <w:r w:rsidR="002946E1" w:rsidRPr="00275553">
        <w:rPr>
          <w:rFonts w:hint="cs"/>
          <w:b/>
          <w:spacing w:val="-2"/>
          <w:rtl/>
        </w:rPr>
        <w:t xml:space="preserve"> </w:t>
      </w:r>
      <w:r w:rsidR="002946E1" w:rsidRPr="00275553">
        <w:rPr>
          <w:rFonts w:hint="cs"/>
          <w:spacing w:val="-2"/>
          <w:rtl/>
          <w:lang w:bidi="ar-EG"/>
        </w:rPr>
        <w:t xml:space="preserve">من </w:t>
      </w:r>
      <w:r w:rsidR="002946E1" w:rsidRPr="00275553">
        <w:rPr>
          <w:rFonts w:hint="cs"/>
          <w:i/>
          <w:iCs/>
          <w:spacing w:val="-2"/>
          <w:rtl/>
          <w:lang w:bidi="ar-EG"/>
        </w:rPr>
        <w:t xml:space="preserve">يقرر </w:t>
      </w:r>
      <w:r w:rsidR="002946E1" w:rsidRPr="00275553">
        <w:rPr>
          <w:rFonts w:hint="cs"/>
          <w:spacing w:val="-2"/>
          <w:rtl/>
          <w:lang w:bidi="ar-EG"/>
        </w:rPr>
        <w:t xml:space="preserve">يتعين الإبقاء عليها في أي تعديل </w:t>
      </w:r>
      <w:r w:rsidR="002946E1" w:rsidRPr="00275553">
        <w:rPr>
          <w:rFonts w:hint="cs"/>
          <w:b/>
          <w:bCs/>
          <w:spacing w:val="-2"/>
          <w:rtl/>
          <w:lang w:bidi="ar-EG"/>
        </w:rPr>
        <w:t>للقرار</w:t>
      </w:r>
      <w:r w:rsidR="002946E1" w:rsidRPr="00275553">
        <w:rPr>
          <w:rFonts w:hint="cs"/>
          <w:spacing w:val="-2"/>
          <w:rtl/>
          <w:lang w:bidi="ar-EG"/>
        </w:rPr>
        <w:t xml:space="preserve"> </w:t>
      </w:r>
      <w:r w:rsidR="002946E1" w:rsidRPr="00275553">
        <w:rPr>
          <w:b/>
          <w:spacing w:val="-2"/>
        </w:rPr>
        <w:t>155</w:t>
      </w:r>
      <w:r w:rsidR="000F2A87" w:rsidRPr="00275553">
        <w:rPr>
          <w:b/>
          <w:spacing w:val="-2"/>
        </w:rPr>
        <w:t> </w:t>
      </w:r>
      <w:r w:rsidR="002946E1" w:rsidRPr="00275553">
        <w:rPr>
          <w:b/>
          <w:spacing w:val="-2"/>
        </w:rPr>
        <w:t>(WRC</w:t>
      </w:r>
      <w:r w:rsidR="000F2A87" w:rsidRPr="00275553">
        <w:rPr>
          <w:b/>
          <w:spacing w:val="-2"/>
        </w:rPr>
        <w:noBreakHyphen/>
      </w:r>
      <w:r w:rsidR="002946E1" w:rsidRPr="00275553">
        <w:rPr>
          <w:b/>
          <w:spacing w:val="-2"/>
        </w:rPr>
        <w:t>15)</w:t>
      </w:r>
      <w:r w:rsidRPr="00275553">
        <w:rPr>
          <w:spacing w:val="-2"/>
          <w:rtl/>
        </w:rPr>
        <w:t>،</w:t>
      </w:r>
    </w:p>
    <w:p w14:paraId="57141EB6" w14:textId="78C4FA2E" w:rsidR="00FB3335" w:rsidRPr="001E2828" w:rsidRDefault="001E2828" w:rsidP="00FB3335">
      <w:pPr>
        <w:pStyle w:val="Call"/>
        <w:rPr>
          <w:rtl/>
        </w:rPr>
      </w:pPr>
      <w:r>
        <w:rPr>
          <w:rFonts w:hint="cs"/>
          <w:rtl/>
        </w:rPr>
        <w:t>يقرر أن يدعو قطاع الاتصالات الراديوية</w:t>
      </w:r>
    </w:p>
    <w:p w14:paraId="408FA9EF" w14:textId="34EF7A51" w:rsidR="00FB3335" w:rsidRPr="00FB3335" w:rsidRDefault="00FB3335" w:rsidP="00FB3335">
      <w:pPr>
        <w:rPr>
          <w:rtl/>
          <w:lang w:bidi="ar-EG"/>
        </w:rPr>
      </w:pPr>
      <w:r>
        <w:t>1</w:t>
      </w:r>
      <w:r>
        <w:tab/>
      </w:r>
      <w:r w:rsidR="00F12B5A">
        <w:rPr>
          <w:rFonts w:hint="cs"/>
          <w:rtl/>
          <w:lang w:bidi="ar-EG"/>
        </w:rPr>
        <w:t xml:space="preserve">إلى </w:t>
      </w:r>
      <w:r w:rsidR="00E5092F">
        <w:rPr>
          <w:rFonts w:hint="cs"/>
          <w:rtl/>
          <w:lang w:bidi="ar-EG"/>
        </w:rPr>
        <w:t xml:space="preserve">أن يجري في الوقت المناسب للمؤتمر العالمي للاتصالات الراديوية لعام </w:t>
      </w:r>
      <w:r w:rsidR="00E5092F">
        <w:rPr>
          <w:lang w:bidi="ar-EG"/>
        </w:rPr>
        <w:t>2023</w:t>
      </w:r>
      <w:r w:rsidR="00E5092F">
        <w:rPr>
          <w:rFonts w:hint="cs"/>
          <w:rtl/>
          <w:lang w:bidi="ar-EG"/>
        </w:rPr>
        <w:t xml:space="preserve"> الدراسات ذات الصلة للجوانب التقنية والتشغيلية والتنظيمية المتعلقة بتنفيذ القرار</w:t>
      </w:r>
      <w:r w:rsidR="000F2A87">
        <w:rPr>
          <w:rFonts w:hint="cs"/>
          <w:rtl/>
          <w:lang w:bidi="ar-EG"/>
        </w:rPr>
        <w:t xml:space="preserve"> </w:t>
      </w:r>
      <w:r w:rsidR="00E5092F" w:rsidRPr="000F470D">
        <w:rPr>
          <w:b/>
        </w:rPr>
        <w:t>155</w:t>
      </w:r>
      <w:r w:rsidR="000F2A87">
        <w:rPr>
          <w:b/>
        </w:rPr>
        <w:t> </w:t>
      </w:r>
      <w:r w:rsidR="00E5092F" w:rsidRPr="000F470D">
        <w:rPr>
          <w:b/>
        </w:rPr>
        <w:t>(WRC</w:t>
      </w:r>
      <w:r w:rsidR="000F2A87">
        <w:rPr>
          <w:b/>
        </w:rPr>
        <w:noBreakHyphen/>
      </w:r>
      <w:proofErr w:type="gramStart"/>
      <w:r w:rsidR="00E5092F" w:rsidRPr="000F470D">
        <w:rPr>
          <w:b/>
        </w:rPr>
        <w:t>15)</w:t>
      </w:r>
      <w:r w:rsidR="00E5092F">
        <w:rPr>
          <w:rFonts w:hint="cs"/>
          <w:rtl/>
        </w:rPr>
        <w:t>؛</w:t>
      </w:r>
      <w:proofErr w:type="gramEnd"/>
    </w:p>
    <w:p w14:paraId="1DE851D8" w14:textId="4205F26B" w:rsidR="00FB3335" w:rsidRPr="00FB3335" w:rsidRDefault="00FB3335" w:rsidP="00FB3335">
      <w:pPr>
        <w:rPr>
          <w:rtl/>
          <w:lang w:bidi="ar-EG"/>
        </w:rPr>
      </w:pPr>
      <w:r>
        <w:t>2</w:t>
      </w:r>
      <w:r>
        <w:tab/>
      </w:r>
      <w:r w:rsidR="00F12B5A">
        <w:rPr>
          <w:rFonts w:hint="cs"/>
          <w:rtl/>
          <w:lang w:bidi="ar-EG"/>
        </w:rPr>
        <w:t xml:space="preserve">إلى </w:t>
      </w:r>
      <w:r w:rsidR="00E5092F">
        <w:rPr>
          <w:rFonts w:hint="cs"/>
          <w:rtl/>
          <w:lang w:bidi="ar-EG"/>
        </w:rPr>
        <w:t xml:space="preserve">أن يجري في الوقت المناسب للمؤتمر العالمي للاتصالات الراديوية لعام </w:t>
      </w:r>
      <w:r w:rsidR="00E5092F">
        <w:rPr>
          <w:lang w:bidi="ar-EG"/>
        </w:rPr>
        <w:t>2023</w:t>
      </w:r>
      <w:r w:rsidR="00E5092F">
        <w:rPr>
          <w:rFonts w:hint="cs"/>
          <w:rtl/>
          <w:lang w:bidi="ar-EG"/>
        </w:rPr>
        <w:t xml:space="preserve"> الدراسات ذات الصلة للرقم</w:t>
      </w:r>
      <w:r w:rsidR="000F2A87">
        <w:rPr>
          <w:rFonts w:hint="eastAsia"/>
          <w:rtl/>
          <w:lang w:bidi="ar-EG"/>
        </w:rPr>
        <w:t> </w:t>
      </w:r>
      <w:r w:rsidR="00E5092F" w:rsidRPr="00701719">
        <w:rPr>
          <w:b/>
          <w:bCs/>
        </w:rPr>
        <w:t>484B.5</w:t>
      </w:r>
      <w:r w:rsidR="00E5092F">
        <w:rPr>
          <w:rFonts w:hint="cs"/>
          <w:b/>
          <w:bCs/>
          <w:rtl/>
        </w:rPr>
        <w:t xml:space="preserve"> </w:t>
      </w:r>
      <w:r w:rsidR="00E5092F" w:rsidRPr="00E5092F">
        <w:rPr>
          <w:rFonts w:hint="cs"/>
          <w:rtl/>
          <w:lang w:bidi="ar-EG"/>
        </w:rPr>
        <w:t xml:space="preserve">ويحدد أي مراجعات لازمة لضمان </w:t>
      </w:r>
      <w:r w:rsidR="00E5092F">
        <w:rPr>
          <w:rFonts w:hint="cs"/>
          <w:rtl/>
          <w:lang w:bidi="ar-EG"/>
        </w:rPr>
        <w:t xml:space="preserve">الامتثال لأحكام القرار </w:t>
      </w:r>
      <w:r w:rsidR="00E5092F" w:rsidRPr="000F470D">
        <w:rPr>
          <w:b/>
        </w:rPr>
        <w:t>155 (WRC-15)</w:t>
      </w:r>
      <w:r w:rsidR="00E5092F">
        <w:rPr>
          <w:rFonts w:hint="cs"/>
          <w:b/>
          <w:rtl/>
        </w:rPr>
        <w:t xml:space="preserve"> عند تنفيذ اتصالات التحكم والاتصالات خارج الحمولة النافعة لأنظمة الطائرات دون طيار،</w:t>
      </w:r>
    </w:p>
    <w:p w14:paraId="18822754" w14:textId="71929EDE" w:rsidR="00E5092F" w:rsidRPr="00F12B5A" w:rsidRDefault="00E5092F" w:rsidP="00F12B5A">
      <w:pPr>
        <w:pStyle w:val="Call"/>
      </w:pPr>
      <w:r w:rsidRPr="00F12B5A">
        <w:rPr>
          <w:rFonts w:hint="cs"/>
          <w:rtl/>
        </w:rPr>
        <w:t xml:space="preserve">يقرر كذلك أن يدعو المؤتمر العالمي للاتصالات الراديوية لعام </w:t>
      </w:r>
      <w:r w:rsidRPr="00F12B5A">
        <w:t>2023</w:t>
      </w:r>
    </w:p>
    <w:p w14:paraId="0F92EAB9" w14:textId="1941F4F8" w:rsidR="00FB3335" w:rsidRPr="00E5092F" w:rsidRDefault="00E5092F" w:rsidP="00FB3335">
      <w:pPr>
        <w:rPr>
          <w:rtl/>
          <w:lang w:bidi="ar-EG"/>
        </w:rPr>
      </w:pPr>
      <w:r>
        <w:rPr>
          <w:rFonts w:hint="cs"/>
          <w:rtl/>
          <w:lang w:bidi="ar-EG"/>
        </w:rPr>
        <w:t xml:space="preserve">أن يتخذ الإجراءات التنظيمية اللازمة، استناداً إلى الدراسات المنصوص على إجرائها في </w:t>
      </w:r>
      <w:r w:rsidR="005F6E21">
        <w:rPr>
          <w:rFonts w:hint="cs"/>
          <w:rtl/>
          <w:lang w:bidi="ar-EG"/>
        </w:rPr>
        <w:t xml:space="preserve">فقرتي </w:t>
      </w:r>
      <w:r w:rsidR="005F6E21" w:rsidRPr="005F6E21">
        <w:rPr>
          <w:rFonts w:hint="cs"/>
          <w:i/>
          <w:iCs/>
          <w:rtl/>
          <w:lang w:bidi="ar-EG"/>
        </w:rPr>
        <w:t>يقرر أن يدعو قطاع الاتصالات الراديوية</w:t>
      </w:r>
      <w:r>
        <w:rPr>
          <w:rFonts w:hint="cs"/>
          <w:rtl/>
          <w:lang w:bidi="ar-EG"/>
        </w:rPr>
        <w:t xml:space="preserve"> </w:t>
      </w:r>
      <w:r w:rsidR="005F6E21">
        <w:rPr>
          <w:rFonts w:hint="cs"/>
          <w:rtl/>
          <w:lang w:bidi="ar-EG"/>
        </w:rPr>
        <w:t>أعلاه.</w:t>
      </w:r>
    </w:p>
    <w:p w14:paraId="53C71065" w14:textId="0CD4D92D" w:rsidR="008412F0" w:rsidRPr="00ED442C" w:rsidRDefault="00190EAC">
      <w:pPr>
        <w:pStyle w:val="Reasons"/>
        <w:rPr>
          <w:b w:val="0"/>
          <w:bCs w:val="0"/>
          <w:rtl/>
          <w:lang w:bidi="ar-EG"/>
        </w:rPr>
      </w:pPr>
      <w:r>
        <w:rPr>
          <w:rtl/>
        </w:rPr>
        <w:t>الأسباب:</w:t>
      </w:r>
      <w:r>
        <w:tab/>
      </w:r>
      <w:r w:rsidR="00ED442C" w:rsidRPr="00ED442C">
        <w:rPr>
          <w:rFonts w:hint="cs"/>
          <w:b w:val="0"/>
          <w:bCs w:val="0"/>
          <w:rtl/>
        </w:rPr>
        <w:t xml:space="preserve">سيدعم هذا القرار </w:t>
      </w:r>
      <w:r w:rsidR="00ED442C">
        <w:rPr>
          <w:rFonts w:hint="cs"/>
          <w:b w:val="0"/>
          <w:bCs w:val="0"/>
          <w:rtl/>
        </w:rPr>
        <w:t xml:space="preserve">دراسات قطاع الاتصالات الراديوية المطلوبة في إطار البند ذي الصلة من جدول أعمال المؤتمر العالمي للاتصالات الراديوية لعام </w:t>
      </w:r>
      <w:r w:rsidR="00ED442C" w:rsidRPr="00ED442C">
        <w:rPr>
          <w:b w:val="0"/>
          <w:bCs w:val="0"/>
        </w:rPr>
        <w:t>2023</w:t>
      </w:r>
      <w:r w:rsidR="00ED442C">
        <w:rPr>
          <w:rFonts w:hint="cs"/>
          <w:b w:val="0"/>
          <w:bCs w:val="0"/>
          <w:rtl/>
          <w:lang w:bidi="ar-EG"/>
        </w:rPr>
        <w:t>.</w:t>
      </w:r>
    </w:p>
    <w:p w14:paraId="16CCD79F" w14:textId="77777777" w:rsidR="008412F0" w:rsidRDefault="00190EAC">
      <w:pPr>
        <w:pStyle w:val="Proposal"/>
      </w:pPr>
      <w:r>
        <w:lastRenderedPageBreak/>
        <w:t>SUP</w:t>
      </w:r>
      <w:r>
        <w:tab/>
        <w:t>IAP/11A24A10/3</w:t>
      </w:r>
    </w:p>
    <w:p w14:paraId="4B78BBF0" w14:textId="77777777" w:rsidR="00EF64CC" w:rsidRPr="004763BC" w:rsidRDefault="00190EAC" w:rsidP="00EF64CC">
      <w:pPr>
        <w:pStyle w:val="ResNo"/>
      </w:pPr>
      <w:r w:rsidRPr="004763BC">
        <w:rPr>
          <w:rFonts w:hint="cs"/>
          <w:rtl/>
        </w:rPr>
        <w:t xml:space="preserve">القرار </w:t>
      </w:r>
      <w:r w:rsidRPr="001B1AA9">
        <w:rPr>
          <w:rStyle w:val="href"/>
        </w:rPr>
        <w:t>810</w:t>
      </w:r>
      <w:r w:rsidRPr="004763BC">
        <w:t> (WRC</w:t>
      </w:r>
      <w:r w:rsidRPr="004763BC">
        <w:noBreakHyphen/>
        <w:t>15)</w:t>
      </w:r>
    </w:p>
    <w:p w14:paraId="71CEC378" w14:textId="77777777" w:rsidR="00EF64CC" w:rsidRPr="004763BC" w:rsidRDefault="00190EAC" w:rsidP="00EF64CC">
      <w:pPr>
        <w:pStyle w:val="Restitle"/>
      </w:pPr>
      <w:r w:rsidRPr="004763BC">
        <w:rPr>
          <w:rFonts w:hint="cs"/>
          <w:rtl/>
        </w:rPr>
        <w:t xml:space="preserve">جدول الأعمال التمهيدي للمؤتمر العالمي للاتصالات الراديوية لعام </w:t>
      </w:r>
      <w:r w:rsidRPr="004763BC">
        <w:t>2023</w:t>
      </w:r>
    </w:p>
    <w:p w14:paraId="0DCE8458" w14:textId="27BC3CA7" w:rsidR="008412F0" w:rsidRDefault="00190EAC" w:rsidP="00FB3335">
      <w:pPr>
        <w:pStyle w:val="Reasons"/>
        <w:rPr>
          <w:rFonts w:ascii="Times New Roman" w:hAnsi="Times New Roman"/>
          <w:b w:val="0"/>
          <w:bCs w:val="0"/>
          <w:rtl/>
        </w:rPr>
      </w:pPr>
      <w:r>
        <w:rPr>
          <w:rtl/>
        </w:rPr>
        <w:t>الأسباب:</w:t>
      </w:r>
      <w:r>
        <w:tab/>
      </w:r>
      <w:r w:rsidR="00FB3335" w:rsidRPr="00ED442C">
        <w:rPr>
          <w:rFonts w:ascii="Times New Roman" w:hAnsi="Times New Roman"/>
          <w:b w:val="0"/>
          <w:bCs w:val="0"/>
          <w:rtl/>
        </w:rPr>
        <w:t xml:space="preserve">يجب </w:t>
      </w:r>
      <w:r w:rsidR="00FB3335" w:rsidRPr="00ED442C">
        <w:rPr>
          <w:rFonts w:ascii="Times New Roman" w:hAnsi="Times New Roman" w:hint="cs"/>
          <w:b w:val="0"/>
          <w:bCs w:val="0"/>
          <w:rtl/>
        </w:rPr>
        <w:t>إلغاء</w:t>
      </w:r>
      <w:r w:rsidR="00FB3335" w:rsidRPr="00ED442C">
        <w:rPr>
          <w:rFonts w:ascii="Times New Roman" w:hAnsi="Times New Roman"/>
          <w:b w:val="0"/>
          <w:bCs w:val="0"/>
          <w:rtl/>
        </w:rPr>
        <w:t xml:space="preserve"> هذا القرار،</w:t>
      </w:r>
      <w:r w:rsidR="00FB3335" w:rsidRPr="00ED442C">
        <w:rPr>
          <w:rFonts w:ascii="Times New Roman" w:hAnsi="Times New Roman" w:hint="cs"/>
          <w:b w:val="0"/>
          <w:bCs w:val="0"/>
          <w:rtl/>
        </w:rPr>
        <w:t xml:space="preserve"> لأن المؤتمر العالمي للاتصالات الراديوية لعام</w:t>
      </w:r>
      <w:r w:rsidR="00FB3335" w:rsidRPr="00ED442C">
        <w:rPr>
          <w:rFonts w:ascii="Times New Roman" w:hAnsi="Times New Roman" w:hint="eastAsia"/>
          <w:b w:val="0"/>
          <w:bCs w:val="0"/>
          <w:rtl/>
        </w:rPr>
        <w:t> </w:t>
      </w:r>
      <w:r w:rsidR="00FB3335" w:rsidRPr="00ED442C">
        <w:rPr>
          <w:rFonts w:ascii="Times New Roman" w:hAnsi="Times New Roman"/>
          <w:b w:val="0"/>
          <w:bCs w:val="0"/>
        </w:rPr>
        <w:t>201</w:t>
      </w:r>
      <w:r w:rsidR="001E2828" w:rsidRPr="00ED442C">
        <w:rPr>
          <w:rFonts w:ascii="Times New Roman" w:hAnsi="Times New Roman"/>
          <w:b w:val="0"/>
          <w:bCs w:val="0"/>
        </w:rPr>
        <w:t>9</w:t>
      </w:r>
      <w:r w:rsidR="00FB3335" w:rsidRPr="00ED442C">
        <w:rPr>
          <w:rFonts w:ascii="Times New Roman" w:hAnsi="Times New Roman" w:hint="cs"/>
          <w:b w:val="0"/>
          <w:bCs w:val="0"/>
          <w:rtl/>
        </w:rPr>
        <w:t xml:space="preserve"> سيستحدث قراراً جديداً</w:t>
      </w:r>
      <w:r w:rsidR="00F52ADB">
        <w:rPr>
          <w:rFonts w:ascii="Times New Roman" w:hAnsi="Times New Roman" w:hint="cs"/>
          <w:b w:val="0"/>
          <w:bCs w:val="0"/>
          <w:rtl/>
        </w:rPr>
        <w:t xml:space="preserve"> </w:t>
      </w:r>
      <w:r w:rsidR="00FB3335" w:rsidRPr="00ED442C">
        <w:rPr>
          <w:rFonts w:ascii="Times New Roman" w:hAnsi="Times New Roman"/>
          <w:b w:val="0"/>
          <w:bCs w:val="0"/>
          <w:rtl/>
          <w:lang w:bidi="ar"/>
        </w:rPr>
        <w:t>يتضمن جدول أعمال</w:t>
      </w:r>
      <w:r w:rsidR="00FB3335" w:rsidRPr="00ED442C">
        <w:rPr>
          <w:rFonts w:ascii="Times New Roman" w:hAnsi="Times New Roman" w:hint="cs"/>
          <w:b w:val="0"/>
          <w:bCs w:val="0"/>
          <w:rtl/>
        </w:rPr>
        <w:t xml:space="preserve"> المؤتمر العالمي للاتصالات الراديوية لعام </w:t>
      </w:r>
      <w:r w:rsidR="00FB3335" w:rsidRPr="00ED442C">
        <w:rPr>
          <w:rFonts w:ascii="Times New Roman" w:hAnsi="Times New Roman"/>
          <w:b w:val="0"/>
          <w:bCs w:val="0"/>
        </w:rPr>
        <w:t>20</w:t>
      </w:r>
      <w:r w:rsidR="001E2828" w:rsidRPr="00ED442C">
        <w:rPr>
          <w:rFonts w:ascii="Times New Roman" w:hAnsi="Times New Roman"/>
          <w:b w:val="0"/>
          <w:bCs w:val="0"/>
        </w:rPr>
        <w:t>23</w:t>
      </w:r>
      <w:r w:rsidR="00FB3335" w:rsidRPr="00ED442C">
        <w:rPr>
          <w:rFonts w:ascii="Times New Roman" w:hAnsi="Times New Roman" w:hint="eastAsia"/>
          <w:b w:val="0"/>
          <w:bCs w:val="0"/>
          <w:rtl/>
        </w:rPr>
        <w:t> </w:t>
      </w:r>
      <w:r w:rsidR="00FB3335" w:rsidRPr="00ED442C">
        <w:rPr>
          <w:rFonts w:ascii="Times New Roman" w:hAnsi="Times New Roman"/>
          <w:b w:val="0"/>
          <w:bCs w:val="0"/>
        </w:rPr>
        <w:t>(</w:t>
      </w:r>
      <w:r w:rsidR="00FB3335" w:rsidRPr="00ED442C">
        <w:rPr>
          <w:rFonts w:ascii="Times New Roman" w:hAnsi="Times New Roman"/>
          <w:b w:val="0"/>
          <w:bCs w:val="0"/>
          <w:lang w:val="en-GB"/>
        </w:rPr>
        <w:t>WRC-</w:t>
      </w:r>
      <w:r w:rsidR="001E2828" w:rsidRPr="00ED442C">
        <w:rPr>
          <w:rFonts w:ascii="Times New Roman" w:hAnsi="Times New Roman"/>
          <w:b w:val="0"/>
          <w:bCs w:val="0"/>
          <w:lang w:val="en-GB"/>
        </w:rPr>
        <w:t>23</w:t>
      </w:r>
      <w:r w:rsidR="00FB3335" w:rsidRPr="00ED442C">
        <w:rPr>
          <w:rFonts w:ascii="Times New Roman" w:hAnsi="Times New Roman"/>
          <w:b w:val="0"/>
          <w:bCs w:val="0"/>
        </w:rPr>
        <w:t>)</w:t>
      </w:r>
      <w:r w:rsidR="00FB3335" w:rsidRPr="00ED442C">
        <w:rPr>
          <w:rFonts w:ascii="Times New Roman" w:hAnsi="Times New Roman" w:hint="cs"/>
          <w:b w:val="0"/>
          <w:bCs w:val="0"/>
          <w:rtl/>
        </w:rPr>
        <w:t>.</w:t>
      </w:r>
    </w:p>
    <w:p w14:paraId="4359E21A" w14:textId="6A43E07A" w:rsidR="00FB3335" w:rsidRDefault="00FB3335" w:rsidP="001E2828">
      <w:pPr>
        <w:tabs>
          <w:tab w:val="clear" w:pos="1134"/>
          <w:tab w:val="clear" w:pos="1871"/>
          <w:tab w:val="clear" w:pos="2268"/>
        </w:tabs>
        <w:spacing w:before="0" w:line="240" w:lineRule="auto"/>
        <w:jc w:val="left"/>
        <w:rPr>
          <w:rtl/>
        </w:rPr>
      </w:pPr>
      <w:r>
        <w:rPr>
          <w:rtl/>
        </w:rPr>
        <w:br w:type="page"/>
      </w:r>
    </w:p>
    <w:p w14:paraId="4163C1B2" w14:textId="77777777" w:rsidR="00FB3335" w:rsidRDefault="00FB3335" w:rsidP="00FB3335">
      <w:pPr>
        <w:pStyle w:val="AppendixNo"/>
        <w:rPr>
          <w:rtl/>
        </w:rPr>
      </w:pPr>
      <w:r>
        <w:rPr>
          <w:rFonts w:hint="cs"/>
          <w:rtl/>
        </w:rPr>
        <w:lastRenderedPageBreak/>
        <w:t>المرفـق</w:t>
      </w:r>
    </w:p>
    <w:p w14:paraId="4840B612" w14:textId="77777777" w:rsidR="00D37A3C" w:rsidRPr="00D37A3C" w:rsidRDefault="00D37A3C" w:rsidP="00D37A3C">
      <w:pPr>
        <w:spacing w:before="0"/>
        <w:rPr>
          <w:i/>
          <w:iCs/>
          <w:sz w:val="20"/>
          <w:szCs w:val="26"/>
        </w:rPr>
      </w:pPr>
    </w:p>
    <w:p w14:paraId="2B0A957E" w14:textId="42A59F74" w:rsidR="00FB3335" w:rsidRPr="008B2400" w:rsidRDefault="00FB3335" w:rsidP="00D37A3C">
      <w:pPr>
        <w:rPr>
          <w:b/>
          <w:sz w:val="20"/>
          <w:szCs w:val="26"/>
          <w:rtl/>
        </w:rPr>
      </w:pPr>
      <w:r w:rsidRPr="0051215D">
        <w:rPr>
          <w:rFonts w:hint="cs"/>
          <w:b/>
          <w:bCs/>
          <w:sz w:val="20"/>
          <w:szCs w:val="26"/>
          <w:rtl/>
        </w:rPr>
        <w:t>الموضوع:</w:t>
      </w:r>
      <w:r w:rsidRPr="008B2400">
        <w:rPr>
          <w:rFonts w:hint="cs"/>
          <w:sz w:val="20"/>
          <w:szCs w:val="26"/>
          <w:rtl/>
          <w:lang w:bidi="ar"/>
        </w:rPr>
        <w:t xml:space="preserve"> </w:t>
      </w:r>
      <w:r w:rsidR="00C95A15" w:rsidRPr="008B2400">
        <w:rPr>
          <w:rFonts w:hint="cs"/>
          <w:sz w:val="20"/>
          <w:szCs w:val="26"/>
          <w:rtl/>
          <w:lang w:bidi="ar"/>
        </w:rPr>
        <w:t xml:space="preserve">اقتراح بند لجدول أعمال المؤتمر العالمي للاتصالات الراديوية لعام </w:t>
      </w:r>
      <w:r w:rsidR="00C95A15" w:rsidRPr="008B2400">
        <w:rPr>
          <w:sz w:val="20"/>
          <w:szCs w:val="26"/>
          <w:lang w:bidi="ar"/>
        </w:rPr>
        <w:t>2023</w:t>
      </w:r>
      <w:r w:rsidR="00C95A15" w:rsidRPr="008B2400">
        <w:rPr>
          <w:rFonts w:hint="cs"/>
          <w:sz w:val="20"/>
          <w:szCs w:val="26"/>
          <w:rtl/>
          <w:lang w:bidi="ar-EG"/>
        </w:rPr>
        <w:t xml:space="preserve"> من أجل </w:t>
      </w:r>
      <w:r w:rsidR="00ED442C" w:rsidRPr="008B2400">
        <w:rPr>
          <w:rFonts w:hint="cs"/>
          <w:b/>
          <w:sz w:val="20"/>
          <w:szCs w:val="26"/>
          <w:rtl/>
          <w:lang w:bidi="ar-EG"/>
        </w:rPr>
        <w:t>النظر</w:t>
      </w:r>
      <w:r w:rsidR="00C95A15" w:rsidRPr="008B2400">
        <w:rPr>
          <w:rFonts w:hint="cs"/>
          <w:b/>
          <w:sz w:val="20"/>
          <w:szCs w:val="26"/>
          <w:rtl/>
          <w:lang w:bidi="ar-EG"/>
        </w:rPr>
        <w:t xml:space="preserve"> في نتائج الدراسات المتعلقة باستعراض </w:t>
      </w:r>
      <w:r w:rsidR="00ED442C" w:rsidRPr="008B2400">
        <w:rPr>
          <w:rFonts w:hint="cs"/>
          <w:b/>
          <w:sz w:val="20"/>
          <w:szCs w:val="26"/>
          <w:rtl/>
          <w:lang w:bidi="ar-EG"/>
        </w:rPr>
        <w:t>القرار</w:t>
      </w:r>
      <w:r w:rsidR="0051215D">
        <w:rPr>
          <w:rFonts w:hint="eastAsia"/>
          <w:b/>
          <w:sz w:val="20"/>
          <w:szCs w:val="26"/>
          <w:rtl/>
          <w:lang w:bidi="ar-EG"/>
        </w:rPr>
        <w:t> </w:t>
      </w:r>
      <w:r w:rsidR="00ED442C" w:rsidRPr="008B2400">
        <w:rPr>
          <w:b/>
          <w:sz w:val="20"/>
          <w:szCs w:val="26"/>
        </w:rPr>
        <w:t>155</w:t>
      </w:r>
      <w:r w:rsidR="00D37A3C">
        <w:rPr>
          <w:b/>
          <w:sz w:val="20"/>
          <w:szCs w:val="26"/>
        </w:rPr>
        <w:t> </w:t>
      </w:r>
      <w:r w:rsidR="00ED442C" w:rsidRPr="008B2400">
        <w:rPr>
          <w:b/>
          <w:sz w:val="20"/>
          <w:szCs w:val="26"/>
        </w:rPr>
        <w:t>(WRC-15)</w:t>
      </w:r>
      <w:r w:rsidR="00ED442C" w:rsidRPr="008B2400">
        <w:rPr>
          <w:rFonts w:hint="cs"/>
          <w:b/>
          <w:sz w:val="20"/>
          <w:szCs w:val="26"/>
          <w:rtl/>
        </w:rPr>
        <w:t xml:space="preserve"> </w:t>
      </w:r>
      <w:r w:rsidR="00ED442C" w:rsidRPr="008B2400">
        <w:rPr>
          <w:rFonts w:hint="cs"/>
          <w:b/>
          <w:sz w:val="20"/>
          <w:szCs w:val="26"/>
          <w:rtl/>
          <w:lang w:bidi="ar-EG"/>
        </w:rPr>
        <w:t>و</w:t>
      </w:r>
      <w:r w:rsidR="00ED442C" w:rsidRPr="008B2400">
        <w:rPr>
          <w:rFonts w:hint="cs"/>
          <w:b/>
          <w:sz w:val="20"/>
          <w:szCs w:val="26"/>
          <w:rtl/>
        </w:rPr>
        <w:t xml:space="preserve">الرقم </w:t>
      </w:r>
      <w:r w:rsidR="00ED442C" w:rsidRPr="008B2400">
        <w:rPr>
          <w:b/>
          <w:bCs/>
          <w:sz w:val="20"/>
          <w:szCs w:val="26"/>
        </w:rPr>
        <w:t>484B.5</w:t>
      </w:r>
      <w:r w:rsidR="00ED442C" w:rsidRPr="008B2400">
        <w:rPr>
          <w:rFonts w:hint="cs"/>
          <w:b/>
          <w:sz w:val="20"/>
          <w:szCs w:val="26"/>
          <w:rtl/>
        </w:rPr>
        <w:t xml:space="preserve"> </w:t>
      </w:r>
      <w:r w:rsidR="00C95A15" w:rsidRPr="008B2400">
        <w:rPr>
          <w:rFonts w:hint="cs"/>
          <w:b/>
          <w:sz w:val="20"/>
          <w:szCs w:val="26"/>
          <w:rtl/>
        </w:rPr>
        <w:t xml:space="preserve">من لوائح الراديو </w:t>
      </w:r>
      <w:r w:rsidR="00ED442C" w:rsidRPr="008B2400">
        <w:rPr>
          <w:rFonts w:hint="cs"/>
          <w:b/>
          <w:sz w:val="20"/>
          <w:szCs w:val="26"/>
          <w:rtl/>
        </w:rPr>
        <w:t>و</w:t>
      </w:r>
      <w:r w:rsidR="00C95A15" w:rsidRPr="008B2400">
        <w:rPr>
          <w:rFonts w:hint="cs"/>
          <w:b/>
          <w:sz w:val="20"/>
          <w:szCs w:val="26"/>
          <w:rtl/>
        </w:rPr>
        <w:t xml:space="preserve">إمكانية </w:t>
      </w:r>
      <w:r w:rsidR="00ED442C" w:rsidRPr="008B2400">
        <w:rPr>
          <w:rFonts w:hint="cs"/>
          <w:b/>
          <w:sz w:val="20"/>
          <w:szCs w:val="26"/>
          <w:rtl/>
        </w:rPr>
        <w:t xml:space="preserve">مراجعتهما </w:t>
      </w:r>
      <w:r w:rsidR="00C95A15" w:rsidRPr="008B2400">
        <w:rPr>
          <w:rFonts w:hint="cs"/>
          <w:b/>
          <w:sz w:val="20"/>
          <w:szCs w:val="26"/>
          <w:rtl/>
        </w:rPr>
        <w:t xml:space="preserve">في نطاقات التردد التي ينطبقان عليها </w:t>
      </w:r>
      <w:r w:rsidR="00ED442C" w:rsidRPr="008B2400">
        <w:rPr>
          <w:rFonts w:hint="cs"/>
          <w:b/>
          <w:sz w:val="20"/>
          <w:szCs w:val="26"/>
          <w:rtl/>
        </w:rPr>
        <w:t xml:space="preserve">لتضمينهما استعمال شبكات الخدمة الثابتة الساتلية </w:t>
      </w:r>
      <w:r w:rsidR="00C95A15" w:rsidRPr="008B2400">
        <w:rPr>
          <w:bCs/>
          <w:sz w:val="20"/>
          <w:szCs w:val="26"/>
        </w:rPr>
        <w:t>(FSS)</w:t>
      </w:r>
      <w:r w:rsidR="00C95A15" w:rsidRPr="008B2400">
        <w:rPr>
          <w:rFonts w:hint="cs"/>
          <w:b/>
          <w:sz w:val="20"/>
          <w:szCs w:val="26"/>
          <w:rtl/>
          <w:lang w:bidi="ar-EG"/>
        </w:rPr>
        <w:t xml:space="preserve"> </w:t>
      </w:r>
      <w:r w:rsidR="00ED442C" w:rsidRPr="008B2400">
        <w:rPr>
          <w:rFonts w:hint="cs"/>
          <w:b/>
          <w:sz w:val="20"/>
          <w:szCs w:val="26"/>
          <w:rtl/>
        </w:rPr>
        <w:t>من جانب اتصالات التحكم والاتصالات خارج الحمولة النافعة</w:t>
      </w:r>
      <w:r w:rsidR="00C95A15" w:rsidRPr="008B2400">
        <w:rPr>
          <w:rFonts w:hint="cs"/>
          <w:b/>
          <w:sz w:val="20"/>
          <w:szCs w:val="26"/>
          <w:rtl/>
        </w:rPr>
        <w:t xml:space="preserve"> </w:t>
      </w:r>
      <w:r w:rsidR="00C95A15" w:rsidRPr="008B2400">
        <w:rPr>
          <w:bCs/>
          <w:sz w:val="20"/>
          <w:szCs w:val="26"/>
        </w:rPr>
        <w:t>(CNPC)</w:t>
      </w:r>
      <w:r w:rsidR="00ED442C" w:rsidRPr="008B2400">
        <w:rPr>
          <w:rFonts w:hint="cs"/>
          <w:b/>
          <w:sz w:val="20"/>
          <w:szCs w:val="26"/>
          <w:rtl/>
        </w:rPr>
        <w:t xml:space="preserve"> لأنظمة الطائرات دون طيار</w:t>
      </w:r>
    </w:p>
    <w:p w14:paraId="5015D5B8" w14:textId="125F9FC5" w:rsidR="00FB3335" w:rsidRPr="008B2400" w:rsidRDefault="00FB3335" w:rsidP="00FB3335">
      <w:pPr>
        <w:jc w:val="left"/>
        <w:rPr>
          <w:sz w:val="20"/>
          <w:szCs w:val="26"/>
          <w:lang w:bidi="ar"/>
        </w:rPr>
      </w:pPr>
      <w:r w:rsidRPr="0051215D">
        <w:rPr>
          <w:rFonts w:hint="cs"/>
          <w:b/>
          <w:bCs/>
          <w:sz w:val="20"/>
          <w:szCs w:val="26"/>
          <w:rtl/>
        </w:rPr>
        <w:t>المصدر:</w:t>
      </w:r>
      <w:r w:rsidRPr="008B2400">
        <w:rPr>
          <w:b/>
          <w:bCs/>
          <w:i/>
          <w:iCs/>
          <w:sz w:val="20"/>
          <w:szCs w:val="26"/>
        </w:rPr>
        <w:t xml:space="preserve"> </w:t>
      </w:r>
      <w:r w:rsidRPr="008B2400">
        <w:rPr>
          <w:sz w:val="20"/>
          <w:szCs w:val="26"/>
          <w:rtl/>
          <w:lang w:bidi="ar"/>
        </w:rPr>
        <w:t xml:space="preserve">الدول الأعضاء في لجنة البلدان الأمريكية للاتصالات </w:t>
      </w:r>
      <w:r w:rsidRPr="008B2400">
        <w:rPr>
          <w:sz w:val="20"/>
          <w:szCs w:val="26"/>
          <w:lang w:bidi="ar"/>
        </w:rPr>
        <w:t>(</w:t>
      </w:r>
      <w:r w:rsidRPr="008B2400">
        <w:rPr>
          <w:sz w:val="20"/>
          <w:szCs w:val="26"/>
          <w:lang w:bidi="ar-EG"/>
        </w:rPr>
        <w:t>CITEL</w:t>
      </w:r>
      <w:r w:rsidRPr="008B2400">
        <w:rPr>
          <w:sz w:val="20"/>
          <w:szCs w:val="26"/>
          <w:lang w:bidi="ar"/>
        </w:rPr>
        <w:t>)</w:t>
      </w:r>
    </w:p>
    <w:p w14:paraId="7980FB97" w14:textId="77777777" w:rsidR="00DD56FF" w:rsidRPr="008B2400" w:rsidRDefault="00DD56FF" w:rsidP="008B2400">
      <w:pPr>
        <w:pBdr>
          <w:bottom w:val="single" w:sz="12" w:space="1" w:color="auto"/>
        </w:pBdr>
        <w:spacing w:before="0"/>
        <w:jc w:val="left"/>
        <w:rPr>
          <w:sz w:val="20"/>
          <w:szCs w:val="26"/>
          <w:rtl/>
        </w:rPr>
      </w:pPr>
    </w:p>
    <w:p w14:paraId="44413A1C" w14:textId="77777777" w:rsidR="00DD56FF" w:rsidRPr="008B2400" w:rsidRDefault="00DD56FF" w:rsidP="00DD56FF">
      <w:pPr>
        <w:rPr>
          <w:spacing w:val="-6"/>
          <w:sz w:val="20"/>
          <w:szCs w:val="26"/>
          <w:rtl/>
          <w:lang w:bidi="ar"/>
        </w:rPr>
      </w:pPr>
      <w:r w:rsidRPr="008B2400">
        <w:rPr>
          <w:rFonts w:hint="cs"/>
          <w:b/>
          <w:bCs/>
          <w:i/>
          <w:iCs/>
          <w:spacing w:val="-6"/>
          <w:sz w:val="20"/>
          <w:szCs w:val="26"/>
          <w:rtl/>
        </w:rPr>
        <w:t>المقترح:</w:t>
      </w:r>
    </w:p>
    <w:p w14:paraId="155F0F8D" w14:textId="0AB8D146" w:rsidR="00DD56FF" w:rsidRPr="008B2400" w:rsidRDefault="00DD56FF" w:rsidP="00DD56FF">
      <w:pPr>
        <w:tabs>
          <w:tab w:val="clear" w:pos="1871"/>
          <w:tab w:val="left" w:pos="1732"/>
        </w:tabs>
        <w:rPr>
          <w:b/>
          <w:sz w:val="20"/>
          <w:szCs w:val="26"/>
          <w:rtl/>
          <w:lang w:bidi="ar-EG"/>
        </w:rPr>
      </w:pPr>
      <w:r w:rsidRPr="008B2400">
        <w:rPr>
          <w:iCs/>
          <w:spacing w:val="-6"/>
          <w:sz w:val="20"/>
          <w:szCs w:val="26"/>
          <w:lang w:val="en-GB"/>
        </w:rPr>
        <w:t>[UAS.CNPC]</w:t>
      </w:r>
      <w:r w:rsidRPr="008B2400">
        <w:rPr>
          <w:iCs/>
          <w:spacing w:val="-6"/>
          <w:sz w:val="20"/>
          <w:szCs w:val="26"/>
        </w:rPr>
        <w:t>.1</w:t>
      </w:r>
      <w:r w:rsidRPr="008B2400">
        <w:rPr>
          <w:iCs/>
          <w:spacing w:val="-6"/>
          <w:sz w:val="20"/>
          <w:szCs w:val="26"/>
        </w:rPr>
        <w:tab/>
      </w:r>
      <w:r w:rsidRPr="008B2400">
        <w:rPr>
          <w:rFonts w:hint="cs"/>
          <w:b/>
          <w:sz w:val="20"/>
          <w:szCs w:val="26"/>
          <w:rtl/>
          <w:lang w:bidi="ar-EG"/>
        </w:rPr>
        <w:t xml:space="preserve">النظر، استناداً إلى دراسات قطاع الاتصالات الراديوية وفقاً للقرار </w:t>
      </w:r>
      <w:r w:rsidRPr="008B2400">
        <w:rPr>
          <w:bCs/>
          <w:sz w:val="20"/>
          <w:szCs w:val="26"/>
        </w:rPr>
        <w:t>[USA/10/XX] (WRC-19)</w:t>
      </w:r>
      <w:r w:rsidRPr="008B2400">
        <w:rPr>
          <w:rFonts w:hint="cs"/>
          <w:bCs/>
          <w:sz w:val="20"/>
          <w:szCs w:val="26"/>
          <w:rtl/>
          <w:lang w:bidi="ar-EG"/>
        </w:rPr>
        <w:t>،</w:t>
      </w:r>
      <w:r w:rsidRPr="008B2400">
        <w:rPr>
          <w:rFonts w:hint="cs"/>
          <w:b/>
          <w:sz w:val="20"/>
          <w:szCs w:val="26"/>
          <w:rtl/>
          <w:lang w:bidi="ar-EG"/>
        </w:rPr>
        <w:t xml:space="preserve"> في الإجراءات التنظيمية المناسبة بغية استعراض القرار </w:t>
      </w:r>
      <w:r w:rsidRPr="008B2400">
        <w:rPr>
          <w:b/>
          <w:sz w:val="20"/>
          <w:szCs w:val="26"/>
        </w:rPr>
        <w:t>155 (WRC-15)</w:t>
      </w:r>
      <w:r w:rsidRPr="008B2400">
        <w:rPr>
          <w:rFonts w:hint="cs"/>
          <w:b/>
          <w:sz w:val="20"/>
          <w:szCs w:val="26"/>
          <w:rtl/>
        </w:rPr>
        <w:t xml:space="preserve"> </w:t>
      </w:r>
      <w:r w:rsidRPr="008B2400">
        <w:rPr>
          <w:rFonts w:hint="cs"/>
          <w:b/>
          <w:sz w:val="20"/>
          <w:szCs w:val="26"/>
          <w:rtl/>
          <w:lang w:bidi="ar-EG"/>
        </w:rPr>
        <w:t>و</w:t>
      </w:r>
      <w:r w:rsidRPr="008B2400">
        <w:rPr>
          <w:rFonts w:hint="cs"/>
          <w:b/>
          <w:sz w:val="20"/>
          <w:szCs w:val="26"/>
          <w:rtl/>
        </w:rPr>
        <w:t xml:space="preserve">الرقم </w:t>
      </w:r>
      <w:r w:rsidRPr="008B2400">
        <w:rPr>
          <w:b/>
          <w:bCs/>
          <w:sz w:val="20"/>
          <w:szCs w:val="26"/>
        </w:rPr>
        <w:t>484B.5</w:t>
      </w:r>
      <w:r w:rsidRPr="008B2400">
        <w:rPr>
          <w:rFonts w:hint="cs"/>
          <w:b/>
          <w:sz w:val="20"/>
          <w:szCs w:val="26"/>
          <w:rtl/>
        </w:rPr>
        <w:t xml:space="preserve"> ومراجعتهما إذا استدعى الأمر، لتضمينهما استعمال شبكات الخدمة الثابتة الساتلية</w:t>
      </w:r>
      <w:r w:rsidR="00D37A3C">
        <w:rPr>
          <w:rFonts w:hint="eastAsia"/>
          <w:b/>
          <w:sz w:val="20"/>
          <w:szCs w:val="26"/>
          <w:rtl/>
        </w:rPr>
        <w:t> </w:t>
      </w:r>
      <w:r w:rsidRPr="008B2400">
        <w:rPr>
          <w:bCs/>
          <w:sz w:val="20"/>
          <w:szCs w:val="26"/>
        </w:rPr>
        <w:t>(FSS)</w:t>
      </w:r>
      <w:r w:rsidRPr="008B2400">
        <w:rPr>
          <w:rFonts w:hint="cs"/>
          <w:bCs/>
          <w:sz w:val="20"/>
          <w:szCs w:val="26"/>
          <w:rtl/>
        </w:rPr>
        <w:t xml:space="preserve"> </w:t>
      </w:r>
      <w:r w:rsidRPr="008B2400">
        <w:rPr>
          <w:rFonts w:hint="cs"/>
          <w:b/>
          <w:sz w:val="20"/>
          <w:szCs w:val="26"/>
          <w:rtl/>
        </w:rPr>
        <w:t>من جانب اتصالات التحكم والاتصالات خارج الحمولة النافعة لأنظمة الطائرات دون طيار</w:t>
      </w:r>
    </w:p>
    <w:p w14:paraId="7AE463B8" w14:textId="77777777" w:rsidR="00DD56FF" w:rsidRPr="008B2400" w:rsidRDefault="00DD56FF" w:rsidP="00D37A3C">
      <w:pPr>
        <w:pBdr>
          <w:bottom w:val="single" w:sz="12" w:space="1" w:color="auto"/>
        </w:pBdr>
        <w:spacing w:before="0"/>
        <w:rPr>
          <w:spacing w:val="-6"/>
          <w:sz w:val="20"/>
          <w:szCs w:val="26"/>
          <w:rtl/>
          <w:lang w:bidi="ar-EG"/>
        </w:rPr>
      </w:pPr>
    </w:p>
    <w:p w14:paraId="26D27F55" w14:textId="77777777" w:rsidR="00DD56FF" w:rsidRPr="008B2400" w:rsidRDefault="00DD56FF" w:rsidP="00DD56FF">
      <w:pPr>
        <w:rPr>
          <w:b/>
          <w:bCs/>
          <w:i/>
          <w:iCs/>
          <w:sz w:val="20"/>
          <w:szCs w:val="26"/>
          <w:rtl/>
        </w:rPr>
      </w:pPr>
      <w:r w:rsidRPr="008B2400">
        <w:rPr>
          <w:rFonts w:hint="cs"/>
          <w:b/>
          <w:bCs/>
          <w:i/>
          <w:iCs/>
          <w:sz w:val="20"/>
          <w:szCs w:val="26"/>
          <w:rtl/>
        </w:rPr>
        <w:t xml:space="preserve">الخلفية/الأسباب الداعية إلى المقترح: </w:t>
      </w:r>
    </w:p>
    <w:p w14:paraId="746BB286" w14:textId="77777777" w:rsidR="00DD56FF" w:rsidRPr="008B2400" w:rsidRDefault="00DD56FF" w:rsidP="00DD56FF">
      <w:pPr>
        <w:rPr>
          <w:iCs/>
          <w:spacing w:val="-6"/>
          <w:sz w:val="20"/>
          <w:szCs w:val="26"/>
          <w:rtl/>
        </w:rPr>
      </w:pPr>
      <w:r w:rsidRPr="008B2400">
        <w:rPr>
          <w:rFonts w:hint="cs"/>
          <w:sz w:val="20"/>
          <w:szCs w:val="26"/>
          <w:rtl/>
        </w:rPr>
        <w:t xml:space="preserve">اعتمد المؤتمر العالمي للاتصالات الراديوية لعام </w:t>
      </w:r>
      <w:r w:rsidRPr="008B2400">
        <w:rPr>
          <w:sz w:val="20"/>
          <w:szCs w:val="26"/>
        </w:rPr>
        <w:t>2015</w:t>
      </w:r>
      <w:r w:rsidRPr="008B2400">
        <w:rPr>
          <w:rFonts w:hint="cs"/>
          <w:sz w:val="20"/>
          <w:szCs w:val="26"/>
          <w:rtl/>
        </w:rPr>
        <w:t xml:space="preserve"> </w:t>
      </w:r>
      <w:r w:rsidRPr="008B2400">
        <w:rPr>
          <w:sz w:val="20"/>
          <w:szCs w:val="26"/>
        </w:rPr>
        <w:t>(WRC-15)</w:t>
      </w:r>
      <w:r w:rsidRPr="008B2400">
        <w:rPr>
          <w:rFonts w:hint="cs"/>
          <w:sz w:val="20"/>
          <w:szCs w:val="26"/>
          <w:rtl/>
          <w:lang w:bidi="ar-EG"/>
        </w:rPr>
        <w:t xml:space="preserve"> القرار </w:t>
      </w:r>
      <w:r w:rsidRPr="008B2400">
        <w:rPr>
          <w:b/>
          <w:sz w:val="20"/>
          <w:szCs w:val="26"/>
        </w:rPr>
        <w:t>155 (WRC-15)</w:t>
      </w:r>
      <w:r w:rsidRPr="008B2400">
        <w:rPr>
          <w:rFonts w:hint="cs"/>
          <w:b/>
          <w:sz w:val="20"/>
          <w:szCs w:val="26"/>
          <w:rtl/>
        </w:rPr>
        <w:t xml:space="preserve"> لكي تدعم المحطات الأرضية اتصالات التحكم والاتصالات خارج الحمولة النافعة لأنظمة الطائرات دون طيار </w:t>
      </w:r>
      <w:r w:rsidRPr="008B2400">
        <w:rPr>
          <w:bCs/>
          <w:sz w:val="20"/>
          <w:szCs w:val="26"/>
        </w:rPr>
        <w:t>(UAS)</w:t>
      </w:r>
      <w:r w:rsidRPr="008B2400">
        <w:rPr>
          <w:rFonts w:hint="cs"/>
          <w:b/>
          <w:sz w:val="20"/>
          <w:szCs w:val="26"/>
          <w:rtl/>
        </w:rPr>
        <w:t xml:space="preserve"> التي تعمل مع شبكات ساتلية مستقرة بالنسبة إلى الأرض في نطاقات التردد التي تنطبق عليها الحاشية رقم </w:t>
      </w:r>
      <w:r w:rsidRPr="008B2400">
        <w:rPr>
          <w:b/>
          <w:bCs/>
          <w:sz w:val="20"/>
          <w:szCs w:val="26"/>
        </w:rPr>
        <w:t>484B.5</w:t>
      </w:r>
      <w:r w:rsidRPr="008B2400">
        <w:rPr>
          <w:rFonts w:hint="cs"/>
          <w:b/>
          <w:bCs/>
          <w:sz w:val="20"/>
          <w:szCs w:val="26"/>
          <w:rtl/>
        </w:rPr>
        <w:t xml:space="preserve"> </w:t>
      </w:r>
      <w:r w:rsidRPr="008B2400">
        <w:rPr>
          <w:rFonts w:hint="cs"/>
          <w:sz w:val="20"/>
          <w:szCs w:val="26"/>
          <w:rtl/>
        </w:rPr>
        <w:t>من لوائح الراديو.</w:t>
      </w:r>
    </w:p>
    <w:p w14:paraId="62ACA5EE" w14:textId="63897296" w:rsidR="00DD56FF" w:rsidRPr="008B2400" w:rsidRDefault="00DD56FF" w:rsidP="00DD56FF">
      <w:pPr>
        <w:rPr>
          <w:sz w:val="20"/>
          <w:szCs w:val="26"/>
          <w:rtl/>
          <w:lang w:bidi="ar-EG"/>
        </w:rPr>
      </w:pPr>
      <w:r w:rsidRPr="008B2400">
        <w:rPr>
          <w:rFonts w:hint="cs"/>
          <w:sz w:val="20"/>
          <w:szCs w:val="26"/>
          <w:rtl/>
        </w:rPr>
        <w:t xml:space="preserve">يتضمن القرار </w:t>
      </w:r>
      <w:r w:rsidRPr="008B2400">
        <w:rPr>
          <w:b/>
          <w:sz w:val="20"/>
          <w:szCs w:val="26"/>
        </w:rPr>
        <w:t>155 (WRC-15)</w:t>
      </w:r>
      <w:r w:rsidRPr="008B2400">
        <w:rPr>
          <w:rFonts w:hint="cs"/>
          <w:b/>
          <w:sz w:val="20"/>
          <w:szCs w:val="26"/>
          <w:rtl/>
        </w:rPr>
        <w:t xml:space="preserve"> في فقرات </w:t>
      </w:r>
      <w:r w:rsidRPr="008B2400">
        <w:rPr>
          <w:rFonts w:hint="cs"/>
          <w:b/>
          <w:i/>
          <w:iCs/>
          <w:sz w:val="20"/>
          <w:szCs w:val="26"/>
          <w:rtl/>
        </w:rPr>
        <w:t>يقرر</w:t>
      </w:r>
      <w:r w:rsidRPr="008B2400">
        <w:rPr>
          <w:rFonts w:hint="cs"/>
          <w:b/>
          <w:sz w:val="20"/>
          <w:szCs w:val="26"/>
          <w:rtl/>
        </w:rPr>
        <w:t xml:space="preserve"> مسائل محددة ينبغي أخذها في الاعتبار من أجل الاتصال بين محطة أرضية على متن طائرة دون طيار وشبكة ساتلية مستقرة بالنسبة إلى الأرض في الخدمة الثابتة الساتلية. وبما أن مضمون المعايير والممارسات </w:t>
      </w:r>
      <w:proofErr w:type="spellStart"/>
      <w:r w:rsidR="00D37A3C" w:rsidRPr="008B2400">
        <w:rPr>
          <w:rFonts w:hint="cs"/>
          <w:b/>
          <w:sz w:val="20"/>
          <w:szCs w:val="26"/>
          <w:rtl/>
        </w:rPr>
        <w:t>الموص</w:t>
      </w:r>
      <w:r w:rsidR="00D37A3C">
        <w:rPr>
          <w:rFonts w:hint="cs"/>
          <w:b/>
          <w:sz w:val="20"/>
          <w:szCs w:val="26"/>
          <w:rtl/>
        </w:rPr>
        <w:t>ى</w:t>
      </w:r>
      <w:proofErr w:type="spellEnd"/>
      <w:r w:rsidRPr="008B2400">
        <w:rPr>
          <w:rFonts w:hint="cs"/>
          <w:b/>
          <w:sz w:val="20"/>
          <w:szCs w:val="26"/>
          <w:rtl/>
        </w:rPr>
        <w:t xml:space="preserve"> بها</w:t>
      </w:r>
      <w:r w:rsidR="00D37A3C">
        <w:rPr>
          <w:rFonts w:hint="cs"/>
          <w:b/>
          <w:sz w:val="20"/>
          <w:szCs w:val="26"/>
          <w:rtl/>
        </w:rPr>
        <w:t xml:space="preserve"> </w:t>
      </w:r>
      <w:r w:rsidRPr="008B2400">
        <w:rPr>
          <w:bCs/>
          <w:sz w:val="20"/>
          <w:szCs w:val="26"/>
        </w:rPr>
        <w:t>(SARP)</w:t>
      </w:r>
      <w:r w:rsidRPr="008B2400">
        <w:rPr>
          <w:rFonts w:hint="cs"/>
          <w:b/>
          <w:sz w:val="20"/>
          <w:szCs w:val="26"/>
          <w:rtl/>
        </w:rPr>
        <w:t xml:space="preserve"> المطلوبة للطيران الدولي لم يكن بعدُ قيد التنفيذ، فقد قرر المؤتمر </w:t>
      </w:r>
      <w:r w:rsidRPr="008B2400">
        <w:rPr>
          <w:rFonts w:hint="cs"/>
          <w:b/>
          <w:sz w:val="20"/>
          <w:szCs w:val="26"/>
          <w:rtl/>
          <w:lang w:bidi="ar-EG"/>
        </w:rPr>
        <w:t xml:space="preserve">أن يدعو المؤتمر العالمي للاتصالات الراديوية لعام </w:t>
      </w:r>
      <w:r w:rsidRPr="008B2400">
        <w:rPr>
          <w:bCs/>
          <w:sz w:val="20"/>
          <w:szCs w:val="26"/>
          <w:lang w:bidi="ar-EG"/>
        </w:rPr>
        <w:t>2023</w:t>
      </w:r>
      <w:r w:rsidRPr="008B2400">
        <w:rPr>
          <w:rFonts w:hint="cs"/>
          <w:bCs/>
          <w:sz w:val="20"/>
          <w:szCs w:val="26"/>
          <w:rtl/>
          <w:lang w:bidi="ar-EG"/>
        </w:rPr>
        <w:t xml:space="preserve"> </w:t>
      </w:r>
      <w:r w:rsidRPr="008B2400">
        <w:rPr>
          <w:rFonts w:hint="cs"/>
          <w:b/>
          <w:sz w:val="20"/>
          <w:szCs w:val="26"/>
          <w:rtl/>
          <w:lang w:bidi="ar-EG"/>
        </w:rPr>
        <w:t>إلى</w:t>
      </w:r>
      <w:r w:rsidRPr="008B2400">
        <w:rPr>
          <w:rFonts w:hint="cs"/>
          <w:sz w:val="20"/>
          <w:szCs w:val="26"/>
          <w:rtl/>
        </w:rPr>
        <w:t xml:space="preserve"> النظر في نتائج تلك الدراسات بغية استعراض القرار</w:t>
      </w:r>
      <w:r w:rsidR="00D37A3C">
        <w:rPr>
          <w:rFonts w:hint="eastAsia"/>
          <w:sz w:val="20"/>
          <w:szCs w:val="26"/>
          <w:rtl/>
        </w:rPr>
        <w:t> </w:t>
      </w:r>
      <w:r w:rsidRPr="008B2400">
        <w:rPr>
          <w:b/>
          <w:sz w:val="20"/>
          <w:szCs w:val="26"/>
        </w:rPr>
        <w:t>155</w:t>
      </w:r>
      <w:r w:rsidRPr="008B2400">
        <w:rPr>
          <w:rFonts w:hint="cs"/>
          <w:sz w:val="20"/>
          <w:szCs w:val="26"/>
          <w:rtl/>
        </w:rPr>
        <w:t>، ومراجعته إذا استدعى الأمر، و</w:t>
      </w:r>
      <w:r w:rsidRPr="008B2400">
        <w:rPr>
          <w:rFonts w:hint="cs"/>
          <w:sz w:val="20"/>
          <w:szCs w:val="26"/>
          <w:rtl/>
          <w:lang w:bidi="ar-EG"/>
        </w:rPr>
        <w:t>اتخاذ الإجراءات اللازمة، حسب الاقتضاء.</w:t>
      </w:r>
    </w:p>
    <w:p w14:paraId="146680FE" w14:textId="7A01D28D" w:rsidR="00DD56FF" w:rsidRPr="008B2400" w:rsidRDefault="00DD56FF" w:rsidP="00DD56FF">
      <w:pPr>
        <w:rPr>
          <w:sz w:val="20"/>
          <w:szCs w:val="26"/>
          <w:rtl/>
        </w:rPr>
      </w:pPr>
      <w:r w:rsidRPr="008B2400">
        <w:rPr>
          <w:rFonts w:hint="cs"/>
          <w:sz w:val="20"/>
          <w:szCs w:val="26"/>
          <w:rtl/>
        </w:rPr>
        <w:t xml:space="preserve">ويوفر إتمام هذا الأمر الأساس الذي يمكن أن يستند إليه مكتب الاتصالات الراديوية لاتخاذ قرار بشأن معالجة بطاقات التبليغ عن الشبكات الساتلية المعنية من خلال الفقرة </w:t>
      </w:r>
      <w:r w:rsidRPr="008B2400">
        <w:rPr>
          <w:sz w:val="20"/>
          <w:szCs w:val="26"/>
        </w:rPr>
        <w:t>4</w:t>
      </w:r>
      <w:r w:rsidRPr="008B2400">
        <w:rPr>
          <w:rFonts w:hint="cs"/>
          <w:sz w:val="20"/>
          <w:szCs w:val="26"/>
          <w:rtl/>
          <w:lang w:bidi="ar-EG"/>
        </w:rPr>
        <w:t xml:space="preserve"> من</w:t>
      </w:r>
      <w:r w:rsidRPr="008B2400">
        <w:rPr>
          <w:rFonts w:hint="cs"/>
          <w:sz w:val="20"/>
          <w:szCs w:val="26"/>
          <w:rtl/>
        </w:rPr>
        <w:t xml:space="preserve"> </w:t>
      </w:r>
      <w:r w:rsidRPr="008B2400">
        <w:rPr>
          <w:rFonts w:hint="cs"/>
          <w:i/>
          <w:iCs/>
          <w:sz w:val="20"/>
          <w:szCs w:val="26"/>
          <w:rtl/>
        </w:rPr>
        <w:t>"يكلف مدير مكتب الاتصالات الراديوية"</w:t>
      </w:r>
      <w:r w:rsidRPr="008B2400">
        <w:rPr>
          <w:rFonts w:hint="cs"/>
          <w:sz w:val="20"/>
          <w:szCs w:val="26"/>
          <w:rtl/>
        </w:rPr>
        <w:t xml:space="preserve"> من القرار </w:t>
      </w:r>
      <w:r w:rsidRPr="008B2400">
        <w:rPr>
          <w:b/>
          <w:sz w:val="20"/>
          <w:szCs w:val="26"/>
        </w:rPr>
        <w:t>155 (WRC-15)</w:t>
      </w:r>
      <w:r w:rsidRPr="008B2400">
        <w:rPr>
          <w:rFonts w:hint="cs"/>
          <w:sz w:val="20"/>
          <w:szCs w:val="26"/>
          <w:rtl/>
        </w:rPr>
        <w:t>.</w:t>
      </w:r>
    </w:p>
    <w:p w14:paraId="3B6F4878" w14:textId="77777777" w:rsidR="00DD56FF" w:rsidRPr="008B2400" w:rsidRDefault="00DD56FF" w:rsidP="00D37A3C">
      <w:pPr>
        <w:pBdr>
          <w:bottom w:val="single" w:sz="12" w:space="1" w:color="auto"/>
        </w:pBdr>
        <w:spacing w:before="0"/>
        <w:rPr>
          <w:sz w:val="20"/>
          <w:szCs w:val="26"/>
        </w:rPr>
      </w:pPr>
    </w:p>
    <w:p w14:paraId="373C0646" w14:textId="7C01DE27" w:rsidR="00DD56FF" w:rsidRPr="008B2400" w:rsidRDefault="00DD56FF" w:rsidP="00DD56FF">
      <w:pPr>
        <w:rPr>
          <w:sz w:val="20"/>
          <w:szCs w:val="26"/>
          <w:rtl/>
        </w:rPr>
      </w:pPr>
      <w:r w:rsidRPr="008B2400">
        <w:rPr>
          <w:rFonts w:hint="cs"/>
          <w:b/>
          <w:bCs/>
          <w:i/>
          <w:iCs/>
          <w:sz w:val="20"/>
          <w:szCs w:val="26"/>
          <w:rtl/>
        </w:rPr>
        <w:t>خدمات الاتصالات الراديوية المعنية</w:t>
      </w:r>
      <w:r w:rsidRPr="008B2400">
        <w:rPr>
          <w:rFonts w:hint="cs"/>
          <w:sz w:val="20"/>
          <w:szCs w:val="26"/>
          <w:rtl/>
        </w:rPr>
        <w:t>:</w:t>
      </w:r>
    </w:p>
    <w:p w14:paraId="14C98DBD" w14:textId="77777777" w:rsidR="00DD56FF" w:rsidRPr="008B2400" w:rsidRDefault="00DD56FF" w:rsidP="008B2400">
      <w:pPr>
        <w:pBdr>
          <w:bottom w:val="single" w:sz="12" w:space="1" w:color="auto"/>
        </w:pBdr>
        <w:rPr>
          <w:sz w:val="20"/>
          <w:szCs w:val="26"/>
        </w:rPr>
      </w:pPr>
      <w:r w:rsidRPr="008B2400">
        <w:rPr>
          <w:rFonts w:hint="cs"/>
          <w:sz w:val="20"/>
          <w:szCs w:val="26"/>
          <w:rtl/>
        </w:rPr>
        <w:t>المتنقلة، الثابتة، المتنقلة الساتلية، الملاحة الراديوية، الإذاعية، الفلك الراديوي، الإذاعية الساتلية، الثابتة الساتلية</w:t>
      </w:r>
    </w:p>
    <w:p w14:paraId="134F4B21" w14:textId="77777777" w:rsidR="00DD56FF" w:rsidRPr="008B2400" w:rsidRDefault="00DD56FF" w:rsidP="00DD56FF">
      <w:pPr>
        <w:rPr>
          <w:sz w:val="20"/>
          <w:szCs w:val="26"/>
          <w:rtl/>
        </w:rPr>
      </w:pPr>
      <w:r w:rsidRPr="008B2400">
        <w:rPr>
          <w:rFonts w:hint="cs"/>
          <w:b/>
          <w:bCs/>
          <w:i/>
          <w:iCs/>
          <w:sz w:val="20"/>
          <w:szCs w:val="26"/>
          <w:rtl/>
        </w:rPr>
        <w:t>بيان الصعوبات المحتملة:</w:t>
      </w:r>
      <w:r w:rsidRPr="008B2400">
        <w:rPr>
          <w:sz w:val="20"/>
          <w:szCs w:val="26"/>
          <w:rtl/>
        </w:rPr>
        <w:t xml:space="preserve"> لا</w:t>
      </w:r>
      <w:r w:rsidRPr="008B2400">
        <w:rPr>
          <w:rFonts w:hint="cs"/>
          <w:sz w:val="20"/>
          <w:szCs w:val="26"/>
          <w:rtl/>
        </w:rPr>
        <w:t> </w:t>
      </w:r>
      <w:r w:rsidRPr="008B2400">
        <w:rPr>
          <w:sz w:val="20"/>
          <w:szCs w:val="26"/>
          <w:rtl/>
        </w:rPr>
        <w:t>يتوقع وجود صعوبات</w:t>
      </w:r>
    </w:p>
    <w:p w14:paraId="6401DEB1" w14:textId="77777777" w:rsidR="00DD56FF" w:rsidRPr="00D37A3C" w:rsidRDefault="00DD56FF" w:rsidP="00D37A3C">
      <w:pPr>
        <w:pBdr>
          <w:bottom w:val="single" w:sz="12" w:space="1" w:color="auto"/>
        </w:pBdr>
        <w:spacing w:before="0"/>
        <w:rPr>
          <w:bCs/>
          <w:i/>
          <w:sz w:val="20"/>
          <w:szCs w:val="26"/>
        </w:rPr>
      </w:pPr>
    </w:p>
    <w:p w14:paraId="541D1029" w14:textId="6EBA6E66" w:rsidR="00DD56FF" w:rsidRDefault="00DD56FF" w:rsidP="004A5C71">
      <w:pPr>
        <w:rPr>
          <w:b/>
          <w:sz w:val="20"/>
          <w:szCs w:val="26"/>
        </w:rPr>
      </w:pPr>
      <w:r w:rsidRPr="00D37A3C">
        <w:rPr>
          <w:rFonts w:hint="cs"/>
          <w:b/>
          <w:bCs/>
          <w:i/>
          <w:iCs/>
          <w:sz w:val="20"/>
          <w:szCs w:val="26"/>
          <w:rtl/>
        </w:rPr>
        <w:t>الدراسات السابقة أو الجارية حول الموضوع</w:t>
      </w:r>
      <w:r w:rsidRPr="00D37A3C">
        <w:rPr>
          <w:rFonts w:hint="cs"/>
          <w:i/>
          <w:iCs/>
          <w:sz w:val="20"/>
          <w:szCs w:val="26"/>
          <w:rtl/>
        </w:rPr>
        <w:t>:</w:t>
      </w:r>
      <w:r w:rsidRPr="008B2400">
        <w:rPr>
          <w:rFonts w:hint="cs"/>
          <w:sz w:val="20"/>
          <w:szCs w:val="26"/>
          <w:rtl/>
        </w:rPr>
        <w:t xml:space="preserve"> الدراسات المضطلع بها في إطار الأعمال التحضيرية المتعلقة بالبند </w:t>
      </w:r>
      <w:r w:rsidRPr="008B2400">
        <w:rPr>
          <w:sz w:val="20"/>
          <w:szCs w:val="26"/>
        </w:rPr>
        <w:t>5.1</w:t>
      </w:r>
      <w:r w:rsidRPr="008B2400">
        <w:rPr>
          <w:rFonts w:hint="cs"/>
          <w:sz w:val="20"/>
          <w:szCs w:val="26"/>
          <w:rtl/>
          <w:lang w:bidi="ar-EG"/>
        </w:rPr>
        <w:t xml:space="preserve"> من جدول أعمال المؤتمر العالمي للاتصالات الراديوية لعام </w:t>
      </w:r>
      <w:r w:rsidRPr="008B2400">
        <w:rPr>
          <w:sz w:val="20"/>
          <w:szCs w:val="26"/>
          <w:lang w:bidi="ar-EG"/>
        </w:rPr>
        <w:t>2015</w:t>
      </w:r>
      <w:r w:rsidRPr="008B2400">
        <w:rPr>
          <w:rFonts w:hint="cs"/>
          <w:sz w:val="20"/>
          <w:szCs w:val="26"/>
          <w:rtl/>
          <w:lang w:bidi="ar-EG"/>
        </w:rPr>
        <w:t xml:space="preserve">، والدراسات المستمرة دعماً لتنفيذ القرار </w:t>
      </w:r>
      <w:r w:rsidRPr="008B2400">
        <w:rPr>
          <w:b/>
          <w:sz w:val="20"/>
          <w:szCs w:val="26"/>
        </w:rPr>
        <w:t>155 (WRC-15)</w:t>
      </w:r>
      <w:r w:rsidRPr="008B2400">
        <w:rPr>
          <w:rFonts w:hint="cs"/>
          <w:b/>
          <w:sz w:val="20"/>
          <w:szCs w:val="26"/>
          <w:rtl/>
        </w:rPr>
        <w:t xml:space="preserve"> </w:t>
      </w:r>
      <w:proofErr w:type="spellStart"/>
      <w:r w:rsidRPr="008B2400">
        <w:rPr>
          <w:rFonts w:hint="cs"/>
          <w:b/>
          <w:sz w:val="20"/>
          <w:szCs w:val="26"/>
          <w:rtl/>
        </w:rPr>
        <w:t>والمضطلع</w:t>
      </w:r>
      <w:proofErr w:type="spellEnd"/>
      <w:r w:rsidRPr="008B2400">
        <w:rPr>
          <w:rFonts w:hint="cs"/>
          <w:b/>
          <w:sz w:val="20"/>
          <w:szCs w:val="26"/>
          <w:rtl/>
        </w:rPr>
        <w:t xml:space="preserve"> بها بعد المؤتمر </w:t>
      </w:r>
      <w:r w:rsidRPr="008B2400">
        <w:rPr>
          <w:bCs/>
          <w:sz w:val="20"/>
          <w:szCs w:val="26"/>
        </w:rPr>
        <w:t>WRC-15</w:t>
      </w:r>
      <w:r w:rsidRPr="008B2400">
        <w:rPr>
          <w:rFonts w:hint="cs"/>
          <w:b/>
          <w:sz w:val="20"/>
          <w:szCs w:val="26"/>
          <w:rtl/>
        </w:rPr>
        <w:t>، في إطار فرقة العمل</w:t>
      </w:r>
      <w:r w:rsidR="00D37A3C">
        <w:rPr>
          <w:rFonts w:hint="eastAsia"/>
          <w:b/>
          <w:sz w:val="20"/>
          <w:szCs w:val="26"/>
          <w:rtl/>
        </w:rPr>
        <w:t> </w:t>
      </w:r>
      <w:r w:rsidRPr="008B2400">
        <w:rPr>
          <w:bCs/>
          <w:sz w:val="20"/>
          <w:szCs w:val="26"/>
        </w:rPr>
        <w:t>5B</w:t>
      </w:r>
      <w:r w:rsidRPr="008B2400">
        <w:rPr>
          <w:rFonts w:hint="cs"/>
          <w:bCs/>
          <w:sz w:val="20"/>
          <w:szCs w:val="26"/>
          <w:rtl/>
        </w:rPr>
        <w:t xml:space="preserve"> </w:t>
      </w:r>
      <w:r w:rsidRPr="008B2400">
        <w:rPr>
          <w:rFonts w:hint="cs"/>
          <w:b/>
          <w:sz w:val="20"/>
          <w:szCs w:val="26"/>
          <w:rtl/>
        </w:rPr>
        <w:t>لقطاع الاتصالات الراديوية.</w:t>
      </w:r>
    </w:p>
    <w:p w14:paraId="00682E25" w14:textId="77777777" w:rsidR="008B2400" w:rsidRPr="00D37A3C" w:rsidRDefault="008B2400" w:rsidP="00D37A3C">
      <w:pPr>
        <w:spacing w:before="0"/>
        <w:rPr>
          <w:bCs/>
          <w:sz w:val="20"/>
          <w:szCs w:val="26"/>
        </w:rPr>
      </w:pPr>
    </w:p>
    <w:tbl>
      <w:tblPr>
        <w:tblStyle w:val="TableGrid"/>
        <w:bidiVisual/>
        <w:tblW w:w="0" w:type="auto"/>
        <w:tblBorders>
          <w:top w:val="single" w:sz="12" w:space="0" w:color="auto"/>
          <w:left w:val="none" w:sz="0" w:space="0" w:color="auto"/>
          <w:bottom w:val="single" w:sz="12" w:space="0" w:color="auto"/>
          <w:right w:val="none" w:sz="0" w:space="0" w:color="auto"/>
          <w:insideH w:val="none" w:sz="0" w:space="0" w:color="auto"/>
          <w:insideV w:val="single" w:sz="12" w:space="0" w:color="auto"/>
        </w:tblBorders>
        <w:tblLook w:val="04A0" w:firstRow="1" w:lastRow="0" w:firstColumn="1" w:lastColumn="0" w:noHBand="0" w:noVBand="1"/>
      </w:tblPr>
      <w:tblGrid>
        <w:gridCol w:w="5950"/>
        <w:gridCol w:w="3679"/>
      </w:tblGrid>
      <w:tr w:rsidR="008B2400" w14:paraId="2B84D5F6" w14:textId="77777777" w:rsidTr="00D37A3C">
        <w:tc>
          <w:tcPr>
            <w:tcW w:w="5950" w:type="dxa"/>
          </w:tcPr>
          <w:p w14:paraId="1C1B05EC" w14:textId="77777777" w:rsidR="008B2400" w:rsidRPr="008B2400" w:rsidRDefault="008B2400" w:rsidP="008B2400">
            <w:pPr>
              <w:rPr>
                <w:b/>
                <w:iCs/>
                <w:color w:val="000000"/>
                <w:sz w:val="20"/>
                <w:szCs w:val="26"/>
                <w:lang w:bidi="ar-EG"/>
              </w:rPr>
            </w:pPr>
            <w:r w:rsidRPr="008B2400">
              <w:rPr>
                <w:rFonts w:hint="cs"/>
                <w:b/>
                <w:bCs/>
                <w:i/>
                <w:iCs/>
                <w:sz w:val="20"/>
                <w:szCs w:val="26"/>
                <w:rtl/>
              </w:rPr>
              <w:t>الجهة المطلوب منها أن تقوم بالدراسة:</w:t>
            </w:r>
            <w:r w:rsidRPr="008B2400">
              <w:rPr>
                <w:rFonts w:hint="cs"/>
                <w:b/>
                <w:i/>
                <w:color w:val="000000"/>
                <w:sz w:val="20"/>
                <w:szCs w:val="26"/>
                <w:rtl/>
              </w:rPr>
              <w:t xml:space="preserve"> </w:t>
            </w:r>
            <w:r w:rsidRPr="008B2400">
              <w:rPr>
                <w:b/>
                <w:i/>
                <w:color w:val="000000"/>
                <w:sz w:val="20"/>
                <w:szCs w:val="26"/>
                <w:rtl/>
              </w:rPr>
              <w:t xml:space="preserve">فرقة العمل </w:t>
            </w:r>
            <w:r w:rsidRPr="008B2400">
              <w:rPr>
                <w:bCs/>
                <w:iCs/>
                <w:color w:val="000000"/>
                <w:sz w:val="20"/>
                <w:szCs w:val="26"/>
              </w:rPr>
              <w:t>5B</w:t>
            </w:r>
            <w:r w:rsidRPr="008B2400">
              <w:rPr>
                <w:rFonts w:hint="cs"/>
                <w:b/>
                <w:i/>
                <w:color w:val="000000"/>
                <w:sz w:val="20"/>
                <w:szCs w:val="26"/>
                <w:rtl/>
                <w:lang w:bidi="ar-EG"/>
              </w:rPr>
              <w:t xml:space="preserve"> </w:t>
            </w:r>
            <w:r w:rsidRPr="008B2400">
              <w:rPr>
                <w:b/>
                <w:i/>
                <w:color w:val="000000"/>
                <w:sz w:val="20"/>
                <w:szCs w:val="26"/>
                <w:rtl/>
              </w:rPr>
              <w:t>لقطاع الاتصالات الراديوية</w:t>
            </w:r>
          </w:p>
          <w:p w14:paraId="1436A718" w14:textId="77777777" w:rsidR="008B2400" w:rsidRDefault="008B2400" w:rsidP="004A5C71">
            <w:pPr>
              <w:rPr>
                <w:sz w:val="20"/>
                <w:szCs w:val="26"/>
                <w:rtl/>
                <w:lang w:bidi="ar-EG"/>
              </w:rPr>
            </w:pPr>
          </w:p>
        </w:tc>
        <w:tc>
          <w:tcPr>
            <w:tcW w:w="3679" w:type="dxa"/>
          </w:tcPr>
          <w:p w14:paraId="28C56CE7" w14:textId="77777777" w:rsidR="008B2400" w:rsidRPr="00D37A3C" w:rsidRDefault="008B2400" w:rsidP="008B2400">
            <w:pPr>
              <w:rPr>
                <w:i/>
                <w:color w:val="000000"/>
                <w:sz w:val="20"/>
                <w:szCs w:val="26"/>
                <w:lang w:bidi="ar-EG"/>
              </w:rPr>
            </w:pPr>
            <w:r w:rsidRPr="00D37A3C">
              <w:rPr>
                <w:rFonts w:hint="cs"/>
                <w:i/>
                <w:iCs/>
                <w:sz w:val="20"/>
                <w:szCs w:val="26"/>
                <w:rtl/>
              </w:rPr>
              <w:t>بالاشتراك مع:</w:t>
            </w:r>
            <w:r w:rsidRPr="00D37A3C">
              <w:rPr>
                <w:rFonts w:hint="cs"/>
                <w:i/>
                <w:color w:val="000000"/>
                <w:sz w:val="20"/>
                <w:szCs w:val="26"/>
                <w:rtl/>
                <w:lang w:bidi="ar-EG"/>
              </w:rPr>
              <w:t xml:space="preserve"> </w:t>
            </w:r>
          </w:p>
          <w:p w14:paraId="0FB4F0C1" w14:textId="77777777" w:rsidR="008B2400" w:rsidRDefault="008B2400" w:rsidP="004A5C71">
            <w:pPr>
              <w:rPr>
                <w:sz w:val="20"/>
                <w:szCs w:val="26"/>
                <w:rtl/>
                <w:lang w:bidi="ar-EG"/>
              </w:rPr>
            </w:pPr>
          </w:p>
        </w:tc>
      </w:tr>
    </w:tbl>
    <w:p w14:paraId="7096194A" w14:textId="53FAFC2A" w:rsidR="008B2400" w:rsidRPr="008B2400" w:rsidRDefault="008B2400" w:rsidP="008B2400">
      <w:pPr>
        <w:rPr>
          <w:b/>
          <w:i/>
          <w:sz w:val="20"/>
          <w:szCs w:val="26"/>
          <w:lang w:bidi="ar-EG"/>
        </w:rPr>
      </w:pPr>
      <w:r w:rsidRPr="008B2400">
        <w:rPr>
          <w:rFonts w:hint="cs"/>
          <w:b/>
          <w:bCs/>
          <w:i/>
          <w:iCs/>
          <w:sz w:val="20"/>
          <w:szCs w:val="26"/>
          <w:rtl/>
        </w:rPr>
        <w:t>لجان الدراسات المعنية في قطاع الاتصالات الراديوية:</w:t>
      </w:r>
      <w:r w:rsidRPr="008B2400">
        <w:rPr>
          <w:rFonts w:hint="cs"/>
          <w:b/>
          <w:i/>
          <w:sz w:val="20"/>
          <w:szCs w:val="26"/>
          <w:rtl/>
          <w:lang w:bidi="ar-EG"/>
        </w:rPr>
        <w:t xml:space="preserve"> </w:t>
      </w:r>
      <w:r w:rsidRPr="008B2400">
        <w:rPr>
          <w:b/>
          <w:i/>
          <w:sz w:val="20"/>
          <w:szCs w:val="26"/>
          <w:rtl/>
        </w:rPr>
        <w:t xml:space="preserve">لجنة الدراسات </w:t>
      </w:r>
      <w:r w:rsidRPr="008B2400">
        <w:rPr>
          <w:bCs/>
          <w:iCs/>
          <w:sz w:val="20"/>
          <w:szCs w:val="26"/>
        </w:rPr>
        <w:t>5</w:t>
      </w:r>
      <w:r w:rsidRPr="008B2400">
        <w:rPr>
          <w:b/>
          <w:i/>
          <w:sz w:val="20"/>
          <w:szCs w:val="26"/>
          <w:rtl/>
        </w:rPr>
        <w:t xml:space="preserve"> لقطاع الاتصالات الراديوية</w:t>
      </w:r>
      <w:r w:rsidRPr="008B2400">
        <w:rPr>
          <w:rFonts w:hint="cs"/>
          <w:b/>
          <w:i/>
          <w:sz w:val="20"/>
          <w:szCs w:val="26"/>
          <w:rtl/>
          <w:lang w:bidi="ar-EG"/>
        </w:rPr>
        <w:t xml:space="preserve"> (فرقة العمل </w:t>
      </w:r>
      <w:r w:rsidRPr="008B2400">
        <w:rPr>
          <w:bCs/>
          <w:iCs/>
          <w:sz w:val="20"/>
          <w:szCs w:val="26"/>
          <w:lang w:bidi="ar-EG"/>
        </w:rPr>
        <w:t>5A</w:t>
      </w:r>
      <w:r w:rsidRPr="008B2400">
        <w:rPr>
          <w:rFonts w:hint="cs"/>
          <w:b/>
          <w:i/>
          <w:sz w:val="20"/>
          <w:szCs w:val="26"/>
          <w:rtl/>
          <w:lang w:bidi="ar-EG"/>
        </w:rPr>
        <w:t xml:space="preserve"> وفرقة العمل</w:t>
      </w:r>
      <w:r w:rsidR="008374BE">
        <w:rPr>
          <w:rFonts w:hint="eastAsia"/>
          <w:b/>
          <w:i/>
          <w:sz w:val="20"/>
          <w:szCs w:val="26"/>
          <w:rtl/>
          <w:lang w:bidi="ar-EG"/>
        </w:rPr>
        <w:t> </w:t>
      </w:r>
      <w:bookmarkStart w:id="0" w:name="_GoBack"/>
      <w:bookmarkEnd w:id="0"/>
      <w:r w:rsidRPr="008B2400">
        <w:rPr>
          <w:bCs/>
          <w:iCs/>
          <w:sz w:val="20"/>
          <w:szCs w:val="26"/>
          <w:lang w:bidi="ar-EG"/>
        </w:rPr>
        <w:t>5C</w:t>
      </w:r>
      <w:r w:rsidRPr="008B2400">
        <w:rPr>
          <w:rFonts w:hint="cs"/>
          <w:b/>
          <w:i/>
          <w:sz w:val="20"/>
          <w:szCs w:val="26"/>
          <w:rtl/>
          <w:lang w:bidi="ar-EG"/>
        </w:rPr>
        <w:t xml:space="preserve">)، </w:t>
      </w:r>
      <w:r w:rsidRPr="008B2400">
        <w:rPr>
          <w:b/>
          <w:i/>
          <w:sz w:val="20"/>
          <w:szCs w:val="26"/>
          <w:rtl/>
        </w:rPr>
        <w:t>لجنة الدراسات</w:t>
      </w:r>
      <w:r w:rsidR="008374BE">
        <w:rPr>
          <w:rFonts w:hint="cs"/>
          <w:b/>
          <w:i/>
          <w:sz w:val="20"/>
          <w:szCs w:val="26"/>
          <w:rtl/>
        </w:rPr>
        <w:t> </w:t>
      </w:r>
      <w:r w:rsidRPr="008B2400">
        <w:rPr>
          <w:bCs/>
          <w:iCs/>
          <w:sz w:val="20"/>
          <w:szCs w:val="26"/>
        </w:rPr>
        <w:t>4</w:t>
      </w:r>
      <w:r w:rsidRPr="008B2400">
        <w:rPr>
          <w:rFonts w:hint="cs"/>
          <w:b/>
          <w:iCs/>
          <w:sz w:val="20"/>
          <w:szCs w:val="26"/>
          <w:rtl/>
          <w:lang w:bidi="ar-EG"/>
        </w:rPr>
        <w:t xml:space="preserve"> </w:t>
      </w:r>
      <w:r w:rsidRPr="008B2400">
        <w:rPr>
          <w:rFonts w:hint="cs"/>
          <w:b/>
          <w:i/>
          <w:sz w:val="20"/>
          <w:szCs w:val="26"/>
          <w:rtl/>
          <w:lang w:bidi="ar-EG"/>
        </w:rPr>
        <w:t>(فرقة العمل</w:t>
      </w:r>
      <w:r w:rsidRPr="008B2400">
        <w:rPr>
          <w:rFonts w:hint="cs"/>
          <w:bCs/>
          <w:iCs/>
          <w:sz w:val="20"/>
          <w:szCs w:val="26"/>
          <w:rtl/>
          <w:lang w:bidi="ar-EG"/>
        </w:rPr>
        <w:t xml:space="preserve"> </w:t>
      </w:r>
      <w:r w:rsidRPr="008B2400">
        <w:rPr>
          <w:bCs/>
          <w:iCs/>
          <w:sz w:val="20"/>
          <w:szCs w:val="26"/>
          <w:lang w:bidi="ar-EG"/>
        </w:rPr>
        <w:t>4A</w:t>
      </w:r>
      <w:r w:rsidRPr="008B2400">
        <w:rPr>
          <w:rFonts w:hint="cs"/>
          <w:b/>
          <w:i/>
          <w:sz w:val="20"/>
          <w:szCs w:val="26"/>
          <w:rtl/>
          <w:lang w:bidi="ar-EG"/>
        </w:rPr>
        <w:t xml:space="preserve"> وفرقة العمل </w:t>
      </w:r>
      <w:r w:rsidRPr="008B2400">
        <w:rPr>
          <w:bCs/>
          <w:iCs/>
          <w:sz w:val="20"/>
          <w:szCs w:val="26"/>
          <w:lang w:bidi="ar-EG"/>
        </w:rPr>
        <w:t>4C</w:t>
      </w:r>
      <w:r w:rsidRPr="008B2400">
        <w:rPr>
          <w:rFonts w:hint="cs"/>
          <w:b/>
          <w:i/>
          <w:sz w:val="20"/>
          <w:szCs w:val="26"/>
          <w:rtl/>
          <w:lang w:bidi="ar-EG"/>
        </w:rPr>
        <w:t xml:space="preserve">)، </w:t>
      </w:r>
      <w:r w:rsidRPr="008B2400">
        <w:rPr>
          <w:b/>
          <w:i/>
          <w:sz w:val="20"/>
          <w:szCs w:val="26"/>
          <w:rtl/>
        </w:rPr>
        <w:t xml:space="preserve">لجنة الدراسات </w:t>
      </w:r>
      <w:r w:rsidRPr="008B2400">
        <w:rPr>
          <w:bCs/>
          <w:iCs/>
          <w:sz w:val="20"/>
          <w:szCs w:val="26"/>
        </w:rPr>
        <w:t>6</w:t>
      </w:r>
      <w:r w:rsidRPr="008B2400">
        <w:rPr>
          <w:rFonts w:hint="cs"/>
          <w:b/>
          <w:iCs/>
          <w:sz w:val="20"/>
          <w:szCs w:val="26"/>
          <w:rtl/>
          <w:lang w:bidi="ar-EG"/>
        </w:rPr>
        <w:t xml:space="preserve"> </w:t>
      </w:r>
      <w:r w:rsidRPr="008B2400">
        <w:rPr>
          <w:rFonts w:hint="cs"/>
          <w:b/>
          <w:i/>
          <w:sz w:val="20"/>
          <w:szCs w:val="26"/>
          <w:rtl/>
          <w:lang w:bidi="ar-EG"/>
        </w:rPr>
        <w:t xml:space="preserve">(فرقة العمل </w:t>
      </w:r>
      <w:r w:rsidRPr="008B2400">
        <w:rPr>
          <w:bCs/>
          <w:iCs/>
          <w:sz w:val="20"/>
          <w:szCs w:val="26"/>
          <w:lang w:bidi="ar-EG"/>
        </w:rPr>
        <w:t>6A</w:t>
      </w:r>
      <w:r w:rsidRPr="008B2400">
        <w:rPr>
          <w:rFonts w:hint="cs"/>
          <w:b/>
          <w:i/>
          <w:sz w:val="20"/>
          <w:szCs w:val="26"/>
          <w:rtl/>
          <w:lang w:bidi="ar-EG"/>
        </w:rPr>
        <w:t xml:space="preserve">)، </w:t>
      </w:r>
      <w:r w:rsidRPr="008B2400">
        <w:rPr>
          <w:b/>
          <w:i/>
          <w:sz w:val="20"/>
          <w:szCs w:val="26"/>
          <w:rtl/>
        </w:rPr>
        <w:t xml:space="preserve">لجنة الدراسات </w:t>
      </w:r>
      <w:r w:rsidRPr="008B2400">
        <w:rPr>
          <w:b/>
          <w:iCs/>
          <w:sz w:val="20"/>
          <w:szCs w:val="26"/>
        </w:rPr>
        <w:t>7</w:t>
      </w:r>
      <w:r w:rsidRPr="008B2400">
        <w:rPr>
          <w:rFonts w:hint="cs"/>
          <w:b/>
          <w:iCs/>
          <w:sz w:val="20"/>
          <w:szCs w:val="26"/>
          <w:rtl/>
          <w:lang w:bidi="ar-EG"/>
        </w:rPr>
        <w:t xml:space="preserve"> </w:t>
      </w:r>
      <w:r w:rsidRPr="008B2400">
        <w:rPr>
          <w:rFonts w:hint="cs"/>
          <w:b/>
          <w:i/>
          <w:sz w:val="20"/>
          <w:szCs w:val="26"/>
          <w:rtl/>
          <w:lang w:bidi="ar-EG"/>
        </w:rPr>
        <w:t xml:space="preserve">(فرقة العمل </w:t>
      </w:r>
      <w:r w:rsidRPr="008B2400">
        <w:rPr>
          <w:bCs/>
          <w:iCs/>
          <w:sz w:val="20"/>
          <w:szCs w:val="26"/>
          <w:lang w:bidi="ar-EG"/>
        </w:rPr>
        <w:t>7D</w:t>
      </w:r>
      <w:r w:rsidRPr="008B2400">
        <w:rPr>
          <w:rFonts w:hint="cs"/>
          <w:b/>
          <w:i/>
          <w:sz w:val="20"/>
          <w:szCs w:val="26"/>
          <w:rtl/>
          <w:lang w:bidi="ar-EG"/>
        </w:rPr>
        <w:t>)</w:t>
      </w:r>
    </w:p>
    <w:p w14:paraId="036B95DC" w14:textId="77777777" w:rsidR="008B2400" w:rsidRPr="008B2400" w:rsidRDefault="008B2400" w:rsidP="00D37A3C">
      <w:pPr>
        <w:pBdr>
          <w:bottom w:val="single" w:sz="12" w:space="1" w:color="auto"/>
        </w:pBdr>
        <w:spacing w:before="0"/>
        <w:rPr>
          <w:b/>
          <w:i/>
          <w:sz w:val="20"/>
          <w:szCs w:val="26"/>
          <w:rtl/>
          <w:lang w:bidi="ar-EG"/>
        </w:rPr>
      </w:pPr>
    </w:p>
    <w:p w14:paraId="49551B87" w14:textId="77777777" w:rsidR="008B2400" w:rsidRPr="008B2400" w:rsidRDefault="008B2400" w:rsidP="008B2400">
      <w:pPr>
        <w:rPr>
          <w:b/>
          <w:i/>
          <w:sz w:val="20"/>
          <w:szCs w:val="26"/>
          <w:rtl/>
        </w:rPr>
      </w:pPr>
      <w:r w:rsidRPr="008B2400">
        <w:rPr>
          <w:rFonts w:hint="cs"/>
          <w:b/>
          <w:bCs/>
          <w:i/>
          <w:iCs/>
          <w:sz w:val="20"/>
          <w:szCs w:val="26"/>
          <w:rtl/>
        </w:rPr>
        <w:t xml:space="preserve">الآثار المترتبة على المقترح من حيث استعمال موارد الاتحاد، بما فيها الآثار المالية (انظر الرقم </w:t>
      </w:r>
      <w:r w:rsidRPr="008B2400">
        <w:rPr>
          <w:b/>
          <w:bCs/>
          <w:i/>
          <w:iCs/>
          <w:sz w:val="20"/>
          <w:szCs w:val="26"/>
        </w:rPr>
        <w:t>126</w:t>
      </w:r>
      <w:r w:rsidRPr="008B2400">
        <w:rPr>
          <w:rFonts w:hint="cs"/>
          <w:b/>
          <w:bCs/>
          <w:i/>
          <w:iCs/>
          <w:sz w:val="20"/>
          <w:szCs w:val="26"/>
          <w:rtl/>
        </w:rPr>
        <w:t xml:space="preserve"> في الاتفاقية): </w:t>
      </w:r>
      <w:r w:rsidRPr="008B2400">
        <w:rPr>
          <w:rFonts w:hint="cs"/>
          <w:sz w:val="20"/>
          <w:szCs w:val="26"/>
          <w:rtl/>
        </w:rPr>
        <w:t>بالحد الأدنى.</w:t>
      </w:r>
    </w:p>
    <w:p w14:paraId="610DD665" w14:textId="77777777" w:rsidR="008B2400" w:rsidRPr="008B2400" w:rsidRDefault="008B2400" w:rsidP="00D37A3C">
      <w:pPr>
        <w:keepNext/>
        <w:pBdr>
          <w:bottom w:val="single" w:sz="12" w:space="1" w:color="auto"/>
        </w:pBdr>
        <w:spacing w:before="0"/>
        <w:rPr>
          <w:b/>
          <w:i/>
          <w:sz w:val="20"/>
          <w:szCs w:val="26"/>
          <w:lang w:bidi="ar-EG"/>
        </w:rPr>
      </w:pPr>
    </w:p>
    <w:p w14:paraId="6AE6BE0D" w14:textId="3C9C3954" w:rsidR="008B2400" w:rsidRPr="008B2400" w:rsidRDefault="008B2400" w:rsidP="00D37A3C">
      <w:pPr>
        <w:tabs>
          <w:tab w:val="clear" w:pos="1871"/>
          <w:tab w:val="clear" w:pos="2268"/>
          <w:tab w:val="left" w:pos="4677"/>
        </w:tabs>
        <w:rPr>
          <w:b/>
          <w:iCs/>
          <w:sz w:val="20"/>
          <w:szCs w:val="26"/>
        </w:rPr>
      </w:pPr>
      <w:r w:rsidRPr="008B2400">
        <w:rPr>
          <w:rFonts w:hint="cs"/>
          <w:b/>
          <w:bCs/>
          <w:i/>
          <w:iCs/>
          <w:sz w:val="20"/>
          <w:szCs w:val="26"/>
          <w:rtl/>
        </w:rPr>
        <w:t xml:space="preserve">مقترح إقليمي مشترك: </w:t>
      </w:r>
      <w:r w:rsidRPr="008B2400">
        <w:rPr>
          <w:rFonts w:hint="cs"/>
          <w:sz w:val="20"/>
          <w:szCs w:val="26"/>
          <w:rtl/>
        </w:rPr>
        <w:t>نعم/لا</w:t>
      </w:r>
      <w:r w:rsidR="00D37A3C">
        <w:rPr>
          <w:sz w:val="20"/>
          <w:szCs w:val="26"/>
        </w:rPr>
        <w:tab/>
      </w:r>
      <w:r w:rsidR="00D37A3C" w:rsidRPr="008B2400">
        <w:rPr>
          <w:rFonts w:hint="cs"/>
          <w:b/>
          <w:bCs/>
          <w:i/>
          <w:iCs/>
          <w:sz w:val="20"/>
          <w:szCs w:val="26"/>
          <w:rtl/>
        </w:rPr>
        <w:t xml:space="preserve">مقترح من عدة بلدان: </w:t>
      </w:r>
      <w:r w:rsidR="00D37A3C" w:rsidRPr="008B2400">
        <w:rPr>
          <w:rFonts w:hint="cs"/>
          <w:sz w:val="20"/>
          <w:szCs w:val="26"/>
          <w:rtl/>
        </w:rPr>
        <w:t>نعم/لا</w:t>
      </w:r>
    </w:p>
    <w:p w14:paraId="2F18DA98" w14:textId="50502F78" w:rsidR="008B2400" w:rsidRPr="00D37A3C" w:rsidRDefault="00D37A3C" w:rsidP="008B2400">
      <w:pPr>
        <w:rPr>
          <w:i/>
          <w:sz w:val="20"/>
          <w:szCs w:val="26"/>
        </w:rPr>
      </w:pPr>
      <w:r>
        <w:rPr>
          <w:b/>
          <w:bCs/>
          <w:i/>
          <w:iCs/>
          <w:sz w:val="20"/>
          <w:szCs w:val="26"/>
        </w:rPr>
        <w:tab/>
      </w:r>
      <w:r w:rsidR="008B2400" w:rsidRPr="00D37A3C">
        <w:rPr>
          <w:rFonts w:hint="cs"/>
          <w:i/>
          <w:iCs/>
          <w:sz w:val="20"/>
          <w:szCs w:val="26"/>
          <w:rtl/>
        </w:rPr>
        <w:t>عدد البلدان:</w:t>
      </w:r>
    </w:p>
    <w:p w14:paraId="6786B9A8" w14:textId="77777777" w:rsidR="008B2400" w:rsidRPr="00D37A3C" w:rsidRDefault="008B2400" w:rsidP="00D37A3C">
      <w:pPr>
        <w:pBdr>
          <w:bottom w:val="single" w:sz="12" w:space="1" w:color="auto"/>
        </w:pBdr>
        <w:spacing w:before="0"/>
        <w:rPr>
          <w:i/>
          <w:sz w:val="20"/>
          <w:szCs w:val="26"/>
        </w:rPr>
      </w:pPr>
    </w:p>
    <w:p w14:paraId="368D43F7" w14:textId="77777777" w:rsidR="008B2400" w:rsidRPr="008B2400" w:rsidRDefault="008B2400" w:rsidP="008B2400">
      <w:pPr>
        <w:rPr>
          <w:b/>
          <w:i/>
          <w:sz w:val="20"/>
          <w:szCs w:val="26"/>
        </w:rPr>
      </w:pPr>
      <w:r w:rsidRPr="008B2400">
        <w:rPr>
          <w:rFonts w:hint="cs"/>
          <w:b/>
          <w:bCs/>
          <w:i/>
          <w:iCs/>
          <w:sz w:val="20"/>
          <w:szCs w:val="26"/>
          <w:rtl/>
        </w:rPr>
        <w:t>ملاحظات</w:t>
      </w:r>
    </w:p>
    <w:p w14:paraId="64751DB7" w14:textId="1E211A0A" w:rsidR="008B2400" w:rsidRDefault="008B2400" w:rsidP="008B2400">
      <w:pPr>
        <w:rPr>
          <w:bCs/>
          <w:i/>
        </w:rPr>
      </w:pPr>
    </w:p>
    <w:p w14:paraId="76F0BC09" w14:textId="77777777" w:rsidR="00D37A3C" w:rsidRPr="00D37A3C" w:rsidRDefault="00D37A3C" w:rsidP="008B2400">
      <w:pPr>
        <w:rPr>
          <w:bCs/>
          <w:i/>
        </w:rPr>
      </w:pPr>
    </w:p>
    <w:p w14:paraId="27F9D3D2" w14:textId="77777777" w:rsidR="00FB3335" w:rsidRPr="00F606EA" w:rsidRDefault="00FB3335" w:rsidP="00FB3335">
      <w:pPr>
        <w:pStyle w:val="Reasons"/>
        <w:spacing w:before="600"/>
        <w:jc w:val="center"/>
        <w:rPr>
          <w:b w:val="0"/>
          <w:bCs w:val="0"/>
          <w:lang w:bidi="ar-EG"/>
        </w:rPr>
      </w:pPr>
      <w:r>
        <w:rPr>
          <w:rFonts w:hint="cs"/>
          <w:b w:val="0"/>
          <w:bCs w:val="0"/>
          <w:rtl/>
          <w:lang w:bidi="ar-EG"/>
        </w:rPr>
        <w:t>___________</w:t>
      </w:r>
    </w:p>
    <w:sectPr w:rsidR="00FB3335" w:rsidRPr="00F606EA">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1F00" w14:textId="77777777" w:rsidR="00EF64CC" w:rsidRDefault="00EF64CC" w:rsidP="002919E1">
      <w:r>
        <w:separator/>
      </w:r>
    </w:p>
    <w:p w14:paraId="4546F20E" w14:textId="77777777" w:rsidR="00EF64CC" w:rsidRDefault="00EF64CC" w:rsidP="002919E1"/>
    <w:p w14:paraId="4DC0DF9F" w14:textId="77777777" w:rsidR="00EF64CC" w:rsidRDefault="00EF64CC" w:rsidP="002919E1"/>
    <w:p w14:paraId="7B4FBD1C" w14:textId="77777777" w:rsidR="00EF64CC" w:rsidRDefault="00EF64CC"/>
  </w:endnote>
  <w:endnote w:type="continuationSeparator" w:id="0">
    <w:p w14:paraId="319CFB9B" w14:textId="77777777" w:rsidR="00EF64CC" w:rsidRDefault="00EF64CC" w:rsidP="002919E1">
      <w:r>
        <w:continuationSeparator/>
      </w:r>
    </w:p>
    <w:p w14:paraId="6E6D3057" w14:textId="77777777" w:rsidR="00EF64CC" w:rsidRDefault="00EF64CC" w:rsidP="002919E1"/>
    <w:p w14:paraId="6DE45AEF" w14:textId="77777777" w:rsidR="00EF64CC" w:rsidRDefault="00EF64CC" w:rsidP="002919E1"/>
    <w:p w14:paraId="6C81813A" w14:textId="77777777" w:rsidR="00EF64CC" w:rsidRDefault="00EF6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F5C1" w14:textId="323CA476" w:rsidR="00EF64CC" w:rsidRPr="0012545F" w:rsidRDefault="00EF64CC"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60147">
      <w:rPr>
        <w:noProof/>
      </w:rPr>
      <w:t>P:\ARA\ITU-R\CONF-R\CMR19\000\011ADD24ADD10A.docx</w:t>
    </w:r>
    <w:r>
      <w:fldChar w:fldCharType="end"/>
    </w:r>
    <w:proofErr w:type="gramStart"/>
    <w:r w:rsidRPr="00A809E8">
      <w:t xml:space="preserve">   (</w:t>
    </w:r>
    <w:proofErr w:type="gramEnd"/>
    <w:r>
      <w:t>460774</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07D6" w14:textId="22418C67" w:rsidR="00EF64CC" w:rsidRPr="00CB4300" w:rsidRDefault="00EF64CC" w:rsidP="008927F5">
    <w:pPr>
      <w:pStyle w:val="Footer"/>
      <w:rPr>
        <w:lang w:val="es-ES"/>
      </w:rPr>
    </w:pPr>
    <w:r>
      <w:fldChar w:fldCharType="begin"/>
    </w:r>
    <w:r w:rsidRPr="00CB4300">
      <w:rPr>
        <w:lang w:val="es-ES"/>
      </w:rPr>
      <w:instrText xml:space="preserve"> FILENAME \p \* MERGEFORMAT </w:instrText>
    </w:r>
    <w:r>
      <w:fldChar w:fldCharType="separate"/>
    </w:r>
    <w:r w:rsidR="00460147">
      <w:rPr>
        <w:noProof/>
        <w:lang w:val="es-ES"/>
      </w:rPr>
      <w:t>P:\ARA\ITU-R\CONF-R\CMR19\000\011ADD24ADD10A.docx</w:t>
    </w:r>
    <w:r>
      <w:fldChar w:fldCharType="end"/>
    </w:r>
    <w:r>
      <w:t> </w:t>
    </w:r>
    <w:proofErr w:type="gramStart"/>
    <w:r>
      <w:t>   (</w:t>
    </w:r>
    <w:proofErr w:type="gramEnd"/>
    <w:r>
      <w:t>460774)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E52E" w14:textId="77777777" w:rsidR="00EF64CC" w:rsidRDefault="00EF64CC" w:rsidP="002919E1">
      <w:r>
        <w:t>___________________</w:t>
      </w:r>
    </w:p>
  </w:footnote>
  <w:footnote w:type="continuationSeparator" w:id="0">
    <w:p w14:paraId="1C792972" w14:textId="77777777" w:rsidR="00EF64CC" w:rsidRDefault="00EF64CC" w:rsidP="002919E1">
      <w:r>
        <w:continuationSeparator/>
      </w:r>
    </w:p>
    <w:p w14:paraId="6F37BB86" w14:textId="77777777" w:rsidR="00EF64CC" w:rsidRDefault="00EF64CC" w:rsidP="002919E1"/>
    <w:p w14:paraId="4821FDF6" w14:textId="77777777" w:rsidR="00EF64CC" w:rsidRDefault="00EF64CC" w:rsidP="002919E1"/>
    <w:p w14:paraId="5B18B0FD" w14:textId="77777777" w:rsidR="00EF64CC" w:rsidRDefault="00EF6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8AF1" w14:textId="77777777" w:rsidR="00EF64CC" w:rsidRDefault="00EF64CC" w:rsidP="002919E1"/>
  <w:p w14:paraId="14F907A2" w14:textId="77777777" w:rsidR="00EF64CC" w:rsidRDefault="00EF64CC" w:rsidP="002919E1"/>
  <w:p w14:paraId="30A6A1A7" w14:textId="77777777" w:rsidR="00EF64CC" w:rsidRDefault="00EF64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9A7F" w14:textId="77777777" w:rsidR="00EF64CC" w:rsidRPr="008927F5" w:rsidRDefault="00EF64CC" w:rsidP="00947CB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Add.10)-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1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427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08D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5E5A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ED8"/>
    <w:rsid w:val="000101E8"/>
    <w:rsid w:val="00011021"/>
    <w:rsid w:val="000114EC"/>
    <w:rsid w:val="00011F8C"/>
    <w:rsid w:val="00022B74"/>
    <w:rsid w:val="0002327C"/>
    <w:rsid w:val="00033F59"/>
    <w:rsid w:val="00034B65"/>
    <w:rsid w:val="00040C94"/>
    <w:rsid w:val="000425FC"/>
    <w:rsid w:val="00044D43"/>
    <w:rsid w:val="00046844"/>
    <w:rsid w:val="00051907"/>
    <w:rsid w:val="00075A3F"/>
    <w:rsid w:val="00081997"/>
    <w:rsid w:val="000A1B16"/>
    <w:rsid w:val="000B3896"/>
    <w:rsid w:val="000B5404"/>
    <w:rsid w:val="000D06EB"/>
    <w:rsid w:val="000D1708"/>
    <w:rsid w:val="000D4BFD"/>
    <w:rsid w:val="000E2AFC"/>
    <w:rsid w:val="000E6D30"/>
    <w:rsid w:val="000F05F5"/>
    <w:rsid w:val="000F2A87"/>
    <w:rsid w:val="000F518F"/>
    <w:rsid w:val="0010081C"/>
    <w:rsid w:val="001013E3"/>
    <w:rsid w:val="0010363F"/>
    <w:rsid w:val="00122D64"/>
    <w:rsid w:val="00123AA6"/>
    <w:rsid w:val="00123B85"/>
    <w:rsid w:val="0012545F"/>
    <w:rsid w:val="00136B82"/>
    <w:rsid w:val="00137A7B"/>
    <w:rsid w:val="001464F2"/>
    <w:rsid w:val="00167364"/>
    <w:rsid w:val="001903B2"/>
    <w:rsid w:val="00190EAC"/>
    <w:rsid w:val="001B0F78"/>
    <w:rsid w:val="001B5953"/>
    <w:rsid w:val="001D746E"/>
    <w:rsid w:val="001E190C"/>
    <w:rsid w:val="001E2828"/>
    <w:rsid w:val="001E51EE"/>
    <w:rsid w:val="001E54F6"/>
    <w:rsid w:val="001E5A8C"/>
    <w:rsid w:val="00201A0A"/>
    <w:rsid w:val="002075D4"/>
    <w:rsid w:val="00211B2A"/>
    <w:rsid w:val="00223C6C"/>
    <w:rsid w:val="002333A0"/>
    <w:rsid w:val="002543CF"/>
    <w:rsid w:val="0026062E"/>
    <w:rsid w:val="00260F50"/>
    <w:rsid w:val="00261EF7"/>
    <w:rsid w:val="0027069F"/>
    <w:rsid w:val="00275553"/>
    <w:rsid w:val="00280E04"/>
    <w:rsid w:val="00281F5F"/>
    <w:rsid w:val="002843E4"/>
    <w:rsid w:val="002919E1"/>
    <w:rsid w:val="0029399F"/>
    <w:rsid w:val="002946E1"/>
    <w:rsid w:val="00295917"/>
    <w:rsid w:val="00296071"/>
    <w:rsid w:val="002A4572"/>
    <w:rsid w:val="002A7E2E"/>
    <w:rsid w:val="002B12C5"/>
    <w:rsid w:val="002B16D8"/>
    <w:rsid w:val="002B39C3"/>
    <w:rsid w:val="002D52C0"/>
    <w:rsid w:val="002D5F64"/>
    <w:rsid w:val="002D6BB4"/>
    <w:rsid w:val="002D6FBF"/>
    <w:rsid w:val="002E48BF"/>
    <w:rsid w:val="002E61C2"/>
    <w:rsid w:val="002F3E46"/>
    <w:rsid w:val="00311E3F"/>
    <w:rsid w:val="00314B1E"/>
    <w:rsid w:val="0033737F"/>
    <w:rsid w:val="00353652"/>
    <w:rsid w:val="003569E1"/>
    <w:rsid w:val="003768F4"/>
    <w:rsid w:val="003815E2"/>
    <w:rsid w:val="00381FAD"/>
    <w:rsid w:val="00382A66"/>
    <w:rsid w:val="003923B1"/>
    <w:rsid w:val="003965FE"/>
    <w:rsid w:val="003B27AD"/>
    <w:rsid w:val="003B4F23"/>
    <w:rsid w:val="003C04F1"/>
    <w:rsid w:val="003C12F6"/>
    <w:rsid w:val="003C3A13"/>
    <w:rsid w:val="003E02EF"/>
    <w:rsid w:val="003E1D90"/>
    <w:rsid w:val="00400CD4"/>
    <w:rsid w:val="004147B9"/>
    <w:rsid w:val="00422C04"/>
    <w:rsid w:val="00423A40"/>
    <w:rsid w:val="00426144"/>
    <w:rsid w:val="00460147"/>
    <w:rsid w:val="004636E2"/>
    <w:rsid w:val="00470CBD"/>
    <w:rsid w:val="0047407D"/>
    <w:rsid w:val="004909DD"/>
    <w:rsid w:val="004A05E6"/>
    <w:rsid w:val="004A5C71"/>
    <w:rsid w:val="004A6230"/>
    <w:rsid w:val="004A6C66"/>
    <w:rsid w:val="004A7AA0"/>
    <w:rsid w:val="004C11BC"/>
    <w:rsid w:val="004C5C04"/>
    <w:rsid w:val="004D0448"/>
    <w:rsid w:val="004D4AE6"/>
    <w:rsid w:val="00505FCA"/>
    <w:rsid w:val="005066CF"/>
    <w:rsid w:val="00510C2D"/>
    <w:rsid w:val="0051215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14A"/>
    <w:rsid w:val="00584333"/>
    <w:rsid w:val="005953EC"/>
    <w:rsid w:val="00596253"/>
    <w:rsid w:val="005A53D8"/>
    <w:rsid w:val="005B00A1"/>
    <w:rsid w:val="005C29C8"/>
    <w:rsid w:val="005C5D25"/>
    <w:rsid w:val="005D2606"/>
    <w:rsid w:val="005D6D48"/>
    <w:rsid w:val="005D72A4"/>
    <w:rsid w:val="005F05CC"/>
    <w:rsid w:val="005F65DE"/>
    <w:rsid w:val="005F6E21"/>
    <w:rsid w:val="00613492"/>
    <w:rsid w:val="00630905"/>
    <w:rsid w:val="006315B5"/>
    <w:rsid w:val="00637FB0"/>
    <w:rsid w:val="006539AD"/>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24DC"/>
    <w:rsid w:val="006D2674"/>
    <w:rsid w:val="006E38D0"/>
    <w:rsid w:val="006E465B"/>
    <w:rsid w:val="006F70BF"/>
    <w:rsid w:val="00701719"/>
    <w:rsid w:val="00715285"/>
    <w:rsid w:val="00716B1D"/>
    <w:rsid w:val="00721875"/>
    <w:rsid w:val="007248EC"/>
    <w:rsid w:val="00726744"/>
    <w:rsid w:val="00731150"/>
    <w:rsid w:val="00732B64"/>
    <w:rsid w:val="00734E41"/>
    <w:rsid w:val="00736893"/>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95050"/>
    <w:rsid w:val="00797FF1"/>
    <w:rsid w:val="007A0802"/>
    <w:rsid w:val="007B1FCA"/>
    <w:rsid w:val="007C21EC"/>
    <w:rsid w:val="007C2C12"/>
    <w:rsid w:val="007C3239"/>
    <w:rsid w:val="007C3CFA"/>
    <w:rsid w:val="007C7603"/>
    <w:rsid w:val="007D5769"/>
    <w:rsid w:val="007E0E8B"/>
    <w:rsid w:val="007E6847"/>
    <w:rsid w:val="007E6B0A"/>
    <w:rsid w:val="007E6D7F"/>
    <w:rsid w:val="007F08CA"/>
    <w:rsid w:val="007F6F03"/>
    <w:rsid w:val="007F7FC3"/>
    <w:rsid w:val="00801D47"/>
    <w:rsid w:val="00810482"/>
    <w:rsid w:val="00816607"/>
    <w:rsid w:val="00817568"/>
    <w:rsid w:val="008204AC"/>
    <w:rsid w:val="008261C2"/>
    <w:rsid w:val="00830D96"/>
    <w:rsid w:val="008374BE"/>
    <w:rsid w:val="008412F0"/>
    <w:rsid w:val="00844DE0"/>
    <w:rsid w:val="0085569D"/>
    <w:rsid w:val="00855B59"/>
    <w:rsid w:val="0085774F"/>
    <w:rsid w:val="008614B8"/>
    <w:rsid w:val="008657CB"/>
    <w:rsid w:val="00873A6F"/>
    <w:rsid w:val="0088384B"/>
    <w:rsid w:val="008927F5"/>
    <w:rsid w:val="00893E53"/>
    <w:rsid w:val="008A0B57"/>
    <w:rsid w:val="008A1137"/>
    <w:rsid w:val="008A1788"/>
    <w:rsid w:val="008A3E57"/>
    <w:rsid w:val="008A4185"/>
    <w:rsid w:val="008A6552"/>
    <w:rsid w:val="008B2400"/>
    <w:rsid w:val="008B4E93"/>
    <w:rsid w:val="008B52B7"/>
    <w:rsid w:val="008C3818"/>
    <w:rsid w:val="008D6ACC"/>
    <w:rsid w:val="008D7AF0"/>
    <w:rsid w:val="008E2CBE"/>
    <w:rsid w:val="008E32DD"/>
    <w:rsid w:val="008E53C5"/>
    <w:rsid w:val="008F4626"/>
    <w:rsid w:val="009004DF"/>
    <w:rsid w:val="00904AA5"/>
    <w:rsid w:val="00947CBE"/>
    <w:rsid w:val="00951718"/>
    <w:rsid w:val="00956CB5"/>
    <w:rsid w:val="00960962"/>
    <w:rsid w:val="00972CE0"/>
    <w:rsid w:val="009A3D30"/>
    <w:rsid w:val="009D6348"/>
    <w:rsid w:val="009E5007"/>
    <w:rsid w:val="009E613F"/>
    <w:rsid w:val="009F042B"/>
    <w:rsid w:val="00A03FD6"/>
    <w:rsid w:val="00A04407"/>
    <w:rsid w:val="00A04CF4"/>
    <w:rsid w:val="00A116A8"/>
    <w:rsid w:val="00A17C7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1E41"/>
    <w:rsid w:val="00A66D2B"/>
    <w:rsid w:val="00A809E8"/>
    <w:rsid w:val="00A870AD"/>
    <w:rsid w:val="00A90843"/>
    <w:rsid w:val="00A92392"/>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0396"/>
    <w:rsid w:val="00B4164D"/>
    <w:rsid w:val="00B425C1"/>
    <w:rsid w:val="00B47873"/>
    <w:rsid w:val="00B606BA"/>
    <w:rsid w:val="00B61EDF"/>
    <w:rsid w:val="00B66817"/>
    <w:rsid w:val="00B71E3B"/>
    <w:rsid w:val="00B721D5"/>
    <w:rsid w:val="00B817FD"/>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4AA9"/>
    <w:rsid w:val="00C8665F"/>
    <w:rsid w:val="00C917B5"/>
    <w:rsid w:val="00C94DFA"/>
    <w:rsid w:val="00C95A15"/>
    <w:rsid w:val="00CA298C"/>
    <w:rsid w:val="00CB2BF9"/>
    <w:rsid w:val="00CB4300"/>
    <w:rsid w:val="00CB454E"/>
    <w:rsid w:val="00CC030E"/>
    <w:rsid w:val="00CC0FAD"/>
    <w:rsid w:val="00CC68C4"/>
    <w:rsid w:val="00CC79A4"/>
    <w:rsid w:val="00CD0FDE"/>
    <w:rsid w:val="00CE0E68"/>
    <w:rsid w:val="00CE5BA4"/>
    <w:rsid w:val="00D25120"/>
    <w:rsid w:val="00D37A3C"/>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D56FF"/>
    <w:rsid w:val="00DE7387"/>
    <w:rsid w:val="00DF2A6A"/>
    <w:rsid w:val="00DF3B72"/>
    <w:rsid w:val="00E10821"/>
    <w:rsid w:val="00E2476B"/>
    <w:rsid w:val="00E2489D"/>
    <w:rsid w:val="00E26520"/>
    <w:rsid w:val="00E343A3"/>
    <w:rsid w:val="00E40709"/>
    <w:rsid w:val="00E5092F"/>
    <w:rsid w:val="00E51BFA"/>
    <w:rsid w:val="00E611F1"/>
    <w:rsid w:val="00E621A3"/>
    <w:rsid w:val="00E833BC"/>
    <w:rsid w:val="00E8580E"/>
    <w:rsid w:val="00E97E21"/>
    <w:rsid w:val="00EA1B76"/>
    <w:rsid w:val="00EA5D25"/>
    <w:rsid w:val="00EA77D7"/>
    <w:rsid w:val="00EC09B9"/>
    <w:rsid w:val="00ED048C"/>
    <w:rsid w:val="00ED442C"/>
    <w:rsid w:val="00EE0EA4"/>
    <w:rsid w:val="00EE60E9"/>
    <w:rsid w:val="00EF38AF"/>
    <w:rsid w:val="00EF64CC"/>
    <w:rsid w:val="00F00143"/>
    <w:rsid w:val="00F055F8"/>
    <w:rsid w:val="00F10CB4"/>
    <w:rsid w:val="00F11B3D"/>
    <w:rsid w:val="00F12B5A"/>
    <w:rsid w:val="00F146AC"/>
    <w:rsid w:val="00F14763"/>
    <w:rsid w:val="00F16212"/>
    <w:rsid w:val="00F16602"/>
    <w:rsid w:val="00F22049"/>
    <w:rsid w:val="00F25B80"/>
    <w:rsid w:val="00F2685F"/>
    <w:rsid w:val="00F33A34"/>
    <w:rsid w:val="00F350C8"/>
    <w:rsid w:val="00F42650"/>
    <w:rsid w:val="00F47A15"/>
    <w:rsid w:val="00F52ADB"/>
    <w:rsid w:val="00F545E4"/>
    <w:rsid w:val="00F55E63"/>
    <w:rsid w:val="00F56FA1"/>
    <w:rsid w:val="00F84613"/>
    <w:rsid w:val="00F8654D"/>
    <w:rsid w:val="00F900C9"/>
    <w:rsid w:val="00F918BF"/>
    <w:rsid w:val="00F92C96"/>
    <w:rsid w:val="00F97D1C"/>
    <w:rsid w:val="00FA0D4E"/>
    <w:rsid w:val="00FB0753"/>
    <w:rsid w:val="00FB3335"/>
    <w:rsid w:val="00FB5CC8"/>
    <w:rsid w:val="00FC1ADA"/>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ACA66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AA9"/>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293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R16-WRC19-C-0011!A24-A10!MSW-A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A188-EC38-4EDB-A85D-0D5DB3BDDFCE}">
  <ds:schemaRefs>
    <ds:schemaRef ds:uri="http://schemas.microsoft.com/sharepoint/events"/>
  </ds:schemaRefs>
</ds:datastoreItem>
</file>

<file path=customXml/itemProps2.xml><?xml version="1.0" encoding="utf-8"?>
<ds:datastoreItem xmlns:ds="http://schemas.openxmlformats.org/officeDocument/2006/customXml" ds:itemID="{03D2FFEB-3F17-4702-93A8-BA81C154B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D5048-4D01-429D-A550-7B4883FAB379}">
  <ds:schemaRefs>
    <ds:schemaRef ds:uri="http://purl.org/dc/dcmitype/"/>
    <ds:schemaRef ds:uri="http://schemas.microsoft.com/office/infopath/2007/PartnerControls"/>
    <ds:schemaRef ds:uri="http://purl.org/dc/elements/1.1/"/>
    <ds:schemaRef ds:uri="32a1a8c5-2265-4ebc-b7a0-2071e2c5c9bb"/>
    <ds:schemaRef ds:uri="http://www.w3.org/XML/1998/namespace"/>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B4B5A49-A89F-4DD7-B75A-A590FD340F9A}">
  <ds:schemaRefs>
    <ds:schemaRef ds:uri="http://schemas.microsoft.com/sharepoint/v3/contenttype/forms"/>
  </ds:schemaRefs>
</ds:datastoreItem>
</file>

<file path=customXml/itemProps5.xml><?xml version="1.0" encoding="utf-8"?>
<ds:datastoreItem xmlns:ds="http://schemas.openxmlformats.org/officeDocument/2006/customXml" ds:itemID="{2CCF81FA-EF26-4C9F-85F9-6C26874D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1829</Words>
  <Characters>10248</Characters>
  <Application>Microsoft Office Word</Application>
  <DocSecurity>0</DocSecurity>
  <Lines>209</Lines>
  <Paragraphs>124</Paragraphs>
  <ScaleCrop>false</ScaleCrop>
  <HeadingPairs>
    <vt:vector size="2" baseType="variant">
      <vt:variant>
        <vt:lpstr>Title</vt:lpstr>
      </vt:variant>
      <vt:variant>
        <vt:i4>1</vt:i4>
      </vt:variant>
    </vt:vector>
  </HeadingPairs>
  <TitlesOfParts>
    <vt:vector size="1" baseType="lpstr">
      <vt:lpstr>R16-WRC19-C-0011!A24-A10!MSW-A</vt:lpstr>
    </vt:vector>
  </TitlesOfParts>
  <Manager>General Secretariat - Pool</Manager>
  <Company>International Telecommunication Union (ITU)</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R16-WRC19-C-0011!A24-A10!MSW-A</dc:title>
  <dc:creator>Documents Proposals Manager (DPM)</dc:creator>
  <cp:keywords>DPM_v2019.9.20.1_prod</cp:keywords>
  <cp:lastModifiedBy>Arabic</cp:lastModifiedBy>
  <cp:revision>15</cp:revision>
  <cp:lastPrinted>2019-09-25T08:45:00Z</cp:lastPrinted>
  <dcterms:created xsi:type="dcterms:W3CDTF">2019-09-30T09:47:00Z</dcterms:created>
  <dcterms:modified xsi:type="dcterms:W3CDTF">2019-10-14T15:15:00Z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