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62395B" w14:paraId="65E6B204" w14:textId="77777777" w:rsidTr="001226EC">
        <w:trPr>
          <w:cantSplit/>
        </w:trPr>
        <w:tc>
          <w:tcPr>
            <w:tcW w:w="6771" w:type="dxa"/>
          </w:tcPr>
          <w:p w14:paraId="650678AF" w14:textId="77777777" w:rsidR="005651C9" w:rsidRPr="0062395B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2395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62395B">
              <w:rPr>
                <w:rFonts w:ascii="Verdana" w:hAnsi="Verdana"/>
                <w:b/>
                <w:bCs/>
                <w:szCs w:val="22"/>
              </w:rPr>
              <w:t>9</w:t>
            </w:r>
            <w:r w:rsidRPr="0062395B">
              <w:rPr>
                <w:rFonts w:ascii="Verdana" w:hAnsi="Verdana"/>
                <w:b/>
                <w:bCs/>
                <w:szCs w:val="22"/>
              </w:rPr>
              <w:t>)</w:t>
            </w:r>
            <w:r w:rsidRPr="0062395B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62395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62395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2395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62395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4450AC16" w14:textId="77777777" w:rsidR="005651C9" w:rsidRPr="0062395B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62395B">
              <w:rPr>
                <w:szCs w:val="22"/>
                <w:lang w:eastAsia="ru-RU"/>
              </w:rPr>
              <w:drawing>
                <wp:inline distT="0" distB="0" distL="0" distR="0" wp14:anchorId="7F83396D" wp14:editId="683F069A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2395B" w14:paraId="290F788F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5E481E1D" w14:textId="77777777" w:rsidR="005651C9" w:rsidRPr="0062395B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0FB83680" w14:textId="77777777" w:rsidR="005651C9" w:rsidRPr="0062395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2395B" w14:paraId="2C010769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5190D84B" w14:textId="77777777" w:rsidR="005651C9" w:rsidRPr="0062395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3CC6A6FD" w14:textId="77777777" w:rsidR="005651C9" w:rsidRPr="0062395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62395B" w14:paraId="622D585E" w14:textId="77777777" w:rsidTr="001226EC">
        <w:trPr>
          <w:cantSplit/>
        </w:trPr>
        <w:tc>
          <w:tcPr>
            <w:tcW w:w="6771" w:type="dxa"/>
          </w:tcPr>
          <w:p w14:paraId="3E861645" w14:textId="77777777" w:rsidR="005651C9" w:rsidRPr="0062395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2395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391127B7" w14:textId="77777777" w:rsidR="005651C9" w:rsidRPr="0062395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2395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6</w:t>
            </w:r>
            <w:r w:rsidRPr="0062395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</w:t>
            </w:r>
            <w:proofErr w:type="spellStart"/>
            <w:r w:rsidRPr="0062395B">
              <w:rPr>
                <w:rFonts w:ascii="Verdana" w:hAnsi="Verdana"/>
                <w:b/>
                <w:bCs/>
                <w:sz w:val="18"/>
                <w:szCs w:val="18"/>
              </w:rPr>
              <w:t>Add.21</w:t>
            </w:r>
            <w:proofErr w:type="spellEnd"/>
            <w:r w:rsidRPr="0062395B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62395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2395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2395B" w14:paraId="35EA2EAF" w14:textId="77777777" w:rsidTr="001226EC">
        <w:trPr>
          <w:cantSplit/>
        </w:trPr>
        <w:tc>
          <w:tcPr>
            <w:tcW w:w="6771" w:type="dxa"/>
          </w:tcPr>
          <w:p w14:paraId="00A3F388" w14:textId="77777777" w:rsidR="000F33D8" w:rsidRPr="0062395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CC252AB" w14:textId="77777777" w:rsidR="000F33D8" w:rsidRPr="0062395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2395B">
              <w:rPr>
                <w:rFonts w:ascii="Verdana" w:hAnsi="Verdana"/>
                <w:b/>
                <w:bCs/>
                <w:sz w:val="18"/>
                <w:szCs w:val="18"/>
              </w:rPr>
              <w:t>29 августа 2019 года</w:t>
            </w:r>
          </w:p>
        </w:tc>
      </w:tr>
      <w:tr w:rsidR="000F33D8" w:rsidRPr="0062395B" w14:paraId="6B28D419" w14:textId="77777777" w:rsidTr="001226EC">
        <w:trPr>
          <w:cantSplit/>
        </w:trPr>
        <w:tc>
          <w:tcPr>
            <w:tcW w:w="6771" w:type="dxa"/>
          </w:tcPr>
          <w:p w14:paraId="740DB644" w14:textId="77777777" w:rsidR="000F33D8" w:rsidRPr="0062395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D164A2F" w14:textId="1E5565E1" w:rsidR="000F33D8" w:rsidRPr="0062395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2395B">
              <w:rPr>
                <w:rFonts w:ascii="Verdana" w:hAnsi="Verdana"/>
                <w:b/>
                <w:bCs/>
                <w:sz w:val="18"/>
                <w:szCs w:val="22"/>
              </w:rPr>
              <w:t>Оригинал:</w:t>
            </w:r>
            <w:r w:rsidR="00736500" w:rsidRPr="0062395B">
              <w:rPr>
                <w:rFonts w:ascii="Verdana" w:hAnsi="Verdana"/>
                <w:b/>
                <w:bCs/>
                <w:sz w:val="18"/>
                <w:szCs w:val="22"/>
              </w:rPr>
              <w:tab/>
            </w:r>
            <w:r w:rsidRPr="0062395B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  <w:r w:rsidR="00736500" w:rsidRPr="0062395B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="00736500" w:rsidRPr="0062395B"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 w:rsidR="00736500" w:rsidRPr="0062395B">
              <w:rPr>
                <w:rFonts w:ascii="Verdana" w:hAnsi="Verdana"/>
                <w:b/>
                <w:bCs/>
                <w:sz w:val="18"/>
                <w:szCs w:val="22"/>
              </w:rPr>
              <w:tab/>
              <w:t>испанский</w:t>
            </w:r>
          </w:p>
        </w:tc>
      </w:tr>
      <w:tr w:rsidR="000F33D8" w:rsidRPr="0062395B" w14:paraId="5EB24981" w14:textId="77777777" w:rsidTr="003B5020">
        <w:trPr>
          <w:cantSplit/>
        </w:trPr>
        <w:tc>
          <w:tcPr>
            <w:tcW w:w="10031" w:type="dxa"/>
            <w:gridSpan w:val="2"/>
          </w:tcPr>
          <w:p w14:paraId="185DB9EC" w14:textId="77777777" w:rsidR="000F33D8" w:rsidRPr="0062395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2395B" w14:paraId="3207BE76" w14:textId="77777777">
        <w:trPr>
          <w:cantSplit/>
        </w:trPr>
        <w:tc>
          <w:tcPr>
            <w:tcW w:w="10031" w:type="dxa"/>
            <w:gridSpan w:val="2"/>
          </w:tcPr>
          <w:p w14:paraId="78BAD198" w14:textId="77777777" w:rsidR="000F33D8" w:rsidRPr="0062395B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62395B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62395B" w14:paraId="3F873EE4" w14:textId="77777777">
        <w:trPr>
          <w:cantSplit/>
        </w:trPr>
        <w:tc>
          <w:tcPr>
            <w:tcW w:w="10031" w:type="dxa"/>
            <w:gridSpan w:val="2"/>
          </w:tcPr>
          <w:p w14:paraId="6E2293A6" w14:textId="77777777" w:rsidR="000F33D8" w:rsidRPr="0062395B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62395B">
              <w:rPr>
                <w:szCs w:val="26"/>
              </w:rPr>
              <w:t>ПРЕДЛОЖЕНИЯ ДЛЯ РАБОТЫ КОН</w:t>
            </w:r>
            <w:bookmarkStart w:id="5" w:name="_GoBack"/>
            <w:bookmarkEnd w:id="5"/>
            <w:r w:rsidRPr="0062395B">
              <w:rPr>
                <w:szCs w:val="26"/>
              </w:rPr>
              <w:t>ФЕРЕНЦИИ</w:t>
            </w:r>
          </w:p>
        </w:tc>
      </w:tr>
      <w:tr w:rsidR="000F33D8" w:rsidRPr="0062395B" w14:paraId="71331A84" w14:textId="77777777">
        <w:trPr>
          <w:cantSplit/>
        </w:trPr>
        <w:tc>
          <w:tcPr>
            <w:tcW w:w="10031" w:type="dxa"/>
            <w:gridSpan w:val="2"/>
          </w:tcPr>
          <w:p w14:paraId="428486C5" w14:textId="77777777" w:rsidR="000F33D8" w:rsidRPr="0062395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4"/>
          </w:p>
        </w:tc>
      </w:tr>
      <w:tr w:rsidR="000F33D8" w:rsidRPr="0062395B" w14:paraId="528A3E78" w14:textId="77777777">
        <w:trPr>
          <w:cantSplit/>
        </w:trPr>
        <w:tc>
          <w:tcPr>
            <w:tcW w:w="10031" w:type="dxa"/>
            <w:gridSpan w:val="2"/>
          </w:tcPr>
          <w:p w14:paraId="508D29D2" w14:textId="77777777" w:rsidR="000F33D8" w:rsidRPr="0062395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2395B">
              <w:rPr>
                <w:lang w:val="ru-RU"/>
              </w:rPr>
              <w:t>Пункт 9.1(9.1.6) повестки дня</w:t>
            </w:r>
          </w:p>
        </w:tc>
      </w:tr>
    </w:tbl>
    <w:bookmarkEnd w:id="7"/>
    <w:p w14:paraId="1C8B71FD" w14:textId="77777777" w:rsidR="003B5020" w:rsidRPr="0062395B" w:rsidRDefault="000A3EE7" w:rsidP="00B82D4D">
      <w:pPr>
        <w:pStyle w:val="Normalaftertitle"/>
        <w:rPr>
          <w:szCs w:val="22"/>
        </w:rPr>
      </w:pPr>
      <w:r w:rsidRPr="0062395B">
        <w:t>9</w:t>
      </w:r>
      <w:r w:rsidRPr="0062395B">
        <w:tab/>
        <w:t>рассмотреть и утвердить Отчет Директора Бюро радиосвязи в соответствии со Статьей 7 Конвенции:</w:t>
      </w:r>
    </w:p>
    <w:p w14:paraId="2CA0BC12" w14:textId="77777777" w:rsidR="003B5020" w:rsidRPr="0062395B" w:rsidRDefault="000A3EE7" w:rsidP="003B5020">
      <w:pPr>
        <w:rPr>
          <w:szCs w:val="22"/>
        </w:rPr>
      </w:pPr>
      <w:r w:rsidRPr="0062395B">
        <w:t>9.1</w:t>
      </w:r>
      <w:r w:rsidRPr="0062395B">
        <w:tab/>
        <w:t>о деятельности Сектора радиосвязи в период после ВКР-15;</w:t>
      </w:r>
    </w:p>
    <w:p w14:paraId="2D5BCB1E" w14:textId="77777777" w:rsidR="003B5020" w:rsidRPr="0062395B" w:rsidRDefault="000A3EE7" w:rsidP="003B5020">
      <w:pPr>
        <w:rPr>
          <w:szCs w:val="22"/>
        </w:rPr>
      </w:pPr>
      <w:r w:rsidRPr="0062395B">
        <w:rPr>
          <w:rFonts w:cstheme="majorBidi"/>
          <w:color w:val="000000"/>
          <w:szCs w:val="24"/>
          <w:lang w:eastAsia="zh-CN"/>
        </w:rPr>
        <w:t>9.1 (</w:t>
      </w:r>
      <w:r w:rsidRPr="0062395B">
        <w:rPr>
          <w:lang w:eastAsia="zh-CN"/>
        </w:rPr>
        <w:t>9.1.6)</w:t>
      </w:r>
      <w:r w:rsidRPr="0062395B">
        <w:tab/>
      </w:r>
      <w:hyperlink w:anchor="res_958" w:history="1">
        <w:r w:rsidRPr="0062395B">
          <w:t xml:space="preserve">Резолюция </w:t>
        </w:r>
        <w:r w:rsidRPr="0062395B">
          <w:rPr>
            <w:b/>
            <w:bCs/>
          </w:rPr>
          <w:t>958 (ВКР-15)</w:t>
        </w:r>
      </w:hyperlink>
      <w:r w:rsidRPr="0062395B">
        <w:t xml:space="preserve"> − Пункт 1 Дополнения − Исследования, касающиеся беспроводной передачи энергии (</w:t>
      </w:r>
      <w:proofErr w:type="spellStart"/>
      <w:r w:rsidRPr="0062395B">
        <w:t>БПЭ</w:t>
      </w:r>
      <w:proofErr w:type="spellEnd"/>
      <w:r w:rsidRPr="0062395B">
        <w:t xml:space="preserve">) для электромобилей: a) оценка воздействия </w:t>
      </w:r>
      <w:proofErr w:type="spellStart"/>
      <w:r w:rsidRPr="0062395B">
        <w:t>БПЭ</w:t>
      </w:r>
      <w:proofErr w:type="spellEnd"/>
      <w:r w:rsidRPr="0062395B">
        <w:t xml:space="preserve"> для электромобилей на службы радиосвязи; b) проведение исследования подходящих согласованных полос частот, которые сведут к минимуму воздействие </w:t>
      </w:r>
      <w:proofErr w:type="spellStart"/>
      <w:r w:rsidRPr="0062395B">
        <w:t>БПЭ</w:t>
      </w:r>
      <w:proofErr w:type="spellEnd"/>
      <w:r w:rsidRPr="0062395B">
        <w:t xml:space="preserve"> для электромобилей на службы радиосвязи. Эти исследования должны учитывать тот факт, что в настоящее время Международная электротехническая комиссия (</w:t>
      </w:r>
      <w:proofErr w:type="spellStart"/>
      <w:r w:rsidRPr="0062395B">
        <w:t>МЭК</w:t>
      </w:r>
      <w:proofErr w:type="spellEnd"/>
      <w:r w:rsidRPr="0062395B">
        <w:t>), Международная организация по стандартизации (ИСО) и Сообщество автомобильных инженеров (</w:t>
      </w:r>
      <w:proofErr w:type="spellStart"/>
      <w:r w:rsidRPr="0062395B">
        <w:t>SAE</w:t>
      </w:r>
      <w:proofErr w:type="spellEnd"/>
      <w:r w:rsidRPr="0062395B">
        <w:t xml:space="preserve">) осуществляют процесс утверждения стандартов, предназначенных для согласования на глобальном и региональном уровнях технологий </w:t>
      </w:r>
      <w:proofErr w:type="spellStart"/>
      <w:r w:rsidRPr="0062395B">
        <w:t>БПЭ</w:t>
      </w:r>
      <w:proofErr w:type="spellEnd"/>
      <w:r w:rsidRPr="0062395B">
        <w:t xml:space="preserve"> для электромобилей;</w:t>
      </w:r>
    </w:p>
    <w:p w14:paraId="7ADEE354" w14:textId="3A79D68E" w:rsidR="000A3EE7" w:rsidRPr="0062395B" w:rsidRDefault="000A3EE7" w:rsidP="000A3EE7">
      <w:pPr>
        <w:pStyle w:val="Headingb"/>
        <w:rPr>
          <w:lang w:val="ru-RU"/>
        </w:rPr>
      </w:pPr>
      <w:r w:rsidRPr="0062395B">
        <w:rPr>
          <w:lang w:val="ru-RU"/>
        </w:rPr>
        <w:t>Введение</w:t>
      </w:r>
    </w:p>
    <w:p w14:paraId="53C4131D" w14:textId="593E2A29" w:rsidR="000A3EE7" w:rsidRPr="0062395B" w:rsidRDefault="00583296" w:rsidP="000A3EE7">
      <w:r w:rsidRPr="0062395B">
        <w:t xml:space="preserve">Во всем мире </w:t>
      </w:r>
      <w:r w:rsidR="006760B3" w:rsidRPr="0062395B">
        <w:t>разрабатываются</w:t>
      </w:r>
      <w:r w:rsidRPr="0062395B">
        <w:t xml:space="preserve"> технологи</w:t>
      </w:r>
      <w:r w:rsidR="006760B3" w:rsidRPr="0062395B">
        <w:t>и</w:t>
      </w:r>
      <w:r w:rsidRPr="0062395B">
        <w:t xml:space="preserve"> б</w:t>
      </w:r>
      <w:r w:rsidR="001E08A0" w:rsidRPr="0062395B">
        <w:t>еспроводн</w:t>
      </w:r>
      <w:r w:rsidRPr="0062395B">
        <w:t>ой</w:t>
      </w:r>
      <w:r w:rsidR="001E08A0" w:rsidRPr="0062395B">
        <w:t xml:space="preserve"> </w:t>
      </w:r>
      <w:r w:rsidRPr="0062395B">
        <w:t>передачи энергии (</w:t>
      </w:r>
      <w:proofErr w:type="spellStart"/>
      <w:r w:rsidRPr="0062395B">
        <w:t>БПЭ</w:t>
      </w:r>
      <w:proofErr w:type="spellEnd"/>
      <w:r w:rsidRPr="0062395B">
        <w:t xml:space="preserve">) в целях поддержки многих применений для передачи энергии без использования проводного соединения. Создание применений </w:t>
      </w:r>
      <w:proofErr w:type="spellStart"/>
      <w:r w:rsidRPr="0062395B">
        <w:t>БПЭ</w:t>
      </w:r>
      <w:proofErr w:type="spellEnd"/>
      <w:r w:rsidRPr="0062395B">
        <w:t xml:space="preserve"> для электромобилей (</w:t>
      </w:r>
      <w:proofErr w:type="spellStart"/>
      <w:r w:rsidRPr="0062395B">
        <w:t>БПЭ</w:t>
      </w:r>
      <w:proofErr w:type="spellEnd"/>
      <w:r w:rsidRPr="0062395B">
        <w:t xml:space="preserve">-ЭМ) является частью </w:t>
      </w:r>
      <w:r w:rsidR="006760B3" w:rsidRPr="0062395B">
        <w:t>деятельности</w:t>
      </w:r>
      <w:r w:rsidRPr="0062395B">
        <w:t xml:space="preserve"> </w:t>
      </w:r>
      <w:r w:rsidR="006760B3" w:rsidRPr="0062395B">
        <w:t>в целях развития</w:t>
      </w:r>
      <w:r w:rsidRPr="0062395B">
        <w:t xml:space="preserve"> </w:t>
      </w:r>
      <w:proofErr w:type="spellStart"/>
      <w:r w:rsidRPr="0062395B">
        <w:t>БПЭ</w:t>
      </w:r>
      <w:proofErr w:type="spellEnd"/>
      <w:r w:rsidRPr="0062395B">
        <w:t xml:space="preserve">. Задачами разработки </w:t>
      </w:r>
      <w:proofErr w:type="spellStart"/>
      <w:r w:rsidRPr="0062395B">
        <w:t>БПЭ</w:t>
      </w:r>
      <w:proofErr w:type="spellEnd"/>
      <w:r w:rsidRPr="0062395B">
        <w:t xml:space="preserve">-ЭМ являются уменьшение размеров аккумуляторов, снижение выбросов загрязняющих веществ, увеличение запаса хода между зарядками и улучшение практической применимости путем повышения физической и экономической доступности зарядных станций </w:t>
      </w:r>
      <w:r w:rsidR="006760B3" w:rsidRPr="0062395B">
        <w:t xml:space="preserve">ЭМ </w:t>
      </w:r>
      <w:r w:rsidRPr="0062395B">
        <w:t xml:space="preserve">для потребителей, правительств и других государственных органов, </w:t>
      </w:r>
      <w:r w:rsidR="00F607F4" w:rsidRPr="0062395B">
        <w:t>ответственных</w:t>
      </w:r>
      <w:r w:rsidRPr="0062395B">
        <w:t xml:space="preserve"> за </w:t>
      </w:r>
      <w:r w:rsidR="00F607F4" w:rsidRPr="0062395B">
        <w:t>сферу</w:t>
      </w:r>
      <w:r w:rsidRPr="0062395B">
        <w:t xml:space="preserve"> перевозок. </w:t>
      </w:r>
    </w:p>
    <w:p w14:paraId="241E1448" w14:textId="05F24660" w:rsidR="000A3EE7" w:rsidRPr="0062395B" w:rsidRDefault="00F607F4" w:rsidP="000A3EE7">
      <w:r w:rsidRPr="0062395B">
        <w:t xml:space="preserve">На Всемирной конференции радиосвязи 2015 года (ВКР-15) была принята Резолюция </w:t>
      </w:r>
      <w:r w:rsidRPr="0062395B">
        <w:rPr>
          <w:b/>
          <w:bCs/>
        </w:rPr>
        <w:t>958 (ВКР-15)</w:t>
      </w:r>
      <w:r w:rsidRPr="0062395B">
        <w:t xml:space="preserve">, предусматривающая изучение возможного воздействия </w:t>
      </w:r>
      <w:proofErr w:type="spellStart"/>
      <w:r w:rsidRPr="0062395B">
        <w:t>БПЭ</w:t>
      </w:r>
      <w:proofErr w:type="spellEnd"/>
      <w:r w:rsidRPr="0062395B">
        <w:t xml:space="preserve"> для зарядки ЭМ на службы радиосвязи; в пункте 1 Дополнения к данной Резолюции содержится</w:t>
      </w:r>
      <w:r w:rsidR="00554F00" w:rsidRPr="0062395B">
        <w:t xml:space="preserve"> просьба срочно провести исследования воздействия </w:t>
      </w:r>
      <w:proofErr w:type="spellStart"/>
      <w:r w:rsidR="00554F00" w:rsidRPr="0062395B">
        <w:t>БПЭ</w:t>
      </w:r>
      <w:proofErr w:type="spellEnd"/>
      <w:r w:rsidR="00554F00" w:rsidRPr="0062395B">
        <w:t xml:space="preserve"> для электромобилей на службы радиосвязи и исследовать подходящие согласованные полосы частот, которые сведут к минимуму это воздействие. На Рабочую группу </w:t>
      </w:r>
      <w:proofErr w:type="spellStart"/>
      <w:r w:rsidR="00554F00" w:rsidRPr="0062395B">
        <w:t>1В</w:t>
      </w:r>
      <w:proofErr w:type="spellEnd"/>
      <w:r w:rsidR="00554F00" w:rsidRPr="0062395B">
        <w:t xml:space="preserve"> МСЭ-R</w:t>
      </w:r>
      <w:r w:rsidRPr="0062395B">
        <w:t xml:space="preserve"> </w:t>
      </w:r>
      <w:r w:rsidR="00554F00" w:rsidRPr="0062395B">
        <w:t xml:space="preserve">была возложена ответственность за </w:t>
      </w:r>
      <w:r w:rsidR="006760B3" w:rsidRPr="0062395B">
        <w:t>работу над Вопросом</w:t>
      </w:r>
      <w:r w:rsidR="00554F00" w:rsidRPr="0062395B">
        <w:t xml:space="preserve"> 9.1.6 по пункту повестки дня 9.1. </w:t>
      </w:r>
    </w:p>
    <w:p w14:paraId="30FCD258" w14:textId="7D8DB4AD" w:rsidR="000A3EE7" w:rsidRPr="0062395B" w:rsidRDefault="0001110C" w:rsidP="000A3EE7">
      <w:r w:rsidRPr="0062395B">
        <w:t xml:space="preserve">Сектор радиосвязи Международного союза электросвязи (МСЭ-R) определил два частотных диапазона для </w:t>
      </w:r>
      <w:proofErr w:type="spellStart"/>
      <w:r w:rsidRPr="0062395B">
        <w:t>БПЭ</w:t>
      </w:r>
      <w:proofErr w:type="spellEnd"/>
      <w:r w:rsidRPr="0062395B">
        <w:t xml:space="preserve"> </w:t>
      </w:r>
      <w:r w:rsidR="006760B3" w:rsidRPr="0062395B">
        <w:t>в целях</w:t>
      </w:r>
      <w:r w:rsidRPr="0062395B">
        <w:t xml:space="preserve"> зарядки ЭМ, которые </w:t>
      </w:r>
      <w:r w:rsidR="006760B3" w:rsidRPr="0062395B">
        <w:t>могли бы быть пригодны для согласования</w:t>
      </w:r>
      <w:r w:rsidRPr="0062395B">
        <w:t xml:space="preserve">: </w:t>
      </w:r>
      <w:r w:rsidRPr="0062395B">
        <w:lastRenderedPageBreak/>
        <w:t xml:space="preserve">диапазон частот 79−90 кГц для </w:t>
      </w:r>
      <w:proofErr w:type="spellStart"/>
      <w:r w:rsidR="00103443" w:rsidRPr="0062395B">
        <w:t>БПЭ</w:t>
      </w:r>
      <w:proofErr w:type="spellEnd"/>
      <w:r w:rsidR="00103443" w:rsidRPr="0062395B">
        <w:t xml:space="preserve"> средней мощности и 19−25</w:t>
      </w:r>
      <w:r w:rsidR="0062395B">
        <w:rPr>
          <w:lang w:val="en-GB"/>
        </w:rPr>
        <w:t> </w:t>
      </w:r>
      <w:r w:rsidR="00103443" w:rsidRPr="0062395B">
        <w:t xml:space="preserve">кГц для </w:t>
      </w:r>
      <w:proofErr w:type="spellStart"/>
      <w:r w:rsidR="00103443" w:rsidRPr="0062395B">
        <w:t>БПЭ</w:t>
      </w:r>
      <w:proofErr w:type="spellEnd"/>
      <w:r w:rsidR="00103443" w:rsidRPr="0062395B">
        <w:t xml:space="preserve"> высокой мощности. МСЭ-R провел ряд исследований воздействия применений </w:t>
      </w:r>
      <w:proofErr w:type="spellStart"/>
      <w:r w:rsidR="00103443" w:rsidRPr="0062395B">
        <w:t>БПЭ</w:t>
      </w:r>
      <w:proofErr w:type="spellEnd"/>
      <w:r w:rsidR="00103443" w:rsidRPr="0062395B">
        <w:t>-ЭМ, эксплуатируемых в частотных диапазонах 19−25 кГц и 79−90 кГц</w:t>
      </w:r>
      <w:r w:rsidR="006760B3" w:rsidRPr="0062395B">
        <w:t xml:space="preserve">, на службы радиосвязи с целью оценить потенциальное воздействие помех применений </w:t>
      </w:r>
      <w:proofErr w:type="spellStart"/>
      <w:r w:rsidR="006760B3" w:rsidRPr="0062395B">
        <w:t>БПЭ</w:t>
      </w:r>
      <w:proofErr w:type="spellEnd"/>
      <w:r w:rsidR="006760B3" w:rsidRPr="0062395B">
        <w:t xml:space="preserve">-ЭМ, </w:t>
      </w:r>
      <w:r w:rsidR="007D010C" w:rsidRPr="0062395B">
        <w:t>эксплуатируемых</w:t>
      </w:r>
      <w:r w:rsidR="006760B3" w:rsidRPr="0062395B">
        <w:t xml:space="preserve"> в частотных диапазонах 19−25</w:t>
      </w:r>
      <w:r w:rsidR="0062395B">
        <w:rPr>
          <w:lang w:val="en-GB"/>
        </w:rPr>
        <w:t> </w:t>
      </w:r>
      <w:r w:rsidR="006760B3" w:rsidRPr="0062395B">
        <w:t>кГц и 79−90 кГц</w:t>
      </w:r>
      <w:r w:rsidR="00103443" w:rsidRPr="0062395B">
        <w:t xml:space="preserve">. </w:t>
      </w:r>
      <w:r w:rsidR="00150E76" w:rsidRPr="0062395B">
        <w:t>Данные</w:t>
      </w:r>
      <w:r w:rsidR="00103443" w:rsidRPr="0062395B">
        <w:t xml:space="preserve"> этих исследований включены в Отчет МСЭ-R </w:t>
      </w:r>
      <w:proofErr w:type="spellStart"/>
      <w:r w:rsidR="00103443" w:rsidRPr="0062395B">
        <w:t>SM.2303</w:t>
      </w:r>
      <w:proofErr w:type="spellEnd"/>
      <w:r w:rsidR="00103443" w:rsidRPr="0062395B">
        <w:t xml:space="preserve">, Отчет МСЭ-R </w:t>
      </w:r>
      <w:proofErr w:type="spellStart"/>
      <w:r w:rsidR="00103443" w:rsidRPr="0062395B">
        <w:t>SM.2451</w:t>
      </w:r>
      <w:proofErr w:type="spellEnd"/>
      <w:r w:rsidR="00702EBA" w:rsidRPr="0062395B">
        <w:t xml:space="preserve"> и проект пересмотра Рекомендации МСЭ-R </w:t>
      </w:r>
      <w:proofErr w:type="spellStart"/>
      <w:r w:rsidR="00702EBA" w:rsidRPr="0062395B">
        <w:t>SM.2110</w:t>
      </w:r>
      <w:proofErr w:type="spellEnd"/>
      <w:r w:rsidR="00702EBA" w:rsidRPr="0062395B">
        <w:t xml:space="preserve">-0. </w:t>
      </w:r>
      <w:r w:rsidR="00620708" w:rsidRPr="0062395B">
        <w:t xml:space="preserve">После утверждения этих документов результаты срочных исследований, просьба о проведении которых содержится в Резолюции </w:t>
      </w:r>
      <w:r w:rsidR="00620708" w:rsidRPr="0062395B">
        <w:rPr>
          <w:b/>
          <w:bCs/>
        </w:rPr>
        <w:t>958 (ВКР-15)</w:t>
      </w:r>
      <w:r w:rsidR="00620708" w:rsidRPr="0062395B">
        <w:t xml:space="preserve">, будут уже рассмотрены. </w:t>
      </w:r>
    </w:p>
    <w:p w14:paraId="6E1E38AE" w14:textId="0F6BDACE" w:rsidR="000A3EE7" w:rsidRPr="0062395B" w:rsidRDefault="00206B48" w:rsidP="000A3EE7">
      <w:r w:rsidRPr="0062395B">
        <w:t xml:space="preserve">Технологии </w:t>
      </w:r>
      <w:proofErr w:type="spellStart"/>
      <w:r w:rsidRPr="0062395B">
        <w:t>БПЭ</w:t>
      </w:r>
      <w:proofErr w:type="spellEnd"/>
      <w:r w:rsidRPr="0062395B">
        <w:t>-ЭМ можно разделить на такие категории, как промышленные, научные и медицинские (</w:t>
      </w:r>
      <w:proofErr w:type="spellStart"/>
      <w:r w:rsidRPr="0062395B">
        <w:t>ПНМ</w:t>
      </w:r>
      <w:proofErr w:type="spellEnd"/>
      <w:r w:rsidRPr="0062395B">
        <w:t xml:space="preserve">) </w:t>
      </w:r>
      <w:r w:rsidR="000D4726" w:rsidRPr="0062395B">
        <w:t>п</w:t>
      </w:r>
      <w:r w:rsidR="00361A98" w:rsidRPr="0062395B">
        <w:t xml:space="preserve">рименения или сочетание </w:t>
      </w:r>
      <w:r w:rsidR="001C5A24" w:rsidRPr="0062395B">
        <w:t>того и другого</w:t>
      </w:r>
      <w:r w:rsidR="000D4726" w:rsidRPr="0062395B">
        <w:t>.</w:t>
      </w:r>
      <w:r w:rsidR="00361A98" w:rsidRPr="0062395B">
        <w:t xml:space="preserve"> </w:t>
      </w:r>
      <w:r w:rsidR="00D87C88" w:rsidRPr="0062395B">
        <w:t>Таким образом</w:t>
      </w:r>
      <w:r w:rsidR="00361A98" w:rsidRPr="0062395B">
        <w:t xml:space="preserve">, </w:t>
      </w:r>
      <w:proofErr w:type="spellStart"/>
      <w:r w:rsidR="00361A98" w:rsidRPr="0062395B">
        <w:t>БПЭ</w:t>
      </w:r>
      <w:proofErr w:type="spellEnd"/>
      <w:r w:rsidR="00361A98" w:rsidRPr="0062395B">
        <w:t>-ЭМ не следует</w:t>
      </w:r>
      <w:r w:rsidR="00616A0C" w:rsidRPr="0062395B">
        <w:t xml:space="preserve"> рассматривать</w:t>
      </w:r>
      <w:r w:rsidR="00B22A1E" w:rsidRPr="0062395B">
        <w:t xml:space="preserve"> как применение</w:t>
      </w:r>
      <w:r w:rsidR="00361A98" w:rsidRPr="0062395B">
        <w:t xml:space="preserve"> </w:t>
      </w:r>
      <w:r w:rsidR="00D87C88" w:rsidRPr="0062395B">
        <w:t xml:space="preserve">в рамках </w:t>
      </w:r>
      <w:r w:rsidR="00B22A1E" w:rsidRPr="0062395B">
        <w:t>службы радиосвязи</w:t>
      </w:r>
      <w:r w:rsidR="007D010C" w:rsidRPr="0062395B">
        <w:t>, а</w:t>
      </w:r>
      <w:r w:rsidR="00D87C88" w:rsidRPr="0062395B">
        <w:t xml:space="preserve"> </w:t>
      </w:r>
      <w:proofErr w:type="spellStart"/>
      <w:r w:rsidR="00D87C88" w:rsidRPr="0062395B">
        <w:t>пп</w:t>
      </w:r>
      <w:proofErr w:type="spellEnd"/>
      <w:r w:rsidR="00D87C88" w:rsidRPr="0062395B">
        <w:t xml:space="preserve">. </w:t>
      </w:r>
      <w:r w:rsidR="00D87C88" w:rsidRPr="0062395B">
        <w:rPr>
          <w:b/>
          <w:bCs/>
        </w:rPr>
        <w:t>15.12</w:t>
      </w:r>
      <w:r w:rsidR="00D87C88" w:rsidRPr="0062395B">
        <w:t xml:space="preserve">, </w:t>
      </w:r>
      <w:r w:rsidR="00D87C88" w:rsidRPr="0062395B">
        <w:rPr>
          <w:b/>
          <w:bCs/>
        </w:rPr>
        <w:t>15.12.1</w:t>
      </w:r>
      <w:r w:rsidR="00D87C88" w:rsidRPr="0062395B">
        <w:t xml:space="preserve">, </w:t>
      </w:r>
      <w:r w:rsidR="00D87C88" w:rsidRPr="0062395B">
        <w:rPr>
          <w:b/>
          <w:bCs/>
        </w:rPr>
        <w:t>15.13</w:t>
      </w:r>
      <w:r w:rsidR="00D87C88" w:rsidRPr="0062395B">
        <w:t xml:space="preserve">, </w:t>
      </w:r>
      <w:r w:rsidR="00D87C88" w:rsidRPr="0062395B">
        <w:rPr>
          <w:b/>
          <w:bCs/>
        </w:rPr>
        <w:t>15.13.1</w:t>
      </w:r>
      <w:r w:rsidR="00D87C88" w:rsidRPr="0062395B">
        <w:t xml:space="preserve"> </w:t>
      </w:r>
      <w:r w:rsidR="001C5A24" w:rsidRPr="0062395B">
        <w:t xml:space="preserve">РР </w:t>
      </w:r>
      <w:r w:rsidR="00D87C88" w:rsidRPr="0062395B">
        <w:t xml:space="preserve">применяются с целью предотвратить создание всевозможной электрической аппаратурой вредных помех службе радиосвязи. Более подробно регламентарный статус </w:t>
      </w:r>
      <w:proofErr w:type="spellStart"/>
      <w:r w:rsidR="00D87C88" w:rsidRPr="0062395B">
        <w:t>БПЭ</w:t>
      </w:r>
      <w:proofErr w:type="spellEnd"/>
      <w:r w:rsidR="00D87C88" w:rsidRPr="0062395B">
        <w:t xml:space="preserve"> разъясняется в Рекомендации МСЭ-R </w:t>
      </w:r>
      <w:proofErr w:type="spellStart"/>
      <w:r w:rsidR="00D87C88" w:rsidRPr="0062395B">
        <w:t>SM.2110</w:t>
      </w:r>
      <w:proofErr w:type="spellEnd"/>
      <w:r w:rsidR="00D87C88" w:rsidRPr="0062395B">
        <w:t>.</w:t>
      </w:r>
      <w:r w:rsidR="000D4726" w:rsidRPr="0062395B">
        <w:t xml:space="preserve"> </w:t>
      </w:r>
    </w:p>
    <w:p w14:paraId="18716CB1" w14:textId="57B335ED" w:rsidR="000A3EE7" w:rsidRPr="0062395B" w:rsidRDefault="006A7692" w:rsidP="000A3EE7">
      <w:r w:rsidRPr="0062395B">
        <w:t xml:space="preserve">Некоторые исследования МСЭ-R свидетельствуют о том, что совместимость </w:t>
      </w:r>
      <w:proofErr w:type="spellStart"/>
      <w:r w:rsidRPr="0062395B">
        <w:t>БПЭ</w:t>
      </w:r>
      <w:proofErr w:type="spellEnd"/>
      <w:r w:rsidRPr="0062395B">
        <w:t xml:space="preserve">-ЭМ неосуществима в </w:t>
      </w:r>
      <w:r w:rsidR="007D010C" w:rsidRPr="0062395B">
        <w:t>отдельных</w:t>
      </w:r>
      <w:r w:rsidRPr="0062395B">
        <w:t xml:space="preserve"> полосах частот, поскольку будут создаваться вредные помехи существующим </w:t>
      </w:r>
      <w:proofErr w:type="spellStart"/>
      <w:r w:rsidRPr="0062395B">
        <w:t>радиослужбам</w:t>
      </w:r>
      <w:proofErr w:type="spellEnd"/>
      <w:r w:rsidRPr="0062395B">
        <w:t xml:space="preserve">. Необходимо разработать достаточные технические ограничения для других потенциальных частотных диапазонов, для того чтобы гарантировать отсутствие вредных помех от нежелательных излучений, включая побочные излучения и </w:t>
      </w:r>
      <w:r w:rsidR="003B5020" w:rsidRPr="0062395B">
        <w:t>гармоники</w:t>
      </w:r>
      <w:r w:rsidRPr="0062395B">
        <w:t xml:space="preserve">. </w:t>
      </w:r>
    </w:p>
    <w:p w14:paraId="526370FB" w14:textId="5D7A7976" w:rsidR="000A3EE7" w:rsidRPr="0062395B" w:rsidRDefault="003B5020" w:rsidP="000A3EE7">
      <w:r w:rsidRPr="0062395B">
        <w:t xml:space="preserve">Согласно Отчету ПСК, многие из предельных значений, используемых в проводимых МСЭ-R исследованиях, не обеспечивают защиты радиослужб. В дальнейшем в исследованиях необходимо будет определять точные пределы, методы ослабления влияния, а также рассматривать другие возможные вопросы. Пределы нежелательных излучений, включая гармоники, планируется включить в новую Рекомендацию МСЭ-R. </w:t>
      </w:r>
    </w:p>
    <w:p w14:paraId="4BF22D3E" w14:textId="6358F8C1" w:rsidR="000A3EE7" w:rsidRPr="0062395B" w:rsidRDefault="003B5020" w:rsidP="000A3EE7">
      <w:r w:rsidRPr="0062395B">
        <w:t xml:space="preserve">Результаты проделанной в рамках МСЭ-R работы указывают на отсутствие необходимости </w:t>
      </w:r>
      <w:r w:rsidR="007D010C" w:rsidRPr="0062395B">
        <w:t>внесения</w:t>
      </w:r>
      <w:r w:rsidRPr="0062395B">
        <w:t xml:space="preserve"> изменени</w:t>
      </w:r>
      <w:r w:rsidR="007D010C" w:rsidRPr="0062395B">
        <w:t>й</w:t>
      </w:r>
      <w:r w:rsidRPr="0062395B">
        <w:t xml:space="preserve"> в РР на ВКР-19. Технические, эксплуатационные методы и методы ослабления влияния, которые следует применять при использовании </w:t>
      </w:r>
      <w:proofErr w:type="spellStart"/>
      <w:r w:rsidRPr="0062395B">
        <w:t>БПЭ</w:t>
      </w:r>
      <w:proofErr w:type="spellEnd"/>
      <w:r w:rsidRPr="0062395B">
        <w:t xml:space="preserve">-ЭМ для того, чтобы избежать возникновения вредных помех и ослабить воздействие на </w:t>
      </w:r>
      <w:r w:rsidR="007D010C" w:rsidRPr="0062395B">
        <w:t>службы радиосвязи</w:t>
      </w:r>
      <w:r w:rsidRPr="0062395B">
        <w:t xml:space="preserve">, должны быть оценены в </w:t>
      </w:r>
      <w:r w:rsidR="007D010C" w:rsidRPr="0062395B">
        <w:t>ходе</w:t>
      </w:r>
      <w:r w:rsidRPr="0062395B">
        <w:t xml:space="preserve"> </w:t>
      </w:r>
      <w:r w:rsidR="007D010C" w:rsidRPr="0062395B">
        <w:t>деятельности</w:t>
      </w:r>
      <w:r w:rsidRPr="0062395B">
        <w:t xml:space="preserve"> </w:t>
      </w:r>
      <w:r w:rsidR="000269EB" w:rsidRPr="0062395B">
        <w:t>исследовательских комиссий</w:t>
      </w:r>
      <w:r w:rsidRPr="0062395B">
        <w:t xml:space="preserve"> МСЭ-R. </w:t>
      </w:r>
    </w:p>
    <w:p w14:paraId="5860D763" w14:textId="77777777" w:rsidR="009B5CC2" w:rsidRPr="0062395B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2395B">
        <w:br w:type="page"/>
      </w:r>
    </w:p>
    <w:p w14:paraId="1633C99C" w14:textId="77777777" w:rsidR="002B4A27" w:rsidRPr="0062395B" w:rsidRDefault="000A3EE7">
      <w:pPr>
        <w:pStyle w:val="Proposal"/>
      </w:pPr>
      <w:proofErr w:type="spellStart"/>
      <w:r w:rsidRPr="0062395B">
        <w:rPr>
          <w:u w:val="single"/>
        </w:rPr>
        <w:lastRenderedPageBreak/>
        <w:t>NOC</w:t>
      </w:r>
      <w:proofErr w:type="spellEnd"/>
      <w:r w:rsidRPr="0062395B">
        <w:tab/>
      </w:r>
      <w:proofErr w:type="spellStart"/>
      <w:r w:rsidRPr="0062395B">
        <w:t>IAP</w:t>
      </w:r>
      <w:proofErr w:type="spellEnd"/>
      <w:r w:rsidRPr="0062395B">
        <w:t>/</w:t>
      </w:r>
      <w:proofErr w:type="spellStart"/>
      <w:r w:rsidRPr="0062395B">
        <w:t>11A21A6</w:t>
      </w:r>
      <w:proofErr w:type="spellEnd"/>
      <w:r w:rsidRPr="0062395B">
        <w:t>/1</w:t>
      </w:r>
    </w:p>
    <w:p w14:paraId="5BCA1493" w14:textId="77777777" w:rsidR="003B5020" w:rsidRPr="0062395B" w:rsidRDefault="000A3EE7" w:rsidP="003B5020">
      <w:pPr>
        <w:pStyle w:val="Volumetitle"/>
        <w:rPr>
          <w:b/>
          <w:bCs/>
          <w:szCs w:val="26"/>
          <w:lang w:val="ru-RU"/>
        </w:rPr>
      </w:pPr>
      <w:bookmarkStart w:id="8" w:name="_Toc456189591"/>
      <w:r w:rsidRPr="0062395B">
        <w:rPr>
          <w:b/>
          <w:bCs/>
          <w:szCs w:val="26"/>
          <w:lang w:val="ru-RU"/>
        </w:rPr>
        <w:t>СТАТЬИ</w:t>
      </w:r>
      <w:bookmarkEnd w:id="8"/>
    </w:p>
    <w:p w14:paraId="7284405D" w14:textId="24E171EC" w:rsidR="002B4A27" w:rsidRPr="0062395B" w:rsidRDefault="000A3EE7">
      <w:pPr>
        <w:pStyle w:val="Reasons"/>
      </w:pPr>
      <w:r w:rsidRPr="0062395B">
        <w:rPr>
          <w:b/>
        </w:rPr>
        <w:t>Основания</w:t>
      </w:r>
      <w:r w:rsidRPr="0062395B">
        <w:rPr>
          <w:bCs/>
        </w:rPr>
        <w:t>:</w:t>
      </w:r>
      <w:r w:rsidRPr="0062395B">
        <w:tab/>
      </w:r>
      <w:r w:rsidR="00805493" w:rsidRPr="0062395B">
        <w:t xml:space="preserve">В отношении </w:t>
      </w:r>
      <w:proofErr w:type="spellStart"/>
      <w:r w:rsidR="00805493" w:rsidRPr="0062395B">
        <w:t>БПЭ</w:t>
      </w:r>
      <w:proofErr w:type="spellEnd"/>
      <w:r w:rsidR="00805493" w:rsidRPr="0062395B">
        <w:t xml:space="preserve">-ЭМ могут применяться действующая регламентарная база, содержащаяся в </w:t>
      </w:r>
      <w:proofErr w:type="spellStart"/>
      <w:r w:rsidR="00805493" w:rsidRPr="0062395B">
        <w:t>пп</w:t>
      </w:r>
      <w:proofErr w:type="spellEnd"/>
      <w:r w:rsidR="00805493" w:rsidRPr="0062395B">
        <w:t xml:space="preserve">. </w:t>
      </w:r>
      <w:r w:rsidR="00805493" w:rsidRPr="0062395B">
        <w:rPr>
          <w:b/>
        </w:rPr>
        <w:t>15.12</w:t>
      </w:r>
      <w:r w:rsidR="00805493" w:rsidRPr="0062395B">
        <w:rPr>
          <w:bCs/>
        </w:rPr>
        <w:t xml:space="preserve">, </w:t>
      </w:r>
      <w:r w:rsidR="00805493" w:rsidRPr="0062395B">
        <w:rPr>
          <w:b/>
        </w:rPr>
        <w:t>15.12.1</w:t>
      </w:r>
      <w:r w:rsidR="00805493" w:rsidRPr="0062395B">
        <w:rPr>
          <w:bCs/>
        </w:rPr>
        <w:t xml:space="preserve">, </w:t>
      </w:r>
      <w:r w:rsidR="00805493" w:rsidRPr="0062395B">
        <w:rPr>
          <w:b/>
        </w:rPr>
        <w:t>15.13</w:t>
      </w:r>
      <w:r w:rsidR="00805493" w:rsidRPr="0062395B">
        <w:rPr>
          <w:bCs/>
        </w:rPr>
        <w:t xml:space="preserve">, </w:t>
      </w:r>
      <w:r w:rsidR="00805493" w:rsidRPr="0062395B">
        <w:rPr>
          <w:b/>
        </w:rPr>
        <w:t>15.13.1</w:t>
      </w:r>
      <w:r w:rsidR="00805493" w:rsidRPr="0062395B">
        <w:t xml:space="preserve">, а также требования региональных и национальных администраций, руководствующихся применимыми рекомендациями </w:t>
      </w:r>
      <w:proofErr w:type="gramStart"/>
      <w:r w:rsidR="00805493" w:rsidRPr="0062395B">
        <w:t>МСЭ-R. Следовательно</w:t>
      </w:r>
      <w:proofErr w:type="gramEnd"/>
      <w:r w:rsidR="00805493" w:rsidRPr="0062395B">
        <w:t xml:space="preserve">, необходимость внесения изменений в Регламент радиосвязи отсутствует. Тем не менее </w:t>
      </w:r>
      <w:r w:rsidR="006760B3" w:rsidRPr="0062395B">
        <w:t>по мере дальнейшего развития</w:t>
      </w:r>
      <w:r w:rsidR="00805493" w:rsidRPr="0062395B">
        <w:t xml:space="preserve"> технологий беспроводной передачи</w:t>
      </w:r>
      <w:r w:rsidR="006760B3" w:rsidRPr="0062395B">
        <w:t xml:space="preserve"> энергии для электромобилей</w:t>
      </w:r>
      <w:r w:rsidR="00805493" w:rsidRPr="0062395B">
        <w:t xml:space="preserve"> должна быть обеспечена защита существующих, планируемых и будущих </w:t>
      </w:r>
      <w:r w:rsidR="00585290" w:rsidRPr="0062395B">
        <w:t>служб радиосвязи</w:t>
      </w:r>
      <w:r w:rsidR="00805493" w:rsidRPr="0062395B">
        <w:t xml:space="preserve"> от вредных помех, включая нежелательные излучения и гармоники. Этого можно добиться </w:t>
      </w:r>
      <w:r w:rsidR="006760B3" w:rsidRPr="0062395B">
        <w:t>при помощи</w:t>
      </w:r>
      <w:r w:rsidR="00805493" w:rsidRPr="0062395B">
        <w:t xml:space="preserve"> дальнейших исследований, а также разработки </w:t>
      </w:r>
      <w:r w:rsidR="006760B3" w:rsidRPr="0062395B">
        <w:t>и</w:t>
      </w:r>
      <w:r w:rsidR="00805493" w:rsidRPr="0062395B">
        <w:t xml:space="preserve"> обновления применимых рекомендаций и отчетов МСЭ-R. </w:t>
      </w:r>
    </w:p>
    <w:p w14:paraId="56A61E61" w14:textId="77777777" w:rsidR="002B4A27" w:rsidRPr="0062395B" w:rsidRDefault="000A3EE7">
      <w:pPr>
        <w:pStyle w:val="Proposal"/>
      </w:pPr>
      <w:proofErr w:type="spellStart"/>
      <w:r w:rsidRPr="0062395B">
        <w:rPr>
          <w:u w:val="single"/>
        </w:rPr>
        <w:t>NOC</w:t>
      </w:r>
      <w:proofErr w:type="spellEnd"/>
      <w:r w:rsidRPr="0062395B">
        <w:tab/>
      </w:r>
      <w:proofErr w:type="spellStart"/>
      <w:r w:rsidRPr="0062395B">
        <w:t>IAP</w:t>
      </w:r>
      <w:proofErr w:type="spellEnd"/>
      <w:r w:rsidRPr="0062395B">
        <w:t>/</w:t>
      </w:r>
      <w:proofErr w:type="spellStart"/>
      <w:r w:rsidRPr="0062395B">
        <w:t>11A21A6</w:t>
      </w:r>
      <w:proofErr w:type="spellEnd"/>
      <w:r w:rsidRPr="0062395B">
        <w:t>/2</w:t>
      </w:r>
    </w:p>
    <w:p w14:paraId="3DE84CF9" w14:textId="77777777" w:rsidR="003B5020" w:rsidRPr="0062395B" w:rsidRDefault="000A3EE7" w:rsidP="003B5020">
      <w:pPr>
        <w:pStyle w:val="Volumetitle"/>
        <w:rPr>
          <w:b/>
          <w:bCs/>
          <w:szCs w:val="26"/>
          <w:lang w:val="ru-RU"/>
        </w:rPr>
      </w:pPr>
      <w:r w:rsidRPr="0062395B">
        <w:rPr>
          <w:b/>
          <w:bCs/>
          <w:szCs w:val="26"/>
          <w:lang w:val="ru-RU"/>
        </w:rPr>
        <w:t>ПРИЛОЖЕНИЯ</w:t>
      </w:r>
    </w:p>
    <w:p w14:paraId="13DDCF37" w14:textId="5880C26E" w:rsidR="002B4A27" w:rsidRPr="0062395B" w:rsidRDefault="000A3EE7">
      <w:pPr>
        <w:pStyle w:val="Reasons"/>
      </w:pPr>
      <w:r w:rsidRPr="0062395B">
        <w:rPr>
          <w:b/>
        </w:rPr>
        <w:t>Основания</w:t>
      </w:r>
      <w:r w:rsidRPr="0062395B">
        <w:rPr>
          <w:bCs/>
        </w:rPr>
        <w:t>:</w:t>
      </w:r>
      <w:r w:rsidRPr="0062395B">
        <w:tab/>
      </w:r>
      <w:r w:rsidR="006760B3" w:rsidRPr="0062395B">
        <w:t xml:space="preserve">В отношении </w:t>
      </w:r>
      <w:proofErr w:type="spellStart"/>
      <w:r w:rsidR="006760B3" w:rsidRPr="0062395B">
        <w:t>БПЭ</w:t>
      </w:r>
      <w:proofErr w:type="spellEnd"/>
      <w:r w:rsidR="006760B3" w:rsidRPr="0062395B">
        <w:t xml:space="preserve">-ЭМ могут применяться действующая регламентарная база, содержащаяся в </w:t>
      </w:r>
      <w:proofErr w:type="spellStart"/>
      <w:r w:rsidR="006760B3" w:rsidRPr="0062395B">
        <w:t>пп</w:t>
      </w:r>
      <w:proofErr w:type="spellEnd"/>
      <w:r w:rsidR="006760B3" w:rsidRPr="0062395B">
        <w:t xml:space="preserve">. </w:t>
      </w:r>
      <w:r w:rsidR="006760B3" w:rsidRPr="0062395B">
        <w:rPr>
          <w:b/>
        </w:rPr>
        <w:t>15.12</w:t>
      </w:r>
      <w:r w:rsidR="006760B3" w:rsidRPr="0062395B">
        <w:rPr>
          <w:bCs/>
        </w:rPr>
        <w:t xml:space="preserve">, </w:t>
      </w:r>
      <w:r w:rsidR="006760B3" w:rsidRPr="0062395B">
        <w:rPr>
          <w:b/>
        </w:rPr>
        <w:t>15.12.1</w:t>
      </w:r>
      <w:r w:rsidR="006760B3" w:rsidRPr="0062395B">
        <w:rPr>
          <w:bCs/>
        </w:rPr>
        <w:t xml:space="preserve">, </w:t>
      </w:r>
      <w:r w:rsidR="006760B3" w:rsidRPr="0062395B">
        <w:rPr>
          <w:b/>
        </w:rPr>
        <w:t>15.13</w:t>
      </w:r>
      <w:r w:rsidR="006760B3" w:rsidRPr="0062395B">
        <w:rPr>
          <w:bCs/>
        </w:rPr>
        <w:t xml:space="preserve">, </w:t>
      </w:r>
      <w:r w:rsidR="006760B3" w:rsidRPr="0062395B">
        <w:rPr>
          <w:b/>
        </w:rPr>
        <w:t>15.13.1</w:t>
      </w:r>
      <w:r w:rsidR="006760B3" w:rsidRPr="0062395B">
        <w:t xml:space="preserve">, а также требования региональных и национальных администраций, руководствующихся применимыми рекомендациями </w:t>
      </w:r>
      <w:proofErr w:type="gramStart"/>
      <w:r w:rsidR="006760B3" w:rsidRPr="0062395B">
        <w:t>МСЭ-R. Следовательно</w:t>
      </w:r>
      <w:proofErr w:type="gramEnd"/>
      <w:r w:rsidR="006760B3" w:rsidRPr="0062395B">
        <w:t xml:space="preserve">, необходимость внесения изменений в Регламент радиосвязи отсутствует. Тем не менее по мере дальнейшего развития технологий беспроводной передачи энергии для электромобилей должна быть обеспечена защита существующих, планируемых и будущих </w:t>
      </w:r>
      <w:r w:rsidR="00585290" w:rsidRPr="0062395B">
        <w:t>служб радиосвязи</w:t>
      </w:r>
      <w:r w:rsidR="006760B3" w:rsidRPr="0062395B">
        <w:t xml:space="preserve"> от вредных помех, включая нежелательные излучения и гармоники. Этого можно добиться при помощи дальнейших исследований, а также разработки и обновления применимых рекомендаций и отчетов МСЭ-R. </w:t>
      </w:r>
    </w:p>
    <w:p w14:paraId="3F6333E4" w14:textId="77777777" w:rsidR="003B5020" w:rsidRPr="0062395B" w:rsidRDefault="000A3EE7" w:rsidP="003B5020">
      <w:pPr>
        <w:pStyle w:val="ResNo"/>
      </w:pPr>
      <w:bookmarkStart w:id="9" w:name="_Toc450292816"/>
      <w:proofErr w:type="gramStart"/>
      <w:r w:rsidRPr="0062395B">
        <w:rPr>
          <w:caps w:val="0"/>
        </w:rPr>
        <w:t xml:space="preserve">РЕЗОЛЮЦИЯ  </w:t>
      </w:r>
      <w:r w:rsidRPr="0062395B">
        <w:rPr>
          <w:rStyle w:val="href"/>
          <w:caps w:val="0"/>
        </w:rPr>
        <w:t>958</w:t>
      </w:r>
      <w:proofErr w:type="gramEnd"/>
      <w:r w:rsidRPr="0062395B">
        <w:rPr>
          <w:caps w:val="0"/>
        </w:rPr>
        <w:t xml:space="preserve">  (ВКР-15)</w:t>
      </w:r>
      <w:bookmarkEnd w:id="9"/>
    </w:p>
    <w:p w14:paraId="5BCA9389" w14:textId="77777777" w:rsidR="003B5020" w:rsidRPr="0062395B" w:rsidRDefault="000A3EE7" w:rsidP="003B5020">
      <w:pPr>
        <w:pStyle w:val="Restitle"/>
      </w:pPr>
      <w:bookmarkStart w:id="10" w:name="_Toc450292817"/>
      <w:r w:rsidRPr="0062395B">
        <w:t>Срочные исследования, которые требуется провести при подготовке к Всемирной конференции радиосвязи 2019 года</w:t>
      </w:r>
      <w:bookmarkEnd w:id="10"/>
    </w:p>
    <w:p w14:paraId="058AC338" w14:textId="77777777" w:rsidR="002B4A27" w:rsidRPr="0062395B" w:rsidRDefault="000A3EE7">
      <w:pPr>
        <w:pStyle w:val="Proposal"/>
      </w:pPr>
      <w:proofErr w:type="spellStart"/>
      <w:r w:rsidRPr="0062395B">
        <w:t>SUP</w:t>
      </w:r>
      <w:proofErr w:type="spellEnd"/>
      <w:r w:rsidRPr="0062395B">
        <w:tab/>
      </w:r>
      <w:proofErr w:type="spellStart"/>
      <w:r w:rsidRPr="0062395B">
        <w:t>IAP</w:t>
      </w:r>
      <w:proofErr w:type="spellEnd"/>
      <w:r w:rsidRPr="0062395B">
        <w:t>/</w:t>
      </w:r>
      <w:proofErr w:type="spellStart"/>
      <w:r w:rsidRPr="0062395B">
        <w:t>11A21A6</w:t>
      </w:r>
      <w:proofErr w:type="spellEnd"/>
      <w:r w:rsidRPr="0062395B">
        <w:t>/3</w:t>
      </w:r>
    </w:p>
    <w:p w14:paraId="376FE3A8" w14:textId="77777777" w:rsidR="003B5020" w:rsidRPr="0062395B" w:rsidRDefault="000A3EE7" w:rsidP="003B5020">
      <w:pPr>
        <w:pStyle w:val="AnnexNo"/>
      </w:pPr>
      <w:r w:rsidRPr="0062395B">
        <w:t xml:space="preserve">ДОПОЛНЕНИЕ к </w:t>
      </w:r>
      <w:proofErr w:type="gramStart"/>
      <w:r w:rsidRPr="0062395B">
        <w:t>резолюции  958</w:t>
      </w:r>
      <w:proofErr w:type="gramEnd"/>
      <w:r w:rsidRPr="0062395B">
        <w:t xml:space="preserve">  (ВКР-15)</w:t>
      </w:r>
    </w:p>
    <w:p w14:paraId="5A7D733B" w14:textId="77777777" w:rsidR="003B5020" w:rsidRPr="0062395B" w:rsidRDefault="000A3EE7" w:rsidP="003B5020">
      <w:pPr>
        <w:pStyle w:val="Restitle"/>
      </w:pPr>
      <w:bookmarkStart w:id="11" w:name="_Toc450292818"/>
      <w:r w:rsidRPr="0062395B">
        <w:t>Срочные исследования, которые требуется провести при подготовке к Всемирной конференции радиосвязи 2019 года</w:t>
      </w:r>
      <w:bookmarkEnd w:id="11"/>
    </w:p>
    <w:p w14:paraId="19BA780D" w14:textId="77777777" w:rsidR="003B5020" w:rsidRPr="0062395B" w:rsidRDefault="000A3EE7" w:rsidP="003B5020">
      <w:pPr>
        <w:pStyle w:val="Normalaftertitle"/>
      </w:pPr>
      <w:r w:rsidRPr="0062395B">
        <w:t>1)</w:t>
      </w:r>
      <w:r w:rsidRPr="0062395B">
        <w:tab/>
        <w:t>Исследования, касающиеся беспроводной передачи энергии (</w:t>
      </w:r>
      <w:proofErr w:type="spellStart"/>
      <w:r w:rsidRPr="0062395B">
        <w:t>БПЭ</w:t>
      </w:r>
      <w:proofErr w:type="spellEnd"/>
      <w:r w:rsidRPr="0062395B">
        <w:t>) для электромобилей:</w:t>
      </w:r>
    </w:p>
    <w:p w14:paraId="219C477E" w14:textId="77777777" w:rsidR="003B5020" w:rsidRPr="0062395B" w:rsidRDefault="000A3EE7" w:rsidP="003B5020">
      <w:pPr>
        <w:pStyle w:val="enumlev1"/>
      </w:pPr>
      <w:r w:rsidRPr="0062395B">
        <w:t>a)</w:t>
      </w:r>
      <w:r w:rsidRPr="0062395B">
        <w:tab/>
        <w:t xml:space="preserve">оценка воздействия </w:t>
      </w:r>
      <w:proofErr w:type="spellStart"/>
      <w:r w:rsidRPr="0062395B">
        <w:t>БПЭ</w:t>
      </w:r>
      <w:proofErr w:type="spellEnd"/>
      <w:r w:rsidRPr="0062395B">
        <w:t xml:space="preserve"> для электромобилей на службы радиосвязи;</w:t>
      </w:r>
    </w:p>
    <w:p w14:paraId="036F6C2B" w14:textId="77777777" w:rsidR="003B5020" w:rsidRPr="0062395B" w:rsidRDefault="000A3EE7" w:rsidP="003B5020">
      <w:pPr>
        <w:pStyle w:val="enumlev1"/>
      </w:pPr>
      <w:r w:rsidRPr="0062395B">
        <w:t>b)</w:t>
      </w:r>
      <w:r w:rsidRPr="0062395B">
        <w:tab/>
        <w:t xml:space="preserve">проведение исследования подходящих согласованных полос частот, которые сведут к минимуму воздействие </w:t>
      </w:r>
      <w:proofErr w:type="spellStart"/>
      <w:r w:rsidRPr="0062395B">
        <w:t>БПЭ</w:t>
      </w:r>
      <w:proofErr w:type="spellEnd"/>
      <w:r w:rsidRPr="0062395B">
        <w:t xml:space="preserve"> для электромобилей на службы радиосвязи,</w:t>
      </w:r>
    </w:p>
    <w:p w14:paraId="6495545B" w14:textId="77777777" w:rsidR="003B5020" w:rsidRPr="0062395B" w:rsidRDefault="000A3EE7" w:rsidP="003B5020">
      <w:r w:rsidRPr="0062395B">
        <w:t>эти исследования должны учитывать тот факт, что в настоящее время Международная электротехническая комиссия (</w:t>
      </w:r>
      <w:proofErr w:type="spellStart"/>
      <w:r w:rsidRPr="0062395B">
        <w:t>МЭК</w:t>
      </w:r>
      <w:proofErr w:type="spellEnd"/>
      <w:r w:rsidRPr="0062395B">
        <w:t>), Международная организация по стандартизации (ИСО) и Сообщество автомобильных инженеров (</w:t>
      </w:r>
      <w:proofErr w:type="spellStart"/>
      <w:r w:rsidRPr="0062395B">
        <w:t>SAE</w:t>
      </w:r>
      <w:proofErr w:type="spellEnd"/>
      <w:r w:rsidRPr="0062395B">
        <w:t xml:space="preserve">) осуществляют процесс утверждения стандартов, предназначенных для согласования на глобальном и региональном уровнях технологий </w:t>
      </w:r>
      <w:proofErr w:type="spellStart"/>
      <w:r w:rsidRPr="0062395B">
        <w:t>БПЭ</w:t>
      </w:r>
      <w:proofErr w:type="spellEnd"/>
      <w:r w:rsidRPr="0062395B">
        <w:t xml:space="preserve"> для электромобилей;</w:t>
      </w:r>
    </w:p>
    <w:p w14:paraId="792A9E60" w14:textId="359A2605" w:rsidR="003B5020" w:rsidRPr="0062395B" w:rsidRDefault="000A3EE7" w:rsidP="003B5020">
      <w:pPr>
        <w:rPr>
          <w:lang w:eastAsia="zh-CN"/>
        </w:rPr>
      </w:pPr>
      <w:r w:rsidRPr="0062395B">
        <w:rPr>
          <w:lang w:eastAsia="zh-CN"/>
        </w:rPr>
        <w:t>...</w:t>
      </w:r>
    </w:p>
    <w:p w14:paraId="730AC70D" w14:textId="520DCBB3" w:rsidR="002B4A27" w:rsidRPr="0062395B" w:rsidRDefault="000A3EE7">
      <w:pPr>
        <w:pStyle w:val="Reasons"/>
      </w:pPr>
      <w:r w:rsidRPr="0062395B">
        <w:rPr>
          <w:b/>
        </w:rPr>
        <w:lastRenderedPageBreak/>
        <w:t>Основания</w:t>
      </w:r>
      <w:r w:rsidRPr="0062395B">
        <w:rPr>
          <w:bCs/>
        </w:rPr>
        <w:t>:</w:t>
      </w:r>
      <w:r w:rsidRPr="0062395B">
        <w:tab/>
      </w:r>
      <w:r w:rsidR="006760B3" w:rsidRPr="0062395B">
        <w:t xml:space="preserve">В отношении </w:t>
      </w:r>
      <w:proofErr w:type="spellStart"/>
      <w:r w:rsidR="006760B3" w:rsidRPr="0062395B">
        <w:t>БПЭ</w:t>
      </w:r>
      <w:proofErr w:type="spellEnd"/>
      <w:r w:rsidR="006760B3" w:rsidRPr="0062395B">
        <w:t xml:space="preserve">-ЭМ могут применяться действующая регламентарная база, содержащаяся в </w:t>
      </w:r>
      <w:proofErr w:type="spellStart"/>
      <w:r w:rsidR="006760B3" w:rsidRPr="0062395B">
        <w:t>пп</w:t>
      </w:r>
      <w:proofErr w:type="spellEnd"/>
      <w:r w:rsidR="006760B3" w:rsidRPr="0062395B">
        <w:t xml:space="preserve">. </w:t>
      </w:r>
      <w:r w:rsidR="006760B3" w:rsidRPr="0062395B">
        <w:rPr>
          <w:b/>
        </w:rPr>
        <w:t>15.12</w:t>
      </w:r>
      <w:r w:rsidR="006760B3" w:rsidRPr="0062395B">
        <w:rPr>
          <w:bCs/>
        </w:rPr>
        <w:t xml:space="preserve">, </w:t>
      </w:r>
      <w:r w:rsidR="006760B3" w:rsidRPr="0062395B">
        <w:rPr>
          <w:b/>
        </w:rPr>
        <w:t>15.12.1</w:t>
      </w:r>
      <w:r w:rsidR="006760B3" w:rsidRPr="0062395B">
        <w:rPr>
          <w:bCs/>
        </w:rPr>
        <w:t xml:space="preserve">, </w:t>
      </w:r>
      <w:r w:rsidR="006760B3" w:rsidRPr="0062395B">
        <w:rPr>
          <w:b/>
        </w:rPr>
        <w:t>15.13</w:t>
      </w:r>
      <w:r w:rsidR="006760B3" w:rsidRPr="0062395B">
        <w:rPr>
          <w:bCs/>
        </w:rPr>
        <w:t xml:space="preserve">, </w:t>
      </w:r>
      <w:r w:rsidR="006760B3" w:rsidRPr="0062395B">
        <w:rPr>
          <w:b/>
        </w:rPr>
        <w:t>15.13.1</w:t>
      </w:r>
      <w:r w:rsidR="006760B3" w:rsidRPr="0062395B">
        <w:t xml:space="preserve">, а также требования региональных и национальных администраций, руководствующихся применимыми рекомендациями </w:t>
      </w:r>
      <w:proofErr w:type="gramStart"/>
      <w:r w:rsidR="006760B3" w:rsidRPr="0062395B">
        <w:t>МСЭ-R. Следовательно</w:t>
      </w:r>
      <w:proofErr w:type="gramEnd"/>
      <w:r w:rsidR="006760B3" w:rsidRPr="0062395B">
        <w:t>, необходимость внесения изменений в Регламент радиосвязи отсутствует. Тем не менее по мере дальнейшего развития технологий беспроводной передачи энергии для электромобилей должна быть обеспечена защита существую</w:t>
      </w:r>
      <w:r w:rsidR="00585290" w:rsidRPr="0062395B">
        <w:t xml:space="preserve">щих, планируемых и будущих </w:t>
      </w:r>
      <w:r w:rsidR="006760B3" w:rsidRPr="0062395B">
        <w:t xml:space="preserve">служб </w:t>
      </w:r>
      <w:r w:rsidR="00585290" w:rsidRPr="0062395B">
        <w:t xml:space="preserve">радиосвязи </w:t>
      </w:r>
      <w:r w:rsidR="006760B3" w:rsidRPr="0062395B">
        <w:t xml:space="preserve">от вредных помех, включая нежелательные излучения и гармоники. Этого можно добиться при помощи дальнейших исследований, а также разработки и обновления применимых рекомендаций и отчетов МСЭ-R. </w:t>
      </w:r>
    </w:p>
    <w:p w14:paraId="134122CB" w14:textId="2A10DF3E" w:rsidR="000A3EE7" w:rsidRPr="0062395B" w:rsidRDefault="000A3EE7" w:rsidP="000A3EE7">
      <w:pPr>
        <w:spacing w:before="480"/>
        <w:jc w:val="center"/>
      </w:pPr>
      <w:r w:rsidRPr="0062395B">
        <w:t>______________</w:t>
      </w:r>
    </w:p>
    <w:sectPr w:rsidR="000A3EE7" w:rsidRPr="0062395B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D0C60" w14:textId="77777777" w:rsidR="00BA5BA7" w:rsidRDefault="00BA5BA7">
      <w:r>
        <w:separator/>
      </w:r>
    </w:p>
  </w:endnote>
  <w:endnote w:type="continuationSeparator" w:id="0">
    <w:p w14:paraId="7242D6A7" w14:textId="77777777" w:rsidR="00BA5BA7" w:rsidRDefault="00BA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AD84E" w14:textId="77777777" w:rsidR="003B5020" w:rsidRDefault="003B502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AE8F4D6" w14:textId="23A94D07" w:rsidR="003B5020" w:rsidRDefault="003B5020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156D2">
      <w:rPr>
        <w:noProof/>
        <w:lang w:val="fr-FR"/>
      </w:rPr>
      <w:t>P:\RUS\ITU-R\CONF-R\CMR19\000\011ADD21ADD06R.docx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156D2">
      <w:rPr>
        <w:noProof/>
      </w:rPr>
      <w:t>18.10.19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156D2">
      <w:rPr>
        <w:noProof/>
      </w:rPr>
      <w:t>18.10.19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FDAAB" w14:textId="6D60A34F" w:rsidR="003B5020" w:rsidRPr="000A3EE7" w:rsidRDefault="003B5020" w:rsidP="000A3EE7">
    <w:pPr>
      <w:pStyle w:val="Footer"/>
    </w:pPr>
    <w:r>
      <w:fldChar w:fldCharType="begin"/>
    </w:r>
    <w:r w:rsidRPr="001E08A0">
      <w:rPr>
        <w:lang w:val="en-US"/>
      </w:rPr>
      <w:instrText xml:space="preserve"> FILENAME \p  \* MERGEFORMAT </w:instrText>
    </w:r>
    <w:r>
      <w:fldChar w:fldCharType="separate"/>
    </w:r>
    <w:r w:rsidR="00D156D2">
      <w:rPr>
        <w:lang w:val="en-US"/>
      </w:rPr>
      <w:t>P:\RUS\ITU-R\CONF-R\CMR19\000\011ADD21ADD06R.docx</w:t>
    </w:r>
    <w:r>
      <w:fldChar w:fldCharType="end"/>
    </w:r>
    <w:r w:rsidRPr="000A3EE7">
      <w:t xml:space="preserve"> (460833)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970C2" w14:textId="77DCF7EC" w:rsidR="003B5020" w:rsidRPr="000A3EE7" w:rsidRDefault="003B5020" w:rsidP="00FB67E5">
    <w:pPr>
      <w:pStyle w:val="Footer"/>
    </w:pPr>
    <w:r>
      <w:fldChar w:fldCharType="begin"/>
    </w:r>
    <w:r w:rsidRPr="001E08A0">
      <w:rPr>
        <w:lang w:val="en-US"/>
      </w:rPr>
      <w:instrText xml:space="preserve"> FILENAME \p  \* MERGEFORMAT </w:instrText>
    </w:r>
    <w:r>
      <w:fldChar w:fldCharType="separate"/>
    </w:r>
    <w:r w:rsidR="00D156D2">
      <w:rPr>
        <w:lang w:val="en-US"/>
      </w:rPr>
      <w:t>P:\RUS\ITU-R\CONF-R\CMR19\000\011ADD21ADD06R.docx</w:t>
    </w:r>
    <w:r>
      <w:fldChar w:fldCharType="end"/>
    </w:r>
    <w:r w:rsidRPr="000A3EE7">
      <w:t xml:space="preserve"> (460833)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F4B6D" w14:textId="77777777" w:rsidR="00BA5BA7" w:rsidRDefault="00BA5BA7">
      <w:r>
        <w:rPr>
          <w:b/>
        </w:rPr>
        <w:t>_______________</w:t>
      </w:r>
    </w:p>
  </w:footnote>
  <w:footnote w:type="continuationSeparator" w:id="0">
    <w:p w14:paraId="73FB4AED" w14:textId="77777777" w:rsidR="00BA5BA7" w:rsidRDefault="00BA5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7A40C" w14:textId="77777777" w:rsidR="003B5020" w:rsidRPr="00434A7C" w:rsidRDefault="003B5020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290">
      <w:rPr>
        <w:noProof/>
      </w:rPr>
      <w:t>3</w:t>
    </w:r>
    <w:r>
      <w:fldChar w:fldCharType="end"/>
    </w:r>
  </w:p>
  <w:p w14:paraId="54FD595E" w14:textId="77777777" w:rsidR="003B5020" w:rsidRDefault="003B5020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/11(Add.</w:t>
    </w:r>
    <w:proofErr w:type="gramStart"/>
    <w:r>
      <w:t>21)(</w:t>
    </w:r>
    <w:proofErr w:type="gramEnd"/>
    <w:r>
      <w:t>Add.6)-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1C9"/>
    <w:rsid w:val="0001110C"/>
    <w:rsid w:val="000260F1"/>
    <w:rsid w:val="000269EB"/>
    <w:rsid w:val="0003535B"/>
    <w:rsid w:val="000A0EF3"/>
    <w:rsid w:val="000A3EE7"/>
    <w:rsid w:val="000C3F55"/>
    <w:rsid w:val="000D4726"/>
    <w:rsid w:val="000F33D8"/>
    <w:rsid w:val="000F39B4"/>
    <w:rsid w:val="00103443"/>
    <w:rsid w:val="00113D0B"/>
    <w:rsid w:val="001226EC"/>
    <w:rsid w:val="00123B68"/>
    <w:rsid w:val="00124C09"/>
    <w:rsid w:val="00126F2E"/>
    <w:rsid w:val="00150E76"/>
    <w:rsid w:val="001521AE"/>
    <w:rsid w:val="001A5585"/>
    <w:rsid w:val="001C5A24"/>
    <w:rsid w:val="001E08A0"/>
    <w:rsid w:val="001E5FB4"/>
    <w:rsid w:val="00202CA0"/>
    <w:rsid w:val="00206B48"/>
    <w:rsid w:val="00224674"/>
    <w:rsid w:val="00230582"/>
    <w:rsid w:val="002449AA"/>
    <w:rsid w:val="00245A1F"/>
    <w:rsid w:val="00290C74"/>
    <w:rsid w:val="002A2D3F"/>
    <w:rsid w:val="002B4A27"/>
    <w:rsid w:val="00300F84"/>
    <w:rsid w:val="003258F2"/>
    <w:rsid w:val="00344EB8"/>
    <w:rsid w:val="00346BEC"/>
    <w:rsid w:val="00361A98"/>
    <w:rsid w:val="00371E4B"/>
    <w:rsid w:val="003B5020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54F00"/>
    <w:rsid w:val="005651C9"/>
    <w:rsid w:val="00567276"/>
    <w:rsid w:val="005755E2"/>
    <w:rsid w:val="00583296"/>
    <w:rsid w:val="00585290"/>
    <w:rsid w:val="00597005"/>
    <w:rsid w:val="005A295E"/>
    <w:rsid w:val="005D029B"/>
    <w:rsid w:val="005D1879"/>
    <w:rsid w:val="005D79A3"/>
    <w:rsid w:val="005E61DD"/>
    <w:rsid w:val="006023DF"/>
    <w:rsid w:val="006115BE"/>
    <w:rsid w:val="00614771"/>
    <w:rsid w:val="00616A0C"/>
    <w:rsid w:val="00620708"/>
    <w:rsid w:val="00620DD7"/>
    <w:rsid w:val="0062395B"/>
    <w:rsid w:val="00657DE0"/>
    <w:rsid w:val="006760B3"/>
    <w:rsid w:val="00692C06"/>
    <w:rsid w:val="006A6E9B"/>
    <w:rsid w:val="006A7692"/>
    <w:rsid w:val="006A7E0D"/>
    <w:rsid w:val="00702EBA"/>
    <w:rsid w:val="00736500"/>
    <w:rsid w:val="00763F4F"/>
    <w:rsid w:val="00775720"/>
    <w:rsid w:val="007917AE"/>
    <w:rsid w:val="007A08B5"/>
    <w:rsid w:val="007D010C"/>
    <w:rsid w:val="00805493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2A1E"/>
    <w:rsid w:val="00B24E60"/>
    <w:rsid w:val="00B468A6"/>
    <w:rsid w:val="00B75113"/>
    <w:rsid w:val="00B82D4D"/>
    <w:rsid w:val="00BA13A4"/>
    <w:rsid w:val="00BA1AA1"/>
    <w:rsid w:val="00BA35DC"/>
    <w:rsid w:val="00BA5BA7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E5ECE"/>
    <w:rsid w:val="00CF020F"/>
    <w:rsid w:val="00D156D2"/>
    <w:rsid w:val="00D53715"/>
    <w:rsid w:val="00D87C88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07F4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7852B7"/>
  <w15:docId w15:val="{2F71CC14-24E4-4930-8352-3F121E64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styleId="BalloonText">
    <w:name w:val="Balloon Text"/>
    <w:basedOn w:val="Normal"/>
    <w:link w:val="BalloonTextChar"/>
    <w:semiHidden/>
    <w:unhideWhenUsed/>
    <w:rsid w:val="001E08A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E08A0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R16-WRC19-C-0011!A21-A6!MSW-R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2CEAD-701B-4CE0-9ED7-5445CFD491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7E0721-60B8-4121-B1C3-F602707B9A13}">
  <ds:schemaRefs>
    <ds:schemaRef ds:uri="32a1a8c5-2265-4ebc-b7a0-2071e2c5c9bb"/>
    <ds:schemaRef ds:uri="http://www.w3.org/XML/1998/namespace"/>
    <ds:schemaRef ds:uri="996b2e75-67fd-4955-a3b0-5ab9934cb50b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70AA214-03AD-4130-8243-E8DDF696D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E646F5-2B35-4C79-B525-5A1D21A9BC5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33BE634-3CD5-4E73-B685-C5C19A76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4</Pages>
  <Words>986</Words>
  <Characters>7137</Characters>
  <Application>Microsoft Office Word</Application>
  <DocSecurity>0</DocSecurity>
  <Lines>127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R16-WRC19-C-0011!A21-A6!MSW-R</vt:lpstr>
      <vt:lpstr>R16-WRC19-C-0011!A21-A6!MSW-R</vt:lpstr>
    </vt:vector>
  </TitlesOfParts>
  <Manager>General Secretariat - Pool</Manager>
  <Company>International Telecommunication Union (ITU)</Company>
  <LinksUpToDate>false</LinksUpToDate>
  <CharactersWithSpaces>8081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R16-WRC19-C-0011!A21-A6!MSW-R</dc:title>
  <dc:subject>World Radiocommunication Conference - 2019</dc:subject>
  <dc:creator>Documents Proposals Manager (DPM)</dc:creator>
  <cp:keywords>DPM_v2019.9.18.2_prod</cp:keywords>
  <cp:lastModifiedBy>Russian</cp:lastModifiedBy>
  <cp:revision>18</cp:revision>
  <cp:lastPrinted>2019-10-18T09:27:00Z</cp:lastPrinted>
  <dcterms:created xsi:type="dcterms:W3CDTF">2019-10-09T08:21:00Z</dcterms:created>
  <dcterms:modified xsi:type="dcterms:W3CDTF">2019-10-18T09:27:00Z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