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5B0BC1F" w14:textId="77777777" w:rsidTr="00F55E63">
        <w:trPr>
          <w:cantSplit/>
          <w:trHeight w:val="20"/>
        </w:trPr>
        <w:tc>
          <w:tcPr>
            <w:tcW w:w="6619" w:type="dxa"/>
          </w:tcPr>
          <w:p w14:paraId="432F091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E7BFD48" w14:textId="77777777" w:rsidR="00280E04" w:rsidRDefault="00A375BD" w:rsidP="00D44350">
            <w:pPr>
              <w:rPr>
                <w:rtl/>
                <w:lang w:bidi="ar-EG"/>
              </w:rPr>
            </w:pPr>
            <w:r>
              <w:rPr>
                <w:noProof/>
                <w:lang w:eastAsia="zh-CN"/>
              </w:rPr>
              <w:drawing>
                <wp:inline distT="0" distB="0" distL="0" distR="0" wp14:anchorId="51ED9573" wp14:editId="228B441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57823FE" w14:textId="77777777" w:rsidTr="00F55E63">
        <w:trPr>
          <w:cantSplit/>
          <w:trHeight w:val="20"/>
        </w:trPr>
        <w:tc>
          <w:tcPr>
            <w:tcW w:w="6619" w:type="dxa"/>
            <w:tcBorders>
              <w:bottom w:val="single" w:sz="12" w:space="0" w:color="auto"/>
            </w:tcBorders>
          </w:tcPr>
          <w:p w14:paraId="182DF2F7" w14:textId="77777777" w:rsidR="00280E04" w:rsidRPr="00960962" w:rsidRDefault="00280E04" w:rsidP="00D44350">
            <w:pPr>
              <w:rPr>
                <w:rtl/>
                <w:lang w:bidi="ar-EG"/>
              </w:rPr>
            </w:pPr>
          </w:p>
        </w:tc>
        <w:tc>
          <w:tcPr>
            <w:tcW w:w="3053" w:type="dxa"/>
            <w:tcBorders>
              <w:bottom w:val="single" w:sz="12" w:space="0" w:color="auto"/>
            </w:tcBorders>
          </w:tcPr>
          <w:p w14:paraId="35CEB164" w14:textId="77777777" w:rsidR="00280E04" w:rsidRPr="00A9645C" w:rsidRDefault="00280E04" w:rsidP="00D44350">
            <w:pPr>
              <w:rPr>
                <w:lang w:bidi="ar-EG"/>
              </w:rPr>
            </w:pPr>
          </w:p>
        </w:tc>
      </w:tr>
      <w:tr w:rsidR="00280E04" w14:paraId="01B7F5AD" w14:textId="77777777" w:rsidTr="00F55E63">
        <w:trPr>
          <w:cantSplit/>
          <w:trHeight w:val="20"/>
        </w:trPr>
        <w:tc>
          <w:tcPr>
            <w:tcW w:w="6619" w:type="dxa"/>
            <w:tcBorders>
              <w:top w:val="single" w:sz="12" w:space="0" w:color="auto"/>
            </w:tcBorders>
          </w:tcPr>
          <w:p w14:paraId="7D0998D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43A756E" w14:textId="77777777" w:rsidR="00280E04" w:rsidRPr="00BD6EF3" w:rsidRDefault="00280E04" w:rsidP="00A42709">
            <w:pPr>
              <w:pStyle w:val="Adress"/>
              <w:framePr w:hSpace="0" w:wrap="auto" w:xAlign="left" w:yAlign="inline"/>
              <w:spacing w:before="0"/>
            </w:pPr>
          </w:p>
        </w:tc>
      </w:tr>
      <w:tr w:rsidR="00326EDC" w:rsidRPr="00F545E4" w14:paraId="62A32A07" w14:textId="77777777" w:rsidTr="00F55E63">
        <w:trPr>
          <w:cantSplit/>
        </w:trPr>
        <w:tc>
          <w:tcPr>
            <w:tcW w:w="6619" w:type="dxa"/>
          </w:tcPr>
          <w:p w14:paraId="095892F1" w14:textId="77777777" w:rsidR="00326EDC" w:rsidRPr="00F545E4" w:rsidRDefault="00326EDC" w:rsidP="00326EDC">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609D7A9" w14:textId="3C4B71DC" w:rsidR="00326EDC" w:rsidRPr="00F545E4" w:rsidRDefault="00326EDC" w:rsidP="00326EDC">
            <w:pPr>
              <w:pStyle w:val="Adress"/>
              <w:framePr w:hSpace="0" w:wrap="auto" w:xAlign="left" w:yAlign="inline"/>
              <w:spacing w:before="0"/>
              <w:rPr>
                <w:rtl/>
              </w:rPr>
            </w:pPr>
            <w:r>
              <w:rPr>
                <w:rFonts w:ascii="Traditional Arabic" w:hAnsi="Traditional Arabic" w:hint="cs"/>
                <w:sz w:val="30"/>
                <w:rtl/>
              </w:rPr>
              <w:t>الإضافة</w:t>
            </w:r>
            <w:r w:rsidR="00080FDB" w:rsidRPr="00326EDC">
              <w:rPr>
                <w:rFonts w:ascii="Verdana" w:hAnsi="Verdana"/>
                <w:szCs w:val="19"/>
              </w:rPr>
              <w:t>3</w:t>
            </w:r>
            <w:r w:rsidR="00080FDB">
              <w:rPr>
                <w:rFonts w:ascii="Traditional Arabic" w:hAnsi="Traditional Arabic"/>
                <w:sz w:val="30"/>
              </w:rPr>
              <w:t xml:space="preserve"> </w:t>
            </w:r>
            <w:r>
              <w:rPr>
                <w:rFonts w:ascii="Verdana" w:hAnsi="Verdana"/>
              </w:rPr>
              <w:br/>
            </w:r>
            <w:r>
              <w:rPr>
                <w:rFonts w:ascii="Traditional Arabic" w:hAnsi="Traditional Arabic" w:hint="cs"/>
                <w:sz w:val="30"/>
                <w:rtl/>
              </w:rPr>
              <w:t>للوثيقة</w:t>
            </w:r>
            <w:r>
              <w:rPr>
                <w:rFonts w:ascii="Verdana" w:hAnsi="Verdana" w:hint="cs"/>
                <w:rtl/>
              </w:rPr>
              <w:t xml:space="preserve"> </w:t>
            </w:r>
            <w:r>
              <w:rPr>
                <w:rFonts w:ascii="Verdana" w:eastAsia="SimSun" w:hAnsi="Verdana"/>
              </w:rPr>
              <w:t>11(Add.</w:t>
            </w:r>
            <w:proofErr w:type="gramStart"/>
            <w:r>
              <w:rPr>
                <w:rFonts w:ascii="Verdana" w:eastAsia="SimSun" w:hAnsi="Verdana"/>
              </w:rPr>
              <w:t>2</w:t>
            </w:r>
            <w:r w:rsidR="00041D17">
              <w:rPr>
                <w:rFonts w:ascii="Verdana" w:eastAsia="SimSun" w:hAnsi="Verdana"/>
              </w:rPr>
              <w:t>1</w:t>
            </w:r>
            <w:r>
              <w:rPr>
                <w:rFonts w:ascii="Verdana" w:eastAsia="SimSun" w:hAnsi="Verdana"/>
              </w:rPr>
              <w:t>)-</w:t>
            </w:r>
            <w:proofErr w:type="gramEnd"/>
            <w:r>
              <w:rPr>
                <w:rFonts w:ascii="Verdana" w:eastAsia="SimSun" w:hAnsi="Verdana"/>
              </w:rPr>
              <w:t>A</w:t>
            </w:r>
          </w:p>
        </w:tc>
      </w:tr>
      <w:tr w:rsidR="00326EDC" w:rsidRPr="00F545E4" w14:paraId="397C1655" w14:textId="77777777" w:rsidTr="00F55E63">
        <w:trPr>
          <w:cantSplit/>
        </w:trPr>
        <w:tc>
          <w:tcPr>
            <w:tcW w:w="6619" w:type="dxa"/>
          </w:tcPr>
          <w:p w14:paraId="28902F9D" w14:textId="77777777" w:rsidR="00326EDC" w:rsidRPr="00F545E4" w:rsidRDefault="00326EDC" w:rsidP="00326EDC">
            <w:pPr>
              <w:pStyle w:val="Adress"/>
              <w:framePr w:hSpace="0" w:wrap="auto" w:xAlign="left" w:yAlign="inline"/>
              <w:spacing w:before="0"/>
              <w:rPr>
                <w:rtl/>
              </w:rPr>
            </w:pPr>
          </w:p>
        </w:tc>
        <w:tc>
          <w:tcPr>
            <w:tcW w:w="3053" w:type="dxa"/>
            <w:vAlign w:val="center"/>
          </w:tcPr>
          <w:p w14:paraId="3E7F6CC2" w14:textId="5C8B1BF7" w:rsidR="00326EDC" w:rsidRPr="00F545E4" w:rsidRDefault="00326EDC" w:rsidP="00326EDC">
            <w:pPr>
              <w:pStyle w:val="Adress"/>
              <w:framePr w:hSpace="0" w:wrap="auto" w:xAlign="left" w:yAlign="inline"/>
              <w:spacing w:before="0"/>
              <w:rPr>
                <w:rtl/>
              </w:rPr>
            </w:pPr>
            <w:r>
              <w:rPr>
                <w:rFonts w:ascii="Verdana" w:eastAsia="SimSun" w:hAnsi="Verdana"/>
              </w:rPr>
              <w:t>17</w:t>
            </w:r>
            <w:r>
              <w:rPr>
                <w:rFonts w:ascii="Verdana" w:eastAsia="SimSun" w:hAnsi="Verdana" w:hint="cs"/>
                <w:rtl/>
              </w:rPr>
              <w:t xml:space="preserve"> سبتمبر </w:t>
            </w:r>
            <w:r>
              <w:rPr>
                <w:rFonts w:ascii="Verdana" w:eastAsia="SimSun" w:hAnsi="Verdana"/>
              </w:rPr>
              <w:t>2019</w:t>
            </w:r>
          </w:p>
        </w:tc>
      </w:tr>
      <w:tr w:rsidR="00326EDC" w:rsidRPr="00F545E4" w14:paraId="64511C84" w14:textId="77777777" w:rsidTr="00F55E63">
        <w:trPr>
          <w:cantSplit/>
        </w:trPr>
        <w:tc>
          <w:tcPr>
            <w:tcW w:w="6619" w:type="dxa"/>
          </w:tcPr>
          <w:p w14:paraId="68719C22" w14:textId="77777777" w:rsidR="00326EDC" w:rsidRPr="00F545E4" w:rsidRDefault="00326EDC" w:rsidP="00326EDC">
            <w:pPr>
              <w:pStyle w:val="Adress"/>
              <w:framePr w:hSpace="0" w:wrap="auto" w:xAlign="left" w:yAlign="inline"/>
              <w:spacing w:before="0"/>
              <w:rPr>
                <w:rFonts w:eastAsia="SimSun" w:hint="eastAsia"/>
              </w:rPr>
            </w:pPr>
          </w:p>
        </w:tc>
        <w:tc>
          <w:tcPr>
            <w:tcW w:w="3053" w:type="dxa"/>
            <w:vAlign w:val="center"/>
          </w:tcPr>
          <w:p w14:paraId="697FBBB6" w14:textId="340FB8F2" w:rsidR="00326EDC" w:rsidRPr="00F545E4" w:rsidRDefault="00326EDC" w:rsidP="00326EDC">
            <w:pPr>
              <w:pStyle w:val="Adress"/>
              <w:framePr w:hSpace="0" w:wrap="auto" w:xAlign="left" w:yAlign="inline"/>
              <w:spacing w:before="0"/>
              <w:rPr>
                <w:rFonts w:eastAsia="SimSun" w:hint="eastAsia"/>
              </w:rPr>
            </w:pPr>
            <w:r>
              <w:rPr>
                <w:rFonts w:ascii="Verdana" w:hAnsi="Verdana" w:hint="cs"/>
                <w:rtl/>
              </w:rPr>
              <w:t>الأصل: بالإنكليزية/بالإسبانية</w:t>
            </w:r>
          </w:p>
        </w:tc>
      </w:tr>
      <w:tr w:rsidR="00764079" w14:paraId="5B180A72" w14:textId="77777777" w:rsidTr="00F55E63">
        <w:trPr>
          <w:cantSplit/>
        </w:trPr>
        <w:tc>
          <w:tcPr>
            <w:tcW w:w="9672" w:type="dxa"/>
            <w:gridSpan w:val="2"/>
          </w:tcPr>
          <w:p w14:paraId="16BFE745" w14:textId="77777777" w:rsidR="00764079" w:rsidRDefault="00764079" w:rsidP="00A42709">
            <w:pPr>
              <w:pStyle w:val="Adress"/>
              <w:framePr w:hSpace="0" w:wrap="auto" w:xAlign="left" w:yAlign="inline"/>
              <w:spacing w:before="0"/>
              <w:rPr>
                <w:rFonts w:eastAsia="SimSun" w:hint="eastAsia"/>
              </w:rPr>
            </w:pPr>
          </w:p>
        </w:tc>
      </w:tr>
      <w:tr w:rsidR="00764079" w14:paraId="245E5D82" w14:textId="77777777" w:rsidTr="00F55E63">
        <w:trPr>
          <w:cantSplit/>
        </w:trPr>
        <w:tc>
          <w:tcPr>
            <w:tcW w:w="9672" w:type="dxa"/>
            <w:gridSpan w:val="2"/>
          </w:tcPr>
          <w:p w14:paraId="4455A316" w14:textId="5082F7D8" w:rsidR="00764079" w:rsidRPr="009A16D1" w:rsidRDefault="00F55E63" w:rsidP="00422956">
            <w:pPr>
              <w:pStyle w:val="Source"/>
              <w:rPr>
                <w:rtl/>
              </w:rPr>
            </w:pPr>
            <w:r w:rsidRPr="009A16D1">
              <w:rPr>
                <w:rtl/>
              </w:rPr>
              <w:t xml:space="preserve">الدول الأعضاء في لجنة البلدان الأمريكية للاتصالات </w:t>
            </w:r>
            <w:r w:rsidR="00422956" w:rsidRPr="009A16D1">
              <w:rPr>
                <w:lang w:val="en-GB"/>
              </w:rPr>
              <w:t>(CITEL)</w:t>
            </w:r>
          </w:p>
        </w:tc>
      </w:tr>
      <w:tr w:rsidR="00764079" w14:paraId="5AD96A20" w14:textId="77777777" w:rsidTr="00F55E63">
        <w:trPr>
          <w:cantSplit/>
        </w:trPr>
        <w:tc>
          <w:tcPr>
            <w:tcW w:w="9672" w:type="dxa"/>
            <w:gridSpan w:val="2"/>
          </w:tcPr>
          <w:p w14:paraId="533607E3" w14:textId="30A854DB" w:rsidR="00764079" w:rsidRPr="00BD6EF3" w:rsidRDefault="003A26C4" w:rsidP="00F55E63">
            <w:pPr>
              <w:pStyle w:val="Title1"/>
              <w:spacing w:before="240"/>
              <w:rPr>
                <w:rtl/>
              </w:rPr>
            </w:pPr>
            <w:r>
              <w:rPr>
                <w:rFonts w:hint="cs"/>
                <w:rtl/>
              </w:rPr>
              <w:t>مقترحات بشأن أعمال المؤتمر</w:t>
            </w:r>
          </w:p>
        </w:tc>
      </w:tr>
      <w:tr w:rsidR="00764079" w14:paraId="017F5DEB" w14:textId="77777777" w:rsidTr="00F55E63">
        <w:trPr>
          <w:cantSplit/>
        </w:trPr>
        <w:tc>
          <w:tcPr>
            <w:tcW w:w="9672" w:type="dxa"/>
            <w:gridSpan w:val="2"/>
          </w:tcPr>
          <w:p w14:paraId="61C94595" w14:textId="77777777" w:rsidR="00764079" w:rsidRPr="00BD6EF3" w:rsidRDefault="00764079" w:rsidP="00F55E63">
            <w:pPr>
              <w:pStyle w:val="Title2"/>
              <w:rPr>
                <w:rtl/>
              </w:rPr>
            </w:pPr>
          </w:p>
        </w:tc>
      </w:tr>
      <w:tr w:rsidR="00764079" w14:paraId="2EDAEA70" w14:textId="77777777" w:rsidTr="00F55E63">
        <w:trPr>
          <w:cantSplit/>
        </w:trPr>
        <w:tc>
          <w:tcPr>
            <w:tcW w:w="9672" w:type="dxa"/>
            <w:gridSpan w:val="2"/>
          </w:tcPr>
          <w:p w14:paraId="0E42AC5B" w14:textId="60FE2933" w:rsidR="00764079" w:rsidRPr="0012545F" w:rsidRDefault="00DB4CC9" w:rsidP="00F55E63">
            <w:pPr>
              <w:pStyle w:val="Agendaitem"/>
              <w:rPr>
                <w:rtl/>
                <w:lang w:val="en-US"/>
              </w:rPr>
            </w:pPr>
            <w:r>
              <w:rPr>
                <w:rtl/>
                <w:lang w:val="en-US"/>
              </w:rPr>
              <w:t>‎‎‎‎‎‎‎‎‎‎‎‎بند جدول الأعمال</w:t>
            </w:r>
            <w:r w:rsidR="003A26C4">
              <w:rPr>
                <w:rFonts w:hint="cs"/>
                <w:rtl/>
                <w:lang w:val="en-US"/>
              </w:rPr>
              <w:t xml:space="preserve"> </w:t>
            </w:r>
            <w:r w:rsidR="003A26C4">
              <w:rPr>
                <w:rFonts w:eastAsia="SimSun"/>
              </w:rPr>
              <w:t>(3.1.9)1.9</w:t>
            </w:r>
          </w:p>
        </w:tc>
      </w:tr>
    </w:tbl>
    <w:p w14:paraId="1F60A5B1" w14:textId="77777777" w:rsidR="001D597A" w:rsidRPr="007E63A1" w:rsidRDefault="00422956"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59C12EB6" w14:textId="77777777" w:rsidR="001D597A" w:rsidRPr="007E63A1" w:rsidRDefault="00422956"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proofErr w:type="gramStart"/>
      <w:r w:rsidRPr="00723691">
        <w:rPr>
          <w:rFonts w:eastAsia="SimSun"/>
          <w:lang w:eastAsia="zh-CN" w:bidi="ar-SY"/>
        </w:rPr>
        <w:t>15)</w:t>
      </w:r>
      <w:r w:rsidRPr="00723691">
        <w:rPr>
          <w:rFonts w:eastAsia="SimSun" w:hint="cs"/>
          <w:rtl/>
          <w:lang w:eastAsia="zh-CN"/>
        </w:rPr>
        <w:t>؛</w:t>
      </w:r>
      <w:proofErr w:type="gramEnd"/>
    </w:p>
    <w:p w14:paraId="6329CF2C" w14:textId="4A2640E1" w:rsidR="001D597A" w:rsidRPr="00080FDB" w:rsidRDefault="00422956" w:rsidP="00A7570B">
      <w:pPr>
        <w:rPr>
          <w:rFonts w:eastAsia="SimSun"/>
          <w:rtl/>
        </w:rPr>
      </w:pPr>
      <w:r w:rsidRPr="00080FDB">
        <w:rPr>
          <w:rFonts w:eastAsia="SimSun"/>
          <w:spacing w:val="-2"/>
        </w:rPr>
        <w:t>(3.1.9)1.9</w:t>
      </w:r>
      <w:r w:rsidRPr="00080FDB">
        <w:rPr>
          <w:rFonts w:eastAsia="SimSun"/>
          <w:spacing w:val="-2"/>
        </w:rPr>
        <w:tab/>
      </w:r>
      <w:r w:rsidRPr="00080FDB">
        <w:rPr>
          <w:rFonts w:eastAsia="SimSun" w:hint="cs"/>
          <w:spacing w:val="-2"/>
          <w:rtl/>
        </w:rPr>
        <w:t>القـرار</w:t>
      </w:r>
      <w:r w:rsidRPr="00080FDB">
        <w:rPr>
          <w:rFonts w:eastAsia="SimSun"/>
          <w:spacing w:val="-2"/>
          <w:rtl/>
        </w:rPr>
        <w:t xml:space="preserve"> </w:t>
      </w:r>
      <w:r w:rsidRPr="00080FDB">
        <w:rPr>
          <w:rFonts w:eastAsia="SimSun"/>
          <w:b/>
          <w:bCs/>
          <w:spacing w:val="-2"/>
        </w:rPr>
        <w:t>157 (WRC-15)</w:t>
      </w:r>
      <w:r w:rsidRPr="00080FDB">
        <w:rPr>
          <w:rFonts w:eastAsia="SimSun" w:hint="cs"/>
          <w:spacing w:val="-2"/>
          <w:rtl/>
        </w:rPr>
        <w:t xml:space="preserve"> - دراسة</w:t>
      </w:r>
      <w:r w:rsidRPr="00080FDB">
        <w:rPr>
          <w:rFonts w:eastAsia="SimSun"/>
          <w:spacing w:val="-2"/>
          <w:rtl/>
        </w:rPr>
        <w:t xml:space="preserve"> </w:t>
      </w:r>
      <w:r w:rsidRPr="00080FDB">
        <w:rPr>
          <w:rFonts w:eastAsia="SimSun" w:hint="cs"/>
          <w:spacing w:val="-2"/>
          <w:rtl/>
        </w:rPr>
        <w:t>المسائل</w:t>
      </w:r>
      <w:r w:rsidRPr="00080FDB">
        <w:rPr>
          <w:rFonts w:eastAsia="SimSun"/>
          <w:spacing w:val="-2"/>
          <w:rtl/>
        </w:rPr>
        <w:t xml:space="preserve"> </w:t>
      </w:r>
      <w:r w:rsidRPr="00080FDB">
        <w:rPr>
          <w:rFonts w:eastAsia="SimSun" w:hint="cs"/>
          <w:spacing w:val="-2"/>
          <w:rtl/>
        </w:rPr>
        <w:t>التقنية</w:t>
      </w:r>
      <w:r w:rsidRPr="00080FDB">
        <w:rPr>
          <w:rFonts w:eastAsia="SimSun"/>
          <w:spacing w:val="-2"/>
          <w:rtl/>
        </w:rPr>
        <w:t xml:space="preserve"> </w:t>
      </w:r>
      <w:r w:rsidRPr="00080FDB">
        <w:rPr>
          <w:rFonts w:eastAsia="SimSun" w:hint="cs"/>
          <w:spacing w:val="-2"/>
          <w:rtl/>
        </w:rPr>
        <w:t>والتشغيلية</w:t>
      </w:r>
      <w:r w:rsidRPr="00080FDB">
        <w:rPr>
          <w:rFonts w:eastAsia="SimSun"/>
          <w:spacing w:val="-2"/>
          <w:rtl/>
        </w:rPr>
        <w:t xml:space="preserve"> </w:t>
      </w:r>
      <w:r w:rsidRPr="00080FDB">
        <w:rPr>
          <w:rFonts w:eastAsia="SimSun" w:hint="cs"/>
          <w:spacing w:val="-2"/>
          <w:rtl/>
        </w:rPr>
        <w:t>والأحكام</w:t>
      </w:r>
      <w:r w:rsidRPr="00080FDB">
        <w:rPr>
          <w:rFonts w:eastAsia="SimSun"/>
          <w:spacing w:val="-2"/>
          <w:rtl/>
        </w:rPr>
        <w:t xml:space="preserve"> </w:t>
      </w:r>
      <w:r w:rsidRPr="00080FDB">
        <w:rPr>
          <w:rFonts w:eastAsia="SimSun" w:hint="cs"/>
          <w:spacing w:val="-2"/>
          <w:rtl/>
        </w:rPr>
        <w:t>التنظيمية</w:t>
      </w:r>
      <w:r w:rsidRPr="00080FDB">
        <w:rPr>
          <w:rFonts w:eastAsia="SimSun"/>
          <w:spacing w:val="-2"/>
          <w:rtl/>
        </w:rPr>
        <w:t xml:space="preserve"> </w:t>
      </w:r>
      <w:r w:rsidRPr="00080FDB">
        <w:rPr>
          <w:rFonts w:eastAsia="SimSun" w:hint="cs"/>
          <w:spacing w:val="-2"/>
          <w:rtl/>
        </w:rPr>
        <w:t>المتعلقة</w:t>
      </w:r>
      <w:r w:rsidRPr="00080FDB">
        <w:rPr>
          <w:rFonts w:eastAsia="SimSun"/>
          <w:spacing w:val="-2"/>
          <w:rtl/>
        </w:rPr>
        <w:t xml:space="preserve"> </w:t>
      </w:r>
      <w:r w:rsidRPr="00080FDB">
        <w:rPr>
          <w:rFonts w:eastAsia="SimSun" w:hint="cs"/>
          <w:spacing w:val="-2"/>
          <w:rtl/>
        </w:rPr>
        <w:t>بالأنظمة</w:t>
      </w:r>
      <w:r w:rsidRPr="00080FDB">
        <w:rPr>
          <w:rFonts w:eastAsia="SimSun"/>
          <w:spacing w:val="-2"/>
          <w:rtl/>
        </w:rPr>
        <w:t xml:space="preserve"> </w:t>
      </w:r>
      <w:r w:rsidRPr="00080FDB">
        <w:rPr>
          <w:rFonts w:eastAsia="SimSun" w:hint="cs"/>
          <w:spacing w:val="-2"/>
          <w:rtl/>
        </w:rPr>
        <w:t>الجديدة</w:t>
      </w:r>
      <w:r w:rsidRPr="00080FDB">
        <w:rPr>
          <w:rFonts w:eastAsia="SimSun"/>
          <w:spacing w:val="-2"/>
          <w:rtl/>
        </w:rPr>
        <w:t xml:space="preserve"> </w:t>
      </w:r>
      <w:r w:rsidRPr="00080FDB">
        <w:rPr>
          <w:rFonts w:eastAsia="SimSun" w:hint="cs"/>
          <w:spacing w:val="-2"/>
          <w:rtl/>
        </w:rPr>
        <w:t>غير المستقرة</w:t>
      </w:r>
      <w:r w:rsidRPr="00080FDB">
        <w:rPr>
          <w:rFonts w:eastAsia="SimSun"/>
          <w:spacing w:val="-2"/>
          <w:rtl/>
        </w:rPr>
        <w:t xml:space="preserve"> </w:t>
      </w:r>
      <w:r w:rsidRPr="00080FDB">
        <w:rPr>
          <w:rFonts w:eastAsia="SimSun" w:hint="cs"/>
          <w:spacing w:val="-2"/>
          <w:rtl/>
        </w:rPr>
        <w:t>بالنسبة</w:t>
      </w:r>
      <w:r w:rsidRPr="00080FDB">
        <w:rPr>
          <w:rFonts w:eastAsia="SimSun"/>
          <w:spacing w:val="-2"/>
          <w:rtl/>
        </w:rPr>
        <w:t xml:space="preserve"> </w:t>
      </w:r>
      <w:r w:rsidRPr="00080FDB">
        <w:rPr>
          <w:rFonts w:eastAsia="SimSun" w:hint="cs"/>
          <w:spacing w:val="-2"/>
          <w:rtl/>
        </w:rPr>
        <w:t>إلى</w:t>
      </w:r>
      <w:r w:rsidRPr="00080FDB">
        <w:rPr>
          <w:rFonts w:eastAsia="SimSun"/>
          <w:spacing w:val="-2"/>
          <w:rtl/>
        </w:rPr>
        <w:t xml:space="preserve"> </w:t>
      </w:r>
      <w:r w:rsidRPr="00080FDB">
        <w:rPr>
          <w:rFonts w:eastAsia="SimSun" w:hint="cs"/>
          <w:spacing w:val="-2"/>
          <w:rtl/>
        </w:rPr>
        <w:t>الأرض</w:t>
      </w:r>
      <w:r w:rsidRPr="00080FDB">
        <w:rPr>
          <w:rFonts w:eastAsia="SimSun"/>
          <w:spacing w:val="-2"/>
          <w:rtl/>
        </w:rPr>
        <w:t xml:space="preserve"> </w:t>
      </w:r>
      <w:r w:rsidRPr="00080FDB">
        <w:rPr>
          <w:rFonts w:eastAsia="SimSun" w:hint="cs"/>
          <w:spacing w:val="-2"/>
          <w:rtl/>
        </w:rPr>
        <w:t>في</w:t>
      </w:r>
      <w:r w:rsidRPr="00080FDB">
        <w:rPr>
          <w:rFonts w:eastAsia="SimSun" w:hint="eastAsia"/>
          <w:spacing w:val="-2"/>
          <w:rtl/>
        </w:rPr>
        <w:t> </w:t>
      </w:r>
      <w:r w:rsidRPr="00080FDB">
        <w:rPr>
          <w:rFonts w:eastAsia="SimSun" w:hint="cs"/>
          <w:spacing w:val="-2"/>
          <w:rtl/>
        </w:rPr>
        <w:t>نطاقات</w:t>
      </w:r>
      <w:r w:rsidRPr="00080FDB">
        <w:rPr>
          <w:rFonts w:eastAsia="SimSun"/>
          <w:spacing w:val="-2"/>
          <w:rtl/>
        </w:rPr>
        <w:t xml:space="preserve"> </w:t>
      </w:r>
      <w:r w:rsidRPr="00080FDB">
        <w:rPr>
          <w:rFonts w:eastAsia="SimSun" w:hint="cs"/>
          <w:spacing w:val="-2"/>
          <w:rtl/>
        </w:rPr>
        <w:t>التردد</w:t>
      </w:r>
      <w:r w:rsidRPr="00080FDB">
        <w:rPr>
          <w:rFonts w:eastAsia="SimSun"/>
          <w:spacing w:val="-2"/>
          <w:rtl/>
        </w:rPr>
        <w:t xml:space="preserve"> </w:t>
      </w:r>
      <w:r w:rsidRPr="00080FDB">
        <w:rPr>
          <w:rFonts w:eastAsia="SimSun"/>
          <w:spacing w:val="-2"/>
        </w:rPr>
        <w:t>MHz 4 200-3 700</w:t>
      </w:r>
      <w:r w:rsidRPr="00080FDB">
        <w:rPr>
          <w:rFonts w:eastAsia="SimSun"/>
          <w:spacing w:val="-2"/>
          <w:rtl/>
        </w:rPr>
        <w:t xml:space="preserve"> </w:t>
      </w:r>
      <w:r w:rsidRPr="00080FDB">
        <w:rPr>
          <w:rFonts w:eastAsia="SimSun" w:hint="cs"/>
          <w:spacing w:val="-2"/>
          <w:rtl/>
        </w:rPr>
        <w:t>و</w:t>
      </w:r>
      <w:r w:rsidRPr="00080FDB">
        <w:rPr>
          <w:rFonts w:eastAsia="SimSun"/>
          <w:spacing w:val="-2"/>
        </w:rPr>
        <w:t>MHz 4 800-4 500</w:t>
      </w:r>
      <w:r w:rsidRPr="00080FDB">
        <w:rPr>
          <w:rFonts w:eastAsia="SimSun"/>
          <w:spacing w:val="-2"/>
          <w:rtl/>
        </w:rPr>
        <w:t xml:space="preserve"> </w:t>
      </w:r>
      <w:r w:rsidRPr="00080FDB">
        <w:rPr>
          <w:rFonts w:eastAsia="SimSun" w:hint="cs"/>
          <w:spacing w:val="-2"/>
          <w:rtl/>
        </w:rPr>
        <w:t>و</w:t>
      </w:r>
      <w:r w:rsidRPr="00080FDB">
        <w:rPr>
          <w:rFonts w:eastAsia="SimSun"/>
          <w:spacing w:val="-2"/>
        </w:rPr>
        <w:t>MHz 6 425-5 925</w:t>
      </w:r>
      <w:r w:rsidRPr="00080FDB">
        <w:rPr>
          <w:rFonts w:eastAsia="SimSun"/>
          <w:spacing w:val="-2"/>
          <w:rtl/>
        </w:rPr>
        <w:t xml:space="preserve"> </w:t>
      </w:r>
      <w:r w:rsidRPr="00080FDB">
        <w:rPr>
          <w:rFonts w:eastAsia="SimSun" w:hint="cs"/>
          <w:spacing w:val="-2"/>
          <w:rtl/>
        </w:rPr>
        <w:t>و</w:t>
      </w:r>
      <w:r w:rsidRPr="00080FDB">
        <w:rPr>
          <w:rFonts w:eastAsia="SimSun"/>
          <w:spacing w:val="-2"/>
        </w:rPr>
        <w:t>MHz 7 025</w:t>
      </w:r>
      <w:r w:rsidR="00080FDB" w:rsidRPr="00080FDB">
        <w:rPr>
          <w:rFonts w:eastAsia="SimSun"/>
          <w:spacing w:val="-2"/>
        </w:rPr>
        <w:noBreakHyphen/>
      </w:r>
      <w:r w:rsidRPr="00080FDB">
        <w:rPr>
          <w:rFonts w:eastAsia="SimSun"/>
          <w:spacing w:val="-2"/>
        </w:rPr>
        <w:t>6 725</w:t>
      </w:r>
      <w:r w:rsidRPr="00080FDB">
        <w:rPr>
          <w:rFonts w:eastAsia="SimSun" w:hint="cs"/>
          <w:spacing w:val="-2"/>
          <w:rtl/>
        </w:rPr>
        <w:t xml:space="preserve"> الموزعة</w:t>
      </w:r>
      <w:r w:rsidRPr="00080FDB">
        <w:rPr>
          <w:rFonts w:eastAsia="SimSun"/>
          <w:spacing w:val="-2"/>
          <w:rtl/>
        </w:rPr>
        <w:t xml:space="preserve"> </w:t>
      </w:r>
      <w:r w:rsidRPr="00080FDB">
        <w:rPr>
          <w:rFonts w:eastAsia="SimSun" w:hint="cs"/>
          <w:spacing w:val="-2"/>
          <w:rtl/>
        </w:rPr>
        <w:t>للخدمة</w:t>
      </w:r>
      <w:r w:rsidRPr="00080FDB">
        <w:rPr>
          <w:rFonts w:eastAsia="SimSun"/>
          <w:spacing w:val="-2"/>
          <w:rtl/>
        </w:rPr>
        <w:t xml:space="preserve"> </w:t>
      </w:r>
      <w:r w:rsidRPr="00080FDB">
        <w:rPr>
          <w:rFonts w:eastAsia="SimSun" w:hint="cs"/>
          <w:spacing w:val="-2"/>
          <w:rtl/>
        </w:rPr>
        <w:t>الثابتة</w:t>
      </w:r>
      <w:r w:rsidRPr="00080FDB">
        <w:rPr>
          <w:rFonts w:eastAsia="SimSun"/>
          <w:spacing w:val="-2"/>
          <w:rtl/>
        </w:rPr>
        <w:t xml:space="preserve"> </w:t>
      </w:r>
      <w:proofErr w:type="spellStart"/>
      <w:r w:rsidRPr="00080FDB">
        <w:rPr>
          <w:rFonts w:eastAsia="SimSun" w:hint="cs"/>
          <w:spacing w:val="-2"/>
          <w:rtl/>
        </w:rPr>
        <w:t>الساتلية</w:t>
      </w:r>
      <w:proofErr w:type="spellEnd"/>
    </w:p>
    <w:p w14:paraId="55FDC56B" w14:textId="12F69531" w:rsidR="002F3E46" w:rsidRDefault="00AD12D8" w:rsidP="00AD12D8">
      <w:pPr>
        <w:pStyle w:val="Headingb"/>
        <w:rPr>
          <w:rtl/>
        </w:rPr>
      </w:pPr>
      <w:r>
        <w:rPr>
          <w:rFonts w:hint="cs"/>
          <w:rtl/>
        </w:rPr>
        <w:t>خلفية</w:t>
      </w:r>
    </w:p>
    <w:p w14:paraId="18C63DE3" w14:textId="25F151CB" w:rsidR="00AD12D8" w:rsidRDefault="008F5A18" w:rsidP="0053153A">
      <w:pPr>
        <w:rPr>
          <w:rtl/>
        </w:rPr>
      </w:pPr>
      <w:r w:rsidRPr="0053153A">
        <w:rPr>
          <w:rFonts w:hint="cs"/>
          <w:rtl/>
          <w:lang w:val="es-ES" w:bidi="ar-EG"/>
        </w:rPr>
        <w:t xml:space="preserve">لقد أقرّ التقرير المقدم من مدير مكتب الاتصالات الراديوية إلى المؤتمر العالمي للاتصالات الراديوية لعام </w:t>
      </w:r>
      <w:r w:rsidRPr="0053153A">
        <w:rPr>
          <w:lang w:val="en-GB" w:bidi="ar-EG"/>
        </w:rPr>
        <w:t>2015</w:t>
      </w:r>
      <w:r w:rsidRPr="0053153A">
        <w:rPr>
          <w:rFonts w:hint="cs"/>
          <w:rtl/>
          <w:lang w:val="es-ES" w:bidi="ar-EG"/>
        </w:rPr>
        <w:t xml:space="preserve"> </w:t>
      </w:r>
      <w:r w:rsidRPr="0053153A">
        <w:rPr>
          <w:lang w:val="en-GB" w:bidi="ar-EG"/>
        </w:rPr>
        <w:t>(WRC-15)</w:t>
      </w:r>
      <w:r w:rsidR="00AD12D8" w:rsidRPr="0053153A">
        <w:rPr>
          <w:rFonts w:hint="cs"/>
          <w:rtl/>
        </w:rPr>
        <w:t xml:space="preserve"> </w:t>
      </w:r>
      <w:r w:rsidR="0053153A">
        <w:rPr>
          <w:rFonts w:hint="cs"/>
          <w:rtl/>
          <w:lang w:val="es-ES" w:bidi="ar-EG"/>
        </w:rPr>
        <w:t xml:space="preserve">باحتمال الحاجة </w:t>
      </w:r>
      <w:r w:rsidR="00AD12D8" w:rsidRPr="0053153A">
        <w:rPr>
          <w:rFonts w:hint="cs"/>
          <w:rtl/>
        </w:rPr>
        <w:t>إلى "استعراض أو</w:t>
      </w:r>
      <w:r w:rsidR="00AD12D8" w:rsidRPr="0053153A">
        <w:rPr>
          <w:rFonts w:hint="eastAsia"/>
          <w:rtl/>
        </w:rPr>
        <w:t> </w:t>
      </w:r>
      <w:r w:rsidR="00AD12D8" w:rsidRPr="0053153A">
        <w:rPr>
          <w:rFonts w:hint="cs"/>
          <w:rtl/>
        </w:rPr>
        <w:t xml:space="preserve">تأكيد" الافتراضات </w:t>
      </w:r>
      <w:r w:rsidR="0053153A">
        <w:rPr>
          <w:rFonts w:hint="cs"/>
          <w:rtl/>
        </w:rPr>
        <w:t xml:space="preserve">المؤدية إلى وضع قيم </w:t>
      </w:r>
      <w:r w:rsidR="00AD12D8" w:rsidRPr="0053153A">
        <w:rPr>
          <w:rFonts w:hint="cs"/>
          <w:rtl/>
        </w:rPr>
        <w:t xml:space="preserve">حدود القدرة الواردة في المادتين </w:t>
      </w:r>
      <w:r w:rsidR="00AD12D8" w:rsidRPr="0053153A">
        <w:rPr>
          <w:b/>
          <w:bCs/>
        </w:rPr>
        <w:t>21</w:t>
      </w:r>
      <w:r w:rsidR="00AD12D8" w:rsidRPr="0053153A">
        <w:rPr>
          <w:rFonts w:hint="cs"/>
          <w:rtl/>
        </w:rPr>
        <w:t xml:space="preserve"> و</w:t>
      </w:r>
      <w:r w:rsidR="00AD12D8" w:rsidRPr="0053153A">
        <w:rPr>
          <w:b/>
          <w:bCs/>
        </w:rPr>
        <w:t>22</w:t>
      </w:r>
      <w:r w:rsidR="0053153A">
        <w:rPr>
          <w:rFonts w:hint="cs"/>
          <w:rtl/>
        </w:rPr>
        <w:t xml:space="preserve">، </w:t>
      </w:r>
      <w:r w:rsidR="00AD12D8" w:rsidRPr="0053153A">
        <w:rPr>
          <w:rFonts w:hint="cs"/>
          <w:rtl/>
        </w:rPr>
        <w:t xml:space="preserve">مع مراعاة خصائص الأنظمة </w:t>
      </w:r>
      <w:r w:rsidR="0053153A">
        <w:rPr>
          <w:rFonts w:hint="cs"/>
          <w:rtl/>
        </w:rPr>
        <w:t xml:space="preserve">غير المستقرة بالنسبة إلى الأرض </w:t>
      </w:r>
      <w:r w:rsidR="00AD12D8" w:rsidRPr="0053153A">
        <w:rPr>
          <w:rFonts w:hint="cs"/>
          <w:rtl/>
        </w:rPr>
        <w:t xml:space="preserve">المقدمة مؤخراً </w:t>
      </w:r>
      <w:r w:rsidR="0053153A">
        <w:rPr>
          <w:rFonts w:hint="cs"/>
          <w:rtl/>
        </w:rPr>
        <w:t xml:space="preserve">إلى قطاع الاتصالات الراديوية </w:t>
      </w:r>
      <w:r w:rsidR="0053153A">
        <w:t>(ITU-R)</w:t>
      </w:r>
      <w:r w:rsidR="0053153A">
        <w:rPr>
          <w:rFonts w:hint="cs"/>
          <w:rtl/>
          <w:lang w:val="es-ES" w:bidi="ar-EG"/>
        </w:rPr>
        <w:t>. فضلاً عن ذلك، فبالنظر إلى تزايد الاهتمام بنشر</w:t>
      </w:r>
      <w:r w:rsidR="00AD12D8" w:rsidRPr="0053153A">
        <w:rPr>
          <w:rFonts w:hint="cs"/>
          <w:rtl/>
        </w:rPr>
        <w:t xml:space="preserve"> أنظمة غير مستقرة بالنسبة إلى الأرض في الخدمة الثابتة </w:t>
      </w:r>
      <w:proofErr w:type="spellStart"/>
      <w:r w:rsidR="00AD12D8" w:rsidRPr="0053153A">
        <w:rPr>
          <w:rFonts w:hint="cs"/>
          <w:rtl/>
        </w:rPr>
        <w:t>الساتلية</w:t>
      </w:r>
      <w:proofErr w:type="spellEnd"/>
      <w:r w:rsidR="0053153A">
        <w:rPr>
          <w:rFonts w:hint="cs"/>
          <w:rtl/>
        </w:rPr>
        <w:t>، أشار تقرير مدير المكتب إلى ضرورة ضمان حماية كفاية لجميع الخدمات القائمة.</w:t>
      </w:r>
    </w:p>
    <w:p w14:paraId="7B591983" w14:textId="596420BC" w:rsidR="0053153A" w:rsidRPr="00F465C9" w:rsidRDefault="0044297E" w:rsidP="00F465C9">
      <w:pPr>
        <w:pStyle w:val="Reasons"/>
        <w:rPr>
          <w:rFonts w:ascii="Times New Roman" w:hAnsi="Times New Roman"/>
          <w:b w:val="0"/>
          <w:bCs w:val="0"/>
          <w:rtl/>
          <w:lang w:val="es-ES" w:bidi="ar-EG"/>
        </w:rPr>
      </w:pPr>
      <w:r w:rsidRPr="00F465C9">
        <w:rPr>
          <w:rFonts w:hint="cs"/>
          <w:b w:val="0"/>
          <w:bCs w:val="0"/>
          <w:rtl/>
        </w:rPr>
        <w:t>ونتيجة</w:t>
      </w:r>
      <w:r w:rsidR="00F465C9">
        <w:rPr>
          <w:rFonts w:hint="cs"/>
          <w:b w:val="0"/>
          <w:bCs w:val="0"/>
          <w:rtl/>
        </w:rPr>
        <w:t>ً</w:t>
      </w:r>
      <w:r w:rsidRPr="00F465C9">
        <w:rPr>
          <w:rFonts w:hint="cs"/>
          <w:b w:val="0"/>
          <w:bCs w:val="0"/>
          <w:rtl/>
        </w:rPr>
        <w:t xml:space="preserve"> لذلك، اعتمد المؤتمر </w:t>
      </w:r>
      <w:r w:rsidRPr="009673A8">
        <w:rPr>
          <w:rFonts w:ascii="Times New Roman" w:hAnsi="Times New Roman"/>
          <w:b w:val="0"/>
          <w:bCs w:val="0"/>
          <w:lang w:val="en-GB"/>
        </w:rPr>
        <w:t>WRC-15</w:t>
      </w:r>
      <w:r w:rsidRPr="00F465C9">
        <w:rPr>
          <w:rFonts w:hint="cs"/>
          <w:b w:val="0"/>
          <w:bCs w:val="0"/>
          <w:rtl/>
          <w:lang w:val="es-ES" w:bidi="ar-EG"/>
        </w:rPr>
        <w:t xml:space="preserve"> القرار </w:t>
      </w:r>
      <w:r w:rsidRPr="00F465C9">
        <w:rPr>
          <w:rFonts w:cs="Times New Roman"/>
          <w:b w:val="0"/>
          <w:bCs w:val="0"/>
          <w:sz w:val="24"/>
          <w:szCs w:val="20"/>
        </w:rPr>
        <w:t>157 (WRC-15)</w:t>
      </w:r>
      <w:r w:rsidRPr="00080FDB">
        <w:rPr>
          <w:rFonts w:hint="cs"/>
          <w:b w:val="0"/>
          <w:bCs w:val="0"/>
          <w:rtl/>
        </w:rPr>
        <w:t xml:space="preserve"> </w:t>
      </w:r>
      <w:r w:rsidRPr="00F465C9">
        <w:rPr>
          <w:rFonts w:ascii="Traditional Arabic" w:hAnsi="Traditional Arabic" w:hint="cs"/>
          <w:b w:val="0"/>
          <w:bCs w:val="0"/>
          <w:sz w:val="30"/>
          <w:rtl/>
          <w:lang w:val="es-ES" w:bidi="ar-EG"/>
        </w:rPr>
        <w:t xml:space="preserve">الذي يناقش </w:t>
      </w:r>
      <w:r w:rsidR="00F465C9" w:rsidRPr="00F465C9">
        <w:rPr>
          <w:rFonts w:ascii="Traditional Arabic" w:hAnsi="Traditional Arabic" w:hint="cs"/>
          <w:b w:val="0"/>
          <w:bCs w:val="0"/>
          <w:sz w:val="30"/>
          <w:rtl/>
          <w:lang w:val="es-ES" w:bidi="ar-EG"/>
        </w:rPr>
        <w:t xml:space="preserve">الكيفية التي يمكن بها لتيسير نشر أنماط جديدة من الأنظمة غير المستقرة بالنسبة إلى الأرض أن يزيد من قدرة الأنظمة المستقرة بالنسبة إلى الأرض والأنظمة غير المستقرة بالنسبة إلى الأرض المشغلة في نطاقات التردد </w:t>
      </w:r>
      <w:r w:rsidR="00F465C9" w:rsidRPr="00F465C9">
        <w:rPr>
          <w:rFonts w:ascii="Times New Roman" w:hAnsi="Times New Roman"/>
          <w:b w:val="0"/>
          <w:bCs w:val="0"/>
          <w:lang w:val="en-GB" w:bidi="ar-EG"/>
        </w:rPr>
        <w:t>4</w:t>
      </w:r>
      <w:r w:rsidR="00F52CF1">
        <w:rPr>
          <w:rFonts w:ascii="Times New Roman" w:hAnsi="Times New Roman"/>
          <w:b w:val="0"/>
          <w:bCs w:val="0"/>
          <w:lang w:val="en-GB" w:bidi="ar-EG"/>
        </w:rPr>
        <w:t> </w:t>
      </w:r>
      <w:r w:rsidR="00F465C9" w:rsidRPr="00F465C9">
        <w:rPr>
          <w:rFonts w:ascii="Times New Roman" w:hAnsi="Times New Roman"/>
          <w:b w:val="0"/>
          <w:bCs w:val="0"/>
          <w:lang w:val="en-GB" w:bidi="ar-EG"/>
        </w:rPr>
        <w:t>200</w:t>
      </w:r>
      <w:r w:rsidR="00F52CF1">
        <w:rPr>
          <w:rFonts w:ascii="Times New Roman" w:hAnsi="Times New Roman"/>
          <w:b w:val="0"/>
          <w:bCs w:val="0"/>
          <w:lang w:val="en-GB" w:bidi="ar-EG"/>
        </w:rPr>
        <w:noBreakHyphen/>
      </w:r>
      <w:r w:rsidR="00F465C9" w:rsidRPr="00F465C9">
        <w:rPr>
          <w:rFonts w:ascii="Times New Roman" w:hAnsi="Times New Roman"/>
          <w:b w:val="0"/>
          <w:bCs w:val="0"/>
          <w:lang w:val="en-GB" w:bidi="ar-EG"/>
        </w:rPr>
        <w:t>3</w:t>
      </w:r>
      <w:r w:rsidR="00F52CF1">
        <w:rPr>
          <w:rFonts w:ascii="Times New Roman" w:hAnsi="Times New Roman"/>
          <w:b w:val="0"/>
          <w:bCs w:val="0"/>
          <w:lang w:val="en-GB" w:bidi="ar-EG"/>
        </w:rPr>
        <w:t> </w:t>
      </w:r>
      <w:r w:rsidR="00F465C9" w:rsidRPr="00F465C9">
        <w:rPr>
          <w:rFonts w:ascii="Times New Roman" w:hAnsi="Times New Roman"/>
          <w:b w:val="0"/>
          <w:bCs w:val="0"/>
          <w:lang w:val="en-GB" w:bidi="ar-EG"/>
        </w:rPr>
        <w:t>700</w:t>
      </w:r>
      <w:r w:rsidR="00F465C9" w:rsidRPr="00F465C9">
        <w:rPr>
          <w:rFonts w:ascii="Times New Roman" w:hAnsi="Times New Roman" w:hint="cs"/>
          <w:b w:val="0"/>
          <w:bCs w:val="0"/>
          <w:rtl/>
          <w:lang w:val="es-ES" w:bidi="ar-EG"/>
        </w:rPr>
        <w:t xml:space="preserve"> </w:t>
      </w:r>
      <w:r w:rsidR="00F465C9" w:rsidRPr="00F465C9">
        <w:rPr>
          <w:rFonts w:ascii="Times New Roman" w:hAnsi="Times New Roman"/>
          <w:b w:val="0"/>
          <w:bCs w:val="0"/>
          <w:lang w:val="en-GB" w:bidi="ar-EG"/>
        </w:rPr>
        <w:t>MHz</w:t>
      </w:r>
      <w:r w:rsidR="00F465C9" w:rsidRPr="00F465C9">
        <w:rPr>
          <w:rFonts w:hint="cs"/>
          <w:b w:val="0"/>
          <w:bCs w:val="0"/>
          <w:rtl/>
          <w:lang w:val="es-ES" w:bidi="ar-EG"/>
        </w:rPr>
        <w:t xml:space="preserve"> (فضاء-أرض)</w:t>
      </w:r>
      <w:r w:rsidR="00F465C9" w:rsidRPr="00F465C9">
        <w:rPr>
          <w:rFonts w:ascii="Traditional Arabic" w:hAnsi="Traditional Arabic" w:hint="cs"/>
          <w:b w:val="0"/>
          <w:bCs w:val="0"/>
          <w:sz w:val="30"/>
          <w:rtl/>
          <w:lang w:val="es-ES" w:bidi="ar-EG"/>
        </w:rPr>
        <w:t xml:space="preserve"> و</w:t>
      </w:r>
      <w:r w:rsidR="00F465C9" w:rsidRPr="00F465C9">
        <w:rPr>
          <w:rFonts w:ascii="Times New Roman" w:hAnsi="Times New Roman"/>
          <w:b w:val="0"/>
          <w:bCs w:val="0"/>
          <w:lang w:val="en-GB" w:bidi="ar-EG"/>
        </w:rPr>
        <w:t>4</w:t>
      </w:r>
      <w:r w:rsidR="00F52CF1">
        <w:rPr>
          <w:rFonts w:ascii="Times New Roman" w:hAnsi="Times New Roman"/>
          <w:b w:val="0"/>
          <w:bCs w:val="0"/>
          <w:lang w:val="en-GB" w:bidi="ar-EG"/>
        </w:rPr>
        <w:t> </w:t>
      </w:r>
      <w:r w:rsidR="00F465C9" w:rsidRPr="00F465C9">
        <w:rPr>
          <w:rFonts w:ascii="Times New Roman" w:hAnsi="Times New Roman"/>
          <w:b w:val="0"/>
          <w:bCs w:val="0"/>
          <w:lang w:val="en-GB" w:bidi="ar-EG"/>
        </w:rPr>
        <w:t>800</w:t>
      </w:r>
      <w:r w:rsidR="00F52CF1">
        <w:rPr>
          <w:rFonts w:ascii="Times New Roman" w:hAnsi="Times New Roman"/>
          <w:b w:val="0"/>
          <w:bCs w:val="0"/>
          <w:lang w:val="en-GB" w:bidi="ar-EG"/>
        </w:rPr>
        <w:noBreakHyphen/>
      </w:r>
      <w:r w:rsidR="00F465C9" w:rsidRPr="00F465C9">
        <w:rPr>
          <w:rFonts w:ascii="Times New Roman" w:hAnsi="Times New Roman"/>
          <w:b w:val="0"/>
          <w:bCs w:val="0"/>
          <w:lang w:val="en-GB" w:bidi="ar-EG"/>
        </w:rPr>
        <w:t>4</w:t>
      </w:r>
      <w:r w:rsidR="00F52CF1">
        <w:rPr>
          <w:rFonts w:ascii="Times New Roman" w:hAnsi="Times New Roman"/>
          <w:b w:val="0"/>
          <w:bCs w:val="0"/>
          <w:lang w:val="en-GB" w:bidi="ar-EG"/>
        </w:rPr>
        <w:t> </w:t>
      </w:r>
      <w:r w:rsidR="00F465C9" w:rsidRPr="00F465C9">
        <w:rPr>
          <w:rFonts w:ascii="Times New Roman" w:hAnsi="Times New Roman"/>
          <w:b w:val="0"/>
          <w:bCs w:val="0"/>
          <w:lang w:val="en-GB" w:bidi="ar-EG"/>
        </w:rPr>
        <w:t>500</w:t>
      </w:r>
      <w:r w:rsidR="00F465C9" w:rsidRPr="00F465C9">
        <w:rPr>
          <w:rFonts w:ascii="Times New Roman" w:hAnsi="Times New Roman" w:hint="cs"/>
          <w:b w:val="0"/>
          <w:bCs w:val="0"/>
          <w:rtl/>
          <w:lang w:val="es-ES" w:bidi="ar-EG"/>
        </w:rPr>
        <w:t xml:space="preserve"> </w:t>
      </w:r>
      <w:r w:rsidR="00F465C9" w:rsidRPr="00F465C9">
        <w:rPr>
          <w:rFonts w:ascii="Times New Roman" w:hAnsi="Times New Roman"/>
          <w:b w:val="0"/>
          <w:bCs w:val="0"/>
          <w:lang w:val="en-GB" w:bidi="ar-EG"/>
        </w:rPr>
        <w:t>MHz</w:t>
      </w:r>
      <w:r w:rsidR="00F465C9" w:rsidRPr="00F465C9">
        <w:rPr>
          <w:rFonts w:hint="cs"/>
          <w:b w:val="0"/>
          <w:bCs w:val="0"/>
          <w:rtl/>
          <w:lang w:val="es-ES" w:bidi="ar-EG"/>
        </w:rPr>
        <w:t xml:space="preserve"> (فضاء-أرض)</w:t>
      </w:r>
      <w:r w:rsidR="00F465C9" w:rsidRPr="00F465C9">
        <w:rPr>
          <w:rFonts w:ascii="Times New Roman" w:hAnsi="Times New Roman" w:hint="cs"/>
          <w:b w:val="0"/>
          <w:bCs w:val="0"/>
          <w:rtl/>
          <w:lang w:val="es-ES" w:bidi="ar-EG"/>
        </w:rPr>
        <w:t xml:space="preserve"> </w:t>
      </w:r>
      <w:r w:rsidR="00F465C9" w:rsidRPr="00F465C9">
        <w:rPr>
          <w:rFonts w:ascii="Traditional Arabic" w:hAnsi="Traditional Arabic" w:hint="cs"/>
          <w:b w:val="0"/>
          <w:bCs w:val="0"/>
          <w:sz w:val="30"/>
          <w:rtl/>
          <w:lang w:val="es-ES" w:bidi="ar-EG"/>
        </w:rPr>
        <w:t>و</w:t>
      </w:r>
      <w:r w:rsidR="00F465C9" w:rsidRPr="00F465C9">
        <w:rPr>
          <w:rFonts w:ascii="Times New Roman" w:hAnsi="Times New Roman"/>
          <w:b w:val="0"/>
          <w:bCs w:val="0"/>
          <w:lang w:val="es-ES" w:bidi="ar-EG"/>
        </w:rPr>
        <w:t>6</w:t>
      </w:r>
      <w:r w:rsidR="00F52CF1">
        <w:rPr>
          <w:rFonts w:ascii="Times New Roman" w:hAnsi="Times New Roman"/>
          <w:b w:val="0"/>
          <w:bCs w:val="0"/>
          <w:lang w:val="es-ES" w:bidi="ar-EG"/>
        </w:rPr>
        <w:t> </w:t>
      </w:r>
      <w:r w:rsidR="00F465C9" w:rsidRPr="00F465C9">
        <w:rPr>
          <w:rFonts w:ascii="Times New Roman" w:hAnsi="Times New Roman"/>
          <w:b w:val="0"/>
          <w:bCs w:val="0"/>
          <w:lang w:val="en-GB" w:bidi="ar-EG"/>
        </w:rPr>
        <w:t>425</w:t>
      </w:r>
      <w:r w:rsidR="00F52CF1">
        <w:rPr>
          <w:rFonts w:ascii="Times New Roman" w:hAnsi="Times New Roman"/>
          <w:b w:val="0"/>
          <w:bCs w:val="0"/>
          <w:lang w:val="en-GB" w:bidi="ar-EG"/>
        </w:rPr>
        <w:noBreakHyphen/>
      </w:r>
      <w:r w:rsidR="00F465C9" w:rsidRPr="00F465C9">
        <w:rPr>
          <w:rFonts w:ascii="Times New Roman" w:hAnsi="Times New Roman"/>
          <w:b w:val="0"/>
          <w:bCs w:val="0"/>
          <w:lang w:val="en-GB" w:bidi="ar-EG"/>
        </w:rPr>
        <w:t>5</w:t>
      </w:r>
      <w:r w:rsidR="00F52CF1">
        <w:rPr>
          <w:rFonts w:ascii="Times New Roman" w:hAnsi="Times New Roman"/>
          <w:b w:val="0"/>
          <w:bCs w:val="0"/>
          <w:lang w:val="en-GB" w:bidi="ar-EG"/>
        </w:rPr>
        <w:t> </w:t>
      </w:r>
      <w:r w:rsidR="00F465C9" w:rsidRPr="00F465C9">
        <w:rPr>
          <w:rFonts w:ascii="Times New Roman" w:hAnsi="Times New Roman"/>
          <w:b w:val="0"/>
          <w:bCs w:val="0"/>
          <w:lang w:val="en-GB" w:bidi="ar-EG"/>
        </w:rPr>
        <w:t>925</w:t>
      </w:r>
      <w:r w:rsidR="00F52CF1">
        <w:rPr>
          <w:rFonts w:ascii="Times New Roman" w:hAnsi="Times New Roman" w:hint="eastAsia"/>
          <w:b w:val="0"/>
          <w:bCs w:val="0"/>
          <w:rtl/>
          <w:lang w:val="es-ES" w:bidi="ar-EG"/>
        </w:rPr>
        <w:t> </w:t>
      </w:r>
      <w:r w:rsidR="00F465C9" w:rsidRPr="00F465C9">
        <w:rPr>
          <w:rFonts w:ascii="Times New Roman" w:hAnsi="Times New Roman"/>
          <w:b w:val="0"/>
          <w:bCs w:val="0"/>
          <w:lang w:val="en-GB" w:bidi="ar-EG"/>
        </w:rPr>
        <w:t>MHz</w:t>
      </w:r>
      <w:r w:rsidR="00F465C9" w:rsidRPr="00F465C9">
        <w:rPr>
          <w:rFonts w:hint="cs"/>
          <w:b w:val="0"/>
          <w:bCs w:val="0"/>
          <w:rtl/>
          <w:lang w:val="es-ES" w:bidi="ar-EG"/>
        </w:rPr>
        <w:t xml:space="preserve"> (أرض-فضاء)</w:t>
      </w:r>
      <w:r w:rsidR="00F465C9" w:rsidRPr="00F465C9">
        <w:rPr>
          <w:rFonts w:ascii="Times New Roman" w:hAnsi="Times New Roman" w:hint="cs"/>
          <w:b w:val="0"/>
          <w:bCs w:val="0"/>
          <w:rtl/>
          <w:lang w:val="es-ES" w:bidi="ar-EG"/>
        </w:rPr>
        <w:t xml:space="preserve"> و</w:t>
      </w:r>
      <w:r w:rsidR="00F465C9" w:rsidRPr="00F465C9">
        <w:rPr>
          <w:rFonts w:ascii="Times New Roman" w:hAnsi="Times New Roman"/>
          <w:b w:val="0"/>
          <w:bCs w:val="0"/>
          <w:lang w:val="en-GB" w:bidi="ar-EG"/>
        </w:rPr>
        <w:t>7 025-6 725</w:t>
      </w:r>
      <w:r w:rsidR="00F465C9" w:rsidRPr="00F465C9">
        <w:rPr>
          <w:rFonts w:ascii="Times New Roman" w:hAnsi="Times New Roman" w:hint="cs"/>
          <w:b w:val="0"/>
          <w:bCs w:val="0"/>
          <w:rtl/>
          <w:lang w:val="es-ES" w:bidi="ar-EG"/>
        </w:rPr>
        <w:t xml:space="preserve"> </w:t>
      </w:r>
      <w:r w:rsidR="00F465C9" w:rsidRPr="00F465C9">
        <w:rPr>
          <w:rFonts w:ascii="Times New Roman" w:hAnsi="Times New Roman"/>
          <w:b w:val="0"/>
          <w:bCs w:val="0"/>
          <w:lang w:val="en-GB" w:bidi="ar-EG"/>
        </w:rPr>
        <w:t>MHz</w:t>
      </w:r>
      <w:r w:rsidR="00F465C9" w:rsidRPr="00F465C9">
        <w:rPr>
          <w:rFonts w:hint="cs"/>
          <w:b w:val="0"/>
          <w:bCs w:val="0"/>
          <w:rtl/>
          <w:lang w:val="es-ES" w:bidi="ar-EG"/>
        </w:rPr>
        <w:t xml:space="preserve"> (أرض-فضاء)</w:t>
      </w:r>
      <w:r w:rsidR="00F465C9" w:rsidRPr="00F465C9">
        <w:rPr>
          <w:rFonts w:ascii="Traditional Arabic" w:hAnsi="Traditional Arabic" w:hint="cs"/>
          <w:sz w:val="30"/>
          <w:rtl/>
          <w:lang w:val="es-ES" w:bidi="ar-EG"/>
        </w:rPr>
        <w:t xml:space="preserve">، </w:t>
      </w:r>
      <w:r w:rsidR="00F465C9" w:rsidRPr="00F465C9">
        <w:rPr>
          <w:rFonts w:ascii="Traditional Arabic" w:hAnsi="Traditional Arabic" w:hint="cs"/>
          <w:b w:val="0"/>
          <w:bCs w:val="0"/>
          <w:sz w:val="30"/>
          <w:rtl/>
          <w:lang w:val="es-ES" w:bidi="ar-EG"/>
        </w:rPr>
        <w:t>ومن كفاءتها في استخدام الطيف وفوائدها.</w:t>
      </w:r>
    </w:p>
    <w:p w14:paraId="75663B6A" w14:textId="3735115C" w:rsidR="006A61F8" w:rsidRDefault="009673A8" w:rsidP="006A61F8">
      <w:pPr>
        <w:rPr>
          <w:rtl/>
          <w:lang w:val="es-ES" w:bidi="ar-EG"/>
        </w:rPr>
      </w:pPr>
      <w:r>
        <w:rPr>
          <w:rFonts w:hint="cs"/>
          <w:rtl/>
        </w:rPr>
        <w:lastRenderedPageBreak/>
        <w:t>و</w:t>
      </w:r>
      <w:r w:rsidR="0027715B">
        <w:rPr>
          <w:rFonts w:hint="cs"/>
          <w:rtl/>
        </w:rPr>
        <w:t>يشغ</w:t>
      </w:r>
      <w:r w:rsidR="00376B7E">
        <w:rPr>
          <w:rFonts w:hint="cs"/>
          <w:rtl/>
        </w:rPr>
        <w:t>َّ</w:t>
      </w:r>
      <w:r w:rsidR="0027715B">
        <w:rPr>
          <w:rFonts w:hint="cs"/>
          <w:rtl/>
        </w:rPr>
        <w:t xml:space="preserve">ل حالياً في نطاق التردد </w:t>
      </w:r>
      <w:r w:rsidR="0027715B" w:rsidRPr="0027715B">
        <w:rPr>
          <w:lang w:val="en-GB" w:bidi="ar-EG"/>
        </w:rPr>
        <w:t>4</w:t>
      </w:r>
      <w:r w:rsidR="00CA3419">
        <w:rPr>
          <w:lang w:val="en-GB" w:bidi="ar-EG"/>
        </w:rPr>
        <w:t> </w:t>
      </w:r>
      <w:r w:rsidR="0027715B" w:rsidRPr="0027715B">
        <w:rPr>
          <w:lang w:val="en-GB" w:bidi="ar-EG"/>
        </w:rPr>
        <w:t>200-3</w:t>
      </w:r>
      <w:r w:rsidR="00CA3419" w:rsidRPr="00CA3419">
        <w:rPr>
          <w:lang w:val="en-GB" w:bidi="ar-EG"/>
        </w:rPr>
        <w:t> </w:t>
      </w:r>
      <w:r w:rsidR="0027715B" w:rsidRPr="0027715B">
        <w:rPr>
          <w:lang w:val="en-GB" w:bidi="ar-EG"/>
        </w:rPr>
        <w:t>700</w:t>
      </w:r>
      <w:r w:rsidR="0027715B" w:rsidRPr="0027715B">
        <w:rPr>
          <w:rFonts w:hint="cs"/>
          <w:rtl/>
          <w:lang w:val="es-ES" w:bidi="ar-EG"/>
        </w:rPr>
        <w:t xml:space="preserve"> </w:t>
      </w:r>
      <w:r w:rsidR="0027715B" w:rsidRPr="0027715B">
        <w:rPr>
          <w:lang w:val="en-GB" w:bidi="ar-EG"/>
        </w:rPr>
        <w:t>MHz</w:t>
      </w:r>
      <w:r w:rsidR="0027715B" w:rsidRPr="0027715B">
        <w:rPr>
          <w:rFonts w:hint="cs"/>
          <w:rtl/>
          <w:lang w:val="es-ES" w:bidi="ar-EG"/>
        </w:rPr>
        <w:t xml:space="preserve"> نحو </w:t>
      </w:r>
      <w:r w:rsidR="0027715B" w:rsidRPr="0027715B">
        <w:rPr>
          <w:lang w:val="en-GB" w:bidi="ar-EG"/>
        </w:rPr>
        <w:t>170</w:t>
      </w:r>
      <w:r w:rsidR="0027715B" w:rsidRPr="0027715B">
        <w:rPr>
          <w:rFonts w:hint="cs"/>
          <w:rtl/>
          <w:lang w:val="es-ES" w:bidi="ar-EG"/>
        </w:rPr>
        <w:t xml:space="preserve"> </w:t>
      </w:r>
      <w:proofErr w:type="spellStart"/>
      <w:r w:rsidR="0027715B" w:rsidRPr="0027715B">
        <w:rPr>
          <w:rFonts w:hint="cs"/>
          <w:rtl/>
          <w:lang w:val="es-ES" w:bidi="ar-EG"/>
        </w:rPr>
        <w:t>ساتلاً</w:t>
      </w:r>
      <w:proofErr w:type="spellEnd"/>
      <w:r w:rsidR="0027715B" w:rsidRPr="0027715B">
        <w:rPr>
          <w:rFonts w:hint="cs"/>
          <w:rtl/>
          <w:lang w:val="es-ES" w:bidi="ar-EG"/>
        </w:rPr>
        <w:t xml:space="preserve"> مستقراً بالنسبة إلى الأرض</w:t>
      </w:r>
      <w:r w:rsidR="0027715B">
        <w:rPr>
          <w:rFonts w:hint="cs"/>
          <w:rtl/>
          <w:lang w:val="es-ES" w:bidi="ar-EG"/>
        </w:rPr>
        <w:t xml:space="preserve"> ويوجد </w:t>
      </w:r>
      <w:r w:rsidR="0027715B">
        <w:rPr>
          <w:lang w:val="en-GB" w:bidi="ar-EG"/>
        </w:rPr>
        <w:t>229</w:t>
      </w:r>
      <w:r w:rsidR="0027715B">
        <w:rPr>
          <w:rFonts w:hint="cs"/>
          <w:rtl/>
          <w:lang w:val="es-ES" w:bidi="ar-EG"/>
        </w:rPr>
        <w:t xml:space="preserve"> توزيعاً في</w:t>
      </w:r>
      <w:r w:rsidR="001044CD">
        <w:rPr>
          <w:rFonts w:hint="eastAsia"/>
          <w:rtl/>
          <w:lang w:val="es-ES" w:bidi="ar-EG"/>
        </w:rPr>
        <w:t> </w:t>
      </w:r>
      <w:r w:rsidR="0027715B">
        <w:rPr>
          <w:rFonts w:hint="cs"/>
          <w:rtl/>
          <w:lang w:val="es-ES" w:bidi="ar-EG"/>
        </w:rPr>
        <w:t xml:space="preserve">النطاق </w:t>
      </w:r>
      <w:r w:rsidR="0027715B" w:rsidRPr="0027715B">
        <w:rPr>
          <w:lang w:val="en-GB" w:bidi="ar-EG"/>
        </w:rPr>
        <w:t>4</w:t>
      </w:r>
      <w:r w:rsidR="00F52CF1">
        <w:rPr>
          <w:lang w:val="en-GB" w:bidi="ar-EG"/>
        </w:rPr>
        <w:t> </w:t>
      </w:r>
      <w:r w:rsidR="0027715B" w:rsidRPr="0027715B">
        <w:rPr>
          <w:lang w:val="en-GB" w:bidi="ar-EG"/>
        </w:rPr>
        <w:t>800</w:t>
      </w:r>
      <w:r w:rsidR="00F52CF1">
        <w:rPr>
          <w:lang w:val="en-GB" w:bidi="ar-EG"/>
        </w:rPr>
        <w:noBreakHyphen/>
      </w:r>
      <w:r w:rsidR="0027715B" w:rsidRPr="0027715B">
        <w:rPr>
          <w:lang w:val="en-GB" w:bidi="ar-EG"/>
        </w:rPr>
        <w:t>4</w:t>
      </w:r>
      <w:r w:rsidR="00F52CF1">
        <w:rPr>
          <w:lang w:val="en-GB" w:bidi="ar-EG"/>
        </w:rPr>
        <w:t> </w:t>
      </w:r>
      <w:r w:rsidR="0027715B" w:rsidRPr="00152CD0">
        <w:rPr>
          <w:lang w:val="en-GB" w:bidi="ar-EG"/>
        </w:rPr>
        <w:t>500</w:t>
      </w:r>
      <w:r w:rsidR="00F52CF1">
        <w:rPr>
          <w:rFonts w:hint="eastAsia"/>
          <w:rtl/>
          <w:lang w:val="es-ES" w:bidi="ar-EG"/>
        </w:rPr>
        <w:t> </w:t>
      </w:r>
      <w:r w:rsidR="0027715B" w:rsidRPr="00152CD0">
        <w:rPr>
          <w:lang w:val="en-GB" w:bidi="ar-EG"/>
        </w:rPr>
        <w:t>MHz</w:t>
      </w:r>
      <w:r w:rsidR="00376B7E">
        <w:rPr>
          <w:rFonts w:hint="cs"/>
          <w:rtl/>
          <w:lang w:val="en-GB" w:bidi="ar-EG"/>
        </w:rPr>
        <w:t>.</w:t>
      </w:r>
      <w:r w:rsidR="0027715B" w:rsidRPr="00152CD0">
        <w:rPr>
          <w:rFonts w:hint="cs"/>
          <w:rtl/>
          <w:lang w:val="es-ES" w:bidi="ar-EG"/>
        </w:rPr>
        <w:t xml:space="preserve"> وكلا النطاقين موزع</w:t>
      </w:r>
      <w:r w:rsidR="004C7934" w:rsidRPr="00152CD0">
        <w:rPr>
          <w:rFonts w:hint="cs"/>
          <w:rtl/>
          <w:lang w:val="es-ES" w:bidi="ar-EG"/>
        </w:rPr>
        <w:t xml:space="preserve">ٌ عالمياً </w:t>
      </w:r>
      <w:r w:rsidR="00376B7E">
        <w:rPr>
          <w:rFonts w:hint="cs"/>
          <w:rtl/>
          <w:lang w:val="es-ES" w:bidi="ar-EG"/>
        </w:rPr>
        <w:t>لتوفير</w:t>
      </w:r>
      <w:r w:rsidR="004C7934" w:rsidRPr="00152CD0">
        <w:rPr>
          <w:rFonts w:hint="cs"/>
          <w:rtl/>
          <w:lang w:val="es-ES" w:bidi="ar-EG"/>
        </w:rPr>
        <w:t xml:space="preserve"> الوصلات الهابطة للخدمة الثابتة </w:t>
      </w:r>
      <w:proofErr w:type="spellStart"/>
      <w:r w:rsidR="004C7934" w:rsidRPr="00152CD0">
        <w:rPr>
          <w:rFonts w:hint="cs"/>
          <w:rtl/>
          <w:lang w:val="es-ES" w:bidi="ar-EG"/>
        </w:rPr>
        <w:t>الساتلية</w:t>
      </w:r>
      <w:proofErr w:type="spellEnd"/>
      <w:r w:rsidR="004C7934" w:rsidRPr="00152CD0">
        <w:rPr>
          <w:rFonts w:hint="cs"/>
          <w:rtl/>
          <w:lang w:val="es-ES" w:bidi="ar-EG"/>
        </w:rPr>
        <w:t xml:space="preserve"> </w:t>
      </w:r>
      <w:r w:rsidR="004C7934" w:rsidRPr="00152CD0">
        <w:rPr>
          <w:lang w:val="en-GB" w:bidi="ar-EG"/>
        </w:rPr>
        <w:t>(</w:t>
      </w:r>
      <w:r w:rsidR="00D0076F" w:rsidRPr="00152CD0">
        <w:rPr>
          <w:lang w:bidi="ar-EG"/>
        </w:rPr>
        <w:t>FSS)</w:t>
      </w:r>
      <w:r w:rsidR="004C7934" w:rsidRPr="00152CD0">
        <w:rPr>
          <w:rFonts w:hint="cs"/>
          <w:rtl/>
          <w:lang w:val="es-ES" w:bidi="ar-EG"/>
        </w:rPr>
        <w:t xml:space="preserve"> في النطاق </w:t>
      </w:r>
      <w:r w:rsidR="004C7934" w:rsidRPr="00152CD0">
        <w:rPr>
          <w:lang w:val="en-GB" w:bidi="ar-EG"/>
        </w:rPr>
        <w:t>C</w:t>
      </w:r>
      <w:r w:rsidR="004C7934" w:rsidRPr="00152CD0">
        <w:rPr>
          <w:rFonts w:hint="cs"/>
          <w:rtl/>
          <w:lang w:val="es-ES" w:bidi="ar-EG"/>
        </w:rPr>
        <w:t xml:space="preserve">. </w:t>
      </w:r>
      <w:r w:rsidR="005B6944" w:rsidRPr="00152CD0">
        <w:rPr>
          <w:rFonts w:hint="cs"/>
          <w:rtl/>
          <w:lang w:bidi="ar-EG"/>
        </w:rPr>
        <w:t>وت</w:t>
      </w:r>
      <w:r w:rsidR="006D4A84">
        <w:rPr>
          <w:rFonts w:hint="cs"/>
          <w:rtl/>
          <w:lang w:bidi="ar-EG"/>
        </w:rPr>
        <w:t>َ</w:t>
      </w:r>
      <w:r w:rsidR="005B6944" w:rsidRPr="00152CD0">
        <w:rPr>
          <w:rFonts w:hint="cs"/>
          <w:rtl/>
          <w:lang w:bidi="ar-EG"/>
        </w:rPr>
        <w:t xml:space="preserve">ستعمل </w:t>
      </w:r>
      <w:r w:rsidR="00AD12D8" w:rsidRPr="00152CD0">
        <w:rPr>
          <w:rFonts w:hint="cs"/>
          <w:rtl/>
          <w:lang w:bidi="ar-EG"/>
        </w:rPr>
        <w:t xml:space="preserve">العديد من الخدمات </w:t>
      </w:r>
      <w:r w:rsidR="005B6944" w:rsidRPr="00152CD0">
        <w:rPr>
          <w:rFonts w:hint="cs"/>
          <w:rtl/>
          <w:lang w:bidi="ar-EG"/>
        </w:rPr>
        <w:t xml:space="preserve">العالية الحساسية والخدمات العامة </w:t>
      </w:r>
      <w:r w:rsidR="00AD12D8" w:rsidRPr="00152CD0">
        <w:rPr>
          <w:rFonts w:hint="cs"/>
          <w:rtl/>
          <w:lang w:bidi="ar-EG"/>
        </w:rPr>
        <w:t xml:space="preserve">النطاق </w:t>
      </w:r>
      <w:r w:rsidR="00AD12D8" w:rsidRPr="00152CD0">
        <w:t>C</w:t>
      </w:r>
      <w:r w:rsidR="00AD12D8" w:rsidRPr="00152CD0">
        <w:rPr>
          <w:rFonts w:hint="cs"/>
          <w:rtl/>
          <w:lang w:bidi="ar-EG"/>
        </w:rPr>
        <w:t xml:space="preserve"> للخدمة الثابتة </w:t>
      </w:r>
      <w:proofErr w:type="spellStart"/>
      <w:r w:rsidR="00AD12D8" w:rsidRPr="00152CD0">
        <w:rPr>
          <w:rFonts w:hint="cs"/>
          <w:rtl/>
          <w:lang w:bidi="ar-EG"/>
        </w:rPr>
        <w:t>الساتلية</w:t>
      </w:r>
      <w:proofErr w:type="spellEnd"/>
      <w:r w:rsidR="00AD12D8" w:rsidRPr="00152CD0">
        <w:rPr>
          <w:rFonts w:hint="cs"/>
          <w:rtl/>
          <w:lang w:bidi="ar-EG"/>
        </w:rPr>
        <w:t xml:space="preserve">، </w:t>
      </w:r>
      <w:r w:rsidR="006D4A84">
        <w:rPr>
          <w:rFonts w:hint="cs"/>
          <w:rtl/>
          <w:lang w:bidi="ar-EG"/>
        </w:rPr>
        <w:t>ك</w:t>
      </w:r>
      <w:r w:rsidR="00AD12D8" w:rsidRPr="00152CD0">
        <w:rPr>
          <w:rFonts w:hint="cs"/>
          <w:rtl/>
          <w:lang w:bidi="ar-EG"/>
        </w:rPr>
        <w:t xml:space="preserve">القياس عن بُعد </w:t>
      </w:r>
      <w:proofErr w:type="spellStart"/>
      <w:r w:rsidR="00AD12D8" w:rsidRPr="00152CD0">
        <w:rPr>
          <w:rFonts w:hint="cs"/>
          <w:rtl/>
          <w:lang w:bidi="ar-EG"/>
        </w:rPr>
        <w:t>بالسواتل</w:t>
      </w:r>
      <w:proofErr w:type="spellEnd"/>
      <w:r w:rsidR="00AD12D8" w:rsidRPr="00152CD0">
        <w:rPr>
          <w:rFonts w:hint="cs"/>
          <w:rtl/>
          <w:lang w:bidi="ar-EG"/>
        </w:rPr>
        <w:t xml:space="preserve"> والإغاثة من الكوارث وتوزيع بيانات الأرصاد</w:t>
      </w:r>
      <w:r w:rsidR="005B6944" w:rsidRPr="00152CD0">
        <w:rPr>
          <w:rFonts w:hint="cs"/>
          <w:rtl/>
          <w:lang w:bidi="ar-EG"/>
        </w:rPr>
        <w:t xml:space="preserve"> الجوية</w:t>
      </w:r>
      <w:r w:rsidR="00AD12D8" w:rsidRPr="00152CD0">
        <w:rPr>
          <w:rFonts w:hint="cs"/>
          <w:rtl/>
          <w:lang w:bidi="ar-EG"/>
        </w:rPr>
        <w:t xml:space="preserve"> العامة </w:t>
      </w:r>
      <w:r w:rsidR="005B6944" w:rsidRPr="00152CD0">
        <w:rPr>
          <w:rFonts w:hint="cs"/>
          <w:rtl/>
          <w:lang w:bidi="ar-EG"/>
        </w:rPr>
        <w:t xml:space="preserve">وتطبيقات </w:t>
      </w:r>
      <w:r w:rsidR="00AD12D8" w:rsidRPr="00152CD0">
        <w:rPr>
          <w:rFonts w:hint="cs"/>
          <w:rtl/>
          <w:lang w:bidi="ar-EG"/>
        </w:rPr>
        <w:t>الطيران في أقاليم مختلفة</w:t>
      </w:r>
      <w:r w:rsidR="005B6944" w:rsidRPr="00152CD0">
        <w:rPr>
          <w:rFonts w:hint="cs"/>
          <w:rtl/>
          <w:lang w:bidi="ar-EG"/>
        </w:rPr>
        <w:t>. ويُستحدث</w:t>
      </w:r>
      <w:r w:rsidR="005B6944">
        <w:rPr>
          <w:rFonts w:hint="cs"/>
          <w:rtl/>
          <w:lang w:bidi="ar-EG"/>
        </w:rPr>
        <w:t xml:space="preserve"> حالياً عدد من الأنظمة غير المستقرة بالنسبة إلى الأرض من الجيل التالي </w:t>
      </w:r>
      <w:r w:rsidR="00376B7E">
        <w:rPr>
          <w:rFonts w:hint="cs"/>
          <w:rtl/>
          <w:lang w:bidi="ar-EG"/>
        </w:rPr>
        <w:t>القادرة على</w:t>
      </w:r>
      <w:r w:rsidR="005B6944">
        <w:rPr>
          <w:rFonts w:hint="cs"/>
          <w:rtl/>
          <w:lang w:bidi="ar-EG"/>
        </w:rPr>
        <w:t xml:space="preserve"> تقديم خدمات اتصالات عالية القدرة </w:t>
      </w:r>
      <w:r w:rsidR="001C3B5B">
        <w:rPr>
          <w:rFonts w:hint="cs"/>
          <w:rtl/>
          <w:lang w:bidi="ar-EG"/>
        </w:rPr>
        <w:t xml:space="preserve">ومنخفضة الكمون </w:t>
      </w:r>
      <w:r w:rsidR="00152CD0">
        <w:rPr>
          <w:rFonts w:hint="cs"/>
          <w:rtl/>
          <w:lang w:bidi="ar-EG"/>
        </w:rPr>
        <w:t>للمستخدمين النهائيين</w:t>
      </w:r>
      <w:r w:rsidR="00407C3A">
        <w:rPr>
          <w:rFonts w:hint="cs"/>
          <w:rtl/>
          <w:lang w:bidi="ar-EG"/>
        </w:rPr>
        <w:t xml:space="preserve"> </w:t>
      </w:r>
      <w:r w:rsidR="001C3B5B">
        <w:rPr>
          <w:rFonts w:hint="cs"/>
          <w:rtl/>
          <w:lang w:bidi="ar-EG"/>
        </w:rPr>
        <w:t xml:space="preserve">في </w:t>
      </w:r>
      <w:r w:rsidR="00376B7E">
        <w:rPr>
          <w:rFonts w:hint="cs"/>
          <w:rtl/>
          <w:lang w:bidi="ar-EG"/>
        </w:rPr>
        <w:t xml:space="preserve">كل </w:t>
      </w:r>
      <w:r w:rsidR="001C3B5B">
        <w:rPr>
          <w:rFonts w:hint="cs"/>
          <w:rtl/>
          <w:lang w:bidi="ar-EG"/>
        </w:rPr>
        <w:t>المواقع في العالم</w:t>
      </w:r>
      <w:r w:rsidR="00877E74">
        <w:rPr>
          <w:rFonts w:hint="cs"/>
          <w:rtl/>
          <w:lang w:bidi="ar-EG"/>
        </w:rPr>
        <w:t xml:space="preserve">، </w:t>
      </w:r>
      <w:r w:rsidR="003E0043">
        <w:rPr>
          <w:rFonts w:hint="cs"/>
          <w:rtl/>
          <w:lang w:val="es-ES" w:bidi="ar-EG"/>
        </w:rPr>
        <w:t>مما يمكّن السكان القاطنين والعاملين في المناطق الريفية والمناطق النائية من النفاذ إلى التوصيلية</w:t>
      </w:r>
      <w:r w:rsidR="006A61F8">
        <w:rPr>
          <w:rFonts w:hint="cs"/>
          <w:rtl/>
          <w:lang w:val="es-ES" w:bidi="ar-EG"/>
        </w:rPr>
        <w:t xml:space="preserve"> بنفس مستوى نفاذ سكان المناطق الحضرية العالية الكثافة السكانية إليها.</w:t>
      </w:r>
    </w:p>
    <w:p w14:paraId="5FB5AA9B" w14:textId="0B3FBCB6" w:rsidR="00AD12D8" w:rsidRPr="006D4A84" w:rsidRDefault="006A61F8" w:rsidP="006D4A84">
      <w:pPr>
        <w:rPr>
          <w:sz w:val="30"/>
          <w:rtl/>
          <w:lang w:val="es-ES"/>
        </w:rPr>
      </w:pPr>
      <w:r>
        <w:rPr>
          <w:rFonts w:hint="cs"/>
          <w:rtl/>
          <w:lang w:val="es-ES" w:bidi="ar-EG"/>
        </w:rPr>
        <w:t xml:space="preserve">ويتضمن القرار </w:t>
      </w:r>
      <w:r w:rsidRPr="00F465C9">
        <w:rPr>
          <w:rFonts w:cs="Times New Roman"/>
          <w:b/>
          <w:bCs/>
          <w:sz w:val="24"/>
          <w:szCs w:val="20"/>
        </w:rPr>
        <w:t>157 (WRC-15)</w:t>
      </w:r>
      <w:r w:rsidRPr="00CA3419">
        <w:rPr>
          <w:rFonts w:hint="cs"/>
          <w:rtl/>
        </w:rPr>
        <w:t xml:space="preserve"> </w:t>
      </w:r>
      <w:r w:rsidRPr="006A61F8">
        <w:rPr>
          <w:rFonts w:ascii="Traditional Arabic" w:hAnsi="Traditional Arabic" w:hint="cs"/>
          <w:sz w:val="30"/>
          <w:rtl/>
        </w:rPr>
        <w:t xml:space="preserve">أيضاً </w:t>
      </w:r>
      <w:r>
        <w:rPr>
          <w:rFonts w:ascii="Traditional Arabic" w:hAnsi="Traditional Arabic" w:hint="cs"/>
          <w:sz w:val="30"/>
          <w:rtl/>
        </w:rPr>
        <w:t xml:space="preserve">قائمة بالمسائل التقنية والتشغيلية (مثل المادتين </w:t>
      </w:r>
      <w:r w:rsidR="00DA0B23" w:rsidRPr="00DA0B23">
        <w:rPr>
          <w:rFonts w:asciiTheme="majorBidi" w:hAnsiTheme="majorBidi" w:cstheme="majorBidi"/>
          <w:b/>
          <w:bCs/>
          <w:szCs w:val="22"/>
          <w:lang w:val="en-GB"/>
        </w:rPr>
        <w:t>21</w:t>
      </w:r>
      <w:r w:rsidR="00DA0B23">
        <w:rPr>
          <w:rFonts w:ascii="Traditional Arabic" w:hAnsi="Traditional Arabic" w:hint="cs"/>
          <w:sz w:val="30"/>
          <w:rtl/>
          <w:lang w:val="es-ES" w:bidi="ar-EG"/>
        </w:rPr>
        <w:t xml:space="preserve"> </w:t>
      </w:r>
      <w:r w:rsidR="00DA0B23" w:rsidRPr="003C4192">
        <w:rPr>
          <w:rFonts w:hint="cs"/>
          <w:rtl/>
        </w:rPr>
        <w:t>و</w:t>
      </w:r>
      <w:r w:rsidR="00DA0B23" w:rsidRPr="00DA0B23">
        <w:rPr>
          <w:rFonts w:asciiTheme="majorBidi" w:hAnsiTheme="majorBidi" w:cstheme="majorBidi"/>
          <w:b/>
          <w:bCs/>
          <w:szCs w:val="22"/>
          <w:lang w:val="en-GB" w:bidi="ar-EG"/>
        </w:rPr>
        <w:t>22</w:t>
      </w:r>
      <w:r w:rsidR="003C4192" w:rsidRPr="003C4192">
        <w:rPr>
          <w:rFonts w:hint="cs"/>
          <w:rtl/>
        </w:rPr>
        <w:t xml:space="preserve"> </w:t>
      </w:r>
      <w:r w:rsidR="00DA0B23" w:rsidRPr="001044CD">
        <w:rPr>
          <w:rFonts w:hint="cs"/>
          <w:rtl/>
        </w:rPr>
        <w:t>من</w:t>
      </w:r>
      <w:r w:rsidR="00DA0B23">
        <w:rPr>
          <w:rFonts w:ascii="Traditional Arabic" w:hAnsi="Traditional Arabic" w:hint="cs"/>
          <w:sz w:val="30"/>
          <w:rtl/>
          <w:lang w:val="en-GB"/>
        </w:rPr>
        <w:t xml:space="preserve"> لوائح الراديو)</w:t>
      </w:r>
      <w:r>
        <w:rPr>
          <w:rFonts w:ascii="Traditional Arabic" w:hAnsi="Traditional Arabic" w:hint="cs"/>
          <w:sz w:val="30"/>
          <w:rtl/>
        </w:rPr>
        <w:t xml:space="preserve"> التي</w:t>
      </w:r>
      <w:r w:rsidR="00CA3419">
        <w:rPr>
          <w:rFonts w:ascii="Traditional Arabic" w:hAnsi="Traditional Arabic" w:hint="eastAsia"/>
          <w:sz w:val="30"/>
        </w:rPr>
        <w:t> </w:t>
      </w:r>
      <w:r>
        <w:rPr>
          <w:rFonts w:ascii="Traditional Arabic" w:hAnsi="Traditional Arabic" w:hint="cs"/>
          <w:sz w:val="30"/>
          <w:rtl/>
        </w:rPr>
        <w:t xml:space="preserve">ينبغي دراستها </w:t>
      </w:r>
      <w:r w:rsidR="00DA0B23">
        <w:rPr>
          <w:rFonts w:ascii="Traditional Arabic" w:hAnsi="Traditional Arabic" w:hint="cs"/>
          <w:sz w:val="30"/>
          <w:rtl/>
        </w:rPr>
        <w:t>في النطاقات المحددة أعلاه</w:t>
      </w:r>
      <w:r w:rsidR="00D8512E">
        <w:rPr>
          <w:rFonts w:ascii="Traditional Arabic" w:hAnsi="Traditional Arabic" w:hint="cs"/>
          <w:sz w:val="30"/>
          <w:rtl/>
        </w:rPr>
        <w:t>،</w:t>
      </w:r>
      <w:r w:rsidR="00DA0B23">
        <w:rPr>
          <w:rFonts w:ascii="Traditional Arabic" w:hAnsi="Traditional Arabic" w:hint="cs"/>
          <w:sz w:val="30"/>
          <w:rtl/>
        </w:rPr>
        <w:t xml:space="preserve"> ويُطلب فيه </w:t>
      </w:r>
      <w:r w:rsidR="00D8512E">
        <w:rPr>
          <w:rFonts w:ascii="Traditional Arabic" w:hAnsi="Traditional Arabic" w:hint="cs"/>
          <w:sz w:val="30"/>
          <w:rtl/>
        </w:rPr>
        <w:t>صياغة أحكام تنظيمية جديدة لحماية خدمات الأرض في</w:t>
      </w:r>
      <w:r w:rsidR="00CA3419">
        <w:rPr>
          <w:rFonts w:ascii="Traditional Arabic" w:hAnsi="Traditional Arabic" w:hint="eastAsia"/>
          <w:sz w:val="30"/>
          <w:rtl/>
        </w:rPr>
        <w:t> </w:t>
      </w:r>
      <w:r w:rsidR="00D8512E">
        <w:rPr>
          <w:rFonts w:ascii="Traditional Arabic" w:hAnsi="Traditional Arabic" w:hint="cs"/>
          <w:sz w:val="30"/>
          <w:rtl/>
        </w:rPr>
        <w:t xml:space="preserve">النطاق </w:t>
      </w:r>
      <w:r w:rsidR="00CA3419" w:rsidRPr="00CA3419">
        <w:t>MHz</w:t>
      </w:r>
      <w:r w:rsidR="00CA3419">
        <w:t> </w:t>
      </w:r>
      <w:r w:rsidR="00D8512E" w:rsidRPr="00D8512E">
        <w:rPr>
          <w:lang w:val="en-GB" w:bidi="ar-EG"/>
        </w:rPr>
        <w:t>4</w:t>
      </w:r>
      <w:r w:rsidR="001044CD">
        <w:rPr>
          <w:lang w:val="en-GB" w:bidi="ar-EG"/>
        </w:rPr>
        <w:t> </w:t>
      </w:r>
      <w:r w:rsidR="00D8512E" w:rsidRPr="00D8512E">
        <w:rPr>
          <w:lang w:val="en-GB" w:bidi="ar-EG"/>
        </w:rPr>
        <w:t>800</w:t>
      </w:r>
      <w:r w:rsidR="001044CD">
        <w:rPr>
          <w:lang w:val="en-GB" w:bidi="ar-EG"/>
        </w:rPr>
        <w:noBreakHyphen/>
      </w:r>
      <w:r w:rsidR="00D8512E" w:rsidRPr="00D8512E">
        <w:rPr>
          <w:lang w:val="en-GB" w:bidi="ar-EG"/>
        </w:rPr>
        <w:t>4</w:t>
      </w:r>
      <w:r w:rsidR="001044CD">
        <w:rPr>
          <w:lang w:val="en-GB" w:bidi="ar-EG"/>
        </w:rPr>
        <w:t> </w:t>
      </w:r>
      <w:r w:rsidR="00D8512E" w:rsidRPr="00D8512E">
        <w:rPr>
          <w:lang w:val="en-GB" w:bidi="ar-EG"/>
        </w:rPr>
        <w:t>500</w:t>
      </w:r>
      <w:r w:rsidR="00D8512E" w:rsidRPr="00D8512E">
        <w:rPr>
          <w:rFonts w:hint="cs"/>
          <w:rtl/>
          <w:lang w:val="en-GB" w:bidi="ar-EG"/>
        </w:rPr>
        <w:t xml:space="preserve"> </w:t>
      </w:r>
      <w:r w:rsidR="00D8512E">
        <w:rPr>
          <w:rFonts w:hint="cs"/>
          <w:rtl/>
          <w:lang w:bidi="ar-EG"/>
        </w:rPr>
        <w:t xml:space="preserve">ووصلات التغذية لمحطات </w:t>
      </w:r>
      <w:r w:rsidR="00322417">
        <w:rPr>
          <w:rFonts w:hint="cs"/>
          <w:rtl/>
          <w:lang w:bidi="ar-EG"/>
        </w:rPr>
        <w:t>ال</w:t>
      </w:r>
      <w:r w:rsidR="00D8512E">
        <w:rPr>
          <w:rFonts w:hint="cs"/>
          <w:rtl/>
          <w:lang w:bidi="ar-EG"/>
        </w:rPr>
        <w:t xml:space="preserve">استقبال غير المستقرة بالنسبة إلى الأرض في الخدمة المتنقلة </w:t>
      </w:r>
      <w:proofErr w:type="spellStart"/>
      <w:r w:rsidR="00D8512E">
        <w:rPr>
          <w:rFonts w:hint="cs"/>
          <w:rtl/>
          <w:lang w:bidi="ar-EG"/>
        </w:rPr>
        <w:t>الساتلية</w:t>
      </w:r>
      <w:proofErr w:type="spellEnd"/>
      <w:r w:rsidR="00CA3419">
        <w:rPr>
          <w:rFonts w:hint="eastAsia"/>
          <w:rtl/>
          <w:lang w:val="es-ES" w:bidi="ar-EG"/>
        </w:rPr>
        <w:t> </w:t>
      </w:r>
      <w:r w:rsidR="00D8512E">
        <w:rPr>
          <w:lang w:val="en-GB" w:bidi="ar-EG"/>
        </w:rPr>
        <w:t>(MSS)</w:t>
      </w:r>
      <w:r w:rsidR="00D8512E">
        <w:rPr>
          <w:rFonts w:hint="cs"/>
          <w:rtl/>
          <w:lang w:val="es-ES" w:bidi="ar-EG"/>
        </w:rPr>
        <w:t xml:space="preserve"> في</w:t>
      </w:r>
      <w:r w:rsidR="00CA3419">
        <w:rPr>
          <w:rFonts w:hint="eastAsia"/>
          <w:rtl/>
          <w:lang w:val="es-ES" w:bidi="ar-EG"/>
        </w:rPr>
        <w:t> </w:t>
      </w:r>
      <w:r w:rsidR="00D8512E">
        <w:rPr>
          <w:rFonts w:hint="cs"/>
          <w:rtl/>
          <w:lang w:val="es-ES" w:bidi="ar-EG"/>
        </w:rPr>
        <w:t xml:space="preserve">النطاق </w:t>
      </w:r>
      <w:r w:rsidR="00D8512E" w:rsidRPr="00D8512E">
        <w:rPr>
          <w:lang w:val="en-GB" w:bidi="ar-EG"/>
        </w:rPr>
        <w:t>7 025-6 700</w:t>
      </w:r>
      <w:r w:rsidR="00D8512E" w:rsidRPr="00D8512E">
        <w:rPr>
          <w:rFonts w:hint="cs"/>
          <w:rtl/>
          <w:lang w:val="es-ES" w:bidi="ar-EG"/>
        </w:rPr>
        <w:t xml:space="preserve"> </w:t>
      </w:r>
      <w:r w:rsidR="00D8512E" w:rsidRPr="00D8512E">
        <w:rPr>
          <w:lang w:val="en-GB" w:bidi="ar-EG"/>
        </w:rPr>
        <w:t>MHz</w:t>
      </w:r>
      <w:r w:rsidR="00D8512E">
        <w:rPr>
          <w:rFonts w:hint="cs"/>
          <w:rtl/>
          <w:lang w:bidi="ar-EG"/>
        </w:rPr>
        <w:t xml:space="preserve">، وتوضيح بعض الأحكام التنظيمية القائمة (مثل الرقمين </w:t>
      </w:r>
      <w:r w:rsidR="006D4A84" w:rsidRPr="006D4A84">
        <w:rPr>
          <w:b/>
          <w:bCs/>
          <w:lang w:val="en-GB" w:bidi="ar-EG"/>
        </w:rPr>
        <w:t>440A.5</w:t>
      </w:r>
      <w:r w:rsidR="00D8512E" w:rsidRPr="00CA3419">
        <w:rPr>
          <w:rFonts w:hint="cs"/>
          <w:rtl/>
          <w:lang w:bidi="ar-EG"/>
        </w:rPr>
        <w:t xml:space="preserve"> </w:t>
      </w:r>
      <w:r w:rsidR="00D8512E">
        <w:rPr>
          <w:rFonts w:hint="cs"/>
          <w:rtl/>
          <w:lang w:bidi="ar-EG"/>
        </w:rPr>
        <w:t>و</w:t>
      </w:r>
      <w:r w:rsidR="006D4A84" w:rsidRPr="006D4A84">
        <w:rPr>
          <w:b/>
          <w:bCs/>
          <w:lang w:bidi="ar-EG"/>
        </w:rPr>
        <w:t>457C.5</w:t>
      </w:r>
      <w:r w:rsidR="00D8512E">
        <w:rPr>
          <w:rFonts w:hint="cs"/>
          <w:rtl/>
          <w:lang w:bidi="ar-EG"/>
        </w:rPr>
        <w:t xml:space="preserve"> من لوائح الراديو).</w:t>
      </w:r>
    </w:p>
    <w:p w14:paraId="37A938A7" w14:textId="0C1FC4CB" w:rsidR="006D4A84" w:rsidRPr="002F2626" w:rsidRDefault="006D4A84" w:rsidP="00AD12D8">
      <w:pPr>
        <w:rPr>
          <w:b/>
          <w:bCs/>
          <w:rtl/>
          <w:lang w:val="es-ES" w:bidi="ar-EG"/>
        </w:rPr>
      </w:pPr>
      <w:r>
        <w:rPr>
          <w:rFonts w:hint="cs"/>
          <w:rtl/>
          <w:lang w:val="es-ES" w:bidi="ar-EG"/>
        </w:rPr>
        <w:t xml:space="preserve">وقد أيدت </w:t>
      </w:r>
      <w:r w:rsidRPr="00AD3F8F">
        <w:rPr>
          <w:rFonts w:hint="cs"/>
          <w:rtl/>
          <w:lang w:val="en-CA"/>
        </w:rPr>
        <w:t xml:space="preserve">الإدارات التابعة </w:t>
      </w:r>
      <w:r w:rsidRPr="00AD3F8F">
        <w:rPr>
          <w:rtl/>
        </w:rPr>
        <w:t>ل</w:t>
      </w:r>
      <w:r w:rsidRPr="00AD3F8F">
        <w:rPr>
          <w:rFonts w:hint="cs"/>
          <w:rtl/>
        </w:rPr>
        <w:t>ل</w:t>
      </w:r>
      <w:r w:rsidRPr="00AD3F8F">
        <w:rPr>
          <w:rtl/>
        </w:rPr>
        <w:t>جنة البلدان الأمريكية للاتصالات</w:t>
      </w:r>
      <w:r w:rsidRPr="00CA3419">
        <w:rPr>
          <w:rFonts w:hint="cs"/>
          <w:rtl/>
        </w:rPr>
        <w:t xml:space="preserve"> </w:t>
      </w:r>
      <w:r w:rsidRPr="006D4A84">
        <w:rPr>
          <w:lang w:val="en-GB"/>
        </w:rPr>
        <w:t>(CITEL)</w:t>
      </w:r>
      <w:r>
        <w:rPr>
          <w:rFonts w:hint="cs"/>
          <w:rtl/>
          <w:lang w:val="en-GB"/>
        </w:rPr>
        <w:t xml:space="preserve"> </w:t>
      </w:r>
      <w:r>
        <w:rPr>
          <w:rFonts w:hint="cs"/>
          <w:rtl/>
          <w:lang w:val="es-ES" w:bidi="ar-EG"/>
        </w:rPr>
        <w:t xml:space="preserve">إجراء دراسات بموجب القرار </w:t>
      </w:r>
      <w:r w:rsidRPr="00F465C9">
        <w:rPr>
          <w:rFonts w:cs="Times New Roman"/>
          <w:b/>
          <w:bCs/>
          <w:sz w:val="24"/>
          <w:szCs w:val="20"/>
        </w:rPr>
        <w:t>157</w:t>
      </w:r>
      <w:r w:rsidR="00CA3419">
        <w:rPr>
          <w:rFonts w:cs="Times New Roman"/>
          <w:b/>
          <w:bCs/>
          <w:sz w:val="24"/>
          <w:szCs w:val="20"/>
        </w:rPr>
        <w:t> </w:t>
      </w:r>
      <w:r w:rsidRPr="00F465C9">
        <w:rPr>
          <w:rFonts w:cs="Times New Roman"/>
          <w:b/>
          <w:bCs/>
          <w:sz w:val="24"/>
          <w:szCs w:val="20"/>
        </w:rPr>
        <w:t>(WRC</w:t>
      </w:r>
      <w:r w:rsidR="00CA3419">
        <w:rPr>
          <w:rFonts w:cs="Times New Roman"/>
          <w:b/>
          <w:bCs/>
          <w:sz w:val="24"/>
          <w:szCs w:val="20"/>
        </w:rPr>
        <w:noBreakHyphen/>
      </w:r>
      <w:r w:rsidRPr="00F465C9">
        <w:rPr>
          <w:rFonts w:cs="Times New Roman"/>
          <w:b/>
          <w:bCs/>
          <w:sz w:val="24"/>
          <w:szCs w:val="20"/>
        </w:rPr>
        <w:t>15)</w:t>
      </w:r>
      <w:r>
        <w:rPr>
          <w:rFonts w:hint="cs"/>
          <w:rtl/>
          <w:lang w:val="es-ES" w:bidi="ar-EG"/>
        </w:rPr>
        <w:t xml:space="preserve"> فيما يتعلق بالأنظمة </w:t>
      </w:r>
      <w:proofErr w:type="spellStart"/>
      <w:r>
        <w:rPr>
          <w:rFonts w:hint="cs"/>
          <w:rtl/>
          <w:lang w:val="es-ES" w:bidi="ar-EG"/>
        </w:rPr>
        <w:t>الساتلية</w:t>
      </w:r>
      <w:proofErr w:type="spellEnd"/>
      <w:r>
        <w:rPr>
          <w:rFonts w:hint="cs"/>
          <w:rtl/>
          <w:lang w:val="es-ES" w:bidi="ar-EG"/>
        </w:rPr>
        <w:t xml:space="preserve"> الجديدة غير المستقرة بالنسبة إلى الأرض في الخدمة</w:t>
      </w:r>
      <w:r w:rsidR="008134E7">
        <w:rPr>
          <w:rFonts w:hint="cs"/>
          <w:rtl/>
          <w:lang w:val="es-ES" w:bidi="ar-EG"/>
        </w:rPr>
        <w:t xml:space="preserve"> الثابتة </w:t>
      </w:r>
      <w:proofErr w:type="spellStart"/>
      <w:r w:rsidR="008134E7">
        <w:rPr>
          <w:rFonts w:hint="cs"/>
          <w:rtl/>
          <w:lang w:val="es-ES" w:bidi="ar-EG"/>
        </w:rPr>
        <w:t>الساتلية</w:t>
      </w:r>
      <w:proofErr w:type="spellEnd"/>
      <w:r w:rsidR="008134E7">
        <w:rPr>
          <w:rFonts w:hint="cs"/>
          <w:rtl/>
          <w:lang w:val="es-ES" w:bidi="ar-EG"/>
        </w:rPr>
        <w:t xml:space="preserve">. </w:t>
      </w:r>
      <w:r w:rsidR="00EA29BD">
        <w:rPr>
          <w:rFonts w:hint="cs"/>
          <w:rtl/>
          <w:lang w:val="es-ES" w:bidi="ar-EG"/>
        </w:rPr>
        <w:t>ورأت</w:t>
      </w:r>
      <w:r w:rsidR="008134E7">
        <w:rPr>
          <w:rFonts w:hint="cs"/>
          <w:rtl/>
          <w:lang w:val="es-ES" w:bidi="ar-EG"/>
        </w:rPr>
        <w:t xml:space="preserve"> أنه لا يمكن النظر في</w:t>
      </w:r>
      <w:r w:rsidR="00CA3419">
        <w:rPr>
          <w:rFonts w:hint="eastAsia"/>
          <w:rtl/>
          <w:lang w:val="es-ES" w:bidi="ar-EG"/>
        </w:rPr>
        <w:t> </w:t>
      </w:r>
      <w:r w:rsidR="008134E7">
        <w:rPr>
          <w:rFonts w:hint="cs"/>
          <w:rtl/>
          <w:lang w:val="es-ES" w:bidi="ar-EG"/>
        </w:rPr>
        <w:t xml:space="preserve">تعديل أحكام المادة </w:t>
      </w:r>
      <w:r w:rsidR="008134E7" w:rsidRPr="008134E7">
        <w:rPr>
          <w:b/>
          <w:bCs/>
          <w:lang w:val="en-GB" w:bidi="ar-EG"/>
        </w:rPr>
        <w:t>22</w:t>
      </w:r>
      <w:r w:rsidR="008134E7">
        <w:rPr>
          <w:rFonts w:hint="cs"/>
          <w:rtl/>
          <w:lang w:val="es-ES" w:bidi="ar-EG"/>
        </w:rPr>
        <w:t xml:space="preserve"> من لوائح الراديو لإدراج حدود كثافة تدفق القدرة المكافئة </w:t>
      </w:r>
      <w:r w:rsidR="00CA3419">
        <w:rPr>
          <w:lang w:bidi="ar-EG"/>
        </w:rPr>
        <w:t>(</w:t>
      </w:r>
      <w:proofErr w:type="spellStart"/>
      <w:r w:rsidR="00CA3419">
        <w:rPr>
          <w:lang w:val="en-GB" w:bidi="ar-EG"/>
        </w:rPr>
        <w:t>epfd</w:t>
      </w:r>
      <w:proofErr w:type="spellEnd"/>
      <w:r w:rsidR="00CA3419">
        <w:rPr>
          <w:lang w:bidi="ar-EG"/>
        </w:rPr>
        <w:t>)</w:t>
      </w:r>
      <w:r w:rsidR="008134E7">
        <w:rPr>
          <w:rFonts w:hint="cs"/>
          <w:rtl/>
          <w:lang w:val="es-ES" w:bidi="ar-EG"/>
        </w:rPr>
        <w:t xml:space="preserve"> للأنظمة غير المستقرة بالنسبة إلى الأرض في</w:t>
      </w:r>
      <w:r w:rsidR="00CA3419">
        <w:rPr>
          <w:rFonts w:hint="eastAsia"/>
          <w:rtl/>
          <w:lang w:val="es-ES" w:bidi="ar-EG"/>
        </w:rPr>
        <w:t> </w:t>
      </w:r>
      <w:r w:rsidR="008134E7">
        <w:rPr>
          <w:rFonts w:hint="cs"/>
          <w:rtl/>
          <w:lang w:val="es-ES" w:bidi="ar-EG"/>
        </w:rPr>
        <w:t xml:space="preserve">الخدمة الثابتة </w:t>
      </w:r>
      <w:proofErr w:type="spellStart"/>
      <w:r w:rsidR="008134E7">
        <w:rPr>
          <w:rFonts w:hint="cs"/>
          <w:rtl/>
          <w:lang w:val="es-ES" w:bidi="ar-EG"/>
        </w:rPr>
        <w:t>الساتلية</w:t>
      </w:r>
      <w:proofErr w:type="spellEnd"/>
      <w:r w:rsidR="008134E7">
        <w:rPr>
          <w:rFonts w:hint="cs"/>
          <w:rtl/>
          <w:lang w:val="es-ES" w:bidi="ar-EG"/>
        </w:rPr>
        <w:t xml:space="preserve"> في النطاقين </w:t>
      </w:r>
      <w:r w:rsidR="008134E7" w:rsidRPr="008134E7">
        <w:rPr>
          <w:lang w:val="en-GB" w:bidi="ar-EG"/>
        </w:rPr>
        <w:t>4 800-4 500</w:t>
      </w:r>
      <w:r w:rsidR="008134E7" w:rsidRPr="008134E7">
        <w:rPr>
          <w:rFonts w:hint="cs"/>
          <w:rtl/>
          <w:lang w:val="es-ES" w:bidi="ar-EG"/>
        </w:rPr>
        <w:t xml:space="preserve"> </w:t>
      </w:r>
      <w:r w:rsidR="008134E7" w:rsidRPr="008134E7">
        <w:rPr>
          <w:lang w:val="en-GB" w:bidi="ar-EG"/>
        </w:rPr>
        <w:t>MHz</w:t>
      </w:r>
      <w:r w:rsidR="008134E7" w:rsidRPr="008134E7">
        <w:rPr>
          <w:rFonts w:hint="cs"/>
          <w:rtl/>
          <w:lang w:val="es-ES" w:bidi="ar-EG"/>
        </w:rPr>
        <w:t xml:space="preserve"> (فضاء-أرض) و</w:t>
      </w:r>
      <w:r w:rsidR="008134E7" w:rsidRPr="008134E7">
        <w:rPr>
          <w:lang w:val="en-GB" w:bidi="ar-EG"/>
        </w:rPr>
        <w:t>7 025-6 725</w:t>
      </w:r>
      <w:r w:rsidR="008134E7" w:rsidRPr="008134E7">
        <w:rPr>
          <w:rFonts w:hint="cs"/>
          <w:rtl/>
          <w:lang w:val="es-ES" w:bidi="ar-EG"/>
        </w:rPr>
        <w:t xml:space="preserve"> </w:t>
      </w:r>
      <w:r w:rsidR="008134E7" w:rsidRPr="008134E7">
        <w:rPr>
          <w:lang w:val="en-GB" w:bidi="ar-EG"/>
        </w:rPr>
        <w:t>MHz</w:t>
      </w:r>
      <w:r w:rsidR="008134E7" w:rsidRPr="008134E7">
        <w:rPr>
          <w:rFonts w:hint="cs"/>
          <w:rtl/>
          <w:lang w:val="es-ES" w:bidi="ar-EG"/>
        </w:rPr>
        <w:t xml:space="preserve"> (أرض-فضاء)</w:t>
      </w:r>
      <w:r w:rsidR="00322AD6">
        <w:rPr>
          <w:rFonts w:ascii="Traditional Arabic" w:hAnsi="Traditional Arabic" w:hint="cs"/>
          <w:sz w:val="30"/>
          <w:rtl/>
          <w:lang w:val="es-ES" w:bidi="ar-EG"/>
        </w:rPr>
        <w:t xml:space="preserve">، </w:t>
      </w:r>
      <w:r w:rsidR="008134E7">
        <w:rPr>
          <w:rFonts w:ascii="Traditional Arabic" w:hAnsi="Traditional Arabic" w:hint="cs"/>
          <w:sz w:val="30"/>
          <w:rtl/>
          <w:lang w:val="es-ES" w:bidi="ar-EG"/>
        </w:rPr>
        <w:t xml:space="preserve">من أجل حماية التوزيعات المحددة للخدمة الثابتة </w:t>
      </w:r>
      <w:proofErr w:type="spellStart"/>
      <w:r w:rsidR="008134E7">
        <w:rPr>
          <w:rFonts w:ascii="Traditional Arabic" w:hAnsi="Traditional Arabic" w:hint="cs"/>
          <w:sz w:val="30"/>
          <w:rtl/>
          <w:lang w:val="es-ES" w:bidi="ar-EG"/>
        </w:rPr>
        <w:t>الساتلية</w:t>
      </w:r>
      <w:proofErr w:type="spellEnd"/>
      <w:r w:rsidR="008134E7">
        <w:rPr>
          <w:rFonts w:ascii="Traditional Arabic" w:hAnsi="Traditional Arabic" w:hint="cs"/>
          <w:sz w:val="30"/>
          <w:rtl/>
          <w:lang w:val="es-ES" w:bidi="ar-EG"/>
        </w:rPr>
        <w:t xml:space="preserve"> في المدار المستقر بالنسبة إلى الأرض في الخطة والتخصيصات المسرودة في القائمة الواردة في</w:t>
      </w:r>
      <w:r w:rsidR="00CA3419">
        <w:rPr>
          <w:rFonts w:ascii="Traditional Arabic" w:hAnsi="Traditional Arabic" w:hint="eastAsia"/>
          <w:sz w:val="30"/>
          <w:lang w:val="es-ES" w:bidi="ar-EG"/>
        </w:rPr>
        <w:t> </w:t>
      </w:r>
      <w:r w:rsidR="008134E7">
        <w:rPr>
          <w:rFonts w:ascii="Traditional Arabic" w:hAnsi="Traditional Arabic" w:hint="cs"/>
          <w:sz w:val="30"/>
          <w:rtl/>
          <w:lang w:val="es-ES" w:bidi="ar-EG"/>
        </w:rPr>
        <w:t>التذييل</w:t>
      </w:r>
      <w:r w:rsidR="00CA3419">
        <w:rPr>
          <w:rFonts w:hint="eastAsia"/>
          <w:rtl/>
        </w:rPr>
        <w:t> </w:t>
      </w:r>
      <w:r w:rsidR="008134E7" w:rsidRPr="008134E7">
        <w:rPr>
          <w:rFonts w:asciiTheme="majorBidi" w:hAnsiTheme="majorBidi" w:cstheme="majorBidi"/>
          <w:b/>
          <w:bCs/>
          <w:szCs w:val="22"/>
          <w:lang w:val="en-GB" w:bidi="ar-EG"/>
        </w:rPr>
        <w:t>30B</w:t>
      </w:r>
      <w:r w:rsidR="008134E7">
        <w:rPr>
          <w:rFonts w:ascii="Traditional Arabic" w:hAnsi="Traditional Arabic" w:hint="cs"/>
          <w:sz w:val="30"/>
          <w:rtl/>
          <w:lang w:val="es-ES" w:bidi="ar-EG"/>
        </w:rPr>
        <w:t xml:space="preserve"> من لوائح الراديو</w:t>
      </w:r>
      <w:r w:rsidR="00322AD6">
        <w:rPr>
          <w:rFonts w:ascii="Traditional Arabic" w:hAnsi="Traditional Arabic" w:hint="cs"/>
          <w:sz w:val="30"/>
          <w:rtl/>
          <w:lang w:val="es-ES" w:bidi="ar-EG"/>
        </w:rPr>
        <w:t xml:space="preserve">، إلا إذا اقترن ذلك بتعديل المادة </w:t>
      </w:r>
      <w:r w:rsidR="00322AD6" w:rsidRPr="00CA3419">
        <w:rPr>
          <w:b/>
          <w:bCs/>
        </w:rPr>
        <w:t>5</w:t>
      </w:r>
      <w:r w:rsidR="00322AD6">
        <w:rPr>
          <w:rFonts w:ascii="Traditional Arabic" w:hAnsi="Traditional Arabic" w:hint="cs"/>
          <w:sz w:val="30"/>
          <w:rtl/>
          <w:lang w:val="es-ES" w:bidi="ar-EG"/>
        </w:rPr>
        <w:t xml:space="preserve"> من لوائح الراديو، بما في ذلك الرقم </w:t>
      </w:r>
      <w:r w:rsidR="00322AD6" w:rsidRPr="00CA3419">
        <w:rPr>
          <w:b/>
          <w:bCs/>
        </w:rPr>
        <w:t>441.5</w:t>
      </w:r>
      <w:r w:rsidR="00322AD6">
        <w:rPr>
          <w:rFonts w:ascii="Traditional Arabic" w:hAnsi="Traditional Arabic" w:hint="cs"/>
          <w:sz w:val="30"/>
          <w:rtl/>
          <w:lang w:val="es-ES" w:bidi="ar-EG"/>
        </w:rPr>
        <w:t xml:space="preserve">، لإجازة استعمال </w:t>
      </w:r>
      <w:r w:rsidR="00322AD6">
        <w:rPr>
          <w:rFonts w:hint="cs"/>
          <w:rtl/>
          <w:lang w:val="es-ES" w:bidi="ar-EG"/>
        </w:rPr>
        <w:t xml:space="preserve">الأنظمة غير المستقرة بالنسبة إلى الأرض في الخدمة الثابتة </w:t>
      </w:r>
      <w:proofErr w:type="spellStart"/>
      <w:r w:rsidR="00322AD6">
        <w:rPr>
          <w:rFonts w:hint="cs"/>
          <w:rtl/>
          <w:lang w:val="es-ES" w:bidi="ar-EG"/>
        </w:rPr>
        <w:t>الساتلية</w:t>
      </w:r>
      <w:proofErr w:type="spellEnd"/>
      <w:r w:rsidR="00322AD6">
        <w:rPr>
          <w:rFonts w:ascii="Traditional Arabic" w:hAnsi="Traditional Arabic" w:hint="cs"/>
          <w:sz w:val="30"/>
          <w:rtl/>
          <w:lang w:val="es-ES" w:bidi="ar-EG"/>
        </w:rPr>
        <w:t xml:space="preserve"> لهذين النطاقين. </w:t>
      </w:r>
      <w:r w:rsidR="0010527E">
        <w:rPr>
          <w:rFonts w:ascii="Traditional Arabic" w:hAnsi="Traditional Arabic" w:hint="cs"/>
          <w:sz w:val="30"/>
          <w:rtl/>
          <w:lang w:val="es-ES" w:bidi="ar-EG"/>
        </w:rPr>
        <w:t xml:space="preserve">إذ تحدد هذه الحاشية وجوب أن يتفق استعمال الخدمة الثابتة </w:t>
      </w:r>
      <w:proofErr w:type="spellStart"/>
      <w:r w:rsidR="0010527E">
        <w:rPr>
          <w:rFonts w:ascii="Traditional Arabic" w:hAnsi="Traditional Arabic" w:hint="cs"/>
          <w:sz w:val="30"/>
          <w:rtl/>
          <w:lang w:val="es-ES" w:bidi="ar-EG"/>
        </w:rPr>
        <w:t>الساتلية</w:t>
      </w:r>
      <w:proofErr w:type="spellEnd"/>
      <w:r w:rsidR="0010527E">
        <w:rPr>
          <w:rFonts w:ascii="Traditional Arabic" w:hAnsi="Traditional Arabic" w:hint="cs"/>
          <w:sz w:val="30"/>
          <w:rtl/>
          <w:lang w:val="es-ES" w:bidi="ar-EG"/>
        </w:rPr>
        <w:t xml:space="preserve"> لهذين النطاقين مع أحكام التذييل </w:t>
      </w:r>
      <w:r w:rsidR="0010527E" w:rsidRPr="008134E7">
        <w:rPr>
          <w:rFonts w:asciiTheme="majorBidi" w:hAnsiTheme="majorBidi" w:cstheme="majorBidi"/>
          <w:b/>
          <w:bCs/>
          <w:szCs w:val="22"/>
          <w:lang w:val="en-GB" w:bidi="ar-EG"/>
        </w:rPr>
        <w:t>30B</w:t>
      </w:r>
      <w:r w:rsidR="0010527E">
        <w:rPr>
          <w:rFonts w:ascii="Traditional Arabic" w:hAnsi="Traditional Arabic" w:hint="cs"/>
          <w:sz w:val="30"/>
          <w:rtl/>
          <w:lang w:val="es-ES" w:bidi="ar-EG"/>
        </w:rPr>
        <w:t xml:space="preserve"> من لوائح الراديو، التي تقتصر على </w:t>
      </w:r>
      <w:proofErr w:type="spellStart"/>
      <w:r w:rsidR="0010527E">
        <w:rPr>
          <w:rFonts w:ascii="Traditional Arabic" w:hAnsi="Traditional Arabic" w:hint="cs"/>
          <w:sz w:val="30"/>
          <w:rtl/>
          <w:lang w:val="es-ES" w:bidi="ar-EG"/>
        </w:rPr>
        <w:t>الساتل</w:t>
      </w:r>
      <w:proofErr w:type="spellEnd"/>
      <w:r w:rsidR="0010527E">
        <w:rPr>
          <w:rFonts w:ascii="Traditional Arabic" w:hAnsi="Traditional Arabic" w:hint="cs"/>
          <w:sz w:val="30"/>
          <w:rtl/>
          <w:lang w:val="es-ES" w:bidi="ar-EG"/>
        </w:rPr>
        <w:t xml:space="preserve"> المستقر بالنسبة إلى الأرض في الخدمة الثابتة </w:t>
      </w:r>
      <w:proofErr w:type="spellStart"/>
      <w:r w:rsidR="0010527E">
        <w:rPr>
          <w:rFonts w:ascii="Traditional Arabic" w:hAnsi="Traditional Arabic" w:hint="cs"/>
          <w:sz w:val="30"/>
          <w:rtl/>
          <w:lang w:val="es-ES" w:bidi="ar-EG"/>
        </w:rPr>
        <w:t>الساتلية</w:t>
      </w:r>
      <w:proofErr w:type="spellEnd"/>
      <w:r w:rsidR="0010527E">
        <w:rPr>
          <w:rFonts w:ascii="Traditional Arabic" w:hAnsi="Traditional Arabic" w:hint="cs"/>
          <w:sz w:val="30"/>
          <w:rtl/>
          <w:lang w:val="es-ES" w:bidi="ar-EG"/>
        </w:rPr>
        <w:t>.</w:t>
      </w:r>
      <w:r w:rsidR="002F2626">
        <w:rPr>
          <w:rFonts w:ascii="Traditional Arabic" w:hAnsi="Traditional Arabic" w:hint="cs"/>
          <w:sz w:val="30"/>
          <w:rtl/>
          <w:lang w:val="es-ES" w:bidi="ar-EG"/>
        </w:rPr>
        <w:t xml:space="preserve"> ولا ينطبق ذلك على النطاقين </w:t>
      </w:r>
      <w:r w:rsidR="002F2626" w:rsidRPr="002F2626">
        <w:rPr>
          <w:rFonts w:asciiTheme="majorBidi" w:hAnsiTheme="majorBidi" w:cstheme="majorBidi"/>
          <w:szCs w:val="22"/>
          <w:lang w:val="en-GB" w:bidi="ar-EG"/>
        </w:rPr>
        <w:t>4 200-3 700</w:t>
      </w:r>
      <w:r w:rsidR="002F2626" w:rsidRPr="002F2626">
        <w:rPr>
          <w:rFonts w:asciiTheme="majorBidi" w:hAnsiTheme="majorBidi" w:cstheme="majorBidi"/>
          <w:szCs w:val="22"/>
          <w:rtl/>
          <w:lang w:val="es-ES" w:bidi="ar-EG"/>
        </w:rPr>
        <w:t xml:space="preserve"> </w:t>
      </w:r>
      <w:r w:rsidR="002F2626" w:rsidRPr="002F2626">
        <w:rPr>
          <w:rFonts w:asciiTheme="majorBidi" w:hAnsiTheme="majorBidi" w:cstheme="majorBidi"/>
          <w:szCs w:val="22"/>
          <w:lang w:val="en-GB" w:bidi="ar-EG"/>
        </w:rPr>
        <w:t>MHz</w:t>
      </w:r>
      <w:r w:rsidR="002F2626">
        <w:rPr>
          <w:rFonts w:ascii="Traditional Arabic" w:hAnsi="Traditional Arabic" w:hint="cs"/>
          <w:sz w:val="30"/>
          <w:rtl/>
          <w:lang w:val="es-ES" w:bidi="ar-EG"/>
        </w:rPr>
        <w:t xml:space="preserve"> و</w:t>
      </w:r>
      <w:r w:rsidR="002F2626" w:rsidRPr="002F2626">
        <w:rPr>
          <w:rFonts w:asciiTheme="majorBidi" w:hAnsiTheme="majorBidi" w:cstheme="majorBidi"/>
          <w:szCs w:val="22"/>
          <w:lang w:val="en-GB" w:bidi="ar-EG"/>
        </w:rPr>
        <w:t>6 425-5 925</w:t>
      </w:r>
      <w:r w:rsidR="002F2626" w:rsidRPr="002F2626">
        <w:rPr>
          <w:rFonts w:asciiTheme="majorBidi" w:hAnsiTheme="majorBidi" w:cstheme="majorBidi"/>
          <w:szCs w:val="22"/>
          <w:rtl/>
          <w:lang w:val="es-ES" w:bidi="ar-EG"/>
        </w:rPr>
        <w:t xml:space="preserve"> </w:t>
      </w:r>
      <w:r w:rsidR="002F2626" w:rsidRPr="002F2626">
        <w:rPr>
          <w:rFonts w:asciiTheme="majorBidi" w:hAnsiTheme="majorBidi" w:cstheme="majorBidi"/>
          <w:szCs w:val="22"/>
          <w:lang w:val="en-GB" w:bidi="ar-EG"/>
        </w:rPr>
        <w:t>MHz</w:t>
      </w:r>
      <w:r w:rsidR="002F2626">
        <w:rPr>
          <w:rFonts w:ascii="Traditional Arabic" w:hAnsi="Traditional Arabic" w:hint="cs"/>
          <w:sz w:val="30"/>
          <w:rtl/>
          <w:lang w:val="es-ES" w:bidi="ar-EG"/>
        </w:rPr>
        <w:t xml:space="preserve"> حيث يُجا</w:t>
      </w:r>
      <w:r w:rsidR="00EA29BD">
        <w:rPr>
          <w:rFonts w:ascii="Traditional Arabic" w:hAnsi="Traditional Arabic" w:hint="cs"/>
          <w:sz w:val="30"/>
          <w:rtl/>
          <w:lang w:val="es-ES" w:bidi="ar-EG"/>
        </w:rPr>
        <w:t>ز فيهما</w:t>
      </w:r>
      <w:r w:rsidR="002F2626">
        <w:rPr>
          <w:rFonts w:ascii="Traditional Arabic" w:hAnsi="Traditional Arabic" w:hint="cs"/>
          <w:sz w:val="30"/>
          <w:rtl/>
          <w:lang w:val="es-ES" w:bidi="ar-EG"/>
        </w:rPr>
        <w:t xml:space="preserve"> </w:t>
      </w:r>
      <w:r w:rsidR="00EA29BD">
        <w:rPr>
          <w:rFonts w:ascii="Traditional Arabic" w:hAnsi="Traditional Arabic" w:hint="cs"/>
          <w:sz w:val="30"/>
          <w:rtl/>
          <w:lang w:val="es-ES" w:bidi="ar-EG"/>
        </w:rPr>
        <w:t xml:space="preserve">حالياً استعمال </w:t>
      </w:r>
      <w:r w:rsidR="00EA29BD">
        <w:rPr>
          <w:rFonts w:hint="cs"/>
          <w:rtl/>
          <w:lang w:val="es-ES" w:bidi="ar-EG"/>
        </w:rPr>
        <w:t xml:space="preserve">الأنظمة غير المستقرة بالنسبة إلى الأرض في الخدمة الثابتة </w:t>
      </w:r>
      <w:proofErr w:type="spellStart"/>
      <w:r w:rsidR="00EA29BD">
        <w:rPr>
          <w:rFonts w:hint="cs"/>
          <w:rtl/>
          <w:lang w:val="es-ES" w:bidi="ar-EG"/>
        </w:rPr>
        <w:t>الساتلية</w:t>
      </w:r>
      <w:proofErr w:type="spellEnd"/>
      <w:r w:rsidR="002F2626">
        <w:rPr>
          <w:rFonts w:ascii="Traditional Arabic" w:hAnsi="Traditional Arabic" w:hint="cs"/>
          <w:sz w:val="30"/>
          <w:rtl/>
          <w:lang w:val="es-ES" w:bidi="ar-EG"/>
        </w:rPr>
        <w:t xml:space="preserve"> </w:t>
      </w:r>
      <w:r w:rsidR="00EA29BD">
        <w:rPr>
          <w:rFonts w:ascii="Traditional Arabic" w:hAnsi="Traditional Arabic" w:hint="cs"/>
          <w:sz w:val="30"/>
          <w:rtl/>
          <w:lang w:val="es-ES" w:bidi="ar-EG"/>
        </w:rPr>
        <w:t xml:space="preserve">دون أي </w:t>
      </w:r>
      <w:r w:rsidR="002F2626">
        <w:rPr>
          <w:rFonts w:ascii="Traditional Arabic" w:hAnsi="Traditional Arabic" w:hint="cs"/>
          <w:sz w:val="30"/>
          <w:rtl/>
          <w:lang w:val="es-ES" w:bidi="ar-EG"/>
        </w:rPr>
        <w:t>قيود في المادة</w:t>
      </w:r>
      <w:r w:rsidR="002F2626" w:rsidRPr="00CA3419">
        <w:rPr>
          <w:rFonts w:ascii="Traditional Arabic" w:hAnsi="Traditional Arabic" w:hint="cs"/>
          <w:sz w:val="30"/>
          <w:rtl/>
          <w:lang w:val="es-ES" w:bidi="ar-EG"/>
        </w:rPr>
        <w:t xml:space="preserve"> </w:t>
      </w:r>
      <w:r w:rsidR="002F2626" w:rsidRPr="00CA3419">
        <w:rPr>
          <w:b/>
          <w:bCs/>
        </w:rPr>
        <w:t>5</w:t>
      </w:r>
      <w:r w:rsidR="002F2626">
        <w:rPr>
          <w:rFonts w:ascii="Traditional Arabic" w:hAnsi="Traditional Arabic" w:hint="cs"/>
          <w:sz w:val="30"/>
          <w:rtl/>
          <w:lang w:val="es-ES" w:bidi="ar-EG"/>
        </w:rPr>
        <w:t xml:space="preserve"> من لوائح الراديو.</w:t>
      </w:r>
    </w:p>
    <w:p w14:paraId="2A7AC913" w14:textId="6A2722F0" w:rsidR="006D4A84" w:rsidRDefault="00EA29BD" w:rsidP="00AD12D8">
      <w:pPr>
        <w:rPr>
          <w:rtl/>
          <w:lang w:val="es-ES" w:bidi="ar-EG"/>
        </w:rPr>
      </w:pPr>
      <w:r>
        <w:rPr>
          <w:rFonts w:hint="cs"/>
          <w:rtl/>
          <w:lang w:bidi="ar-EG"/>
        </w:rPr>
        <w:t xml:space="preserve">وعلى غرار ذلك، رأت إدارات </w:t>
      </w:r>
      <w:r>
        <w:rPr>
          <w:lang w:val="en-GB" w:bidi="ar-EG"/>
        </w:rPr>
        <w:t>CITEL</w:t>
      </w:r>
      <w:r>
        <w:rPr>
          <w:rFonts w:hint="cs"/>
          <w:rtl/>
          <w:lang w:val="es-ES" w:bidi="ar-EG"/>
        </w:rPr>
        <w:t xml:space="preserve"> أن</w:t>
      </w:r>
      <w:r w:rsidR="00376B7E">
        <w:rPr>
          <w:rFonts w:hint="cs"/>
          <w:rtl/>
          <w:lang w:val="es-ES" w:bidi="ar-EG"/>
        </w:rPr>
        <w:t>ه</w:t>
      </w:r>
      <w:r>
        <w:rPr>
          <w:rFonts w:hint="cs"/>
          <w:rtl/>
          <w:lang w:val="es-ES" w:bidi="ar-EG"/>
        </w:rPr>
        <w:t xml:space="preserve"> لا يمكن</w:t>
      </w:r>
      <w:r w:rsidR="00322417">
        <w:rPr>
          <w:rFonts w:hint="cs"/>
          <w:rtl/>
          <w:lang w:val="es-ES" w:bidi="ar-EG"/>
        </w:rPr>
        <w:t xml:space="preserve"> النظر في</w:t>
      </w:r>
      <w:r>
        <w:rPr>
          <w:rFonts w:hint="cs"/>
          <w:rtl/>
          <w:lang w:val="es-ES" w:bidi="ar-EG"/>
        </w:rPr>
        <w:t xml:space="preserve"> اعتماد تدابير تنظيمية لحماية خدمات الأرض في</w:t>
      </w:r>
      <w:r w:rsidR="00CA3419">
        <w:rPr>
          <w:rFonts w:hint="eastAsia"/>
          <w:rtl/>
          <w:lang w:val="es-ES" w:bidi="ar-EG"/>
        </w:rPr>
        <w:t> </w:t>
      </w:r>
      <w:r>
        <w:rPr>
          <w:rFonts w:hint="cs"/>
          <w:rtl/>
          <w:lang w:val="es-ES" w:bidi="ar-EG"/>
        </w:rPr>
        <w:t xml:space="preserve">النطاق </w:t>
      </w:r>
      <w:r w:rsidR="00CA3419">
        <w:rPr>
          <w:lang w:val="es-ES" w:bidi="ar-EG"/>
        </w:rPr>
        <w:t>MHz </w:t>
      </w:r>
      <w:r w:rsidRPr="008134E7">
        <w:rPr>
          <w:lang w:val="en-GB" w:bidi="ar-EG"/>
        </w:rPr>
        <w:t>4</w:t>
      </w:r>
      <w:r w:rsidR="00CA3419">
        <w:rPr>
          <w:lang w:val="en-GB" w:bidi="ar-EG"/>
        </w:rPr>
        <w:t> </w:t>
      </w:r>
      <w:r w:rsidRPr="008134E7">
        <w:rPr>
          <w:lang w:val="en-GB" w:bidi="ar-EG"/>
        </w:rPr>
        <w:t>800</w:t>
      </w:r>
      <w:r w:rsidR="00CA3419">
        <w:rPr>
          <w:lang w:val="en-GB" w:bidi="ar-EG"/>
        </w:rPr>
        <w:noBreakHyphen/>
      </w:r>
      <w:r w:rsidRPr="008134E7">
        <w:rPr>
          <w:lang w:val="en-GB" w:bidi="ar-EG"/>
        </w:rPr>
        <w:t>4</w:t>
      </w:r>
      <w:r w:rsidR="00CA3419">
        <w:rPr>
          <w:lang w:val="en-GB" w:bidi="ar-EG"/>
        </w:rPr>
        <w:t> </w:t>
      </w:r>
      <w:r w:rsidRPr="008134E7">
        <w:rPr>
          <w:lang w:val="en-GB" w:bidi="ar-EG"/>
        </w:rPr>
        <w:t>500</w:t>
      </w:r>
      <w:r w:rsidRPr="008134E7">
        <w:rPr>
          <w:rFonts w:hint="cs"/>
          <w:rtl/>
          <w:lang w:val="es-ES" w:bidi="ar-EG"/>
        </w:rPr>
        <w:t xml:space="preserve"> </w:t>
      </w:r>
      <w:r>
        <w:rPr>
          <w:rFonts w:hint="cs"/>
          <w:rtl/>
          <w:lang w:val="es-ES" w:bidi="ar-EG"/>
        </w:rPr>
        <w:t>(فضاء-أرض)</w:t>
      </w:r>
      <w:r w:rsidR="00322417">
        <w:rPr>
          <w:rFonts w:hint="cs"/>
          <w:rtl/>
          <w:lang w:val="es-ES" w:bidi="ar-EG"/>
        </w:rPr>
        <w:t xml:space="preserve"> إلا إذا اقترن ذلك بتعديل الرقم </w:t>
      </w:r>
      <w:r w:rsidR="00322417" w:rsidRPr="00322417">
        <w:rPr>
          <w:b/>
          <w:bCs/>
          <w:lang w:val="en-GB" w:bidi="ar-EG"/>
        </w:rPr>
        <w:t>441.5</w:t>
      </w:r>
      <w:r w:rsidR="00322417" w:rsidRPr="00CA3419">
        <w:rPr>
          <w:rFonts w:hint="cs"/>
          <w:rtl/>
          <w:lang w:val="en-GB" w:bidi="ar-EG"/>
        </w:rPr>
        <w:t xml:space="preserve"> </w:t>
      </w:r>
      <w:r w:rsidR="00322417">
        <w:rPr>
          <w:rFonts w:ascii="Traditional Arabic" w:hAnsi="Traditional Arabic" w:hint="cs"/>
          <w:sz w:val="30"/>
          <w:rtl/>
          <w:lang w:val="es-ES" w:bidi="ar-EG"/>
        </w:rPr>
        <w:t>من لوائح الراديو</w:t>
      </w:r>
      <w:r w:rsidR="00322417">
        <w:rPr>
          <w:rFonts w:hint="cs"/>
          <w:rtl/>
          <w:lang w:val="es-ES" w:bidi="ar-EG"/>
        </w:rPr>
        <w:t>.</w:t>
      </w:r>
    </w:p>
    <w:p w14:paraId="3A8D3A25" w14:textId="33371422" w:rsidR="00322417" w:rsidRPr="00322417" w:rsidRDefault="00322417" w:rsidP="00225E59">
      <w:pPr>
        <w:rPr>
          <w:rtl/>
          <w:lang w:val="es-ES" w:bidi="ar-EG"/>
        </w:rPr>
      </w:pPr>
      <w:r>
        <w:rPr>
          <w:rFonts w:hint="cs"/>
          <w:rtl/>
          <w:lang w:val="es-ES" w:bidi="ar-EG"/>
        </w:rPr>
        <w:t xml:space="preserve">وقد أشارت إدارات </w:t>
      </w:r>
      <w:r>
        <w:rPr>
          <w:lang w:val="en-GB" w:bidi="ar-EG"/>
        </w:rPr>
        <w:t>CITEL</w:t>
      </w:r>
      <w:r>
        <w:rPr>
          <w:rFonts w:hint="cs"/>
          <w:rtl/>
          <w:lang w:val="en-GB" w:bidi="ar-EG"/>
        </w:rPr>
        <w:t xml:space="preserve"> أيضاً إلى </w:t>
      </w:r>
      <w:r>
        <w:rPr>
          <w:rFonts w:hint="cs"/>
          <w:rtl/>
          <w:lang w:val="es-ES" w:bidi="ar-EG"/>
        </w:rPr>
        <w:t xml:space="preserve">أن الإطار التنظيمي الحالي يضمن حماية </w:t>
      </w:r>
      <w:r w:rsidR="00F44EBA">
        <w:rPr>
          <w:rFonts w:hint="cs"/>
          <w:rtl/>
          <w:lang w:val="es-ES" w:bidi="ar-EG"/>
        </w:rPr>
        <w:t>وصلات التغذية لمحطات الاستقبال الأرضية غير</w:t>
      </w:r>
      <w:r w:rsidR="00CA3419">
        <w:rPr>
          <w:rFonts w:hint="eastAsia"/>
          <w:rtl/>
          <w:lang w:val="es-ES" w:bidi="ar-EG"/>
        </w:rPr>
        <w:t> </w:t>
      </w:r>
      <w:r w:rsidR="00F44EBA">
        <w:rPr>
          <w:rFonts w:hint="cs"/>
          <w:rtl/>
          <w:lang w:val="es-ES" w:bidi="ar-EG"/>
        </w:rPr>
        <w:t xml:space="preserve">المستقرة بالنسبة إلى الأرض في الخدمة الثابتة </w:t>
      </w:r>
      <w:proofErr w:type="spellStart"/>
      <w:r w:rsidR="00F44EBA">
        <w:rPr>
          <w:rFonts w:hint="cs"/>
          <w:rtl/>
          <w:lang w:val="es-ES" w:bidi="ar-EG"/>
        </w:rPr>
        <w:t>الساتلية</w:t>
      </w:r>
      <w:proofErr w:type="spellEnd"/>
      <w:r w:rsidR="00F44EBA">
        <w:rPr>
          <w:rFonts w:hint="cs"/>
          <w:rtl/>
          <w:lang w:val="es-ES" w:bidi="ar-EG"/>
        </w:rPr>
        <w:t xml:space="preserve"> من محطات الإرسال الأرضية غير المستقرة بالنسبة إلى الأرض في</w:t>
      </w:r>
      <w:r w:rsidR="00CA3419">
        <w:rPr>
          <w:rFonts w:hint="eastAsia"/>
          <w:rtl/>
          <w:lang w:val="es-ES" w:bidi="ar-EG"/>
        </w:rPr>
        <w:t> </w:t>
      </w:r>
      <w:r w:rsidR="00F44EBA">
        <w:rPr>
          <w:rFonts w:hint="cs"/>
          <w:rtl/>
          <w:lang w:val="es-ES" w:bidi="ar-EG"/>
        </w:rPr>
        <w:t xml:space="preserve">الخدمة الثابتة </w:t>
      </w:r>
      <w:proofErr w:type="spellStart"/>
      <w:r w:rsidR="00F44EBA">
        <w:rPr>
          <w:rFonts w:hint="cs"/>
          <w:rtl/>
          <w:lang w:val="es-ES" w:bidi="ar-EG"/>
        </w:rPr>
        <w:t>الساتلية</w:t>
      </w:r>
      <w:proofErr w:type="spellEnd"/>
      <w:r w:rsidR="00F44EBA">
        <w:rPr>
          <w:rFonts w:hint="cs"/>
          <w:rtl/>
          <w:lang w:val="es-ES" w:bidi="ar-EG"/>
        </w:rPr>
        <w:t xml:space="preserve"> في النطاقين </w:t>
      </w:r>
      <w:r w:rsidR="00F44EBA">
        <w:rPr>
          <w:lang w:val="en-GB" w:bidi="ar-EG"/>
        </w:rPr>
        <w:t>6 725-6 700</w:t>
      </w:r>
      <w:r w:rsidR="00F44EBA">
        <w:rPr>
          <w:rFonts w:hint="cs"/>
          <w:rtl/>
          <w:lang w:val="es-ES" w:bidi="ar-EG"/>
        </w:rPr>
        <w:t xml:space="preserve"> </w:t>
      </w:r>
      <w:r w:rsidR="00F44EBA">
        <w:rPr>
          <w:lang w:val="en-GB" w:bidi="ar-EG"/>
        </w:rPr>
        <w:t>MHz</w:t>
      </w:r>
      <w:r w:rsidR="00F44EBA">
        <w:rPr>
          <w:rFonts w:hint="cs"/>
          <w:rtl/>
          <w:lang w:val="en-GB" w:bidi="ar-EG"/>
        </w:rPr>
        <w:t xml:space="preserve"> و</w:t>
      </w:r>
      <w:r w:rsidR="00F44EBA">
        <w:rPr>
          <w:lang w:val="en-GB" w:bidi="ar-EG"/>
        </w:rPr>
        <w:t>7 075-7 025</w:t>
      </w:r>
      <w:r w:rsidR="00F44EBA">
        <w:rPr>
          <w:rFonts w:hint="cs"/>
          <w:rtl/>
          <w:lang w:val="es-ES" w:bidi="ar-EG"/>
        </w:rPr>
        <w:t xml:space="preserve"> </w:t>
      </w:r>
      <w:r w:rsidR="00F44EBA">
        <w:rPr>
          <w:lang w:val="en-GB" w:bidi="ar-EG"/>
        </w:rPr>
        <w:t>MHz</w:t>
      </w:r>
      <w:r w:rsidR="00F44EBA">
        <w:rPr>
          <w:rFonts w:hint="cs"/>
          <w:rtl/>
          <w:lang w:val="en-GB" w:bidi="ar-EG"/>
        </w:rPr>
        <w:t xml:space="preserve">، </w:t>
      </w:r>
      <w:r w:rsidR="00F44EBA">
        <w:rPr>
          <w:rFonts w:hint="cs"/>
          <w:rtl/>
          <w:lang w:val="es-ES" w:bidi="ar-EG"/>
        </w:rPr>
        <w:t xml:space="preserve">وذلك بتطبيق </w:t>
      </w:r>
      <w:r w:rsidR="000B45E0">
        <w:rPr>
          <w:rFonts w:hint="cs"/>
          <w:rtl/>
          <w:lang w:val="es-ES" w:bidi="ar-EG"/>
        </w:rPr>
        <w:t>إجراءات التنسيق بموجب الرقم</w:t>
      </w:r>
      <w:r w:rsidR="00CA3419">
        <w:rPr>
          <w:rFonts w:hint="eastAsia"/>
          <w:rtl/>
          <w:lang w:val="es-ES" w:bidi="ar-EG"/>
        </w:rPr>
        <w:t> </w:t>
      </w:r>
      <w:r w:rsidR="000B45E0" w:rsidRPr="000B45E0">
        <w:rPr>
          <w:b/>
          <w:bCs/>
          <w:lang w:val="en-GB" w:bidi="ar-EG"/>
        </w:rPr>
        <w:t>17A.9</w:t>
      </w:r>
      <w:r w:rsidR="000B45E0">
        <w:rPr>
          <w:rFonts w:hint="cs"/>
          <w:rtl/>
          <w:lang w:val="es-ES" w:bidi="ar-EG"/>
        </w:rPr>
        <w:t xml:space="preserve"> من لوائح الراديو (انظر أيضاً الجدول </w:t>
      </w:r>
      <w:r w:rsidR="000B45E0">
        <w:rPr>
          <w:lang w:val="en-GB" w:bidi="ar-EG"/>
        </w:rPr>
        <w:t>9</w:t>
      </w:r>
      <w:r w:rsidR="000B45E0" w:rsidRPr="000B45E0">
        <w:rPr>
          <w:vertAlign w:val="subscript"/>
          <w:lang w:val="en-GB" w:bidi="ar-EG"/>
        </w:rPr>
        <w:t>a</w:t>
      </w:r>
      <w:r w:rsidR="000B45E0">
        <w:rPr>
          <w:rFonts w:hint="cs"/>
          <w:rtl/>
          <w:lang w:val="es-ES" w:bidi="ar-EG"/>
        </w:rPr>
        <w:t xml:space="preserve"> في التذييل </w:t>
      </w:r>
      <w:r w:rsidR="000B45E0" w:rsidRPr="000B45E0">
        <w:rPr>
          <w:b/>
          <w:bCs/>
          <w:lang w:val="en-GB" w:bidi="ar-EG"/>
        </w:rPr>
        <w:t>7</w:t>
      </w:r>
      <w:r w:rsidR="000B45E0">
        <w:rPr>
          <w:rFonts w:hint="cs"/>
          <w:rtl/>
          <w:lang w:val="es-ES" w:bidi="ar-EG"/>
        </w:rPr>
        <w:t>)</w:t>
      </w:r>
      <w:r w:rsidR="009B0313">
        <w:rPr>
          <w:rFonts w:hint="cs"/>
          <w:rtl/>
          <w:lang w:val="es-ES" w:bidi="ar-EG"/>
        </w:rPr>
        <w:t xml:space="preserve">. </w:t>
      </w:r>
      <w:r w:rsidR="00225E59">
        <w:rPr>
          <w:rFonts w:hint="cs"/>
          <w:rtl/>
          <w:lang w:val="es-ES" w:bidi="ar-EG"/>
        </w:rPr>
        <w:t xml:space="preserve">ولا يمكن تطبيق إجراءات التنسيق على النطاق </w:t>
      </w:r>
      <w:r w:rsidR="00225E59" w:rsidRPr="00225E59">
        <w:rPr>
          <w:lang w:val="en-GB" w:bidi="ar-EG"/>
        </w:rPr>
        <w:t>7</w:t>
      </w:r>
      <w:r w:rsidR="00CA3419">
        <w:rPr>
          <w:lang w:val="en-GB" w:bidi="ar-EG"/>
        </w:rPr>
        <w:t> </w:t>
      </w:r>
      <w:r w:rsidR="00225E59" w:rsidRPr="00225E59">
        <w:rPr>
          <w:lang w:val="en-GB" w:bidi="ar-EG"/>
        </w:rPr>
        <w:t>025</w:t>
      </w:r>
      <w:r w:rsidR="00CA3419">
        <w:rPr>
          <w:lang w:val="en-GB" w:bidi="ar-EG"/>
        </w:rPr>
        <w:noBreakHyphen/>
      </w:r>
      <w:r w:rsidR="00225E59" w:rsidRPr="00225E59">
        <w:rPr>
          <w:lang w:val="en-GB" w:bidi="ar-EG"/>
        </w:rPr>
        <w:t>6</w:t>
      </w:r>
      <w:r w:rsidR="00CA3419">
        <w:rPr>
          <w:lang w:val="en-GB" w:bidi="ar-EG"/>
        </w:rPr>
        <w:t> </w:t>
      </w:r>
      <w:r w:rsidR="00225E59" w:rsidRPr="00225E59">
        <w:rPr>
          <w:lang w:val="en-GB" w:bidi="ar-EG"/>
        </w:rPr>
        <w:t>725</w:t>
      </w:r>
      <w:r w:rsidR="00CA3419">
        <w:rPr>
          <w:rFonts w:hint="eastAsia"/>
          <w:rtl/>
          <w:lang w:val="es-ES" w:bidi="ar-EG"/>
        </w:rPr>
        <w:t> </w:t>
      </w:r>
      <w:r w:rsidR="00225E59" w:rsidRPr="00225E59">
        <w:rPr>
          <w:lang w:val="en-GB" w:bidi="ar-EG"/>
        </w:rPr>
        <w:t>MHz</w:t>
      </w:r>
      <w:r w:rsidR="00225E59" w:rsidRPr="00225E59">
        <w:rPr>
          <w:rFonts w:hint="cs"/>
          <w:rtl/>
          <w:lang w:val="es-ES" w:bidi="ar-EG"/>
        </w:rPr>
        <w:t xml:space="preserve"> </w:t>
      </w:r>
      <w:r w:rsidR="00225E59">
        <w:rPr>
          <w:rFonts w:hint="cs"/>
          <w:rtl/>
          <w:lang w:val="es-ES" w:bidi="ar-EG"/>
        </w:rPr>
        <w:t>إلا</w:t>
      </w:r>
      <w:r w:rsidR="00CA3419">
        <w:rPr>
          <w:rFonts w:hint="eastAsia"/>
          <w:rtl/>
          <w:lang w:val="es-ES" w:bidi="ar-EG"/>
        </w:rPr>
        <w:t> </w:t>
      </w:r>
      <w:r w:rsidR="00225E59">
        <w:rPr>
          <w:rFonts w:hint="cs"/>
          <w:rtl/>
          <w:lang w:val="es-ES" w:bidi="ar-EG"/>
        </w:rPr>
        <w:t xml:space="preserve">بتعديل الرقم </w:t>
      </w:r>
      <w:r w:rsidR="00225E59" w:rsidRPr="00225E59">
        <w:rPr>
          <w:b/>
          <w:bCs/>
          <w:lang w:val="en-GB" w:bidi="ar-EG"/>
        </w:rPr>
        <w:t>441.5</w:t>
      </w:r>
      <w:r w:rsidR="00225E59">
        <w:rPr>
          <w:rFonts w:hint="cs"/>
          <w:rtl/>
          <w:lang w:val="es-ES" w:bidi="ar-EG"/>
        </w:rPr>
        <w:t xml:space="preserve"> المشار إليه أعلاه</w:t>
      </w:r>
      <w:r w:rsidR="00E8371D">
        <w:rPr>
          <w:rFonts w:hint="cs"/>
          <w:rtl/>
          <w:lang w:val="es-ES" w:bidi="ar-EG"/>
        </w:rPr>
        <w:t xml:space="preserve"> من لوائح الراديو</w:t>
      </w:r>
      <w:r w:rsidR="00225E59">
        <w:rPr>
          <w:rFonts w:hint="cs"/>
          <w:rtl/>
          <w:lang w:val="es-ES" w:bidi="ar-EG"/>
        </w:rPr>
        <w:t>.</w:t>
      </w:r>
      <w:r w:rsidR="009A507B">
        <w:rPr>
          <w:rFonts w:hint="cs"/>
          <w:rtl/>
          <w:lang w:val="es-ES" w:bidi="ar-EG"/>
        </w:rPr>
        <w:t xml:space="preserve"> </w:t>
      </w:r>
    </w:p>
    <w:p w14:paraId="451444CE" w14:textId="6420156B" w:rsidR="00AD12D8" w:rsidRDefault="00AD12D8" w:rsidP="00AD12D8">
      <w:pPr>
        <w:pStyle w:val="Headingb"/>
        <w:rPr>
          <w:rtl/>
        </w:rPr>
      </w:pPr>
      <w:r>
        <w:rPr>
          <w:rFonts w:hint="cs"/>
          <w:rtl/>
        </w:rPr>
        <w:t>نتائج الدراسات</w:t>
      </w:r>
    </w:p>
    <w:p w14:paraId="0AC3F2D8" w14:textId="16E72D65" w:rsidR="00376B7E" w:rsidRPr="00376B7E" w:rsidRDefault="00225E59" w:rsidP="00376B7E">
      <w:pPr>
        <w:rPr>
          <w:rtl/>
          <w:lang w:bidi="ar-EG"/>
        </w:rPr>
      </w:pPr>
      <w:r>
        <w:rPr>
          <w:rFonts w:hint="cs"/>
          <w:rtl/>
        </w:rPr>
        <w:t xml:space="preserve">وفقاً للقرار </w:t>
      </w:r>
      <w:r w:rsidRPr="00F465C9">
        <w:rPr>
          <w:rFonts w:cs="Times New Roman"/>
          <w:b/>
          <w:bCs/>
          <w:sz w:val="24"/>
          <w:szCs w:val="20"/>
        </w:rPr>
        <w:t>157</w:t>
      </w:r>
      <w:r w:rsidR="00CA3419">
        <w:rPr>
          <w:rFonts w:cs="Times New Roman"/>
          <w:b/>
          <w:bCs/>
          <w:sz w:val="24"/>
          <w:szCs w:val="20"/>
        </w:rPr>
        <w:t> </w:t>
      </w:r>
      <w:r w:rsidRPr="00F465C9">
        <w:rPr>
          <w:rFonts w:cs="Times New Roman"/>
          <w:b/>
          <w:bCs/>
          <w:sz w:val="24"/>
          <w:szCs w:val="20"/>
        </w:rPr>
        <w:t>(WRC-15)</w:t>
      </w:r>
      <w:r>
        <w:rPr>
          <w:rFonts w:hint="cs"/>
          <w:rtl/>
        </w:rPr>
        <w:t xml:space="preserve">، قُدمت في اجتماع فرقة العمل </w:t>
      </w:r>
      <w:r>
        <w:rPr>
          <w:lang w:val="en-GB"/>
        </w:rPr>
        <w:t>4A</w:t>
      </w:r>
      <w:r>
        <w:rPr>
          <w:rFonts w:hint="cs"/>
          <w:rtl/>
          <w:lang w:val="es-ES" w:bidi="ar-EG"/>
        </w:rPr>
        <w:t xml:space="preserve"> التابعة للقطاع، الذي عُقد في مايو </w:t>
      </w:r>
      <w:r>
        <w:rPr>
          <w:lang w:val="en-GB" w:bidi="ar-EG"/>
        </w:rPr>
        <w:t>2017</w:t>
      </w:r>
      <w:r>
        <w:rPr>
          <w:rFonts w:hint="cs"/>
          <w:rtl/>
          <w:lang w:val="es-ES" w:bidi="ar-EG"/>
        </w:rPr>
        <w:t xml:space="preserve">، دراسة بشأن التقاسم بين الأنظمة غير المستقرة بالنسبة إلى الأرض في مدار دائري والأنظمة المستقرة بالنسبة إلى الأرض. وقد نظرت هذه الدراسة في </w:t>
      </w:r>
      <w:r w:rsidRPr="00E8371D">
        <w:rPr>
          <w:rFonts w:hint="cs"/>
          <w:rtl/>
          <w:lang w:val="es-ES" w:bidi="ar-EG"/>
        </w:rPr>
        <w:t xml:space="preserve">تشغيل نظام تمثيلي غير مستقر بالنسبة إلى الأرض في مدار دائري يقدم خدمات </w:t>
      </w:r>
      <w:r w:rsidR="00E8371D" w:rsidRPr="00E8371D">
        <w:rPr>
          <w:rFonts w:hint="cs"/>
          <w:rtl/>
          <w:lang w:val="es-ES" w:bidi="ar-EG"/>
        </w:rPr>
        <w:t xml:space="preserve">اتصالات </w:t>
      </w:r>
      <w:r w:rsidRPr="00E8371D">
        <w:rPr>
          <w:rFonts w:hint="cs"/>
          <w:rtl/>
          <w:lang w:val="es-ES" w:bidi="ar-EG"/>
        </w:rPr>
        <w:t xml:space="preserve">عالمية </w:t>
      </w:r>
      <w:r w:rsidR="00E8371D" w:rsidRPr="00E8371D">
        <w:rPr>
          <w:rFonts w:hint="cs"/>
          <w:rtl/>
          <w:lang w:val="es-ES" w:bidi="ar-EG"/>
        </w:rPr>
        <w:t xml:space="preserve">عريضة النطاق. </w:t>
      </w:r>
      <w:r w:rsidR="00E8371D" w:rsidRPr="00E8371D">
        <w:rPr>
          <w:rFonts w:hint="cs"/>
          <w:rtl/>
          <w:lang w:bidi="ar-EG"/>
        </w:rPr>
        <w:t>و</w:t>
      </w:r>
      <w:r w:rsidR="00376B7E">
        <w:rPr>
          <w:rFonts w:hint="cs"/>
          <w:rtl/>
          <w:lang w:bidi="ar-EG"/>
        </w:rPr>
        <w:t>حُددت</w:t>
      </w:r>
      <w:r w:rsidR="009D4DB8">
        <w:rPr>
          <w:rFonts w:hint="cs"/>
          <w:rtl/>
          <w:lang w:bidi="ar-EG"/>
        </w:rPr>
        <w:t xml:space="preserve"> </w:t>
      </w:r>
      <w:r w:rsidR="00376B7E">
        <w:rPr>
          <w:rFonts w:hint="cs"/>
          <w:rtl/>
          <w:lang w:bidi="ar-EG"/>
        </w:rPr>
        <w:t xml:space="preserve">أُطر </w:t>
      </w:r>
      <w:r w:rsidR="00AD12D8" w:rsidRPr="00E8371D">
        <w:rPr>
          <w:rFonts w:hint="cs"/>
          <w:rtl/>
          <w:lang w:bidi="ar-EG"/>
        </w:rPr>
        <w:t xml:space="preserve">كثافة </w:t>
      </w:r>
      <w:r w:rsidR="00AD12D8" w:rsidRPr="00543300">
        <w:rPr>
          <w:caps/>
        </w:rPr>
        <w:t>epfd</w:t>
      </w:r>
      <w:r w:rsidR="00AD12D8" w:rsidRPr="00E8371D">
        <w:t>↓</w:t>
      </w:r>
      <w:r w:rsidR="00AD12D8" w:rsidRPr="00E8371D">
        <w:rPr>
          <w:rFonts w:hint="cs"/>
          <w:rtl/>
          <w:lang w:bidi="ar-EG"/>
        </w:rPr>
        <w:t xml:space="preserve"> </w:t>
      </w:r>
      <w:r w:rsidR="009D4DB8">
        <w:rPr>
          <w:rFonts w:hint="cs"/>
          <w:rtl/>
          <w:lang w:bidi="ar-EG"/>
        </w:rPr>
        <w:t>بناءً على</w:t>
      </w:r>
      <w:r w:rsidR="00AD12D8" w:rsidRPr="00E8371D">
        <w:rPr>
          <w:rFonts w:hint="cs"/>
          <w:rtl/>
          <w:lang w:bidi="ar-EG"/>
        </w:rPr>
        <w:t xml:space="preserve"> </w:t>
      </w:r>
      <w:r w:rsidR="009D4DB8">
        <w:rPr>
          <w:rFonts w:hint="cs"/>
          <w:rtl/>
          <w:lang w:bidi="ar-EG"/>
        </w:rPr>
        <w:t>جمع إحصاءات</w:t>
      </w:r>
      <w:r w:rsidR="00AD12D8" w:rsidRPr="00E8371D">
        <w:rPr>
          <w:rFonts w:hint="cs"/>
          <w:rtl/>
          <w:lang w:bidi="ar-EG"/>
        </w:rPr>
        <w:t xml:space="preserve"> </w:t>
      </w:r>
      <w:r w:rsidR="00E8371D" w:rsidRPr="00E8371D">
        <w:rPr>
          <w:rFonts w:hint="cs"/>
          <w:rtl/>
          <w:lang w:bidi="ar-EG"/>
        </w:rPr>
        <w:t xml:space="preserve">عن </w:t>
      </w:r>
      <w:r w:rsidR="00AD12D8" w:rsidRPr="00E8371D">
        <w:rPr>
          <w:rFonts w:hint="cs"/>
          <w:rtl/>
          <w:lang w:bidi="ar-EG"/>
        </w:rPr>
        <w:t>تشغيل</w:t>
      </w:r>
      <w:r w:rsidR="009D4DB8">
        <w:rPr>
          <w:rFonts w:hint="cs"/>
          <w:rtl/>
          <w:lang w:bidi="ar-EG"/>
        </w:rPr>
        <w:t xml:space="preserve"> هذا</w:t>
      </w:r>
      <w:r w:rsidR="00AD12D8" w:rsidRPr="00E8371D">
        <w:rPr>
          <w:rFonts w:hint="cs"/>
          <w:rtl/>
          <w:lang w:bidi="ar-EG"/>
        </w:rPr>
        <w:t xml:space="preserve"> النظام غير المستقر بالنسبة إلى الأرض ومقارنتها بمعايير الحماية الواردة في</w:t>
      </w:r>
      <w:r w:rsidR="00091106">
        <w:rPr>
          <w:rFonts w:hint="eastAsia"/>
          <w:rtl/>
          <w:lang w:bidi="ar-EG"/>
        </w:rPr>
        <w:t> </w:t>
      </w:r>
      <w:r w:rsidR="00AD12D8" w:rsidRPr="00E8371D">
        <w:rPr>
          <w:rFonts w:hint="cs"/>
          <w:rtl/>
          <w:lang w:bidi="ar-EG"/>
        </w:rPr>
        <w:t>التو</w:t>
      </w:r>
      <w:r w:rsidR="00091106">
        <w:rPr>
          <w:rFonts w:hint="cs"/>
          <w:rtl/>
          <w:lang w:bidi="ar-EG"/>
        </w:rPr>
        <w:t>ص</w:t>
      </w:r>
      <w:r w:rsidR="00AD12D8" w:rsidRPr="00E8371D">
        <w:rPr>
          <w:rFonts w:hint="cs"/>
          <w:rtl/>
          <w:lang w:bidi="ar-EG"/>
        </w:rPr>
        <w:t xml:space="preserve">ية </w:t>
      </w:r>
      <w:r w:rsidR="00AD12D8" w:rsidRPr="00E8371D">
        <w:t>ITU-R S.1323</w:t>
      </w:r>
      <w:r w:rsidR="00AD12D8" w:rsidRPr="00E8371D">
        <w:rPr>
          <w:rFonts w:hint="cs"/>
          <w:rtl/>
          <w:lang w:bidi="ar-EG"/>
        </w:rPr>
        <w:t>.</w:t>
      </w:r>
      <w:r w:rsidR="00376B7E">
        <w:rPr>
          <w:rFonts w:hint="cs"/>
          <w:rtl/>
          <w:lang w:bidi="ar-EG"/>
        </w:rPr>
        <w:t xml:space="preserve"> </w:t>
      </w:r>
    </w:p>
    <w:p w14:paraId="142C7806" w14:textId="406953E4" w:rsidR="00AD12D8" w:rsidRDefault="00376B7E" w:rsidP="00091106">
      <w:pPr>
        <w:keepNext/>
        <w:keepLines/>
        <w:rPr>
          <w:rtl/>
          <w:lang w:bidi="ar-EG"/>
        </w:rPr>
      </w:pPr>
      <w:r>
        <w:rPr>
          <w:rFonts w:hint="cs"/>
          <w:rtl/>
          <w:lang w:bidi="ar-EG"/>
        </w:rPr>
        <w:lastRenderedPageBreak/>
        <w:t>وتشير نتائج عملية المحاكاة</w:t>
      </w:r>
      <w:r w:rsidR="00887C48">
        <w:rPr>
          <w:rFonts w:hint="cs"/>
          <w:rtl/>
          <w:lang w:bidi="ar-EG"/>
        </w:rPr>
        <w:t>، التي خلصت إليها</w:t>
      </w:r>
      <w:r>
        <w:rPr>
          <w:rFonts w:hint="cs"/>
          <w:rtl/>
          <w:lang w:bidi="ar-EG"/>
        </w:rPr>
        <w:t xml:space="preserve"> هذه الدراسة، إلى أن تشغيل نظام </w:t>
      </w:r>
      <w:r w:rsidR="006E432A">
        <w:rPr>
          <w:rFonts w:hint="cs"/>
          <w:rtl/>
          <w:lang w:bidi="ar-EG"/>
        </w:rPr>
        <w:t xml:space="preserve">غير مستقر بالنسبة إلى الأرض في مدار دائري في نطاقات التردد </w:t>
      </w:r>
      <w:r w:rsidR="006E432A" w:rsidRPr="00AD3F8F">
        <w:rPr>
          <w:lang w:val="en-CA"/>
        </w:rPr>
        <w:t>GHz 4/6</w:t>
      </w:r>
      <w:r w:rsidR="006E432A">
        <w:rPr>
          <w:rFonts w:hint="cs"/>
          <w:rtl/>
          <w:lang w:val="en-CA"/>
        </w:rPr>
        <w:t xml:space="preserve"> </w:t>
      </w:r>
      <w:r w:rsidR="006E432A">
        <w:rPr>
          <w:rFonts w:hint="cs"/>
          <w:rtl/>
          <w:lang w:bidi="ar-EG"/>
        </w:rPr>
        <w:t xml:space="preserve">يُحدث تجاوزات كبيرة عند اختباره على أساس مقتضيات الحماية الواردة في التوصية </w:t>
      </w:r>
      <w:r w:rsidR="006E432A" w:rsidRPr="00053E37">
        <w:t>ITU</w:t>
      </w:r>
      <w:r w:rsidR="00091106">
        <w:noBreakHyphen/>
      </w:r>
      <w:r w:rsidR="006E432A" w:rsidRPr="00053E37">
        <w:t>R</w:t>
      </w:r>
      <w:r w:rsidR="00091106">
        <w:t> </w:t>
      </w:r>
      <w:r w:rsidR="006E432A" w:rsidRPr="00053E37">
        <w:t>S.1323</w:t>
      </w:r>
      <w:r>
        <w:rPr>
          <w:rFonts w:hint="cs"/>
          <w:rtl/>
          <w:lang w:bidi="ar-EG"/>
        </w:rPr>
        <w:t xml:space="preserve">. </w:t>
      </w:r>
      <w:r w:rsidR="00794C26">
        <w:rPr>
          <w:rFonts w:hint="cs"/>
          <w:rtl/>
          <w:lang w:bidi="ar-EG"/>
        </w:rPr>
        <w:t xml:space="preserve">وقد تُعزى هذه النتائج إلى حساب </w:t>
      </w:r>
      <w:r w:rsidR="00207C6F">
        <w:rPr>
          <w:rFonts w:hint="cs"/>
          <w:rtl/>
          <w:lang w:bidi="ar-EG"/>
        </w:rPr>
        <w:t>هامش</w:t>
      </w:r>
      <w:r w:rsidR="00794C26">
        <w:rPr>
          <w:rFonts w:hint="cs"/>
          <w:rtl/>
          <w:lang w:bidi="ar-EG"/>
        </w:rPr>
        <w:t xml:space="preserve"> حماية النظام المستقر بالنسبة إلى الأرض على النحو المبين في </w:t>
      </w:r>
      <w:r w:rsidR="00E21060">
        <w:rPr>
          <w:rFonts w:hint="cs"/>
          <w:rtl/>
          <w:lang w:bidi="ar-EG"/>
        </w:rPr>
        <w:t>الأسلوب</w:t>
      </w:r>
      <w:r w:rsidR="00091106">
        <w:rPr>
          <w:rFonts w:hint="eastAsia"/>
          <w:rtl/>
          <w:lang w:bidi="ar-EG"/>
        </w:rPr>
        <w:t> </w:t>
      </w:r>
      <w:r w:rsidR="00E21060">
        <w:rPr>
          <w:lang w:val="en-GB" w:bidi="ar-EG"/>
        </w:rPr>
        <w:t>A</w:t>
      </w:r>
      <w:r w:rsidR="00E21060">
        <w:rPr>
          <w:rFonts w:hint="cs"/>
          <w:rtl/>
          <w:lang w:val="es-ES" w:bidi="ar-EG"/>
        </w:rPr>
        <w:t xml:space="preserve"> بالتوصية</w:t>
      </w:r>
      <w:r w:rsidR="00091106">
        <w:rPr>
          <w:rFonts w:hint="eastAsia"/>
          <w:rtl/>
          <w:lang w:val="es-ES" w:bidi="ar-EG"/>
        </w:rPr>
        <w:t> </w:t>
      </w:r>
      <w:r w:rsidR="00E21060" w:rsidRPr="00053E37">
        <w:t>ITU</w:t>
      </w:r>
      <w:r w:rsidR="00091106">
        <w:noBreakHyphen/>
      </w:r>
      <w:r w:rsidR="00E21060" w:rsidRPr="00053E37">
        <w:t>R</w:t>
      </w:r>
      <w:r w:rsidR="00091106">
        <w:t> </w:t>
      </w:r>
      <w:r w:rsidR="00E21060" w:rsidRPr="00053E37">
        <w:t>S.1323</w:t>
      </w:r>
      <w:r w:rsidR="00E21060">
        <w:rPr>
          <w:rFonts w:hint="cs"/>
          <w:rtl/>
          <w:lang w:val="es-ES" w:bidi="ar-EG"/>
        </w:rPr>
        <w:t>. إذ يعتمد هذا الأسلوب على حساب مستوى التداخل بناءً على مقارنة مستوى التدهور الناجم عن خسا</w:t>
      </w:r>
      <w:r w:rsidR="00207C6F">
        <w:rPr>
          <w:rFonts w:hint="cs"/>
          <w:rtl/>
          <w:lang w:val="es-ES" w:bidi="ar-EG"/>
        </w:rPr>
        <w:t>ئر</w:t>
      </w:r>
      <w:r w:rsidR="00E21060">
        <w:rPr>
          <w:rFonts w:hint="cs"/>
          <w:rtl/>
          <w:lang w:val="es-ES" w:bidi="ar-EG"/>
        </w:rPr>
        <w:t xml:space="preserve"> الانتشار بمستوى التدهور الناجم عن التداخل. وفي </w:t>
      </w:r>
      <w:r w:rsidR="00AD12D8" w:rsidRPr="00207C6F">
        <w:rPr>
          <w:rFonts w:hint="cs"/>
          <w:rtl/>
          <w:lang w:bidi="ar-EG"/>
        </w:rPr>
        <w:t>نطاقات</w:t>
      </w:r>
      <w:r w:rsidR="00AD12D8" w:rsidRPr="00207C6F">
        <w:rPr>
          <w:rFonts w:hint="cs"/>
          <w:rtl/>
        </w:rPr>
        <w:t xml:space="preserve"> التردد</w:t>
      </w:r>
      <w:r w:rsidR="00AD12D8" w:rsidRPr="00207C6F">
        <w:rPr>
          <w:rFonts w:hint="cs"/>
          <w:rtl/>
          <w:lang w:bidi="ar-EG"/>
        </w:rPr>
        <w:t xml:space="preserve"> </w:t>
      </w:r>
      <w:r w:rsidR="00AD12D8" w:rsidRPr="00207C6F">
        <w:rPr>
          <w:lang w:val="en-CA" w:bidi="ar-EG"/>
        </w:rPr>
        <w:t>GHz 4/6</w:t>
      </w:r>
      <w:r w:rsidR="00207C6F">
        <w:rPr>
          <w:rFonts w:hint="cs"/>
          <w:rtl/>
          <w:lang w:bidi="ar-EG"/>
        </w:rPr>
        <w:t>،</w:t>
      </w:r>
      <w:r w:rsidR="00AD12D8" w:rsidRPr="00207C6F">
        <w:rPr>
          <w:rFonts w:hint="cs"/>
          <w:rtl/>
          <w:lang w:bidi="ar-EG"/>
        </w:rPr>
        <w:t xml:space="preserve"> </w:t>
      </w:r>
      <w:r w:rsidR="00887C48">
        <w:rPr>
          <w:rFonts w:hint="cs"/>
          <w:rtl/>
          <w:lang w:bidi="ar-EG"/>
        </w:rPr>
        <w:t>يكون</w:t>
      </w:r>
      <w:r w:rsidR="00AD12D8" w:rsidRPr="00207C6F">
        <w:rPr>
          <w:rFonts w:hint="cs"/>
          <w:rtl/>
          <w:lang w:bidi="ar-EG"/>
        </w:rPr>
        <w:t xml:space="preserve"> التدهور </w:t>
      </w:r>
      <w:r w:rsidR="00207C6F">
        <w:rPr>
          <w:rFonts w:hint="cs"/>
          <w:rtl/>
          <w:lang w:bidi="ar-EG"/>
        </w:rPr>
        <w:t>الناجم عن خسائر الانتشار</w:t>
      </w:r>
      <w:r w:rsidR="00887C48">
        <w:rPr>
          <w:rFonts w:hint="cs"/>
          <w:rtl/>
          <w:lang w:bidi="ar-EG"/>
        </w:rPr>
        <w:t xml:space="preserve"> ضئيلاً إلى أدى حد</w:t>
      </w:r>
      <w:r w:rsidR="00207C6F">
        <w:rPr>
          <w:rFonts w:hint="cs"/>
          <w:rtl/>
          <w:lang w:bidi="ar-EG"/>
        </w:rPr>
        <w:t>،</w:t>
      </w:r>
      <w:r w:rsidR="00AD12D8" w:rsidRPr="00207C6F">
        <w:rPr>
          <w:rFonts w:hint="cs"/>
          <w:rtl/>
          <w:lang w:bidi="ar-EG"/>
        </w:rPr>
        <w:t xml:space="preserve"> وبالتالي</w:t>
      </w:r>
      <w:r w:rsidR="00207C6F">
        <w:rPr>
          <w:rFonts w:hint="cs"/>
          <w:rtl/>
          <w:lang w:bidi="ar-EG"/>
        </w:rPr>
        <w:t>،</w:t>
      </w:r>
      <w:r w:rsidR="00AD12D8" w:rsidRPr="00207C6F">
        <w:rPr>
          <w:rFonts w:hint="cs"/>
          <w:rtl/>
          <w:lang w:bidi="ar-EG"/>
        </w:rPr>
        <w:t xml:space="preserve"> </w:t>
      </w:r>
      <w:r w:rsidR="00207C6F">
        <w:rPr>
          <w:rFonts w:hint="cs"/>
          <w:rtl/>
          <w:lang w:bidi="ar-EG"/>
        </w:rPr>
        <w:t>فهامش الحماية محكوم بالكامل تقريباً ب</w:t>
      </w:r>
      <w:r w:rsidR="00AD12D8" w:rsidRPr="00207C6F">
        <w:rPr>
          <w:rFonts w:hint="cs"/>
          <w:rtl/>
          <w:lang w:bidi="ar-EG"/>
        </w:rPr>
        <w:t>إحصاءات التداخل</w:t>
      </w:r>
      <w:r w:rsidR="00207C6F">
        <w:rPr>
          <w:rFonts w:hint="cs"/>
          <w:rtl/>
          <w:lang w:bidi="ar-EG"/>
        </w:rPr>
        <w:t>.</w:t>
      </w:r>
    </w:p>
    <w:p w14:paraId="5E6630A5" w14:textId="6BC6066D" w:rsidR="00A17E61" w:rsidRDefault="00A17E61" w:rsidP="00AD12D8">
      <w:pPr>
        <w:tabs>
          <w:tab w:val="clear" w:pos="1134"/>
          <w:tab w:val="clear" w:pos="1871"/>
          <w:tab w:val="clear" w:pos="2268"/>
        </w:tabs>
        <w:bidi w:val="0"/>
        <w:spacing w:before="0" w:line="240" w:lineRule="auto"/>
        <w:jc w:val="left"/>
      </w:pPr>
      <w:r>
        <w:rPr>
          <w:rtl/>
        </w:rPr>
        <w:br w:type="page"/>
      </w:r>
    </w:p>
    <w:p w14:paraId="6DC18522" w14:textId="77777777" w:rsidR="00C24122" w:rsidRDefault="00422956">
      <w:pPr>
        <w:pStyle w:val="Proposal"/>
      </w:pPr>
      <w:r>
        <w:rPr>
          <w:u w:val="single"/>
        </w:rPr>
        <w:lastRenderedPageBreak/>
        <w:t>NOC</w:t>
      </w:r>
      <w:r>
        <w:tab/>
        <w:t>IAP/11A21A3/1</w:t>
      </w:r>
    </w:p>
    <w:p w14:paraId="341D5912" w14:textId="77777777" w:rsidR="00632DB3" w:rsidRDefault="00422956" w:rsidP="00543300">
      <w:pPr>
        <w:pStyle w:val="ArtNo"/>
        <w:spacing w:before="240"/>
        <w:rPr>
          <w:rtl/>
        </w:rPr>
      </w:pPr>
      <w:bookmarkStart w:id="0" w:name="_Toc331055770"/>
      <w:bookmarkStart w:id="1" w:name="_Toc454442737"/>
      <w:r>
        <w:rPr>
          <w:rtl/>
        </w:rPr>
        <w:t xml:space="preserve">المـادة </w:t>
      </w:r>
      <w:r>
        <w:rPr>
          <w:rStyle w:val="href"/>
        </w:rPr>
        <w:t>21</w:t>
      </w:r>
      <w:bookmarkEnd w:id="0"/>
      <w:bookmarkEnd w:id="1"/>
    </w:p>
    <w:p w14:paraId="64EEDAC8" w14:textId="77777777" w:rsidR="00632DB3" w:rsidRDefault="00422956" w:rsidP="00632DB3">
      <w:pPr>
        <w:pStyle w:val="Arttitle"/>
        <w:rPr>
          <w:b w:val="0"/>
          <w:rtl/>
        </w:rPr>
      </w:pPr>
      <w:bookmarkStart w:id="2" w:name="_Toc454442738"/>
      <w:bookmarkStart w:id="3" w:name="_Toc331055771"/>
      <w:r>
        <w:rPr>
          <w:b w:val="0"/>
          <w:rtl/>
        </w:rPr>
        <w:t>خدمات الأرض والخدمات الفضائية التي تتقاسم</w:t>
      </w:r>
      <w:r>
        <w:rPr>
          <w:b w:val="0"/>
          <w:rtl/>
        </w:rPr>
        <w:br/>
        <w:t xml:space="preserve">نطاقات تردد تفوق </w:t>
      </w:r>
      <w:r>
        <w:t>GHz 1</w:t>
      </w:r>
      <w:bookmarkEnd w:id="2"/>
      <w:bookmarkEnd w:id="3"/>
    </w:p>
    <w:p w14:paraId="3A4C234B" w14:textId="77777777" w:rsidR="00C24122" w:rsidRDefault="00C24122">
      <w:pPr>
        <w:pStyle w:val="Reasons"/>
      </w:pPr>
    </w:p>
    <w:p w14:paraId="15F2B8A9" w14:textId="77777777" w:rsidR="00C24122" w:rsidRDefault="00422956">
      <w:pPr>
        <w:pStyle w:val="Proposal"/>
      </w:pPr>
      <w:r>
        <w:rPr>
          <w:u w:val="single"/>
        </w:rPr>
        <w:t>NOC</w:t>
      </w:r>
      <w:r>
        <w:tab/>
        <w:t>IAP/11A21A3/2</w:t>
      </w:r>
    </w:p>
    <w:p w14:paraId="1BA2D8A7" w14:textId="77777777" w:rsidR="00632DB3" w:rsidRDefault="00422956" w:rsidP="00543300">
      <w:pPr>
        <w:pStyle w:val="ArtNo"/>
        <w:spacing w:before="240"/>
        <w:rPr>
          <w:rtl/>
        </w:rPr>
      </w:pPr>
      <w:bookmarkStart w:id="4" w:name="_Toc454442739"/>
      <w:bookmarkStart w:id="5" w:name="_Toc331055772"/>
      <w:r>
        <w:rPr>
          <w:rtl/>
        </w:rPr>
        <w:t xml:space="preserve">المـادة </w:t>
      </w:r>
      <w:r>
        <w:rPr>
          <w:rStyle w:val="href"/>
        </w:rPr>
        <w:t>22</w:t>
      </w:r>
      <w:bookmarkEnd w:id="4"/>
      <w:bookmarkEnd w:id="5"/>
    </w:p>
    <w:p w14:paraId="515E4D6B" w14:textId="77777777" w:rsidR="00632DB3" w:rsidRDefault="00422956" w:rsidP="00632DB3">
      <w:pPr>
        <w:pStyle w:val="Arttitle"/>
        <w:rPr>
          <w:rtl/>
        </w:rPr>
      </w:pPr>
      <w:bookmarkStart w:id="6" w:name="_Toc331055773"/>
      <w:bookmarkStart w:id="7" w:name="_Toc454442740"/>
      <w:r>
        <w:rPr>
          <w:b w:val="0"/>
          <w:rtl/>
        </w:rPr>
        <w:t>الخدمات الفضائية</w:t>
      </w:r>
      <w:bookmarkEnd w:id="6"/>
      <w:r w:rsidRPr="003B37FF">
        <w:rPr>
          <w:rStyle w:val="FootnoteReference"/>
          <w:rFonts w:hint="cs"/>
          <w:b w:val="0"/>
          <w:bCs w:val="0"/>
          <w:rtl/>
        </w:rPr>
        <w:t>1</w:t>
      </w:r>
      <w:bookmarkEnd w:id="7"/>
    </w:p>
    <w:p w14:paraId="29CCD80A" w14:textId="77777777" w:rsidR="00C24122" w:rsidRDefault="00C24122">
      <w:pPr>
        <w:pStyle w:val="Reasons"/>
      </w:pPr>
    </w:p>
    <w:p w14:paraId="3288CD21" w14:textId="77777777" w:rsidR="00C24122" w:rsidRDefault="00422956">
      <w:pPr>
        <w:pStyle w:val="Proposal"/>
      </w:pPr>
      <w:r>
        <w:t>SUP</w:t>
      </w:r>
      <w:r>
        <w:tab/>
        <w:t>IAP/11A21A3/3</w:t>
      </w:r>
    </w:p>
    <w:p w14:paraId="45322821" w14:textId="77777777" w:rsidR="00FC1116" w:rsidRPr="004763BC" w:rsidRDefault="00422956" w:rsidP="00FC1116">
      <w:pPr>
        <w:pStyle w:val="ResNo"/>
      </w:pPr>
      <w:r w:rsidRPr="004763BC">
        <w:rPr>
          <w:rFonts w:hint="cs"/>
          <w:rtl/>
          <w:lang w:bidi="ar-SA"/>
        </w:rPr>
        <w:t>ال</w:t>
      </w:r>
      <w:r w:rsidRPr="004763BC">
        <w:rPr>
          <w:rtl/>
          <w:lang w:bidi="ar-SA"/>
        </w:rPr>
        <w:t xml:space="preserve">قـرار </w:t>
      </w:r>
      <w:r w:rsidRPr="00CD4F8D">
        <w:rPr>
          <w:rStyle w:val="href"/>
          <w:rFonts w:eastAsia="SimSun"/>
        </w:rPr>
        <w:t>157</w:t>
      </w:r>
      <w:r w:rsidRPr="004763BC">
        <w:t xml:space="preserve"> (WRC-15)</w:t>
      </w:r>
    </w:p>
    <w:p w14:paraId="303A5C38" w14:textId="77777777" w:rsidR="00FC1116" w:rsidRPr="004763BC" w:rsidRDefault="00422956" w:rsidP="00FC1116">
      <w:pPr>
        <w:pStyle w:val="Restitle"/>
        <w:rPr>
          <w:rtl/>
        </w:rPr>
      </w:pPr>
      <w:r w:rsidRPr="004763BC">
        <w:rPr>
          <w:rFonts w:hint="cs"/>
          <w:rtl/>
        </w:rPr>
        <w:t>دراسة المسائل التقنية والتشغيلية والأحكام التنظيمية المتعلقة بالأنظمة الجديدة</w:t>
      </w:r>
      <w:r w:rsidRPr="004763BC">
        <w:rPr>
          <w:rtl/>
        </w:rPr>
        <w:br/>
      </w:r>
      <w:r w:rsidRPr="004763BC">
        <w:rPr>
          <w:rFonts w:hint="cs"/>
          <w:rtl/>
        </w:rPr>
        <w:t xml:space="preserve">غير المستقرة بالنسبة إلى الأرض في نطاقات التردد </w:t>
      </w:r>
      <w:r w:rsidRPr="004763BC">
        <w:t>MHz 4 200-3 700</w:t>
      </w:r>
      <w:r w:rsidRPr="004763BC">
        <w:rPr>
          <w:rtl/>
        </w:rPr>
        <w:br/>
      </w:r>
      <w:r w:rsidRPr="004763BC">
        <w:rPr>
          <w:rFonts w:hint="cs"/>
          <w:rtl/>
        </w:rPr>
        <w:t>و</w:t>
      </w:r>
      <w:bookmarkStart w:id="8" w:name="_GoBack"/>
      <w:bookmarkEnd w:id="8"/>
      <w:r w:rsidRPr="004763BC">
        <w:t>MHz 4 800-4 500</w:t>
      </w:r>
      <w:r w:rsidRPr="004763BC">
        <w:rPr>
          <w:rFonts w:hint="cs"/>
          <w:rtl/>
        </w:rPr>
        <w:t xml:space="preserve"> و</w:t>
      </w:r>
      <w:r w:rsidRPr="004763BC">
        <w:t>MHz 6 425-5 925</w:t>
      </w:r>
      <w:r w:rsidRPr="004763BC">
        <w:rPr>
          <w:rFonts w:hint="cs"/>
          <w:rtl/>
        </w:rPr>
        <w:t xml:space="preserve"> و</w:t>
      </w:r>
      <w:r w:rsidRPr="004763BC">
        <w:t>MHz 7 025-6 725</w:t>
      </w:r>
      <w:r w:rsidRPr="004763BC">
        <w:br/>
      </w:r>
      <w:r w:rsidRPr="004763BC">
        <w:rPr>
          <w:rFonts w:hint="cs"/>
          <w:rtl/>
        </w:rPr>
        <w:t xml:space="preserve">الموزعة للخدمة الثابتة </w:t>
      </w:r>
      <w:proofErr w:type="spellStart"/>
      <w:r w:rsidRPr="004763BC">
        <w:rPr>
          <w:rFonts w:hint="cs"/>
          <w:rtl/>
        </w:rPr>
        <w:t>الساتلية</w:t>
      </w:r>
      <w:proofErr w:type="spellEnd"/>
    </w:p>
    <w:p w14:paraId="1E11E474" w14:textId="15E6134E" w:rsidR="008114C1" w:rsidRPr="00543300" w:rsidRDefault="00422956" w:rsidP="00FD7107">
      <w:pPr>
        <w:pStyle w:val="Reasons"/>
        <w:rPr>
          <w:rFonts w:ascii="Times New Roman" w:hAnsi="Times New Roman"/>
          <w:b w:val="0"/>
          <w:bCs w:val="0"/>
          <w:spacing w:val="2"/>
          <w:rtl/>
          <w:lang w:val="es-ES" w:bidi="ar-EG"/>
        </w:rPr>
      </w:pPr>
      <w:r w:rsidRPr="00DF6385">
        <w:rPr>
          <w:spacing w:val="-2"/>
          <w:rtl/>
        </w:rPr>
        <w:t>الأسباب:</w:t>
      </w:r>
      <w:r w:rsidRPr="00DF6385">
        <w:rPr>
          <w:spacing w:val="-2"/>
        </w:rPr>
        <w:tab/>
      </w:r>
      <w:r w:rsidR="008114C1" w:rsidRPr="00543300">
        <w:rPr>
          <w:rFonts w:ascii="Times New Roman" w:hAnsi="Times New Roman" w:hint="cs"/>
          <w:b w:val="0"/>
          <w:bCs w:val="0"/>
          <w:spacing w:val="2"/>
          <w:rtl/>
          <w:lang w:bidi="ar-EG"/>
        </w:rPr>
        <w:t xml:space="preserve">تشير </w:t>
      </w:r>
      <w:r w:rsidR="001734C7" w:rsidRPr="00543300">
        <w:rPr>
          <w:rFonts w:ascii="Times New Roman" w:hAnsi="Times New Roman" w:hint="cs"/>
          <w:b w:val="0"/>
          <w:bCs w:val="0"/>
          <w:spacing w:val="2"/>
          <w:rtl/>
          <w:lang w:val="es-ES" w:bidi="ar-EG"/>
        </w:rPr>
        <w:t xml:space="preserve">دراسات قطاع الاتصالات الراديوية إلى أنه سيكون </w:t>
      </w:r>
      <w:r w:rsidR="008114C1" w:rsidRPr="00543300">
        <w:rPr>
          <w:rFonts w:ascii="Times New Roman" w:hAnsi="Times New Roman" w:hint="cs"/>
          <w:b w:val="0"/>
          <w:bCs w:val="0"/>
          <w:spacing w:val="2"/>
          <w:rtl/>
          <w:lang w:bidi="ar-EG"/>
        </w:rPr>
        <w:t>من الصعب جداً تشغيل نظام</w:t>
      </w:r>
      <w:r w:rsidR="00AD3F8F" w:rsidRPr="00543300">
        <w:rPr>
          <w:rFonts w:ascii="Times New Roman" w:hAnsi="Times New Roman" w:hint="cs"/>
          <w:b w:val="0"/>
          <w:bCs w:val="0"/>
          <w:spacing w:val="2"/>
          <w:rtl/>
          <w:lang w:bidi="ar-EG"/>
        </w:rPr>
        <w:t xml:space="preserve"> </w:t>
      </w:r>
      <w:r w:rsidR="008114C1" w:rsidRPr="00543300">
        <w:rPr>
          <w:rFonts w:ascii="Times New Roman" w:hAnsi="Times New Roman" w:hint="cs"/>
          <w:b w:val="0"/>
          <w:bCs w:val="0"/>
          <w:spacing w:val="2"/>
          <w:rtl/>
          <w:lang w:bidi="ar-EG"/>
        </w:rPr>
        <w:t>غير مستقر بالنسبة إلى الأرض في مدار دائري لأغراض الشبكة العالمية</w:t>
      </w:r>
      <w:r w:rsidR="008114C1" w:rsidRPr="00543300">
        <w:rPr>
          <w:rFonts w:ascii="Times New Roman" w:hAnsi="Times New Roman" w:hint="eastAsia"/>
          <w:b w:val="0"/>
          <w:bCs w:val="0"/>
          <w:spacing w:val="2"/>
          <w:rtl/>
          <w:lang w:bidi="ar-EG"/>
        </w:rPr>
        <w:t> </w:t>
      </w:r>
      <w:r w:rsidR="00E8371D" w:rsidRPr="00543300">
        <w:rPr>
          <w:rFonts w:ascii="Times New Roman" w:hAnsi="Times New Roman" w:hint="cs"/>
          <w:b w:val="0"/>
          <w:bCs w:val="0"/>
          <w:spacing w:val="2"/>
          <w:rtl/>
          <w:lang w:bidi="ar-EG"/>
        </w:rPr>
        <w:t>العريضة النطاق</w:t>
      </w:r>
      <w:r w:rsidR="008114C1" w:rsidRPr="00543300">
        <w:rPr>
          <w:rFonts w:ascii="Times New Roman" w:hAnsi="Times New Roman" w:hint="cs"/>
          <w:b w:val="0"/>
          <w:bCs w:val="0"/>
          <w:spacing w:val="2"/>
          <w:rtl/>
          <w:lang w:bidi="ar-EG"/>
        </w:rPr>
        <w:t xml:space="preserve"> في نطاقات التردد </w:t>
      </w:r>
      <w:r w:rsidR="008114C1" w:rsidRPr="00543300">
        <w:rPr>
          <w:rFonts w:ascii="Times New Roman" w:hAnsi="Times New Roman"/>
          <w:b w:val="0"/>
          <w:bCs w:val="0"/>
          <w:spacing w:val="2"/>
          <w:lang w:val="en-CA"/>
        </w:rPr>
        <w:t>GHz 4/6</w:t>
      </w:r>
      <w:r w:rsidR="008114C1" w:rsidRPr="00543300">
        <w:rPr>
          <w:rFonts w:ascii="Times New Roman" w:hAnsi="Times New Roman" w:hint="cs"/>
          <w:b w:val="0"/>
          <w:bCs w:val="0"/>
          <w:spacing w:val="2"/>
          <w:rtl/>
          <w:lang w:val="en-CA"/>
        </w:rPr>
        <w:t>.</w:t>
      </w:r>
      <w:r w:rsidR="001734C7" w:rsidRPr="00543300">
        <w:rPr>
          <w:rFonts w:ascii="Times New Roman" w:hAnsi="Times New Roman" w:hint="cs"/>
          <w:b w:val="0"/>
          <w:bCs w:val="0"/>
          <w:spacing w:val="2"/>
          <w:rtl/>
          <w:lang w:val="en-CA"/>
        </w:rPr>
        <w:t xml:space="preserve"> ولذلك، تؤيد</w:t>
      </w:r>
      <w:r w:rsidR="006D4A84" w:rsidRPr="00543300">
        <w:rPr>
          <w:rFonts w:ascii="Times New Roman" w:hAnsi="Times New Roman" w:hint="cs"/>
          <w:b w:val="0"/>
          <w:bCs w:val="0"/>
          <w:spacing w:val="2"/>
          <w:rtl/>
          <w:lang w:val="en-GB"/>
        </w:rPr>
        <w:t xml:space="preserve"> إدارات</w:t>
      </w:r>
      <w:r w:rsidR="00DF6385" w:rsidRPr="00543300">
        <w:rPr>
          <w:rFonts w:ascii="Times New Roman" w:hAnsi="Times New Roman" w:hint="eastAsia"/>
          <w:b w:val="0"/>
          <w:bCs w:val="0"/>
          <w:spacing w:val="2"/>
          <w:rtl/>
          <w:lang w:val="en-GB"/>
        </w:rPr>
        <w:t> </w:t>
      </w:r>
      <w:r w:rsidR="006D4A84" w:rsidRPr="00543300">
        <w:rPr>
          <w:rFonts w:ascii="Times New Roman" w:hAnsi="Times New Roman"/>
          <w:b w:val="0"/>
          <w:bCs w:val="0"/>
          <w:spacing w:val="2"/>
          <w:lang w:val="en-GB"/>
        </w:rPr>
        <w:t>CITEL</w:t>
      </w:r>
      <w:r w:rsidR="006D4A84" w:rsidRPr="00543300">
        <w:rPr>
          <w:rFonts w:hint="cs"/>
          <w:b w:val="0"/>
          <w:bCs w:val="0"/>
          <w:spacing w:val="2"/>
          <w:rtl/>
        </w:rPr>
        <w:t xml:space="preserve"> </w:t>
      </w:r>
      <w:r w:rsidR="001734C7" w:rsidRPr="00543300">
        <w:rPr>
          <w:rFonts w:hint="cs"/>
          <w:b w:val="0"/>
          <w:bCs w:val="0"/>
          <w:spacing w:val="2"/>
          <w:rtl/>
        </w:rPr>
        <w:t>عدم</w:t>
      </w:r>
      <w:r w:rsidR="00DF6385" w:rsidRPr="00543300">
        <w:rPr>
          <w:rFonts w:hint="eastAsia"/>
          <w:b w:val="0"/>
          <w:bCs w:val="0"/>
          <w:spacing w:val="2"/>
          <w:rtl/>
        </w:rPr>
        <w:t> </w:t>
      </w:r>
      <w:r w:rsidR="001734C7" w:rsidRPr="00543300">
        <w:rPr>
          <w:rFonts w:hint="cs"/>
          <w:b w:val="0"/>
          <w:bCs w:val="0"/>
          <w:spacing w:val="2"/>
          <w:rtl/>
        </w:rPr>
        <w:t>مراجعة</w:t>
      </w:r>
      <w:r w:rsidR="00B0714E" w:rsidRPr="00543300">
        <w:rPr>
          <w:rFonts w:hint="cs"/>
          <w:b w:val="0"/>
          <w:bCs w:val="0"/>
          <w:spacing w:val="2"/>
          <w:rtl/>
          <w:lang w:val="es-ES" w:bidi="ar-EG"/>
        </w:rPr>
        <w:t xml:space="preserve"> </w:t>
      </w:r>
      <w:r w:rsidR="00AD3F8F" w:rsidRPr="00543300">
        <w:rPr>
          <w:rFonts w:hint="cs"/>
          <w:b w:val="0"/>
          <w:bCs w:val="0"/>
          <w:spacing w:val="2"/>
          <w:rtl/>
          <w:lang w:val="es-ES" w:bidi="ar-EG"/>
        </w:rPr>
        <w:t xml:space="preserve">الأحكام المتعلقة </w:t>
      </w:r>
      <w:proofErr w:type="spellStart"/>
      <w:r w:rsidR="00AD3F8F" w:rsidRPr="00543300">
        <w:rPr>
          <w:rFonts w:hint="cs"/>
          <w:b w:val="0"/>
          <w:bCs w:val="0"/>
          <w:spacing w:val="2"/>
          <w:rtl/>
          <w:lang w:val="es-ES" w:bidi="ar-EG"/>
        </w:rPr>
        <w:t>بالسواتل</w:t>
      </w:r>
      <w:proofErr w:type="spellEnd"/>
      <w:r w:rsidR="00AD3F8F" w:rsidRPr="00543300">
        <w:rPr>
          <w:rFonts w:hint="cs"/>
          <w:b w:val="0"/>
          <w:bCs w:val="0"/>
          <w:spacing w:val="2"/>
          <w:rtl/>
          <w:lang w:val="es-ES" w:bidi="ar-EG"/>
        </w:rPr>
        <w:t xml:space="preserve"> غير المستقرة بالنسبة إلى الأرض في الخدمة الثابتة </w:t>
      </w:r>
      <w:proofErr w:type="spellStart"/>
      <w:r w:rsidR="00AD3F8F" w:rsidRPr="00543300">
        <w:rPr>
          <w:rFonts w:hint="cs"/>
          <w:b w:val="0"/>
          <w:bCs w:val="0"/>
          <w:spacing w:val="2"/>
          <w:rtl/>
          <w:lang w:val="es-ES" w:bidi="ar-EG"/>
        </w:rPr>
        <w:t>الساتلية</w:t>
      </w:r>
      <w:proofErr w:type="spellEnd"/>
      <w:r w:rsidR="00AD3F8F" w:rsidRPr="00543300">
        <w:rPr>
          <w:rFonts w:hint="cs"/>
          <w:b w:val="0"/>
          <w:bCs w:val="0"/>
          <w:spacing w:val="2"/>
          <w:rtl/>
          <w:lang w:val="es-ES" w:bidi="ar-EG"/>
        </w:rPr>
        <w:t xml:space="preserve"> في نطاق التردد</w:t>
      </w:r>
      <w:r w:rsidR="00DF6385" w:rsidRPr="00543300">
        <w:rPr>
          <w:rFonts w:hint="eastAsia"/>
          <w:b w:val="0"/>
          <w:bCs w:val="0"/>
          <w:spacing w:val="2"/>
          <w:rtl/>
          <w:lang w:val="es-ES" w:bidi="ar-EG"/>
        </w:rPr>
        <w:t> </w:t>
      </w:r>
      <w:r w:rsidR="00DF6385" w:rsidRPr="00543300">
        <w:rPr>
          <w:rFonts w:ascii="Times New Roman" w:hAnsi="Times New Roman"/>
          <w:b w:val="0"/>
          <w:bCs w:val="0"/>
          <w:spacing w:val="2"/>
          <w:lang w:val="es-ES" w:bidi="ar-EG"/>
        </w:rPr>
        <w:t>MHz </w:t>
      </w:r>
      <w:r w:rsidR="00AD3F8F" w:rsidRPr="00543300">
        <w:rPr>
          <w:rFonts w:ascii="Times New Roman" w:hAnsi="Times New Roman"/>
          <w:b w:val="0"/>
          <w:bCs w:val="0"/>
          <w:spacing w:val="2"/>
          <w:lang w:val="en-GB" w:bidi="ar-EG"/>
        </w:rPr>
        <w:t>4</w:t>
      </w:r>
      <w:r w:rsidR="00DF6385" w:rsidRPr="00543300">
        <w:rPr>
          <w:rFonts w:ascii="Times New Roman" w:hAnsi="Times New Roman"/>
          <w:b w:val="0"/>
          <w:bCs w:val="0"/>
          <w:spacing w:val="2"/>
          <w:lang w:val="en-GB" w:bidi="ar-EG"/>
        </w:rPr>
        <w:t> </w:t>
      </w:r>
      <w:r w:rsidR="00AD3F8F" w:rsidRPr="00543300">
        <w:rPr>
          <w:rFonts w:ascii="Times New Roman" w:hAnsi="Times New Roman"/>
          <w:b w:val="0"/>
          <w:bCs w:val="0"/>
          <w:spacing w:val="2"/>
          <w:lang w:val="en-GB" w:bidi="ar-EG"/>
        </w:rPr>
        <w:t>200</w:t>
      </w:r>
      <w:r w:rsidR="00DF6385" w:rsidRPr="00543300">
        <w:rPr>
          <w:rFonts w:ascii="Times New Roman" w:hAnsi="Times New Roman"/>
          <w:b w:val="0"/>
          <w:bCs w:val="0"/>
          <w:spacing w:val="2"/>
          <w:lang w:val="en-GB" w:bidi="ar-EG"/>
        </w:rPr>
        <w:noBreakHyphen/>
      </w:r>
      <w:r w:rsidR="00AD3F8F" w:rsidRPr="00543300">
        <w:rPr>
          <w:rFonts w:ascii="Times New Roman" w:hAnsi="Times New Roman"/>
          <w:b w:val="0"/>
          <w:bCs w:val="0"/>
          <w:spacing w:val="2"/>
          <w:lang w:val="en-GB" w:bidi="ar-EG"/>
        </w:rPr>
        <w:t>3</w:t>
      </w:r>
      <w:r w:rsidR="00DF6385" w:rsidRPr="00543300">
        <w:rPr>
          <w:rFonts w:ascii="Times New Roman" w:hAnsi="Times New Roman"/>
          <w:b w:val="0"/>
          <w:bCs w:val="0"/>
          <w:spacing w:val="2"/>
          <w:lang w:val="en-GB" w:bidi="ar-EG"/>
        </w:rPr>
        <w:t> </w:t>
      </w:r>
      <w:r w:rsidR="00AD3F8F" w:rsidRPr="00543300">
        <w:rPr>
          <w:rFonts w:ascii="Times New Roman" w:hAnsi="Times New Roman"/>
          <w:b w:val="0"/>
          <w:bCs w:val="0"/>
          <w:spacing w:val="2"/>
          <w:lang w:val="en-GB" w:bidi="ar-EG"/>
        </w:rPr>
        <w:t>700</w:t>
      </w:r>
      <w:r w:rsidR="00AD3F8F" w:rsidRPr="00543300">
        <w:rPr>
          <w:rFonts w:hint="cs"/>
          <w:b w:val="0"/>
          <w:bCs w:val="0"/>
          <w:spacing w:val="2"/>
          <w:rtl/>
          <w:lang w:val="es-ES" w:bidi="ar-EG"/>
        </w:rPr>
        <w:t xml:space="preserve"> (فضاء</w:t>
      </w:r>
      <w:r w:rsidR="00DF6385" w:rsidRPr="00543300">
        <w:rPr>
          <w:b w:val="0"/>
          <w:bCs w:val="0"/>
          <w:spacing w:val="2"/>
          <w:rtl/>
          <w:lang w:val="es-ES" w:bidi="ar-EG"/>
        </w:rPr>
        <w:noBreakHyphen/>
      </w:r>
      <w:r w:rsidR="00AD3F8F" w:rsidRPr="00543300">
        <w:rPr>
          <w:rFonts w:hint="cs"/>
          <w:b w:val="0"/>
          <w:bCs w:val="0"/>
          <w:spacing w:val="2"/>
          <w:rtl/>
          <w:lang w:val="es-ES" w:bidi="ar-EG"/>
        </w:rPr>
        <w:t>أرض)، في</w:t>
      </w:r>
      <w:r w:rsidR="00AD3F8F" w:rsidRPr="00543300">
        <w:rPr>
          <w:rFonts w:hint="cs"/>
          <w:b w:val="0"/>
          <w:bCs w:val="0"/>
          <w:spacing w:val="2"/>
          <w:rtl/>
        </w:rPr>
        <w:t xml:space="preserve"> الجدول</w:t>
      </w:r>
      <w:r w:rsidR="00AD3F8F" w:rsidRPr="00543300">
        <w:rPr>
          <w:rFonts w:hint="cs"/>
          <w:b w:val="0"/>
          <w:bCs w:val="0"/>
          <w:spacing w:val="2"/>
          <w:rtl/>
          <w:lang w:val="es-ES" w:bidi="ar-EG"/>
        </w:rPr>
        <w:t xml:space="preserve"> </w:t>
      </w:r>
      <w:r w:rsidR="00AD3F8F" w:rsidRPr="00543300">
        <w:rPr>
          <w:rFonts w:ascii="Times New Roman" w:hAnsi="Times New Roman"/>
          <w:spacing w:val="2"/>
          <w:lang w:val="en-GB" w:bidi="ar-EG"/>
        </w:rPr>
        <w:t>4-21</w:t>
      </w:r>
      <w:r w:rsidR="00AD3F8F" w:rsidRPr="00543300">
        <w:rPr>
          <w:rFonts w:hint="cs"/>
          <w:b w:val="0"/>
          <w:bCs w:val="0"/>
          <w:spacing w:val="2"/>
          <w:rtl/>
          <w:lang w:val="es-ES" w:bidi="ar-EG"/>
        </w:rPr>
        <w:t xml:space="preserve"> ب</w:t>
      </w:r>
      <w:r w:rsidR="00AD3F8F" w:rsidRPr="00543300">
        <w:rPr>
          <w:rFonts w:hint="cs"/>
          <w:b w:val="0"/>
          <w:bCs w:val="0"/>
          <w:spacing w:val="2"/>
          <w:rtl/>
        </w:rPr>
        <w:t xml:space="preserve">المادة </w:t>
      </w:r>
      <w:r w:rsidR="00AD3F8F" w:rsidRPr="00543300">
        <w:rPr>
          <w:rFonts w:ascii="Times New Roman" w:hAnsi="Times New Roman"/>
          <w:spacing w:val="2"/>
          <w:lang w:val="en-GB"/>
        </w:rPr>
        <w:t>21</w:t>
      </w:r>
      <w:r w:rsidR="00AD3F8F" w:rsidRPr="00543300">
        <w:rPr>
          <w:rFonts w:hint="cs"/>
          <w:b w:val="0"/>
          <w:bCs w:val="0"/>
          <w:spacing w:val="2"/>
          <w:rtl/>
          <w:lang w:val="es-ES" w:bidi="ar-EG"/>
        </w:rPr>
        <w:t xml:space="preserve"> من لوائح الراديو، وعدم إدخال أي تعديلات على حدود كثافة تدفق القدرة المكافئة</w:t>
      </w:r>
      <w:r w:rsidR="00DF6385" w:rsidRPr="00543300">
        <w:rPr>
          <w:rFonts w:hint="eastAsia"/>
          <w:b w:val="0"/>
          <w:bCs w:val="0"/>
          <w:spacing w:val="2"/>
          <w:rtl/>
          <w:lang w:val="es-ES" w:bidi="ar-EG"/>
        </w:rPr>
        <w:t> </w:t>
      </w:r>
      <w:r w:rsidR="00AD3F8F" w:rsidRPr="00543300">
        <w:rPr>
          <w:rFonts w:ascii="Times New Roman" w:hAnsi="Times New Roman"/>
          <w:b w:val="0"/>
          <w:bCs w:val="0"/>
          <w:spacing w:val="2"/>
          <w:lang w:val="en-GB" w:bidi="ar-EG"/>
        </w:rPr>
        <w:t>(</w:t>
      </w:r>
      <w:proofErr w:type="spellStart"/>
      <w:r w:rsidR="00AD3F8F" w:rsidRPr="00543300">
        <w:rPr>
          <w:rFonts w:ascii="Times New Roman" w:hAnsi="Times New Roman"/>
          <w:b w:val="0"/>
          <w:bCs w:val="0"/>
          <w:spacing w:val="2"/>
          <w:lang w:val="en-GB" w:bidi="ar-EG"/>
        </w:rPr>
        <w:t>epfd</w:t>
      </w:r>
      <w:proofErr w:type="spellEnd"/>
      <w:r w:rsidR="00AD3F8F" w:rsidRPr="00543300">
        <w:rPr>
          <w:rFonts w:ascii="Times New Roman" w:hAnsi="Times New Roman"/>
          <w:b w:val="0"/>
          <w:bCs w:val="0"/>
          <w:spacing w:val="2"/>
          <w:lang w:val="en-GB" w:bidi="ar-EG"/>
        </w:rPr>
        <w:t>)</w:t>
      </w:r>
      <w:r w:rsidR="00AD3F8F" w:rsidRPr="00543300">
        <w:rPr>
          <w:rFonts w:ascii="Times New Roman" w:hAnsi="Times New Roman" w:hint="cs"/>
          <w:b w:val="0"/>
          <w:bCs w:val="0"/>
          <w:spacing w:val="2"/>
          <w:rtl/>
          <w:lang w:val="es-ES" w:bidi="ar-EG"/>
        </w:rPr>
        <w:t xml:space="preserve"> الواجبة التطبيق على الأنظمة غير المستقرة بالنسبة إلى الأرض في نطاقي التردد </w:t>
      </w:r>
      <w:r w:rsidR="00543300" w:rsidRPr="00543300">
        <w:rPr>
          <w:rFonts w:ascii="Times New Roman" w:hAnsi="Times New Roman"/>
          <w:b w:val="0"/>
          <w:bCs w:val="0"/>
          <w:spacing w:val="2"/>
          <w:lang w:val="es-ES" w:bidi="ar-EG"/>
        </w:rPr>
        <w:t>MHz </w:t>
      </w:r>
      <w:r w:rsidR="00AD3F8F" w:rsidRPr="00543300">
        <w:rPr>
          <w:rFonts w:ascii="Times New Roman" w:hAnsi="Times New Roman"/>
          <w:b w:val="0"/>
          <w:bCs w:val="0"/>
          <w:spacing w:val="2"/>
          <w:lang w:val="en-GB" w:bidi="ar-EG"/>
        </w:rPr>
        <w:t>4</w:t>
      </w:r>
      <w:r w:rsidR="00543300" w:rsidRPr="00543300">
        <w:rPr>
          <w:rFonts w:ascii="Times New Roman" w:hAnsi="Times New Roman"/>
          <w:b w:val="0"/>
          <w:bCs w:val="0"/>
          <w:spacing w:val="2"/>
          <w:lang w:val="en-GB" w:bidi="ar-EG"/>
        </w:rPr>
        <w:t> </w:t>
      </w:r>
      <w:r w:rsidR="00AD3F8F" w:rsidRPr="00543300">
        <w:rPr>
          <w:rFonts w:ascii="Times New Roman" w:hAnsi="Times New Roman"/>
          <w:b w:val="0"/>
          <w:bCs w:val="0"/>
          <w:spacing w:val="2"/>
          <w:lang w:val="en-GB" w:bidi="ar-EG"/>
        </w:rPr>
        <w:t>200</w:t>
      </w:r>
      <w:r w:rsidR="00543300" w:rsidRPr="00543300">
        <w:rPr>
          <w:rFonts w:ascii="Times New Roman" w:hAnsi="Times New Roman"/>
          <w:b w:val="0"/>
          <w:bCs w:val="0"/>
          <w:spacing w:val="2"/>
          <w:lang w:val="en-GB" w:bidi="ar-EG"/>
        </w:rPr>
        <w:noBreakHyphen/>
      </w:r>
      <w:r w:rsidR="00AD3F8F" w:rsidRPr="00543300">
        <w:rPr>
          <w:rFonts w:ascii="Times New Roman" w:hAnsi="Times New Roman"/>
          <w:b w:val="0"/>
          <w:bCs w:val="0"/>
          <w:spacing w:val="2"/>
          <w:lang w:val="en-GB" w:bidi="ar-EG"/>
        </w:rPr>
        <w:t>3</w:t>
      </w:r>
      <w:r w:rsidR="00543300" w:rsidRPr="00543300">
        <w:rPr>
          <w:rFonts w:ascii="Times New Roman" w:hAnsi="Times New Roman"/>
          <w:b w:val="0"/>
          <w:bCs w:val="0"/>
          <w:spacing w:val="2"/>
          <w:lang w:val="en-GB" w:bidi="ar-EG"/>
        </w:rPr>
        <w:t> </w:t>
      </w:r>
      <w:r w:rsidR="00AD3F8F" w:rsidRPr="00543300">
        <w:rPr>
          <w:rFonts w:ascii="Times New Roman" w:hAnsi="Times New Roman"/>
          <w:b w:val="0"/>
          <w:bCs w:val="0"/>
          <w:spacing w:val="2"/>
          <w:lang w:val="en-GB" w:bidi="ar-EG"/>
        </w:rPr>
        <w:t>700</w:t>
      </w:r>
      <w:r w:rsidR="00AD3F8F" w:rsidRPr="00543300">
        <w:rPr>
          <w:rFonts w:ascii="Times New Roman" w:hAnsi="Times New Roman" w:hint="cs"/>
          <w:b w:val="0"/>
          <w:bCs w:val="0"/>
          <w:spacing w:val="2"/>
          <w:rtl/>
          <w:lang w:val="es-ES" w:bidi="ar-EG"/>
        </w:rPr>
        <w:t xml:space="preserve"> </w:t>
      </w:r>
      <w:r w:rsidR="00AD3F8F" w:rsidRPr="00543300">
        <w:rPr>
          <w:rFonts w:hint="cs"/>
          <w:b w:val="0"/>
          <w:bCs w:val="0"/>
          <w:spacing w:val="2"/>
          <w:rtl/>
          <w:lang w:val="es-ES" w:bidi="ar-EG"/>
        </w:rPr>
        <w:t>(فضاء</w:t>
      </w:r>
      <w:r w:rsidR="00DF6385" w:rsidRPr="00543300">
        <w:rPr>
          <w:b w:val="0"/>
          <w:bCs w:val="0"/>
          <w:spacing w:val="2"/>
          <w:rtl/>
          <w:lang w:val="es-ES" w:bidi="ar-EG"/>
        </w:rPr>
        <w:noBreakHyphen/>
      </w:r>
      <w:r w:rsidR="00AD3F8F" w:rsidRPr="00543300">
        <w:rPr>
          <w:rFonts w:hint="cs"/>
          <w:b w:val="0"/>
          <w:bCs w:val="0"/>
          <w:spacing w:val="2"/>
          <w:rtl/>
          <w:lang w:val="es-ES" w:bidi="ar-EG"/>
        </w:rPr>
        <w:t xml:space="preserve">أرض) </w:t>
      </w:r>
      <w:r w:rsidR="00AD3F8F" w:rsidRPr="00543300">
        <w:rPr>
          <w:rFonts w:ascii="Times New Roman" w:hAnsi="Times New Roman" w:hint="cs"/>
          <w:b w:val="0"/>
          <w:bCs w:val="0"/>
          <w:spacing w:val="2"/>
          <w:rtl/>
          <w:lang w:val="es-ES" w:bidi="ar-EG"/>
        </w:rPr>
        <w:t>و</w:t>
      </w:r>
      <w:r w:rsidR="00FD7107" w:rsidRPr="00543300">
        <w:rPr>
          <w:rFonts w:ascii="Times New Roman" w:hAnsi="Times New Roman"/>
          <w:b w:val="0"/>
          <w:bCs w:val="0"/>
          <w:spacing w:val="2"/>
          <w:lang w:val="es-ES" w:bidi="ar-EG"/>
        </w:rPr>
        <w:t>6</w:t>
      </w:r>
      <w:r w:rsidR="00DF6385" w:rsidRPr="00543300">
        <w:rPr>
          <w:rFonts w:ascii="Times New Roman" w:hAnsi="Times New Roman"/>
          <w:b w:val="0"/>
          <w:bCs w:val="0"/>
          <w:spacing w:val="2"/>
          <w:lang w:val="es-ES" w:bidi="ar-EG"/>
        </w:rPr>
        <w:t> </w:t>
      </w:r>
      <w:r w:rsidR="00FD7107" w:rsidRPr="00543300">
        <w:rPr>
          <w:rFonts w:ascii="Times New Roman" w:hAnsi="Times New Roman"/>
          <w:b w:val="0"/>
          <w:bCs w:val="0"/>
          <w:spacing w:val="2"/>
          <w:lang w:val="en-GB" w:bidi="ar-EG"/>
        </w:rPr>
        <w:t>425</w:t>
      </w:r>
      <w:r w:rsidR="00DF6385" w:rsidRPr="00543300">
        <w:rPr>
          <w:rFonts w:ascii="Times New Roman" w:hAnsi="Times New Roman"/>
          <w:b w:val="0"/>
          <w:bCs w:val="0"/>
          <w:spacing w:val="2"/>
          <w:lang w:val="en-GB" w:bidi="ar-EG"/>
        </w:rPr>
        <w:noBreakHyphen/>
      </w:r>
      <w:r w:rsidR="00FD7107" w:rsidRPr="00543300">
        <w:rPr>
          <w:rFonts w:ascii="Times New Roman" w:hAnsi="Times New Roman"/>
          <w:b w:val="0"/>
          <w:bCs w:val="0"/>
          <w:spacing w:val="2"/>
          <w:lang w:val="en-GB" w:bidi="ar-EG"/>
        </w:rPr>
        <w:t>5</w:t>
      </w:r>
      <w:r w:rsidR="00DF6385" w:rsidRPr="00543300">
        <w:rPr>
          <w:rFonts w:ascii="Times New Roman" w:hAnsi="Times New Roman"/>
          <w:b w:val="0"/>
          <w:bCs w:val="0"/>
          <w:spacing w:val="2"/>
          <w:lang w:val="en-GB" w:bidi="ar-EG"/>
        </w:rPr>
        <w:t> </w:t>
      </w:r>
      <w:r w:rsidR="00FD7107" w:rsidRPr="00543300">
        <w:rPr>
          <w:rFonts w:ascii="Times New Roman" w:hAnsi="Times New Roman"/>
          <w:b w:val="0"/>
          <w:bCs w:val="0"/>
          <w:spacing w:val="2"/>
          <w:lang w:val="en-GB" w:bidi="ar-EG"/>
        </w:rPr>
        <w:t>925</w:t>
      </w:r>
      <w:r w:rsidR="00DF6385" w:rsidRPr="00543300">
        <w:rPr>
          <w:rFonts w:ascii="Times New Roman" w:hAnsi="Times New Roman" w:hint="eastAsia"/>
          <w:b w:val="0"/>
          <w:bCs w:val="0"/>
          <w:spacing w:val="2"/>
          <w:rtl/>
          <w:lang w:val="es-ES" w:bidi="ar-EG"/>
        </w:rPr>
        <w:t> </w:t>
      </w:r>
      <w:r w:rsidR="00AD3F8F" w:rsidRPr="00543300">
        <w:rPr>
          <w:rFonts w:ascii="Times New Roman" w:hAnsi="Times New Roman"/>
          <w:b w:val="0"/>
          <w:bCs w:val="0"/>
          <w:spacing w:val="2"/>
          <w:lang w:val="en-GB" w:bidi="ar-EG"/>
        </w:rPr>
        <w:t>MHz</w:t>
      </w:r>
      <w:r w:rsidR="00AD3F8F" w:rsidRPr="00543300">
        <w:rPr>
          <w:rFonts w:hint="cs"/>
          <w:b w:val="0"/>
          <w:bCs w:val="0"/>
          <w:spacing w:val="2"/>
          <w:rtl/>
          <w:lang w:val="es-ES" w:bidi="ar-EG"/>
        </w:rPr>
        <w:t xml:space="preserve"> (أرض-فضاء)</w:t>
      </w:r>
      <w:r w:rsidR="00AD3F8F" w:rsidRPr="00543300">
        <w:rPr>
          <w:rFonts w:ascii="Times New Roman" w:hAnsi="Times New Roman" w:hint="cs"/>
          <w:b w:val="0"/>
          <w:bCs w:val="0"/>
          <w:spacing w:val="2"/>
          <w:rtl/>
          <w:lang w:val="es-ES" w:bidi="ar-EG"/>
        </w:rPr>
        <w:t xml:space="preserve">، في المادة </w:t>
      </w:r>
      <w:r w:rsidR="00AD3F8F" w:rsidRPr="00543300">
        <w:rPr>
          <w:rFonts w:ascii="Times New Roman" w:hAnsi="Times New Roman"/>
          <w:spacing w:val="2"/>
          <w:lang w:val="en-GB" w:bidi="ar-EG"/>
        </w:rPr>
        <w:t>22</w:t>
      </w:r>
      <w:r w:rsidR="00AD3F8F" w:rsidRPr="00543300">
        <w:rPr>
          <w:rFonts w:ascii="Times New Roman" w:hAnsi="Times New Roman" w:hint="cs"/>
          <w:b w:val="0"/>
          <w:bCs w:val="0"/>
          <w:spacing w:val="2"/>
          <w:rtl/>
          <w:lang w:val="es-ES" w:bidi="ar-EG"/>
        </w:rPr>
        <w:t xml:space="preserve"> من لوائح الراديو. </w:t>
      </w:r>
      <w:r w:rsidR="00FD7107" w:rsidRPr="00543300">
        <w:rPr>
          <w:rFonts w:ascii="Times New Roman" w:hAnsi="Times New Roman" w:hint="cs"/>
          <w:b w:val="0"/>
          <w:bCs w:val="0"/>
          <w:spacing w:val="2"/>
          <w:rtl/>
          <w:lang w:val="es-ES" w:bidi="ar-EG"/>
        </w:rPr>
        <w:t xml:space="preserve">وتقترح إدارات </w:t>
      </w:r>
      <w:r w:rsidR="00FD7107" w:rsidRPr="00543300">
        <w:rPr>
          <w:rFonts w:ascii="Times New Roman" w:hAnsi="Times New Roman"/>
          <w:b w:val="0"/>
          <w:bCs w:val="0"/>
          <w:spacing w:val="2"/>
          <w:lang w:val="en-GB" w:bidi="ar-EG"/>
        </w:rPr>
        <w:t>CITEL</w:t>
      </w:r>
      <w:r w:rsidR="00FD7107" w:rsidRPr="00543300">
        <w:rPr>
          <w:rFonts w:ascii="Times New Roman" w:hAnsi="Times New Roman" w:hint="cs"/>
          <w:b w:val="0"/>
          <w:bCs w:val="0"/>
          <w:spacing w:val="2"/>
          <w:rtl/>
          <w:lang w:val="es-ES" w:bidi="ar-EG"/>
        </w:rPr>
        <w:t>، بالمثل، عدم إدخال أي تغييرات على نطاقي التردد</w:t>
      </w:r>
      <w:r w:rsidR="00FD7107" w:rsidRPr="00543300">
        <w:rPr>
          <w:rFonts w:hint="cs"/>
          <w:b w:val="0"/>
          <w:bCs w:val="0"/>
          <w:spacing w:val="2"/>
          <w:rtl/>
          <w:lang w:val="es-ES" w:bidi="ar-EG"/>
        </w:rPr>
        <w:t xml:space="preserve"> </w:t>
      </w:r>
      <w:r w:rsidR="00543300" w:rsidRPr="00543300">
        <w:rPr>
          <w:rFonts w:ascii="Times New Roman" w:hAnsi="Times New Roman"/>
          <w:b w:val="0"/>
          <w:spacing w:val="2"/>
          <w:lang w:val="es-ES" w:bidi="ar-EG"/>
        </w:rPr>
        <w:t>MHz</w:t>
      </w:r>
      <w:r w:rsidR="00543300">
        <w:rPr>
          <w:b w:val="0"/>
          <w:bCs w:val="0"/>
          <w:spacing w:val="2"/>
          <w:lang w:val="es-ES" w:bidi="ar-EG"/>
        </w:rPr>
        <w:t> </w:t>
      </w:r>
      <w:r w:rsidR="00FD7107" w:rsidRPr="00543300">
        <w:rPr>
          <w:rFonts w:ascii="Times New Roman" w:hAnsi="Times New Roman"/>
          <w:b w:val="0"/>
          <w:bCs w:val="0"/>
          <w:spacing w:val="2"/>
          <w:lang w:val="en-GB" w:bidi="ar-EG"/>
        </w:rPr>
        <w:t>4</w:t>
      </w:r>
      <w:r w:rsidR="00543300">
        <w:rPr>
          <w:rFonts w:ascii="Times New Roman" w:hAnsi="Times New Roman"/>
          <w:b w:val="0"/>
          <w:bCs w:val="0"/>
          <w:spacing w:val="2"/>
          <w:lang w:val="en-GB" w:bidi="ar-EG"/>
        </w:rPr>
        <w:t> </w:t>
      </w:r>
      <w:r w:rsidR="00FD7107" w:rsidRPr="00543300">
        <w:rPr>
          <w:rFonts w:ascii="Times New Roman" w:hAnsi="Times New Roman"/>
          <w:b w:val="0"/>
          <w:bCs w:val="0"/>
          <w:spacing w:val="2"/>
          <w:lang w:val="en-GB" w:bidi="ar-EG"/>
        </w:rPr>
        <w:t>800</w:t>
      </w:r>
      <w:r w:rsidR="00543300">
        <w:rPr>
          <w:rFonts w:ascii="Times New Roman" w:hAnsi="Times New Roman"/>
          <w:b w:val="0"/>
          <w:bCs w:val="0"/>
          <w:spacing w:val="2"/>
          <w:lang w:val="en-GB" w:bidi="ar-EG"/>
        </w:rPr>
        <w:noBreakHyphen/>
      </w:r>
      <w:r w:rsidR="00FD7107" w:rsidRPr="00543300">
        <w:rPr>
          <w:rFonts w:ascii="Times New Roman" w:hAnsi="Times New Roman"/>
          <w:b w:val="0"/>
          <w:bCs w:val="0"/>
          <w:spacing w:val="2"/>
          <w:lang w:val="en-GB" w:bidi="ar-EG"/>
        </w:rPr>
        <w:t>4</w:t>
      </w:r>
      <w:r w:rsidR="00543300">
        <w:rPr>
          <w:rFonts w:ascii="Times New Roman" w:hAnsi="Times New Roman"/>
          <w:b w:val="0"/>
          <w:bCs w:val="0"/>
          <w:spacing w:val="2"/>
          <w:lang w:val="en-GB" w:bidi="ar-EG"/>
        </w:rPr>
        <w:t> </w:t>
      </w:r>
      <w:r w:rsidR="00FD7107" w:rsidRPr="00543300">
        <w:rPr>
          <w:rFonts w:ascii="Times New Roman" w:hAnsi="Times New Roman"/>
          <w:b w:val="0"/>
          <w:bCs w:val="0"/>
          <w:spacing w:val="2"/>
          <w:lang w:val="en-GB" w:bidi="ar-EG"/>
        </w:rPr>
        <w:t>500</w:t>
      </w:r>
      <w:r w:rsidR="00FD7107" w:rsidRPr="00543300">
        <w:rPr>
          <w:rFonts w:ascii="Times New Roman" w:hAnsi="Times New Roman" w:hint="cs"/>
          <w:b w:val="0"/>
          <w:bCs w:val="0"/>
          <w:spacing w:val="2"/>
          <w:rtl/>
          <w:lang w:val="es-ES" w:bidi="ar-EG"/>
        </w:rPr>
        <w:t xml:space="preserve"> </w:t>
      </w:r>
      <w:r w:rsidR="00FD7107" w:rsidRPr="00543300">
        <w:rPr>
          <w:rFonts w:hint="cs"/>
          <w:b w:val="0"/>
          <w:bCs w:val="0"/>
          <w:spacing w:val="2"/>
          <w:rtl/>
          <w:lang w:val="es-ES" w:bidi="ar-EG"/>
        </w:rPr>
        <w:t>(فضاء-أرض)</w:t>
      </w:r>
      <w:r w:rsidR="00FD7107" w:rsidRPr="00543300">
        <w:rPr>
          <w:rFonts w:ascii="Times New Roman" w:hAnsi="Times New Roman" w:hint="cs"/>
          <w:b w:val="0"/>
          <w:bCs w:val="0"/>
          <w:spacing w:val="2"/>
          <w:rtl/>
          <w:lang w:val="es-ES" w:bidi="ar-EG"/>
        </w:rPr>
        <w:t xml:space="preserve"> و</w:t>
      </w:r>
      <w:r w:rsidR="00543300">
        <w:rPr>
          <w:rFonts w:ascii="Times New Roman" w:hAnsi="Times New Roman"/>
          <w:b w:val="0"/>
          <w:bCs w:val="0"/>
          <w:spacing w:val="2"/>
          <w:lang w:val="es-ES" w:bidi="ar-EG"/>
        </w:rPr>
        <w:t>MHz </w:t>
      </w:r>
      <w:r w:rsidR="00FD7107" w:rsidRPr="00543300">
        <w:rPr>
          <w:rFonts w:ascii="Times New Roman" w:hAnsi="Times New Roman"/>
          <w:b w:val="0"/>
          <w:bCs w:val="0"/>
          <w:spacing w:val="2"/>
          <w:lang w:val="en-GB" w:bidi="ar-EG"/>
        </w:rPr>
        <w:t>7</w:t>
      </w:r>
      <w:r w:rsidR="00543300">
        <w:rPr>
          <w:rFonts w:ascii="Times New Roman" w:hAnsi="Times New Roman"/>
          <w:b w:val="0"/>
          <w:bCs w:val="0"/>
          <w:spacing w:val="2"/>
          <w:lang w:val="en-GB" w:bidi="ar-EG"/>
        </w:rPr>
        <w:t> </w:t>
      </w:r>
      <w:r w:rsidR="00FD7107" w:rsidRPr="00543300">
        <w:rPr>
          <w:rFonts w:ascii="Times New Roman" w:hAnsi="Times New Roman"/>
          <w:b w:val="0"/>
          <w:bCs w:val="0"/>
          <w:spacing w:val="2"/>
          <w:lang w:val="en-GB" w:bidi="ar-EG"/>
        </w:rPr>
        <w:t>025</w:t>
      </w:r>
      <w:r w:rsidR="00543300">
        <w:rPr>
          <w:rFonts w:ascii="Times New Roman" w:hAnsi="Times New Roman"/>
          <w:b w:val="0"/>
          <w:bCs w:val="0"/>
          <w:spacing w:val="2"/>
          <w:lang w:val="en-GB" w:bidi="ar-EG"/>
        </w:rPr>
        <w:noBreakHyphen/>
      </w:r>
      <w:r w:rsidR="00FD7107" w:rsidRPr="00543300">
        <w:rPr>
          <w:rFonts w:ascii="Times New Roman" w:hAnsi="Times New Roman"/>
          <w:b w:val="0"/>
          <w:bCs w:val="0"/>
          <w:spacing w:val="2"/>
          <w:lang w:val="en-GB" w:bidi="ar-EG"/>
        </w:rPr>
        <w:t>6</w:t>
      </w:r>
      <w:r w:rsidR="00543300">
        <w:rPr>
          <w:rFonts w:ascii="Times New Roman" w:hAnsi="Times New Roman"/>
          <w:b w:val="0"/>
          <w:bCs w:val="0"/>
          <w:spacing w:val="2"/>
          <w:lang w:val="en-GB" w:bidi="ar-EG"/>
        </w:rPr>
        <w:t> </w:t>
      </w:r>
      <w:r w:rsidR="00FD7107" w:rsidRPr="00543300">
        <w:rPr>
          <w:rFonts w:ascii="Times New Roman" w:hAnsi="Times New Roman"/>
          <w:b w:val="0"/>
          <w:bCs w:val="0"/>
          <w:spacing w:val="2"/>
          <w:lang w:val="en-GB" w:bidi="ar-EG"/>
        </w:rPr>
        <w:t>725</w:t>
      </w:r>
      <w:r w:rsidR="00FD7107" w:rsidRPr="00543300">
        <w:rPr>
          <w:rFonts w:ascii="Times New Roman" w:hAnsi="Times New Roman" w:hint="cs"/>
          <w:b w:val="0"/>
          <w:bCs w:val="0"/>
          <w:spacing w:val="2"/>
          <w:rtl/>
          <w:lang w:val="es-ES" w:bidi="ar-EG"/>
        </w:rPr>
        <w:t xml:space="preserve"> </w:t>
      </w:r>
      <w:r w:rsidR="00FD7107" w:rsidRPr="00543300">
        <w:rPr>
          <w:rFonts w:hint="cs"/>
          <w:b w:val="0"/>
          <w:bCs w:val="0"/>
          <w:spacing w:val="2"/>
          <w:rtl/>
          <w:lang w:val="es-ES" w:bidi="ar-EG"/>
        </w:rPr>
        <w:t>(أرض-فضاء).</w:t>
      </w:r>
    </w:p>
    <w:p w14:paraId="5D9535C5" w14:textId="3DA91A35" w:rsidR="008114C1" w:rsidRPr="008114C1" w:rsidRDefault="008114C1" w:rsidP="00DF6385">
      <w:pPr>
        <w:spacing w:before="600"/>
        <w:jc w:val="center"/>
        <w:rPr>
          <w:rtl/>
          <w:lang w:val="en-CA" w:bidi="ar-EG"/>
        </w:rPr>
      </w:pPr>
      <w:r>
        <w:rPr>
          <w:rFonts w:hint="cs"/>
          <w:rtl/>
          <w:lang w:val="en-CA" w:bidi="ar-EG"/>
        </w:rPr>
        <w:t>___________</w:t>
      </w:r>
    </w:p>
    <w:sectPr w:rsidR="008114C1" w:rsidRPr="008114C1">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47F2F" w14:textId="77777777" w:rsidR="00437F21" w:rsidRDefault="00437F21" w:rsidP="002919E1">
      <w:r>
        <w:separator/>
      </w:r>
    </w:p>
    <w:p w14:paraId="2DE0175A" w14:textId="77777777" w:rsidR="00437F21" w:rsidRDefault="00437F21" w:rsidP="002919E1"/>
    <w:p w14:paraId="08EC931E" w14:textId="77777777" w:rsidR="00437F21" w:rsidRDefault="00437F21" w:rsidP="002919E1"/>
    <w:p w14:paraId="76D49AF2" w14:textId="77777777" w:rsidR="00437F21" w:rsidRDefault="00437F21"/>
  </w:endnote>
  <w:endnote w:type="continuationSeparator" w:id="0">
    <w:p w14:paraId="72638906" w14:textId="77777777" w:rsidR="00437F21" w:rsidRDefault="00437F21" w:rsidP="002919E1">
      <w:r>
        <w:continuationSeparator/>
      </w:r>
    </w:p>
    <w:p w14:paraId="6F8CAE9A" w14:textId="77777777" w:rsidR="00437F21" w:rsidRDefault="00437F21" w:rsidP="002919E1"/>
    <w:p w14:paraId="03133ADE" w14:textId="77777777" w:rsidR="00437F21" w:rsidRDefault="00437F21" w:rsidP="002919E1"/>
    <w:p w14:paraId="13C5FFF0" w14:textId="77777777" w:rsidR="00437F21" w:rsidRDefault="0043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2933" w14:textId="02BA963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B0651">
      <w:rPr>
        <w:noProof/>
      </w:rPr>
      <w:t>P:\ARA\ITU-R\CONF-R\CMR19\000\011ADD21ADD03A.docx</w:t>
    </w:r>
    <w:r>
      <w:fldChar w:fldCharType="end"/>
    </w:r>
    <w:proofErr w:type="gramStart"/>
    <w:r w:rsidRPr="00A809E8">
      <w:t xml:space="preserve">   (</w:t>
    </w:r>
    <w:proofErr w:type="gramEnd"/>
    <w:r w:rsidR="00AD12D8">
      <w:t>460830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4918" w14:textId="44B08232" w:rsidR="00281F5F" w:rsidRPr="00422956" w:rsidRDefault="00422956" w:rsidP="0042295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B0651">
      <w:rPr>
        <w:noProof/>
      </w:rPr>
      <w:t>P:\ARA\ITU-R\CONF-R\CMR19\000\011ADD21ADD03A.docx</w:t>
    </w:r>
    <w:r>
      <w:fldChar w:fldCharType="end"/>
    </w:r>
    <w:proofErr w:type="gramStart"/>
    <w:r w:rsidRPr="00A809E8">
      <w:t xml:space="preserve">   (</w:t>
    </w:r>
    <w:proofErr w:type="gramEnd"/>
    <w:r>
      <w:t>460830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4F32" w14:textId="77777777" w:rsidR="00437F21" w:rsidRDefault="00437F21" w:rsidP="002919E1">
      <w:r>
        <w:t>___________________</w:t>
      </w:r>
    </w:p>
  </w:footnote>
  <w:footnote w:type="continuationSeparator" w:id="0">
    <w:p w14:paraId="594C3358" w14:textId="77777777" w:rsidR="00437F21" w:rsidRDefault="00437F21" w:rsidP="002919E1">
      <w:r>
        <w:continuationSeparator/>
      </w:r>
    </w:p>
    <w:p w14:paraId="5B5A8C3C" w14:textId="77777777" w:rsidR="00437F21" w:rsidRDefault="00437F21" w:rsidP="002919E1"/>
    <w:p w14:paraId="3BC2CEC3" w14:textId="77777777" w:rsidR="00437F21" w:rsidRDefault="00437F21" w:rsidP="002919E1"/>
    <w:p w14:paraId="3B82D712" w14:textId="77777777" w:rsidR="00437F21" w:rsidRDefault="00437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0CA7" w14:textId="77777777" w:rsidR="00281F5F" w:rsidRDefault="00281F5F" w:rsidP="002919E1"/>
  <w:p w14:paraId="6C195DEC" w14:textId="77777777" w:rsidR="00281F5F" w:rsidRDefault="00281F5F" w:rsidP="002919E1"/>
  <w:p w14:paraId="24351F4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FE55"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21)(</w:t>
    </w:r>
    <w:proofErr w:type="gramEnd"/>
    <w:r>
      <w:rPr>
        <w:rStyle w:val="PageNumber"/>
      </w:rPr>
      <w:t>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02A9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2EA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C27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983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1D17"/>
    <w:rsid w:val="000425FC"/>
    <w:rsid w:val="00044D43"/>
    <w:rsid w:val="00046844"/>
    <w:rsid w:val="00051907"/>
    <w:rsid w:val="00075A3F"/>
    <w:rsid w:val="00080FDB"/>
    <w:rsid w:val="00091106"/>
    <w:rsid w:val="000A1B16"/>
    <w:rsid w:val="000B3896"/>
    <w:rsid w:val="000B45E0"/>
    <w:rsid w:val="000B5404"/>
    <w:rsid w:val="000D06EB"/>
    <w:rsid w:val="000D1708"/>
    <w:rsid w:val="000E2AFC"/>
    <w:rsid w:val="000E6D30"/>
    <w:rsid w:val="000F05F5"/>
    <w:rsid w:val="000F518F"/>
    <w:rsid w:val="0010081C"/>
    <w:rsid w:val="001013E3"/>
    <w:rsid w:val="0010363F"/>
    <w:rsid w:val="001044CD"/>
    <w:rsid w:val="0010527E"/>
    <w:rsid w:val="00122D64"/>
    <w:rsid w:val="00123AA6"/>
    <w:rsid w:val="00123B85"/>
    <w:rsid w:val="0012545F"/>
    <w:rsid w:val="00136B82"/>
    <w:rsid w:val="001464F2"/>
    <w:rsid w:val="00152CD0"/>
    <w:rsid w:val="00167364"/>
    <w:rsid w:val="001734C7"/>
    <w:rsid w:val="001903B2"/>
    <w:rsid w:val="00190A32"/>
    <w:rsid w:val="001B0F78"/>
    <w:rsid w:val="001B5953"/>
    <w:rsid w:val="001C3B5B"/>
    <w:rsid w:val="001D746E"/>
    <w:rsid w:val="001E190C"/>
    <w:rsid w:val="001E51EE"/>
    <w:rsid w:val="001E54F6"/>
    <w:rsid w:val="001E5A8C"/>
    <w:rsid w:val="00201A0A"/>
    <w:rsid w:val="002075D4"/>
    <w:rsid w:val="00207C6F"/>
    <w:rsid w:val="00211B2A"/>
    <w:rsid w:val="00223C6C"/>
    <w:rsid w:val="00225E59"/>
    <w:rsid w:val="002333A0"/>
    <w:rsid w:val="002543CF"/>
    <w:rsid w:val="0026062E"/>
    <w:rsid w:val="00260F50"/>
    <w:rsid w:val="00261EF7"/>
    <w:rsid w:val="0027069F"/>
    <w:rsid w:val="0027715B"/>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E7F15"/>
    <w:rsid w:val="002F2626"/>
    <w:rsid w:val="002F3E46"/>
    <w:rsid w:val="00311E3F"/>
    <w:rsid w:val="00314B1E"/>
    <w:rsid w:val="00322417"/>
    <w:rsid w:val="00322AD6"/>
    <w:rsid w:val="00326EDC"/>
    <w:rsid w:val="0033737F"/>
    <w:rsid w:val="00353652"/>
    <w:rsid w:val="003569E1"/>
    <w:rsid w:val="00376B7E"/>
    <w:rsid w:val="003815E2"/>
    <w:rsid w:val="00381FAD"/>
    <w:rsid w:val="00382A66"/>
    <w:rsid w:val="003923B1"/>
    <w:rsid w:val="003965FE"/>
    <w:rsid w:val="003A26C4"/>
    <w:rsid w:val="003B27AD"/>
    <w:rsid w:val="003B37FF"/>
    <w:rsid w:val="003B4F23"/>
    <w:rsid w:val="003C12F6"/>
    <w:rsid w:val="003C3A13"/>
    <w:rsid w:val="003C4192"/>
    <w:rsid w:val="003E0043"/>
    <w:rsid w:val="003E02EF"/>
    <w:rsid w:val="003E1D90"/>
    <w:rsid w:val="00400CD4"/>
    <w:rsid w:val="00407C3A"/>
    <w:rsid w:val="004147B9"/>
    <w:rsid w:val="00422956"/>
    <w:rsid w:val="00422C04"/>
    <w:rsid w:val="00423A40"/>
    <w:rsid w:val="00426144"/>
    <w:rsid w:val="00437F21"/>
    <w:rsid w:val="0044297E"/>
    <w:rsid w:val="004636E2"/>
    <w:rsid w:val="00470CBD"/>
    <w:rsid w:val="0047407D"/>
    <w:rsid w:val="004909DD"/>
    <w:rsid w:val="004A05E6"/>
    <w:rsid w:val="004A6230"/>
    <w:rsid w:val="004A6C66"/>
    <w:rsid w:val="004A7AA0"/>
    <w:rsid w:val="004C11BC"/>
    <w:rsid w:val="004C5C04"/>
    <w:rsid w:val="004C7934"/>
    <w:rsid w:val="004D0448"/>
    <w:rsid w:val="004D4AE6"/>
    <w:rsid w:val="00505FCA"/>
    <w:rsid w:val="00510C2D"/>
    <w:rsid w:val="005166A4"/>
    <w:rsid w:val="005169F4"/>
    <w:rsid w:val="005210D1"/>
    <w:rsid w:val="00523146"/>
    <w:rsid w:val="00523275"/>
    <w:rsid w:val="0053153A"/>
    <w:rsid w:val="00531DC7"/>
    <w:rsid w:val="005350B0"/>
    <w:rsid w:val="005431B5"/>
    <w:rsid w:val="00543300"/>
    <w:rsid w:val="00546A99"/>
    <w:rsid w:val="00553411"/>
    <w:rsid w:val="00554AE7"/>
    <w:rsid w:val="00564746"/>
    <w:rsid w:val="0056512C"/>
    <w:rsid w:val="00576D0A"/>
    <w:rsid w:val="00576FCC"/>
    <w:rsid w:val="00584333"/>
    <w:rsid w:val="005953EC"/>
    <w:rsid w:val="005B00A1"/>
    <w:rsid w:val="005B6944"/>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A61F8"/>
    <w:rsid w:val="006B4B90"/>
    <w:rsid w:val="006B658C"/>
    <w:rsid w:val="006C00B7"/>
    <w:rsid w:val="006D2674"/>
    <w:rsid w:val="006D4A84"/>
    <w:rsid w:val="006E38D0"/>
    <w:rsid w:val="006E432A"/>
    <w:rsid w:val="006E465B"/>
    <w:rsid w:val="006F70BF"/>
    <w:rsid w:val="00715285"/>
    <w:rsid w:val="00716B1D"/>
    <w:rsid w:val="007248EC"/>
    <w:rsid w:val="00726744"/>
    <w:rsid w:val="007268CA"/>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94C26"/>
    <w:rsid w:val="007A0802"/>
    <w:rsid w:val="007A1F8F"/>
    <w:rsid w:val="007B1FCA"/>
    <w:rsid w:val="007C2C12"/>
    <w:rsid w:val="007C3CFA"/>
    <w:rsid w:val="007C7603"/>
    <w:rsid w:val="007E0E8B"/>
    <w:rsid w:val="007E6847"/>
    <w:rsid w:val="007E6B0A"/>
    <w:rsid w:val="007F08CA"/>
    <w:rsid w:val="007F7FC3"/>
    <w:rsid w:val="0080736A"/>
    <w:rsid w:val="00810482"/>
    <w:rsid w:val="008114C1"/>
    <w:rsid w:val="008134E7"/>
    <w:rsid w:val="00817568"/>
    <w:rsid w:val="008204AC"/>
    <w:rsid w:val="008261C2"/>
    <w:rsid w:val="00830D96"/>
    <w:rsid w:val="00844DE0"/>
    <w:rsid w:val="0085569D"/>
    <w:rsid w:val="00855B59"/>
    <w:rsid w:val="0085774F"/>
    <w:rsid w:val="008614B8"/>
    <w:rsid w:val="008657CB"/>
    <w:rsid w:val="00873A6F"/>
    <w:rsid w:val="00877E74"/>
    <w:rsid w:val="0088384B"/>
    <w:rsid w:val="00887C48"/>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8F5A18"/>
    <w:rsid w:val="009004DF"/>
    <w:rsid w:val="00904AA5"/>
    <w:rsid w:val="00951718"/>
    <w:rsid w:val="00960962"/>
    <w:rsid w:val="009673A8"/>
    <w:rsid w:val="00972CE0"/>
    <w:rsid w:val="009A16D1"/>
    <w:rsid w:val="009A3D30"/>
    <w:rsid w:val="009A507B"/>
    <w:rsid w:val="009B0313"/>
    <w:rsid w:val="009B0651"/>
    <w:rsid w:val="009D4DB8"/>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14EA"/>
    <w:rsid w:val="00A870AD"/>
    <w:rsid w:val="00A90843"/>
    <w:rsid w:val="00A9645C"/>
    <w:rsid w:val="00AA5496"/>
    <w:rsid w:val="00AB2A33"/>
    <w:rsid w:val="00AC1275"/>
    <w:rsid w:val="00AC7395"/>
    <w:rsid w:val="00AD12D8"/>
    <w:rsid w:val="00AD162B"/>
    <w:rsid w:val="00AD3F8F"/>
    <w:rsid w:val="00AD690F"/>
    <w:rsid w:val="00AD69DD"/>
    <w:rsid w:val="00AE6B26"/>
    <w:rsid w:val="00AF3EFA"/>
    <w:rsid w:val="00AF41D1"/>
    <w:rsid w:val="00B01623"/>
    <w:rsid w:val="00B033DF"/>
    <w:rsid w:val="00B039AD"/>
    <w:rsid w:val="00B0714E"/>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1AEB"/>
    <w:rsid w:val="00BD4924"/>
    <w:rsid w:val="00BD6291"/>
    <w:rsid w:val="00BD6EF3"/>
    <w:rsid w:val="00BE69C3"/>
    <w:rsid w:val="00C1165E"/>
    <w:rsid w:val="00C22074"/>
    <w:rsid w:val="00C2377B"/>
    <w:rsid w:val="00C24122"/>
    <w:rsid w:val="00C3693C"/>
    <w:rsid w:val="00C53F6F"/>
    <w:rsid w:val="00C5489D"/>
    <w:rsid w:val="00C71759"/>
    <w:rsid w:val="00C8199C"/>
    <w:rsid w:val="00C84112"/>
    <w:rsid w:val="00C841EB"/>
    <w:rsid w:val="00C8665F"/>
    <w:rsid w:val="00C917B5"/>
    <w:rsid w:val="00C94DFA"/>
    <w:rsid w:val="00CA298C"/>
    <w:rsid w:val="00CA3419"/>
    <w:rsid w:val="00CB2BF9"/>
    <w:rsid w:val="00CB4300"/>
    <w:rsid w:val="00CB454E"/>
    <w:rsid w:val="00CC030E"/>
    <w:rsid w:val="00CC68C4"/>
    <w:rsid w:val="00CC79A4"/>
    <w:rsid w:val="00CD0FDE"/>
    <w:rsid w:val="00CE0E68"/>
    <w:rsid w:val="00CE5BA4"/>
    <w:rsid w:val="00D0076F"/>
    <w:rsid w:val="00D25120"/>
    <w:rsid w:val="00D419CB"/>
    <w:rsid w:val="00D44350"/>
    <w:rsid w:val="00D44E3F"/>
    <w:rsid w:val="00D51BB8"/>
    <w:rsid w:val="00D525F5"/>
    <w:rsid w:val="00D535D0"/>
    <w:rsid w:val="00D577D8"/>
    <w:rsid w:val="00D62C78"/>
    <w:rsid w:val="00D81703"/>
    <w:rsid w:val="00D82929"/>
    <w:rsid w:val="00D84214"/>
    <w:rsid w:val="00D8512E"/>
    <w:rsid w:val="00D943E5"/>
    <w:rsid w:val="00DA0B23"/>
    <w:rsid w:val="00DA1AE0"/>
    <w:rsid w:val="00DB4CC9"/>
    <w:rsid w:val="00DC29DD"/>
    <w:rsid w:val="00DC7C0E"/>
    <w:rsid w:val="00DE7387"/>
    <w:rsid w:val="00DE76DD"/>
    <w:rsid w:val="00DF2A6A"/>
    <w:rsid w:val="00DF3B72"/>
    <w:rsid w:val="00DF6385"/>
    <w:rsid w:val="00E10821"/>
    <w:rsid w:val="00E21060"/>
    <w:rsid w:val="00E2476B"/>
    <w:rsid w:val="00E2489D"/>
    <w:rsid w:val="00E26520"/>
    <w:rsid w:val="00E343A3"/>
    <w:rsid w:val="00E51BFA"/>
    <w:rsid w:val="00E611F1"/>
    <w:rsid w:val="00E621A3"/>
    <w:rsid w:val="00E833BC"/>
    <w:rsid w:val="00E8371D"/>
    <w:rsid w:val="00E8580E"/>
    <w:rsid w:val="00E97E21"/>
    <w:rsid w:val="00EA1B76"/>
    <w:rsid w:val="00EA29BD"/>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4EBA"/>
    <w:rsid w:val="00F465C9"/>
    <w:rsid w:val="00F52CF1"/>
    <w:rsid w:val="00F545E4"/>
    <w:rsid w:val="00F55E63"/>
    <w:rsid w:val="00F750D4"/>
    <w:rsid w:val="00F84613"/>
    <w:rsid w:val="00F8654D"/>
    <w:rsid w:val="00F900C9"/>
    <w:rsid w:val="00F92C96"/>
    <w:rsid w:val="00F97D1C"/>
    <w:rsid w:val="00FA0D4E"/>
    <w:rsid w:val="00FB0753"/>
    <w:rsid w:val="00FB5CC8"/>
    <w:rsid w:val="00FC2CD0"/>
    <w:rsid w:val="00FD0594"/>
    <w:rsid w:val="00FD710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A5DD9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R16-WRC19-C-0011!A21-A3!MSW-A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BB6F-1C68-44EF-8DC3-A9DA68A07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609A6-BDFB-424C-B64A-F8DDB2442EE9}">
  <ds:schemaRefs>
    <ds:schemaRef ds:uri="http://schemas.microsoft.com/sharepoint/events"/>
  </ds:schemaRefs>
</ds:datastoreItem>
</file>

<file path=customXml/itemProps3.xml><?xml version="1.0" encoding="utf-8"?>
<ds:datastoreItem xmlns:ds="http://schemas.openxmlformats.org/officeDocument/2006/customXml" ds:itemID="{50A0A2EB-BB4C-40AD-88AB-0AB05849CF0C}">
  <ds:schemaRefs>
    <ds:schemaRef ds:uri="http://schemas.microsoft.com/office/2006/documentManagement/types"/>
    <ds:schemaRef ds:uri="32a1a8c5-2265-4ebc-b7a0-2071e2c5c9bb"/>
    <ds:schemaRef ds:uri="996b2e75-67fd-4955-a3b0-5ab9934cb50b"/>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5E3A1F6-7E25-4DC2-A8F9-FB53302528B6}">
  <ds:schemaRefs>
    <ds:schemaRef ds:uri="http://schemas.microsoft.com/sharepoint/v3/contenttype/forms"/>
  </ds:schemaRefs>
</ds:datastoreItem>
</file>

<file path=customXml/itemProps5.xml><?xml version="1.0" encoding="utf-8"?>
<ds:datastoreItem xmlns:ds="http://schemas.openxmlformats.org/officeDocument/2006/customXml" ds:itemID="{AF76B824-BC48-4FD8-976A-0AF856E3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1152</Words>
  <Characters>5959</Characters>
  <Application>Microsoft Office Word</Application>
  <DocSecurity>0</DocSecurity>
  <Lines>99</Lines>
  <Paragraphs>33</Paragraphs>
  <ScaleCrop>false</ScaleCrop>
  <HeadingPairs>
    <vt:vector size="2" baseType="variant">
      <vt:variant>
        <vt:lpstr>Title</vt:lpstr>
      </vt:variant>
      <vt:variant>
        <vt:i4>1</vt:i4>
      </vt:variant>
    </vt:vector>
  </HeadingPairs>
  <TitlesOfParts>
    <vt:vector size="1" baseType="lpstr">
      <vt:lpstr>R16-WRC19-C-0011!A21-A3!MSW-A</vt:lpstr>
    </vt:vector>
  </TitlesOfParts>
  <Manager>General Secretariat - Pool</Manager>
  <Company>International Telecommunication Union (ITU)</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R16-WRC19-C-0011!A21-A3!MSW-A</dc:title>
  <dc:creator>Documents Proposals Manager (DPM)</dc:creator>
  <cp:keywords>DPM_v2019.9.20.1_prod</cp:keywords>
  <cp:lastModifiedBy>Riz, Imad</cp:lastModifiedBy>
  <cp:revision>11</cp:revision>
  <cp:lastPrinted>2019-10-15T14:54:00Z</cp:lastPrinted>
  <dcterms:created xsi:type="dcterms:W3CDTF">2019-10-07T13:40:00Z</dcterms:created>
  <dcterms:modified xsi:type="dcterms:W3CDTF">2019-10-15T14:55:00Z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