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:rsidR="006729C7" w:rsidRDefault="000273B7" w:rsidP="006729C7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6729C7">
              <w:rPr>
                <w:rFonts w:ascii="Verdana" w:hAnsi="Verdana"/>
                <w:b/>
                <w:sz w:val="20"/>
              </w:rPr>
              <w:t xml:space="preserve"> 11(</w:t>
            </w:r>
            <w:r>
              <w:rPr>
                <w:rFonts w:ascii="Verdana" w:hAnsi="Verdana"/>
                <w:b/>
                <w:sz w:val="20"/>
              </w:rPr>
              <w:t>Add.21)</w:t>
            </w:r>
          </w:p>
          <w:p w:rsidR="00622560" w:rsidRPr="00622560" w:rsidRDefault="006729C7" w:rsidP="006729C7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(Add.2)</w:t>
            </w:r>
            <w:r w:rsidRPr="00622560">
              <w:rPr>
                <w:rFonts w:ascii="Verdana" w:hAnsi="Verdana"/>
                <w:b/>
                <w:sz w:val="20"/>
              </w:rPr>
              <w:t xml:space="preserve"> 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="000273B7"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5522D0" w:rsidRDefault="008221A4" w:rsidP="00A466E6">
            <w:pPr>
              <w:spacing w:before="0"/>
              <w:rPr>
                <w:rFonts w:ascii="Verdana" w:hAnsi="Verdana"/>
                <w:sz w:val="20"/>
                <w:lang w:val="en-US"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5522D0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5522D0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83C3C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9.1(9.1.2)</w:t>
            </w:r>
          </w:p>
        </w:tc>
      </w:tr>
    </w:tbl>
    <w:bookmarkEnd w:id="6"/>
    <w:p w:rsidR="008B60D0" w:rsidRPr="00331A64" w:rsidRDefault="00B3509A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:rsidR="008B60D0" w:rsidRPr="00802ABF" w:rsidRDefault="00B3509A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:rsidR="008B60D0" w:rsidRDefault="00B3509A" w:rsidP="0081458C">
      <w:pPr>
        <w:rPr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9.1.2</w:t>
      </w:r>
      <w:r>
        <w:rPr>
          <w:lang w:val="en-US" w:eastAsia="zh-CN"/>
        </w:rPr>
        <w:t>)</w:t>
      </w:r>
      <w:r w:rsidRPr="00236E46">
        <w:rPr>
          <w:rFonts w:hint="eastAsia"/>
          <w:lang w:val="en-US" w:eastAsia="zh-CN"/>
        </w:rPr>
        <w:tab/>
      </w:r>
      <w:r w:rsidRPr="00236E46">
        <w:rPr>
          <w:rFonts w:hint="eastAsia"/>
          <w:lang w:val="en-US" w:eastAsia="zh-CN"/>
        </w:rPr>
        <w:t>第</w:t>
      </w:r>
      <w:r w:rsidRPr="0081458C">
        <w:rPr>
          <w:rFonts w:hint="eastAsia"/>
          <w:b/>
          <w:bCs/>
          <w:lang w:val="en-US" w:eastAsia="zh-CN"/>
        </w:rPr>
        <w:t>761</w:t>
      </w:r>
      <w:r w:rsidRPr="00236E46">
        <w:rPr>
          <w:rFonts w:hint="eastAsia"/>
          <w:lang w:val="en-US" w:eastAsia="zh-CN"/>
        </w:rPr>
        <w:t>号决议（</w:t>
      </w:r>
      <w:r w:rsidRPr="0081458C">
        <w:rPr>
          <w:rFonts w:hint="eastAsia"/>
          <w:b/>
          <w:bCs/>
          <w:lang w:val="en-US" w:eastAsia="zh-CN"/>
        </w:rPr>
        <w:t>WRC</w:t>
      </w:r>
      <w:r w:rsidRPr="0081458C">
        <w:rPr>
          <w:b/>
          <w:bCs/>
          <w:lang w:val="en-US" w:eastAsia="zh-CN"/>
        </w:rPr>
        <w:t>-</w:t>
      </w:r>
      <w:r w:rsidRPr="0081458C">
        <w:rPr>
          <w:rFonts w:hint="eastAsia"/>
          <w:b/>
          <w:bCs/>
          <w:lang w:val="en-US" w:eastAsia="zh-CN"/>
        </w:rPr>
        <w:t>15</w:t>
      </w:r>
      <w:r w:rsidRPr="00236E46">
        <w:rPr>
          <w:rFonts w:hint="eastAsia"/>
          <w:lang w:val="en-US" w:eastAsia="zh-CN"/>
        </w:rPr>
        <w:t>）–</w:t>
      </w:r>
      <w:r w:rsidRPr="00236E46">
        <w:rPr>
          <w:rFonts w:hint="eastAsia"/>
          <w:lang w:val="en-US" w:eastAsia="zh-CN"/>
        </w:rPr>
        <w:t xml:space="preserve"> 1</w:t>
      </w:r>
      <w:r w:rsidRPr="00236E46">
        <w:rPr>
          <w:rFonts w:hint="eastAsia"/>
          <w:lang w:val="en-US" w:eastAsia="zh-CN"/>
        </w:rPr>
        <w:t>区和</w:t>
      </w:r>
      <w:r w:rsidRPr="00236E46">
        <w:rPr>
          <w:rFonts w:hint="eastAsia"/>
          <w:lang w:val="en-US" w:eastAsia="zh-CN"/>
        </w:rPr>
        <w:t>3</w:t>
      </w:r>
      <w:r w:rsidRPr="00236E46">
        <w:rPr>
          <w:rFonts w:hint="eastAsia"/>
          <w:lang w:val="en-US" w:eastAsia="zh-CN"/>
        </w:rPr>
        <w:t>区</w:t>
      </w:r>
      <w:r w:rsidRPr="00236E46">
        <w:rPr>
          <w:rFonts w:hint="eastAsia"/>
          <w:lang w:val="en-US" w:eastAsia="zh-CN"/>
        </w:rPr>
        <w:t>1 452-1 492 MHz</w:t>
      </w:r>
      <w:r w:rsidRPr="00236E46">
        <w:rPr>
          <w:rFonts w:hint="eastAsia"/>
          <w:lang w:val="en-US" w:eastAsia="zh-CN"/>
        </w:rPr>
        <w:t>频段内国际移动通信和卫星广播业务（声音）的兼容性</w:t>
      </w:r>
    </w:p>
    <w:p w:rsidR="006729C7" w:rsidRPr="00544E4A" w:rsidRDefault="001E6839" w:rsidP="006729C7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6729C7" w:rsidRPr="00544E4A" w:rsidRDefault="001E6839" w:rsidP="00FB2DF5">
      <w:pPr>
        <w:ind w:firstLineChars="200" w:firstLine="480"/>
        <w:rPr>
          <w:lang w:eastAsia="zh-CN"/>
        </w:rPr>
      </w:pPr>
      <w:r w:rsidRPr="001E6839">
        <w:rPr>
          <w:rFonts w:hint="eastAsia"/>
          <w:lang w:eastAsia="zh-CN"/>
        </w:rPr>
        <w:t>WRC-15</w:t>
      </w:r>
      <w:r w:rsidRPr="001E6839">
        <w:rPr>
          <w:rFonts w:hint="eastAsia"/>
          <w:lang w:eastAsia="zh-CN"/>
        </w:rPr>
        <w:t>决定</w:t>
      </w:r>
      <w:r>
        <w:rPr>
          <w:rFonts w:hint="eastAsia"/>
          <w:lang w:eastAsia="zh-CN"/>
        </w:rPr>
        <w:t>，</w:t>
      </w:r>
      <w:r w:rsidRPr="001E6839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第</w:t>
      </w:r>
      <w:r w:rsidRPr="001E6839">
        <w:rPr>
          <w:rFonts w:hint="eastAsia"/>
          <w:b/>
          <w:bCs/>
          <w:lang w:eastAsia="zh-CN"/>
        </w:rPr>
        <w:t>5.346</w:t>
      </w:r>
      <w:r>
        <w:rPr>
          <w:rFonts w:hint="eastAsia"/>
          <w:lang w:eastAsia="zh-CN"/>
        </w:rPr>
        <w:t>款在</w:t>
      </w:r>
      <w:r w:rsidRPr="001E683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 w:rsidRPr="001E6839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通过第</w:t>
      </w:r>
      <w:r w:rsidRPr="00544E4A">
        <w:rPr>
          <w:b/>
          <w:lang w:eastAsia="zh-CN"/>
        </w:rPr>
        <w:t>5.346A</w:t>
      </w:r>
      <w:r>
        <w:rPr>
          <w:rFonts w:hint="eastAsia"/>
          <w:lang w:eastAsia="zh-CN"/>
        </w:rPr>
        <w:t>款在</w:t>
      </w:r>
      <w:r w:rsidRPr="001E6839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1E6839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的</w:t>
      </w:r>
      <w:r w:rsidRPr="001E6839"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多个国家确定将</w:t>
      </w:r>
      <w:r w:rsidRPr="00544E4A">
        <w:rPr>
          <w:lang w:eastAsia="zh-CN"/>
        </w:rPr>
        <w:t>1452-1492 MHz</w:t>
      </w:r>
      <w:r>
        <w:rPr>
          <w:rFonts w:hint="eastAsia"/>
          <w:lang w:eastAsia="zh-CN"/>
        </w:rPr>
        <w:t>用于</w:t>
      </w:r>
      <w:r w:rsidRPr="001E6839">
        <w:rPr>
          <w:rFonts w:hint="eastAsia"/>
          <w:lang w:eastAsia="zh-CN"/>
        </w:rPr>
        <w:t>国际移动</w:t>
      </w:r>
      <w:r>
        <w:rPr>
          <w:rFonts w:hint="eastAsia"/>
          <w:lang w:eastAsia="zh-CN"/>
        </w:rPr>
        <w:t>通信。</w:t>
      </w:r>
      <w:r w:rsidRPr="00544E4A">
        <w:rPr>
          <w:lang w:eastAsia="zh-CN"/>
        </w:rPr>
        <w:t xml:space="preserve"> </w:t>
      </w:r>
      <w:r w:rsidRPr="001E6839">
        <w:rPr>
          <w:rFonts w:hint="eastAsia"/>
          <w:lang w:eastAsia="zh-CN"/>
        </w:rPr>
        <w:t>1452-1492</w:t>
      </w:r>
      <w:r w:rsidRPr="001E6839">
        <w:rPr>
          <w:rFonts w:hint="eastAsia"/>
          <w:lang w:eastAsia="zh-CN"/>
        </w:rPr>
        <w:t>兆赫频带。</w:t>
      </w:r>
      <w:r>
        <w:rPr>
          <w:rFonts w:hint="eastAsia"/>
          <w:lang w:eastAsia="zh-CN"/>
        </w:rPr>
        <w:t>在</w:t>
      </w:r>
      <w:r w:rsidRPr="001E683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 w:rsidRPr="001E6839">
        <w:rPr>
          <w:rFonts w:hint="eastAsia"/>
          <w:lang w:eastAsia="zh-CN"/>
        </w:rPr>
        <w:t>，通过</w:t>
      </w:r>
      <w:r>
        <w:rPr>
          <w:rFonts w:hint="eastAsia"/>
          <w:lang w:eastAsia="zh-CN"/>
        </w:rPr>
        <w:t>第</w:t>
      </w:r>
      <w:r w:rsidRPr="001E6839">
        <w:rPr>
          <w:rFonts w:hint="eastAsia"/>
          <w:b/>
          <w:bCs/>
          <w:lang w:eastAsia="zh-CN"/>
        </w:rPr>
        <w:t>5.341B</w:t>
      </w:r>
      <w:proofErr w:type="gramStart"/>
      <w:r>
        <w:rPr>
          <w:rFonts w:hint="eastAsia"/>
          <w:lang w:eastAsia="zh-CN"/>
        </w:rPr>
        <w:t>款确定</w:t>
      </w:r>
      <w:proofErr w:type="gramEnd"/>
      <w:r>
        <w:rPr>
          <w:rFonts w:hint="eastAsia"/>
          <w:lang w:eastAsia="zh-CN"/>
        </w:rPr>
        <w:t>将</w:t>
      </w:r>
      <w:r w:rsidRPr="001E6839">
        <w:rPr>
          <w:rFonts w:hint="eastAsia"/>
          <w:lang w:eastAsia="zh-CN"/>
        </w:rPr>
        <w:t>1452-1492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频段用于</w:t>
      </w:r>
      <w:r w:rsidRPr="001E6839">
        <w:rPr>
          <w:rFonts w:hint="eastAsia"/>
          <w:lang w:eastAsia="zh-CN"/>
        </w:rPr>
        <w:t>国际移动</w:t>
      </w:r>
      <w:r>
        <w:rPr>
          <w:rFonts w:hint="eastAsia"/>
          <w:lang w:eastAsia="zh-CN"/>
        </w:rPr>
        <w:t>通信。</w:t>
      </w:r>
    </w:p>
    <w:p w:rsidR="006729C7" w:rsidRPr="00544E4A" w:rsidRDefault="00A04965" w:rsidP="00FB2DF5">
      <w:pPr>
        <w:ind w:firstLineChars="200" w:firstLine="480"/>
        <w:rPr>
          <w:lang w:eastAsia="zh-CN"/>
        </w:rPr>
      </w:pPr>
      <w:r w:rsidRPr="00A04965">
        <w:rPr>
          <w:rFonts w:hint="eastAsia"/>
          <w:lang w:eastAsia="zh-CN"/>
        </w:rPr>
        <w:t>除了</w:t>
      </w:r>
      <w:r w:rsidRPr="00A04965">
        <w:rPr>
          <w:rFonts w:hint="eastAsia"/>
          <w:lang w:eastAsia="zh-CN"/>
        </w:rPr>
        <w:t>1452-1492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频段中</w:t>
      </w:r>
      <w:r w:rsidRPr="00A04965">
        <w:rPr>
          <w:rFonts w:hint="eastAsia"/>
          <w:lang w:eastAsia="zh-CN"/>
        </w:rPr>
        <w:t>的主要移</w:t>
      </w:r>
      <w:r>
        <w:rPr>
          <w:rFonts w:hint="eastAsia"/>
          <w:lang w:eastAsia="zh-CN"/>
        </w:rPr>
        <w:t>动业务划分</w:t>
      </w:r>
      <w:r w:rsidRPr="00A04965">
        <w:rPr>
          <w:rFonts w:hint="eastAsia"/>
          <w:lang w:eastAsia="zh-CN"/>
        </w:rPr>
        <w:t>之外，该</w:t>
      </w:r>
      <w:r>
        <w:rPr>
          <w:rFonts w:hint="eastAsia"/>
          <w:lang w:eastAsia="zh-CN"/>
        </w:rPr>
        <w:t>频段在所有</w:t>
      </w:r>
      <w:proofErr w:type="gramStart"/>
      <w:r>
        <w:rPr>
          <w:rFonts w:hint="eastAsia"/>
          <w:lang w:eastAsia="zh-CN"/>
        </w:rPr>
        <w:t>三个</w:t>
      </w:r>
      <w:r w:rsidRPr="00A04965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亦划分</w:t>
      </w:r>
      <w:proofErr w:type="gramEnd"/>
      <w:r>
        <w:rPr>
          <w:rFonts w:hint="eastAsia"/>
          <w:lang w:eastAsia="zh-CN"/>
        </w:rPr>
        <w:t>给作为主要业务</w:t>
      </w:r>
      <w:r w:rsidRPr="00A04965">
        <w:rPr>
          <w:rFonts w:hint="eastAsia"/>
          <w:lang w:eastAsia="zh-CN"/>
        </w:rPr>
        <w:t>的固定、广播和卫星广播</w:t>
      </w:r>
      <w:r>
        <w:rPr>
          <w:rFonts w:hint="eastAsia"/>
          <w:lang w:val="en-US" w:eastAsia="zh-CN"/>
        </w:rPr>
        <w:t>业务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B</w:t>
      </w:r>
      <w:r>
        <w:rPr>
          <w:lang w:eastAsia="zh-CN"/>
        </w:rPr>
        <w:t>SS</w:t>
      </w:r>
      <w:r>
        <w:rPr>
          <w:rFonts w:hint="eastAsia"/>
          <w:lang w:eastAsia="zh-CN"/>
        </w:rPr>
        <w:t>）</w:t>
      </w:r>
      <w:r w:rsidRPr="00A04965">
        <w:rPr>
          <w:rFonts w:hint="eastAsia"/>
          <w:lang w:eastAsia="zh-CN"/>
        </w:rPr>
        <w:t>。根据第</w:t>
      </w:r>
      <w:r w:rsidRPr="00FB2DF5">
        <w:rPr>
          <w:rFonts w:hint="eastAsia"/>
          <w:b/>
          <w:bCs/>
          <w:lang w:eastAsia="zh-CN"/>
        </w:rPr>
        <w:t>5.345</w:t>
      </w:r>
      <w:r>
        <w:rPr>
          <w:rFonts w:hint="eastAsia"/>
          <w:lang w:eastAsia="zh-CN"/>
        </w:rPr>
        <w:t>款</w:t>
      </w:r>
      <w:r w:rsidRPr="00A04965">
        <w:rPr>
          <w:rFonts w:hint="eastAsia"/>
          <w:lang w:eastAsia="zh-CN"/>
        </w:rPr>
        <w:t>，卫星广播</w:t>
      </w:r>
      <w:r>
        <w:rPr>
          <w:rFonts w:hint="eastAsia"/>
          <w:lang w:eastAsia="zh-CN"/>
        </w:rPr>
        <w:t>业务</w:t>
      </w:r>
      <w:r w:rsidRPr="00A04965">
        <w:rPr>
          <w:rFonts w:hint="eastAsia"/>
          <w:lang w:eastAsia="zh-CN"/>
        </w:rPr>
        <w:t>和广播</w:t>
      </w:r>
      <w:r>
        <w:rPr>
          <w:rFonts w:hint="eastAsia"/>
          <w:lang w:eastAsia="zh-CN"/>
        </w:rPr>
        <w:t>业务</w:t>
      </w:r>
      <w:r w:rsidRPr="00A04965">
        <w:rPr>
          <w:rFonts w:hint="eastAsia"/>
          <w:lang w:eastAsia="zh-CN"/>
        </w:rPr>
        <w:t>对</w:t>
      </w:r>
      <w:r w:rsidRPr="00A04965">
        <w:rPr>
          <w:rFonts w:hint="eastAsia"/>
          <w:lang w:eastAsia="zh-CN"/>
        </w:rPr>
        <w:t>1 452-1 492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</w:t>
      </w:r>
      <w:r w:rsidRPr="00A04965">
        <w:rPr>
          <w:rFonts w:hint="eastAsia"/>
          <w:lang w:eastAsia="zh-CN"/>
        </w:rPr>
        <w:t>的使用仅限于数字音频广播，并</w:t>
      </w:r>
      <w:r>
        <w:rPr>
          <w:rFonts w:hint="eastAsia"/>
          <w:lang w:eastAsia="zh-CN"/>
        </w:rPr>
        <w:t>须遵守</w:t>
      </w:r>
      <w:r w:rsidRPr="00A04965">
        <w:rPr>
          <w:rFonts w:hint="eastAsia"/>
          <w:lang w:eastAsia="zh-CN"/>
        </w:rPr>
        <w:t>第</w:t>
      </w:r>
      <w:r w:rsidRPr="00FB2DF5">
        <w:rPr>
          <w:rFonts w:hint="eastAsia"/>
          <w:b/>
          <w:bCs/>
          <w:lang w:eastAsia="zh-CN"/>
        </w:rPr>
        <w:t>528</w:t>
      </w:r>
      <w:r>
        <w:rPr>
          <w:rFonts w:hint="eastAsia"/>
          <w:lang w:eastAsia="zh-CN"/>
        </w:rPr>
        <w:t>号决议</w:t>
      </w:r>
      <w:r w:rsidRPr="00FB2DF5">
        <w:rPr>
          <w:rFonts w:hint="eastAsia"/>
          <w:b/>
          <w:bCs/>
          <w:lang w:eastAsia="zh-CN"/>
        </w:rPr>
        <w:t>（</w:t>
      </w:r>
      <w:r w:rsidRPr="00FB2DF5">
        <w:rPr>
          <w:rFonts w:hint="eastAsia"/>
          <w:b/>
          <w:bCs/>
          <w:lang w:eastAsia="zh-CN"/>
        </w:rPr>
        <w:t>WARC-92</w:t>
      </w:r>
      <w:r w:rsidRPr="00FB2DF5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条款的</w:t>
      </w:r>
      <w:r w:rsidRPr="00A04965">
        <w:rPr>
          <w:rFonts w:hint="eastAsia"/>
          <w:lang w:eastAsia="zh-CN"/>
        </w:rPr>
        <w:t>规定</w:t>
      </w:r>
      <w:r>
        <w:rPr>
          <w:rFonts w:hint="eastAsia"/>
          <w:lang w:eastAsia="zh-CN"/>
        </w:rPr>
        <w:t>（</w:t>
      </w:r>
      <w:r w:rsidRPr="00A04965">
        <w:rPr>
          <w:rFonts w:hint="eastAsia"/>
          <w:lang w:eastAsia="zh-CN"/>
        </w:rPr>
        <w:t>该决议随后由</w:t>
      </w:r>
      <w:r w:rsidRPr="00A04965">
        <w:rPr>
          <w:rFonts w:hint="eastAsia"/>
          <w:lang w:eastAsia="zh-CN"/>
        </w:rPr>
        <w:t>WRC-03</w:t>
      </w:r>
      <w:r w:rsidRPr="00A04965">
        <w:rPr>
          <w:rFonts w:hint="eastAsia"/>
          <w:lang w:eastAsia="zh-CN"/>
        </w:rPr>
        <w:t>和</w:t>
      </w:r>
      <w:r w:rsidRPr="00A04965">
        <w:rPr>
          <w:rFonts w:hint="eastAsia"/>
          <w:lang w:eastAsia="zh-CN"/>
        </w:rPr>
        <w:t>WRC-15</w:t>
      </w:r>
      <w:r w:rsidRPr="00A04965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）</w:t>
      </w:r>
      <w:r w:rsidRPr="00A04965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BSS</w:t>
      </w:r>
      <w:r>
        <w:rPr>
          <w:rFonts w:hint="eastAsia"/>
          <w:lang w:eastAsia="zh-CN"/>
        </w:rPr>
        <w:t>（</w:t>
      </w:r>
      <w:r w:rsidRPr="00A04965">
        <w:rPr>
          <w:rFonts w:hint="eastAsia"/>
          <w:lang w:eastAsia="zh-CN"/>
        </w:rPr>
        <w:t>声音</w:t>
      </w:r>
      <w:r>
        <w:rPr>
          <w:rFonts w:hint="eastAsia"/>
          <w:lang w:eastAsia="zh-CN"/>
        </w:rPr>
        <w:t>）和移动业务</w:t>
      </w:r>
      <w:r w:rsidRPr="00A04965">
        <w:rPr>
          <w:rFonts w:hint="eastAsia"/>
          <w:lang w:eastAsia="zh-CN"/>
        </w:rPr>
        <w:t>之间的</w:t>
      </w:r>
      <w:r>
        <w:rPr>
          <w:rFonts w:hint="eastAsia"/>
          <w:lang w:eastAsia="zh-CN"/>
        </w:rPr>
        <w:t>共用</w:t>
      </w:r>
      <w:r w:rsidRPr="00A04965">
        <w:rPr>
          <w:rFonts w:hint="eastAsia"/>
          <w:lang w:eastAsia="zh-CN"/>
        </w:rPr>
        <w:t>条件目前由</w:t>
      </w:r>
      <w:r>
        <w:rPr>
          <w:rFonts w:hint="eastAsia"/>
          <w:lang w:eastAsia="zh-CN"/>
        </w:rPr>
        <w:t>第</w:t>
      </w:r>
      <w:r w:rsidRPr="00747B72">
        <w:rPr>
          <w:rFonts w:hint="eastAsia"/>
          <w:b/>
          <w:bCs/>
          <w:lang w:eastAsia="zh-CN"/>
        </w:rPr>
        <w:t>9.11</w:t>
      </w:r>
      <w:r>
        <w:rPr>
          <w:rFonts w:hint="eastAsia"/>
          <w:lang w:eastAsia="zh-CN"/>
        </w:rPr>
        <w:t>款</w:t>
      </w:r>
      <w:r w:rsidRPr="00A04965">
        <w:rPr>
          <w:rFonts w:hint="eastAsia"/>
          <w:lang w:eastAsia="zh-CN"/>
        </w:rPr>
        <w:t>规范。然而，目前在第</w:t>
      </w:r>
      <w:r w:rsidRPr="00A04965">
        <w:rPr>
          <w:rFonts w:hint="eastAsia"/>
          <w:lang w:eastAsia="zh-CN"/>
        </w:rPr>
        <w:t>21</w:t>
      </w:r>
      <w:r w:rsidRPr="00A04965">
        <w:rPr>
          <w:rFonts w:hint="eastAsia"/>
          <w:lang w:eastAsia="zh-CN"/>
        </w:rPr>
        <w:t>条中对于</w:t>
      </w:r>
      <w:r w:rsidRPr="00A04965">
        <w:rPr>
          <w:rFonts w:hint="eastAsia"/>
          <w:lang w:eastAsia="zh-CN"/>
        </w:rPr>
        <w:t>1 452-1 492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</w:t>
      </w:r>
      <w:r w:rsidRPr="00A04965">
        <w:rPr>
          <w:rFonts w:hint="eastAsia"/>
          <w:lang w:eastAsia="zh-CN"/>
        </w:rPr>
        <w:t>没有功率通量密度</w:t>
      </w:r>
      <w:r w:rsidR="00805A48">
        <w:rPr>
          <w:rFonts w:hint="eastAsia"/>
          <w:lang w:eastAsia="zh-CN"/>
        </w:rPr>
        <w:t>（</w:t>
      </w:r>
      <w:proofErr w:type="spellStart"/>
      <w:r w:rsidR="00805A48">
        <w:rPr>
          <w:rFonts w:hint="eastAsia"/>
          <w:lang w:eastAsia="zh-CN"/>
        </w:rPr>
        <w:t>p</w:t>
      </w:r>
      <w:r w:rsidR="00805A48">
        <w:rPr>
          <w:lang w:eastAsia="zh-CN"/>
        </w:rPr>
        <w:t>fd</w:t>
      </w:r>
      <w:proofErr w:type="spellEnd"/>
      <w:r w:rsidR="00805A48">
        <w:rPr>
          <w:rFonts w:hint="eastAsia"/>
          <w:lang w:eastAsia="zh-CN"/>
        </w:rPr>
        <w:t>）</w:t>
      </w:r>
      <w:r w:rsidRPr="00A04965">
        <w:rPr>
          <w:rFonts w:hint="eastAsia"/>
          <w:lang w:eastAsia="zh-CN"/>
        </w:rPr>
        <w:t>限制来保护移动</w:t>
      </w:r>
      <w:r w:rsidR="00805A48">
        <w:rPr>
          <w:rFonts w:hint="eastAsia"/>
          <w:lang w:eastAsia="zh-CN"/>
        </w:rPr>
        <w:t>业务（</w:t>
      </w:r>
      <w:r w:rsidRPr="00A04965">
        <w:rPr>
          <w:rFonts w:hint="eastAsia"/>
          <w:lang w:eastAsia="zh-CN"/>
        </w:rPr>
        <w:t>服务区保护</w:t>
      </w:r>
      <w:r w:rsidR="00805A48">
        <w:rPr>
          <w:rFonts w:hint="eastAsia"/>
          <w:lang w:eastAsia="zh-CN"/>
        </w:rPr>
        <w:t>）</w:t>
      </w:r>
      <w:r w:rsidRPr="00A04965">
        <w:rPr>
          <w:rFonts w:hint="eastAsia"/>
          <w:lang w:eastAsia="zh-CN"/>
        </w:rPr>
        <w:t>。</w:t>
      </w:r>
    </w:p>
    <w:p w:rsidR="006729C7" w:rsidRDefault="004F7BED" w:rsidP="00FB2DF5">
      <w:pPr>
        <w:ind w:firstLineChars="200" w:firstLine="480"/>
        <w:rPr>
          <w:lang w:eastAsia="zh-CN"/>
        </w:rPr>
      </w:pPr>
      <w:r w:rsidRPr="004F7BED">
        <w:rPr>
          <w:rFonts w:hint="eastAsia"/>
          <w:lang w:eastAsia="zh-CN"/>
        </w:rPr>
        <w:t>WRC-15</w:t>
      </w:r>
      <w:r w:rsidRPr="004F7BED">
        <w:rPr>
          <w:rFonts w:hint="eastAsia"/>
          <w:lang w:eastAsia="zh-CN"/>
        </w:rPr>
        <w:t>未能就</w:t>
      </w:r>
      <w:r w:rsidRPr="004F7BED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与</w:t>
      </w:r>
      <w:r w:rsidRPr="004F7BED">
        <w:rPr>
          <w:rFonts w:hint="eastAsia"/>
          <w:lang w:eastAsia="zh-CN"/>
        </w:rPr>
        <w:t xml:space="preserve">BSS </w:t>
      </w:r>
      <w:r>
        <w:rPr>
          <w:rFonts w:hint="eastAsia"/>
          <w:lang w:eastAsia="zh-CN"/>
        </w:rPr>
        <w:t>在</w:t>
      </w:r>
      <w:r w:rsidRPr="004F7BED">
        <w:rPr>
          <w:rFonts w:hint="eastAsia"/>
          <w:lang w:eastAsia="zh-CN"/>
        </w:rPr>
        <w:t>1</w:t>
      </w:r>
      <w:r w:rsidRPr="004F7BED">
        <w:rPr>
          <w:rFonts w:hint="eastAsia"/>
          <w:lang w:eastAsia="zh-CN"/>
        </w:rPr>
        <w:t>区和</w:t>
      </w:r>
      <w:r w:rsidRPr="004F7BED">
        <w:rPr>
          <w:rFonts w:hint="eastAsia"/>
          <w:lang w:eastAsia="zh-CN"/>
        </w:rPr>
        <w:t>3</w:t>
      </w:r>
      <w:r w:rsidRPr="004F7BED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共用</w:t>
      </w:r>
      <w:r w:rsidRPr="004F7BED">
        <w:rPr>
          <w:rFonts w:hint="eastAsia"/>
          <w:lang w:eastAsia="zh-CN"/>
        </w:rPr>
        <w:t>1 452-1 492</w:t>
      </w:r>
      <w:r>
        <w:rPr>
          <w:rFonts w:hint="eastAsia"/>
          <w:lang w:eastAsia="zh-CN"/>
        </w:rPr>
        <w:t>M</w:t>
      </w:r>
      <w:r>
        <w:rPr>
          <w:lang w:eastAsia="zh-CN"/>
        </w:rPr>
        <w:t>Hz</w:t>
      </w:r>
      <w:r>
        <w:rPr>
          <w:rFonts w:hint="eastAsia"/>
          <w:lang w:eastAsia="zh-CN"/>
        </w:rPr>
        <w:t>频段</w:t>
      </w:r>
      <w:r w:rsidRPr="004F7BED">
        <w:rPr>
          <w:rFonts w:hint="eastAsia"/>
          <w:lang w:eastAsia="zh-CN"/>
        </w:rPr>
        <w:t>的技术和</w:t>
      </w:r>
      <w:r>
        <w:rPr>
          <w:rFonts w:hint="eastAsia"/>
          <w:lang w:eastAsia="zh-CN"/>
        </w:rPr>
        <w:t>规则研究</w:t>
      </w:r>
      <w:r w:rsidRPr="004F7BED">
        <w:rPr>
          <w:rFonts w:hint="eastAsia"/>
          <w:lang w:eastAsia="zh-CN"/>
        </w:rPr>
        <w:t>结果达成一致意</w:t>
      </w:r>
      <w:r>
        <w:rPr>
          <w:rFonts w:hint="eastAsia"/>
          <w:lang w:eastAsia="zh-CN"/>
        </w:rPr>
        <w:t>，因此，</w:t>
      </w:r>
      <w:r w:rsidRPr="004F7BED">
        <w:rPr>
          <w:rFonts w:hint="eastAsia"/>
          <w:lang w:eastAsia="zh-CN"/>
        </w:rPr>
        <w:t>根据第</w:t>
      </w:r>
      <w:r w:rsidRPr="004F7BED">
        <w:rPr>
          <w:rFonts w:hint="eastAsia"/>
          <w:b/>
          <w:bCs/>
          <w:lang w:eastAsia="zh-CN"/>
        </w:rPr>
        <w:t>761</w:t>
      </w:r>
      <w:r w:rsidRPr="004F7BED">
        <w:rPr>
          <w:rFonts w:hint="eastAsia"/>
          <w:lang w:eastAsia="zh-CN"/>
        </w:rPr>
        <w:t>号决议</w:t>
      </w:r>
      <w:r w:rsidRPr="00747B72">
        <w:rPr>
          <w:b/>
          <w:bCs/>
          <w:lang w:eastAsia="zh-CN"/>
        </w:rPr>
        <w:t>（</w:t>
      </w:r>
      <w:r w:rsidRPr="00747B72">
        <w:rPr>
          <w:rFonts w:hint="eastAsia"/>
          <w:b/>
          <w:bCs/>
          <w:lang w:eastAsia="zh-CN"/>
        </w:rPr>
        <w:t>WRC-15</w:t>
      </w:r>
      <w:r w:rsidRPr="00747B72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，认可了</w:t>
      </w:r>
      <w:r w:rsidRPr="004F7BED">
        <w:rPr>
          <w:rFonts w:hint="eastAsia"/>
          <w:lang w:eastAsia="zh-CN"/>
        </w:rPr>
        <w:t>WRC-19</w:t>
      </w:r>
      <w:r w:rsidRPr="004F7BED">
        <w:rPr>
          <w:rFonts w:hint="eastAsia"/>
          <w:lang w:eastAsia="zh-CN"/>
        </w:rPr>
        <w:t>问题</w:t>
      </w:r>
      <w:r w:rsidRPr="004F7BED">
        <w:rPr>
          <w:rFonts w:hint="eastAsia"/>
          <w:lang w:eastAsia="zh-CN"/>
        </w:rPr>
        <w:t>9.1.2</w:t>
      </w:r>
      <w:r w:rsidRPr="004F7BED">
        <w:rPr>
          <w:rFonts w:hint="eastAsia"/>
          <w:lang w:eastAsia="zh-CN"/>
        </w:rPr>
        <w:t>。</w:t>
      </w:r>
      <w:r w:rsidR="00CC4DA2">
        <w:rPr>
          <w:rFonts w:asciiTheme="majorBidi" w:hAnsiTheme="majorBidi" w:cstheme="majorBidi" w:hint="eastAsia"/>
          <w:lang w:eastAsia="zh-CN"/>
        </w:rPr>
        <w:t>该决议具体呼吁开展</w:t>
      </w:r>
      <w:r w:rsidR="005522D0">
        <w:rPr>
          <w:rFonts w:asciiTheme="majorBidi" w:hAnsiTheme="majorBidi" w:cstheme="majorBidi"/>
          <w:lang w:eastAsia="zh-CN"/>
        </w:rPr>
        <w:t>规则和技术研究，以确保</w:t>
      </w:r>
      <w:r w:rsidR="005522D0">
        <w:rPr>
          <w:rFonts w:asciiTheme="majorBidi" w:hAnsiTheme="majorBidi" w:cstheme="majorBidi" w:hint="eastAsia"/>
          <w:lang w:eastAsia="zh-CN"/>
        </w:rPr>
        <w:t>1</w:t>
      </w:r>
      <w:r w:rsidR="005522D0">
        <w:rPr>
          <w:rFonts w:asciiTheme="majorBidi" w:hAnsiTheme="majorBidi" w:cstheme="majorBidi" w:hint="eastAsia"/>
          <w:lang w:eastAsia="zh-CN"/>
        </w:rPr>
        <w:t>区</w:t>
      </w:r>
      <w:r w:rsidR="005522D0">
        <w:rPr>
          <w:rFonts w:asciiTheme="majorBidi" w:hAnsiTheme="majorBidi" w:cstheme="majorBidi"/>
          <w:lang w:eastAsia="zh-CN"/>
        </w:rPr>
        <w:t>和</w:t>
      </w:r>
      <w:r w:rsidR="005522D0">
        <w:rPr>
          <w:rFonts w:asciiTheme="majorBidi" w:hAnsiTheme="majorBidi" w:cstheme="majorBidi" w:hint="eastAsia"/>
          <w:lang w:eastAsia="zh-CN"/>
        </w:rPr>
        <w:t>3</w:t>
      </w:r>
      <w:r w:rsidR="005522D0">
        <w:rPr>
          <w:rFonts w:asciiTheme="majorBidi" w:hAnsiTheme="majorBidi" w:cstheme="majorBidi" w:hint="eastAsia"/>
          <w:lang w:eastAsia="zh-CN"/>
        </w:rPr>
        <w:t>区</w:t>
      </w:r>
      <w:r w:rsidR="005522D0" w:rsidRPr="000A7D8E">
        <w:rPr>
          <w:rFonts w:asciiTheme="majorBidi" w:hAnsiTheme="majorBidi" w:cstheme="majorBidi"/>
          <w:lang w:eastAsia="zh-CN"/>
        </w:rPr>
        <w:t>1 452-1 492 MHz</w:t>
      </w:r>
      <w:r w:rsidR="005522D0">
        <w:rPr>
          <w:rFonts w:asciiTheme="majorBidi" w:hAnsiTheme="majorBidi" w:cstheme="majorBidi" w:hint="eastAsia"/>
          <w:lang w:eastAsia="zh-CN"/>
        </w:rPr>
        <w:t>频段内</w:t>
      </w:r>
      <w:r w:rsidR="005522D0">
        <w:rPr>
          <w:rFonts w:asciiTheme="majorBidi" w:hAnsiTheme="majorBidi" w:cstheme="majorBidi"/>
          <w:lang w:eastAsia="zh-CN"/>
        </w:rPr>
        <w:t>IMT</w:t>
      </w:r>
      <w:r w:rsidR="005522D0">
        <w:rPr>
          <w:rFonts w:asciiTheme="majorBidi" w:hAnsiTheme="majorBidi" w:cstheme="majorBidi" w:hint="eastAsia"/>
          <w:lang w:eastAsia="zh-CN"/>
        </w:rPr>
        <w:t>与</w:t>
      </w:r>
      <w:r w:rsidR="005522D0">
        <w:rPr>
          <w:rFonts w:asciiTheme="majorBidi" w:hAnsiTheme="majorBidi" w:cstheme="majorBidi"/>
          <w:lang w:eastAsia="zh-CN"/>
        </w:rPr>
        <w:t>BSS</w:t>
      </w:r>
      <w:r w:rsidR="005522D0">
        <w:rPr>
          <w:rFonts w:asciiTheme="majorBidi" w:hAnsiTheme="majorBidi" w:cstheme="majorBidi"/>
          <w:lang w:eastAsia="zh-CN"/>
        </w:rPr>
        <w:t>（</w:t>
      </w:r>
      <w:r w:rsidR="005522D0">
        <w:rPr>
          <w:rFonts w:asciiTheme="majorBidi" w:hAnsiTheme="majorBidi" w:cstheme="majorBidi" w:hint="eastAsia"/>
          <w:lang w:eastAsia="zh-CN"/>
        </w:rPr>
        <w:t>声音</w:t>
      </w:r>
      <w:r w:rsidR="005522D0">
        <w:rPr>
          <w:rFonts w:asciiTheme="majorBidi" w:hAnsiTheme="majorBidi" w:cstheme="majorBidi"/>
          <w:lang w:eastAsia="zh-CN"/>
        </w:rPr>
        <w:t>）</w:t>
      </w:r>
      <w:r w:rsidR="005522D0">
        <w:rPr>
          <w:rFonts w:asciiTheme="majorBidi" w:hAnsiTheme="majorBidi" w:cstheme="majorBidi" w:hint="eastAsia"/>
          <w:lang w:eastAsia="zh-CN"/>
        </w:rPr>
        <w:t>之间的</w:t>
      </w:r>
      <w:r w:rsidR="005522D0">
        <w:rPr>
          <w:rFonts w:asciiTheme="majorBidi" w:hAnsiTheme="majorBidi" w:cstheme="majorBidi"/>
          <w:lang w:eastAsia="zh-CN"/>
        </w:rPr>
        <w:t>兼容性，</w:t>
      </w:r>
      <w:r w:rsidR="005522D0">
        <w:rPr>
          <w:rFonts w:asciiTheme="majorBidi" w:hAnsiTheme="majorBidi" w:cstheme="majorBidi" w:hint="eastAsia"/>
          <w:lang w:eastAsia="zh-CN"/>
        </w:rPr>
        <w:t>同时</w:t>
      </w:r>
      <w:r w:rsidR="00CC4DA2">
        <w:rPr>
          <w:rFonts w:asciiTheme="majorBidi" w:hAnsiTheme="majorBidi" w:cstheme="majorBidi" w:hint="eastAsia"/>
          <w:lang w:eastAsia="zh-CN"/>
        </w:rPr>
        <w:t>仅</w:t>
      </w:r>
      <w:r w:rsidR="005522D0">
        <w:rPr>
          <w:rFonts w:asciiTheme="majorBidi" w:hAnsiTheme="majorBidi" w:cstheme="majorBidi"/>
          <w:lang w:eastAsia="zh-CN"/>
        </w:rPr>
        <w:t>考虑到</w:t>
      </w:r>
      <w:r w:rsidR="005522D0">
        <w:rPr>
          <w:rFonts w:asciiTheme="majorBidi" w:hAnsiTheme="majorBidi" w:cstheme="majorBidi"/>
          <w:lang w:eastAsia="zh-CN"/>
        </w:rPr>
        <w:t>IMT</w:t>
      </w:r>
      <w:r w:rsidR="005522D0">
        <w:rPr>
          <w:rFonts w:asciiTheme="majorBidi" w:hAnsiTheme="majorBidi" w:cstheme="majorBidi"/>
          <w:lang w:eastAsia="zh-CN"/>
        </w:rPr>
        <w:t>和</w:t>
      </w:r>
      <w:r w:rsidR="005522D0">
        <w:rPr>
          <w:rFonts w:asciiTheme="majorBidi" w:hAnsiTheme="majorBidi" w:cstheme="majorBidi"/>
          <w:lang w:eastAsia="zh-CN"/>
        </w:rPr>
        <w:t>BSS</w:t>
      </w:r>
      <w:r w:rsidR="005522D0">
        <w:rPr>
          <w:rFonts w:asciiTheme="majorBidi" w:hAnsiTheme="majorBidi" w:cstheme="majorBidi"/>
          <w:lang w:eastAsia="zh-CN"/>
        </w:rPr>
        <w:t>（</w:t>
      </w:r>
      <w:r w:rsidR="005522D0">
        <w:rPr>
          <w:rFonts w:asciiTheme="majorBidi" w:hAnsiTheme="majorBidi" w:cstheme="majorBidi" w:hint="eastAsia"/>
          <w:lang w:eastAsia="zh-CN"/>
        </w:rPr>
        <w:t>声音</w:t>
      </w:r>
      <w:r w:rsidR="005522D0">
        <w:rPr>
          <w:rFonts w:asciiTheme="majorBidi" w:hAnsiTheme="majorBidi" w:cstheme="majorBidi"/>
          <w:lang w:eastAsia="zh-CN"/>
        </w:rPr>
        <w:t>）</w:t>
      </w:r>
      <w:r w:rsidR="005522D0">
        <w:rPr>
          <w:rFonts w:asciiTheme="majorBidi" w:hAnsiTheme="majorBidi" w:cstheme="majorBidi" w:hint="eastAsia"/>
          <w:lang w:eastAsia="zh-CN"/>
        </w:rPr>
        <w:t>的</w:t>
      </w:r>
      <w:r w:rsidR="005522D0">
        <w:rPr>
          <w:rFonts w:asciiTheme="majorBidi" w:hAnsiTheme="majorBidi" w:cstheme="majorBidi"/>
          <w:lang w:eastAsia="zh-CN"/>
        </w:rPr>
        <w:t>操作要求</w:t>
      </w:r>
      <w:r w:rsidR="00CC4DA2">
        <w:rPr>
          <w:lang w:eastAsia="zh-CN"/>
        </w:rPr>
        <w:t>。</w:t>
      </w:r>
      <w:r w:rsidR="00034C37" w:rsidRPr="005015A5">
        <w:rPr>
          <w:rFonts w:hint="eastAsia"/>
          <w:lang w:eastAsia="zh-CN"/>
        </w:rPr>
        <w:t>此外，</w:t>
      </w:r>
      <w:r w:rsidR="00C60305" w:rsidRPr="005015A5">
        <w:rPr>
          <w:rFonts w:hint="eastAsia"/>
          <w:lang w:eastAsia="zh-CN"/>
        </w:rPr>
        <w:t>第</w:t>
      </w:r>
      <w:r w:rsidR="00C60305" w:rsidRPr="005015A5">
        <w:rPr>
          <w:rFonts w:hint="eastAsia"/>
          <w:b/>
          <w:bCs/>
          <w:lang w:eastAsia="zh-CN"/>
        </w:rPr>
        <w:t>761</w:t>
      </w:r>
      <w:r w:rsidR="00C60305" w:rsidRPr="004F7BED">
        <w:rPr>
          <w:rFonts w:hint="eastAsia"/>
          <w:lang w:eastAsia="zh-CN"/>
        </w:rPr>
        <w:t>号决议</w:t>
      </w:r>
      <w:r w:rsidR="00C60305" w:rsidRPr="00747B72">
        <w:rPr>
          <w:b/>
          <w:bCs/>
          <w:lang w:eastAsia="zh-CN"/>
        </w:rPr>
        <w:t>（</w:t>
      </w:r>
      <w:r w:rsidR="00C60305" w:rsidRPr="00747B72">
        <w:rPr>
          <w:rFonts w:hint="eastAsia"/>
          <w:b/>
          <w:bCs/>
          <w:lang w:eastAsia="zh-CN"/>
        </w:rPr>
        <w:t>WRC-15</w:t>
      </w:r>
      <w:r w:rsidR="00C60305" w:rsidRPr="00747B72">
        <w:rPr>
          <w:rFonts w:hint="eastAsia"/>
          <w:b/>
          <w:bCs/>
          <w:lang w:eastAsia="zh-CN"/>
        </w:rPr>
        <w:t>）</w:t>
      </w:r>
      <w:r w:rsidR="00C60305">
        <w:rPr>
          <w:rFonts w:hint="eastAsia"/>
          <w:lang w:eastAsia="zh-CN"/>
        </w:rPr>
        <w:t>请国际电联</w:t>
      </w:r>
      <w:r w:rsidR="005522D0">
        <w:rPr>
          <w:rFonts w:asciiTheme="majorBidi" w:hAnsiTheme="majorBidi" w:cstheme="majorBidi" w:hint="eastAsia"/>
          <w:lang w:eastAsia="zh-CN"/>
        </w:rPr>
        <w:t>1</w:t>
      </w:r>
      <w:r w:rsidR="005522D0">
        <w:rPr>
          <w:rFonts w:asciiTheme="majorBidi" w:hAnsiTheme="majorBidi" w:cstheme="majorBidi" w:hint="eastAsia"/>
          <w:lang w:eastAsia="zh-CN"/>
        </w:rPr>
        <w:t>区</w:t>
      </w:r>
      <w:r w:rsidR="00C60305">
        <w:rPr>
          <w:rFonts w:asciiTheme="majorBidi" w:hAnsiTheme="majorBidi" w:cstheme="majorBidi" w:hint="eastAsia"/>
          <w:lang w:eastAsia="zh-CN"/>
        </w:rPr>
        <w:t>成员国</w:t>
      </w:r>
      <w:r w:rsidR="005522D0">
        <w:rPr>
          <w:rFonts w:asciiTheme="majorBidi" w:hAnsiTheme="majorBidi" w:cstheme="majorBidi" w:hint="eastAsia"/>
          <w:lang w:eastAsia="zh-CN"/>
        </w:rPr>
        <w:t>利用</w:t>
      </w:r>
      <w:r w:rsidR="005522D0">
        <w:rPr>
          <w:rFonts w:asciiTheme="majorBidi" w:hAnsiTheme="majorBidi" w:cstheme="majorBidi" w:hint="eastAsia"/>
          <w:lang w:eastAsia="zh-CN"/>
        </w:rPr>
        <w:t>ITU-R</w:t>
      </w:r>
      <w:r w:rsidR="005522D0">
        <w:rPr>
          <w:rFonts w:asciiTheme="majorBidi" w:hAnsiTheme="majorBidi" w:cstheme="majorBidi" w:hint="eastAsia"/>
          <w:lang w:eastAsia="zh-CN"/>
        </w:rPr>
        <w:t>研究提供的指导，确定</w:t>
      </w:r>
      <w:r w:rsidR="005522D0">
        <w:rPr>
          <w:rFonts w:asciiTheme="majorBidi" w:hAnsiTheme="majorBidi" w:cstheme="majorBidi" w:hint="eastAsia"/>
          <w:lang w:eastAsia="zh-CN"/>
        </w:rPr>
        <w:t>IMT</w:t>
      </w:r>
      <w:r w:rsidR="005522D0">
        <w:rPr>
          <w:rFonts w:asciiTheme="majorBidi" w:hAnsiTheme="majorBidi" w:cstheme="majorBidi" w:hint="eastAsia"/>
          <w:lang w:eastAsia="zh-CN"/>
        </w:rPr>
        <w:t>系统与</w:t>
      </w:r>
      <w:r w:rsidR="005522D0">
        <w:rPr>
          <w:rFonts w:asciiTheme="majorBidi" w:hAnsiTheme="majorBidi" w:cstheme="majorBidi" w:hint="eastAsia"/>
          <w:lang w:eastAsia="zh-CN"/>
        </w:rPr>
        <w:lastRenderedPageBreak/>
        <w:t>BSS</w:t>
      </w:r>
      <w:r w:rsidR="005522D0">
        <w:rPr>
          <w:rFonts w:asciiTheme="majorBidi" w:hAnsiTheme="majorBidi" w:cstheme="majorBidi" w:hint="eastAsia"/>
          <w:lang w:eastAsia="zh-CN"/>
        </w:rPr>
        <w:t>地球站之间的双边协调需求，直至</w:t>
      </w:r>
      <w:r w:rsidR="005522D0">
        <w:rPr>
          <w:rFonts w:asciiTheme="majorBidi" w:hAnsiTheme="majorBidi" w:cstheme="majorBidi" w:hint="eastAsia"/>
          <w:lang w:eastAsia="zh-CN"/>
        </w:rPr>
        <w:t>WRC-19</w:t>
      </w:r>
      <w:r w:rsidR="005522D0">
        <w:rPr>
          <w:rFonts w:asciiTheme="majorBidi" w:hAnsiTheme="majorBidi" w:cstheme="majorBidi" w:hint="eastAsia"/>
          <w:lang w:eastAsia="zh-CN"/>
        </w:rPr>
        <w:t>确立这些双边协调的规则和技术条件；在</w:t>
      </w:r>
      <w:r w:rsidR="005522D0">
        <w:rPr>
          <w:rFonts w:asciiTheme="majorBidi" w:hAnsiTheme="majorBidi" w:cstheme="majorBidi"/>
          <w:lang w:eastAsia="zh-CN"/>
        </w:rPr>
        <w:t>3</w:t>
      </w:r>
      <w:r w:rsidR="005522D0">
        <w:rPr>
          <w:rFonts w:asciiTheme="majorBidi" w:hAnsiTheme="majorBidi" w:cstheme="majorBidi" w:hint="eastAsia"/>
          <w:lang w:eastAsia="zh-CN"/>
        </w:rPr>
        <w:t>区</w:t>
      </w:r>
      <w:r w:rsidR="005522D0">
        <w:rPr>
          <w:rFonts w:asciiTheme="majorBidi" w:hAnsiTheme="majorBidi" w:cstheme="majorBidi"/>
          <w:lang w:eastAsia="zh-CN"/>
        </w:rPr>
        <w:t>，</w:t>
      </w:r>
      <w:r w:rsidR="005522D0" w:rsidRPr="00462151">
        <w:rPr>
          <w:rFonts w:asciiTheme="majorBidi" w:hAnsiTheme="majorBidi" w:cstheme="majorBidi" w:hint="eastAsia"/>
          <w:lang w:eastAsia="zh-CN"/>
        </w:rPr>
        <w:t>利用</w:t>
      </w:r>
      <w:r w:rsidR="005522D0" w:rsidRPr="00462151">
        <w:rPr>
          <w:rFonts w:asciiTheme="majorBidi" w:hAnsiTheme="majorBidi" w:cstheme="majorBidi" w:hint="eastAsia"/>
          <w:lang w:eastAsia="zh-CN"/>
        </w:rPr>
        <w:t>ITU-R</w:t>
      </w:r>
      <w:r w:rsidR="005522D0" w:rsidRPr="00462151">
        <w:rPr>
          <w:rFonts w:asciiTheme="majorBidi" w:hAnsiTheme="majorBidi" w:cstheme="majorBidi" w:hint="eastAsia"/>
          <w:lang w:eastAsia="zh-CN"/>
        </w:rPr>
        <w:t>研究提供的指导，确定保护</w:t>
      </w:r>
      <w:r w:rsidR="005522D0" w:rsidRPr="00462151">
        <w:rPr>
          <w:rFonts w:asciiTheme="majorBidi" w:hAnsiTheme="majorBidi" w:cstheme="majorBidi" w:hint="eastAsia"/>
          <w:lang w:eastAsia="zh-CN"/>
        </w:rPr>
        <w:t>BSS</w:t>
      </w:r>
      <w:r w:rsidR="005522D0" w:rsidRPr="00462151">
        <w:rPr>
          <w:rFonts w:asciiTheme="majorBidi" w:hAnsiTheme="majorBidi" w:cstheme="majorBidi" w:hint="eastAsia"/>
          <w:lang w:eastAsia="zh-CN"/>
        </w:rPr>
        <w:t>地球站的双边协调需求，直至</w:t>
      </w:r>
      <w:r w:rsidR="005522D0" w:rsidRPr="00462151">
        <w:rPr>
          <w:rFonts w:asciiTheme="majorBidi" w:hAnsiTheme="majorBidi" w:cstheme="majorBidi" w:hint="eastAsia"/>
          <w:lang w:eastAsia="zh-CN"/>
        </w:rPr>
        <w:t>WRC-19</w:t>
      </w:r>
      <w:r w:rsidR="005522D0" w:rsidRPr="00462151">
        <w:rPr>
          <w:rFonts w:asciiTheme="majorBidi" w:hAnsiTheme="majorBidi" w:cstheme="majorBidi" w:hint="eastAsia"/>
          <w:lang w:eastAsia="zh-CN"/>
        </w:rPr>
        <w:t>确立这些双边协调的规则和技术条件</w:t>
      </w:r>
      <w:r w:rsidR="00C60305">
        <w:rPr>
          <w:lang w:eastAsia="zh-CN"/>
        </w:rPr>
        <w:t>。</w:t>
      </w:r>
      <w:r w:rsidR="003226FF">
        <w:rPr>
          <w:rFonts w:hint="eastAsia"/>
          <w:lang w:eastAsia="zh-CN"/>
        </w:rPr>
        <w:t>关于</w:t>
      </w:r>
      <w:r w:rsidR="003226FF" w:rsidRPr="003226FF">
        <w:rPr>
          <w:rFonts w:hint="eastAsia"/>
          <w:lang w:eastAsia="zh-CN"/>
        </w:rPr>
        <w:t>2</w:t>
      </w:r>
      <w:r w:rsidR="003226FF">
        <w:rPr>
          <w:rFonts w:hint="eastAsia"/>
          <w:lang w:eastAsia="zh-CN"/>
        </w:rPr>
        <w:t>区，该区</w:t>
      </w:r>
      <w:r w:rsidR="003226FF" w:rsidRPr="003226FF">
        <w:rPr>
          <w:rFonts w:hint="eastAsia"/>
          <w:lang w:eastAsia="zh-CN"/>
        </w:rPr>
        <w:t>各国在</w:t>
      </w:r>
      <w:r w:rsidR="003226FF" w:rsidRPr="003226FF">
        <w:rPr>
          <w:rFonts w:hint="eastAsia"/>
          <w:lang w:eastAsia="zh-CN"/>
        </w:rPr>
        <w:t>1452-1492</w:t>
      </w:r>
      <w:r w:rsidR="003226FF">
        <w:rPr>
          <w:rFonts w:hint="eastAsia"/>
          <w:lang w:eastAsia="zh-CN"/>
        </w:rPr>
        <w:t>M</w:t>
      </w:r>
      <w:r w:rsidR="003226FF">
        <w:rPr>
          <w:lang w:eastAsia="zh-CN"/>
        </w:rPr>
        <w:t>Hz</w:t>
      </w:r>
      <w:r w:rsidR="003226FF">
        <w:rPr>
          <w:rFonts w:hint="eastAsia"/>
          <w:lang w:eastAsia="zh-CN"/>
        </w:rPr>
        <w:t>频段的</w:t>
      </w:r>
      <w:r w:rsidR="003226FF" w:rsidRPr="003226FF">
        <w:rPr>
          <w:rFonts w:hint="eastAsia"/>
          <w:lang w:eastAsia="zh-CN"/>
        </w:rPr>
        <w:t>移动</w:t>
      </w:r>
      <w:r w:rsidR="003226FF">
        <w:rPr>
          <w:rFonts w:hint="eastAsia"/>
          <w:lang w:eastAsia="zh-CN"/>
        </w:rPr>
        <w:t>业务</w:t>
      </w:r>
      <w:r w:rsidR="003226FF" w:rsidRPr="003226FF">
        <w:rPr>
          <w:rFonts w:hint="eastAsia"/>
          <w:lang w:eastAsia="zh-CN"/>
        </w:rPr>
        <w:t>的</w:t>
      </w:r>
      <w:r w:rsidR="003226FF">
        <w:rPr>
          <w:rFonts w:hint="eastAsia"/>
          <w:lang w:eastAsia="zh-CN"/>
        </w:rPr>
        <w:t>兴趣</w:t>
      </w:r>
      <w:r w:rsidR="003226FF" w:rsidRPr="003226FF">
        <w:rPr>
          <w:rFonts w:hint="eastAsia"/>
          <w:lang w:eastAsia="zh-CN"/>
        </w:rPr>
        <w:t>超出了</w:t>
      </w:r>
      <w:r w:rsidR="003226FF">
        <w:rPr>
          <w:rFonts w:hint="eastAsia"/>
          <w:lang w:eastAsia="zh-CN"/>
        </w:rPr>
        <w:t>I</w:t>
      </w:r>
      <w:r w:rsidR="003226FF">
        <w:rPr>
          <w:lang w:eastAsia="zh-CN"/>
        </w:rPr>
        <w:t>MT</w:t>
      </w:r>
      <w:r w:rsidR="003226FF" w:rsidRPr="003226FF">
        <w:rPr>
          <w:rFonts w:hint="eastAsia"/>
          <w:lang w:eastAsia="zh-CN"/>
        </w:rPr>
        <w:t>应用</w:t>
      </w:r>
      <w:r w:rsidR="003226FF">
        <w:rPr>
          <w:rFonts w:hint="eastAsia"/>
          <w:lang w:eastAsia="zh-CN"/>
        </w:rPr>
        <w:t>（</w:t>
      </w:r>
      <w:r w:rsidR="003226FF" w:rsidRPr="003226FF">
        <w:rPr>
          <w:rFonts w:hint="eastAsia"/>
          <w:lang w:eastAsia="zh-CN"/>
        </w:rPr>
        <w:t>例如，见第</w:t>
      </w:r>
      <w:r w:rsidR="003226FF" w:rsidRPr="003226FF">
        <w:rPr>
          <w:rFonts w:hint="eastAsia"/>
          <w:b/>
          <w:bCs/>
          <w:lang w:eastAsia="zh-CN"/>
        </w:rPr>
        <w:t>5.343</w:t>
      </w:r>
      <w:r w:rsidR="003226FF">
        <w:rPr>
          <w:rFonts w:hint="eastAsia"/>
          <w:lang w:eastAsia="zh-CN"/>
        </w:rPr>
        <w:t>款）</w:t>
      </w:r>
      <w:r w:rsidR="003226FF" w:rsidRPr="003226FF">
        <w:rPr>
          <w:rFonts w:hint="eastAsia"/>
          <w:lang w:eastAsia="zh-CN"/>
        </w:rPr>
        <w:t>。</w:t>
      </w:r>
      <w:r w:rsidR="003226FF">
        <w:rPr>
          <w:rFonts w:hint="eastAsia"/>
          <w:lang w:eastAsia="zh-CN"/>
        </w:rPr>
        <w:t>此外，本区</w:t>
      </w:r>
      <w:r w:rsidR="003226FF" w:rsidRPr="003226FF">
        <w:rPr>
          <w:rFonts w:hint="eastAsia"/>
          <w:lang w:eastAsia="zh-CN"/>
        </w:rPr>
        <w:t>大多数国家与其邻国享有长期和成功的多边和双边频率协调安排，不需要国际电联就此</w:t>
      </w:r>
      <w:proofErr w:type="gramStart"/>
      <w:r w:rsidR="003226FF" w:rsidRPr="003226FF">
        <w:rPr>
          <w:rFonts w:hint="eastAsia"/>
          <w:lang w:eastAsia="zh-CN"/>
        </w:rPr>
        <w:t>类安排</w:t>
      </w:r>
      <w:proofErr w:type="gramEnd"/>
      <w:r w:rsidR="003226FF" w:rsidRPr="003226FF">
        <w:rPr>
          <w:rFonts w:hint="eastAsia"/>
          <w:lang w:eastAsia="zh-CN"/>
        </w:rPr>
        <w:t>的实施提供具体指导。</w:t>
      </w:r>
    </w:p>
    <w:p w:rsidR="006729C7" w:rsidRPr="001E756C" w:rsidRDefault="005407CC" w:rsidP="006729C7">
      <w:pPr>
        <w:pStyle w:val="Headingb"/>
        <w:rPr>
          <w:lang w:eastAsia="zh-CN"/>
        </w:rPr>
      </w:pPr>
      <w:r>
        <w:rPr>
          <w:rFonts w:hint="eastAsia"/>
          <w:lang w:eastAsia="zh-CN"/>
        </w:rPr>
        <w:t>美洲国家提案</w:t>
      </w:r>
    </w:p>
    <w:p w:rsidR="006729C7" w:rsidRDefault="006729C7" w:rsidP="006729C7">
      <w:pPr>
        <w:pStyle w:val="Proposal"/>
        <w:rPr>
          <w:lang w:eastAsia="zh-CN"/>
        </w:rPr>
      </w:pPr>
      <w:r>
        <w:rPr>
          <w:lang w:eastAsia="zh-CN"/>
        </w:rPr>
        <w:tab/>
        <w:t>IAP/11A21A2/1</w:t>
      </w:r>
    </w:p>
    <w:p w:rsidR="00053E8A" w:rsidRDefault="006729C7" w:rsidP="00ED08F0">
      <w:pPr>
        <w:rPr>
          <w:lang w:eastAsia="zh-CN"/>
        </w:rPr>
      </w:pPr>
      <w:r>
        <w:rPr>
          <w:lang w:eastAsia="zh-CN"/>
        </w:rPr>
        <w:tab/>
      </w:r>
      <w:r w:rsidR="002B1F41" w:rsidRPr="002B1F41">
        <w:rPr>
          <w:rFonts w:hint="eastAsia"/>
          <w:lang w:eastAsia="zh-CN"/>
        </w:rPr>
        <w:t>鉴于</w:t>
      </w:r>
      <w:r w:rsidR="002B1F41" w:rsidRPr="002B1F41">
        <w:rPr>
          <w:rFonts w:hint="eastAsia"/>
          <w:lang w:eastAsia="zh-CN"/>
        </w:rPr>
        <w:t>WRC-19</w:t>
      </w:r>
      <w:r w:rsidR="003A2AED">
        <w:rPr>
          <w:rFonts w:hint="eastAsia"/>
          <w:lang w:eastAsia="zh-CN"/>
        </w:rPr>
        <w:t>议项</w:t>
      </w:r>
      <w:r w:rsidR="002B1F41" w:rsidRPr="002B1F41">
        <w:rPr>
          <w:rFonts w:hint="eastAsia"/>
          <w:lang w:eastAsia="zh-CN"/>
        </w:rPr>
        <w:t>9.1</w:t>
      </w:r>
      <w:r w:rsidR="002B1F41" w:rsidRPr="002B1F41">
        <w:rPr>
          <w:rFonts w:hint="eastAsia"/>
          <w:lang w:eastAsia="zh-CN"/>
        </w:rPr>
        <w:t>问题</w:t>
      </w:r>
      <w:r w:rsidR="002B1F41" w:rsidRPr="002B1F41">
        <w:rPr>
          <w:rFonts w:hint="eastAsia"/>
          <w:lang w:eastAsia="zh-CN"/>
        </w:rPr>
        <w:t>9.1.2</w:t>
      </w:r>
      <w:r w:rsidR="002B1F41" w:rsidRPr="002B1F41">
        <w:rPr>
          <w:rFonts w:hint="eastAsia"/>
          <w:lang w:eastAsia="zh-CN"/>
        </w:rPr>
        <w:t>是</w:t>
      </w:r>
      <w:r w:rsidR="002B1F41" w:rsidRPr="002B1F41">
        <w:rPr>
          <w:rFonts w:hint="eastAsia"/>
          <w:lang w:eastAsia="zh-CN"/>
        </w:rPr>
        <w:t>1</w:t>
      </w:r>
      <w:r w:rsidR="00E371CE">
        <w:rPr>
          <w:rFonts w:hint="eastAsia"/>
          <w:lang w:eastAsia="zh-CN"/>
        </w:rPr>
        <w:t>区</w:t>
      </w:r>
      <w:r w:rsidR="002B1F41" w:rsidRPr="002B1F41">
        <w:rPr>
          <w:rFonts w:hint="eastAsia"/>
          <w:lang w:eastAsia="zh-CN"/>
        </w:rPr>
        <w:t>和</w:t>
      </w:r>
      <w:r w:rsidR="002B1F41" w:rsidRPr="002B1F41">
        <w:rPr>
          <w:rFonts w:hint="eastAsia"/>
          <w:lang w:eastAsia="zh-CN"/>
        </w:rPr>
        <w:t>3</w:t>
      </w:r>
      <w:r w:rsidR="00E371CE">
        <w:rPr>
          <w:rFonts w:hint="eastAsia"/>
          <w:lang w:eastAsia="zh-CN"/>
        </w:rPr>
        <w:t>区的</w:t>
      </w:r>
      <w:r w:rsidR="002B1F41" w:rsidRPr="002B1F41">
        <w:rPr>
          <w:rFonts w:hint="eastAsia"/>
          <w:lang w:eastAsia="zh-CN"/>
        </w:rPr>
        <w:t>问题，因此不建议</w:t>
      </w:r>
      <w:r w:rsidR="00E371CE">
        <w:rPr>
          <w:rFonts w:hint="eastAsia"/>
          <w:lang w:eastAsia="zh-CN"/>
        </w:rPr>
        <w:t>针对</w:t>
      </w:r>
      <w:r w:rsidR="002B1F41" w:rsidRPr="002B1F41">
        <w:rPr>
          <w:rFonts w:hint="eastAsia"/>
          <w:lang w:eastAsia="zh-CN"/>
        </w:rPr>
        <w:t>2</w:t>
      </w:r>
      <w:r w:rsidR="00E371CE">
        <w:rPr>
          <w:rFonts w:hint="eastAsia"/>
          <w:lang w:eastAsia="zh-CN"/>
        </w:rPr>
        <w:t>区做出</w:t>
      </w:r>
      <w:r w:rsidR="002B1F41" w:rsidRPr="002B1F41">
        <w:rPr>
          <w:rFonts w:hint="eastAsia"/>
          <w:lang w:eastAsia="zh-CN"/>
        </w:rPr>
        <w:t>任何修改。此外，根据</w:t>
      </w:r>
      <w:r w:rsidR="002B1F41" w:rsidRPr="002B1F41">
        <w:rPr>
          <w:rFonts w:hint="eastAsia"/>
          <w:lang w:eastAsia="zh-CN"/>
        </w:rPr>
        <w:t>WRC-19</w:t>
      </w:r>
      <w:r w:rsidR="00E371CE">
        <w:rPr>
          <w:rFonts w:hint="eastAsia"/>
          <w:lang w:eastAsia="zh-CN"/>
        </w:rPr>
        <w:t>问题</w:t>
      </w:r>
      <w:r w:rsidR="002B1F41" w:rsidRPr="002B1F41">
        <w:rPr>
          <w:rFonts w:hint="eastAsia"/>
          <w:lang w:eastAsia="zh-CN"/>
        </w:rPr>
        <w:t>9.1.2</w:t>
      </w:r>
      <w:r w:rsidR="002B1F41" w:rsidRPr="002B1F41">
        <w:rPr>
          <w:rFonts w:hint="eastAsia"/>
          <w:lang w:eastAsia="zh-CN"/>
        </w:rPr>
        <w:t>对</w:t>
      </w:r>
      <w:r w:rsidR="00E371CE">
        <w:rPr>
          <w:rFonts w:hint="eastAsia"/>
          <w:lang w:eastAsia="zh-CN"/>
        </w:rPr>
        <w:t>《</w:t>
      </w:r>
      <w:r w:rsidR="002B1F41" w:rsidRPr="002B1F41">
        <w:rPr>
          <w:rFonts w:hint="eastAsia"/>
          <w:lang w:eastAsia="zh-CN"/>
        </w:rPr>
        <w:t>无线电</w:t>
      </w:r>
      <w:r w:rsidR="00E371CE">
        <w:rPr>
          <w:rFonts w:hint="eastAsia"/>
          <w:lang w:eastAsia="zh-CN"/>
        </w:rPr>
        <w:t>规则》</w:t>
      </w:r>
      <w:r w:rsidR="002B1F41" w:rsidRPr="002B1F41">
        <w:rPr>
          <w:rFonts w:hint="eastAsia"/>
          <w:lang w:eastAsia="zh-CN"/>
        </w:rPr>
        <w:t>所做的任何</w:t>
      </w:r>
      <w:r w:rsidR="00E371CE">
        <w:rPr>
          <w:rFonts w:hint="eastAsia"/>
          <w:lang w:eastAsia="zh-CN"/>
        </w:rPr>
        <w:t>修改都不得影响</w:t>
      </w:r>
      <w:r w:rsidR="002B1F41" w:rsidRPr="002B1F41">
        <w:rPr>
          <w:rFonts w:hint="eastAsia"/>
          <w:lang w:eastAsia="zh-CN"/>
        </w:rPr>
        <w:t>2</w:t>
      </w:r>
      <w:r w:rsidR="002B1F41" w:rsidRPr="002B1F41">
        <w:rPr>
          <w:rFonts w:hint="eastAsia"/>
          <w:lang w:eastAsia="zh-CN"/>
        </w:rPr>
        <w:t>区在</w:t>
      </w:r>
      <w:r w:rsidR="002B1F41" w:rsidRPr="002B1F41">
        <w:rPr>
          <w:rFonts w:hint="eastAsia"/>
          <w:lang w:eastAsia="zh-CN"/>
        </w:rPr>
        <w:t>1 452-1 492</w:t>
      </w:r>
      <w:r w:rsidR="00E371CE">
        <w:rPr>
          <w:rFonts w:hint="eastAsia"/>
          <w:lang w:eastAsia="zh-CN"/>
        </w:rPr>
        <w:t>M</w:t>
      </w:r>
      <w:r w:rsidR="00E371CE">
        <w:rPr>
          <w:lang w:eastAsia="zh-CN"/>
        </w:rPr>
        <w:t>Hz</w:t>
      </w:r>
      <w:r w:rsidR="00E371CE">
        <w:rPr>
          <w:rFonts w:hint="eastAsia"/>
          <w:lang w:eastAsia="zh-CN"/>
        </w:rPr>
        <w:t>频段</w:t>
      </w:r>
      <w:r w:rsidR="002B1F41" w:rsidRPr="002B1F41">
        <w:rPr>
          <w:rFonts w:hint="eastAsia"/>
          <w:lang w:eastAsia="zh-CN"/>
        </w:rPr>
        <w:t>内的现有</w:t>
      </w:r>
      <w:r w:rsidR="00E371CE">
        <w:rPr>
          <w:rFonts w:hint="eastAsia"/>
          <w:lang w:eastAsia="zh-CN"/>
        </w:rPr>
        <w:t>业务划分，也不得使</w:t>
      </w:r>
      <w:r w:rsidR="002B1F41" w:rsidRPr="002B1F41">
        <w:rPr>
          <w:rFonts w:hint="eastAsia"/>
          <w:lang w:eastAsia="zh-CN"/>
        </w:rPr>
        <w:t>2</w:t>
      </w:r>
      <w:r w:rsidR="002B1F41" w:rsidRPr="002B1F41">
        <w:rPr>
          <w:rFonts w:hint="eastAsia"/>
          <w:lang w:eastAsia="zh-CN"/>
        </w:rPr>
        <w:t>区受制于任何已</w:t>
      </w:r>
      <w:r w:rsidR="00E371CE">
        <w:rPr>
          <w:rFonts w:hint="eastAsia"/>
          <w:lang w:eastAsia="zh-CN"/>
        </w:rPr>
        <w:t>修改</w:t>
      </w:r>
      <w:r w:rsidR="002B1F41" w:rsidRPr="002B1F41">
        <w:rPr>
          <w:rFonts w:hint="eastAsia"/>
          <w:lang w:eastAsia="zh-CN"/>
        </w:rPr>
        <w:t>的程序或</w:t>
      </w:r>
      <w:r w:rsidR="00E371CE">
        <w:rPr>
          <w:rFonts w:hint="eastAsia"/>
          <w:lang w:eastAsia="zh-CN"/>
        </w:rPr>
        <w:t>规则条款。</w:t>
      </w:r>
    </w:p>
    <w:p w:rsidR="00053E8A" w:rsidRDefault="00B3509A" w:rsidP="00EA0B4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6729C7">
        <w:rPr>
          <w:b/>
          <w:lang w:eastAsia="zh-CN"/>
        </w:rPr>
        <w:tab/>
      </w:r>
      <w:r w:rsidR="003A2AED" w:rsidRPr="003A2AED">
        <w:rPr>
          <w:rFonts w:hint="eastAsia"/>
          <w:lang w:eastAsia="zh-CN"/>
        </w:rPr>
        <w:t>WRC-19</w:t>
      </w:r>
      <w:r w:rsidR="003A2AED">
        <w:rPr>
          <w:rFonts w:hint="eastAsia"/>
          <w:lang w:eastAsia="zh-CN"/>
        </w:rPr>
        <w:t>议项</w:t>
      </w:r>
      <w:r w:rsidR="003A2AED" w:rsidRPr="003A2AED">
        <w:rPr>
          <w:rFonts w:hint="eastAsia"/>
          <w:lang w:eastAsia="zh-CN"/>
        </w:rPr>
        <w:t>9.1</w:t>
      </w:r>
      <w:r w:rsidR="003A2AED" w:rsidRPr="003A2AED">
        <w:rPr>
          <w:rFonts w:hint="eastAsia"/>
          <w:lang w:eastAsia="zh-CN"/>
        </w:rPr>
        <w:t>问题</w:t>
      </w:r>
      <w:r w:rsidR="003A2AED" w:rsidRPr="003A2AED">
        <w:rPr>
          <w:rFonts w:hint="eastAsia"/>
          <w:lang w:eastAsia="zh-CN"/>
        </w:rPr>
        <w:t>9.1.2</w:t>
      </w:r>
      <w:r w:rsidR="003A2AED" w:rsidRPr="003A2AED">
        <w:rPr>
          <w:rFonts w:hint="eastAsia"/>
          <w:lang w:eastAsia="zh-CN"/>
        </w:rPr>
        <w:t>仅限于对</w:t>
      </w:r>
      <w:r w:rsidR="003A2AED" w:rsidRPr="003A2AED">
        <w:rPr>
          <w:rFonts w:hint="eastAsia"/>
          <w:lang w:eastAsia="zh-CN"/>
        </w:rPr>
        <w:t>1</w:t>
      </w:r>
      <w:r w:rsidR="003A2AED" w:rsidRPr="003A2AED">
        <w:rPr>
          <w:rFonts w:hint="eastAsia"/>
          <w:lang w:eastAsia="zh-CN"/>
        </w:rPr>
        <w:t>区和</w:t>
      </w:r>
      <w:r w:rsidR="003A2AED" w:rsidRPr="003A2AED">
        <w:rPr>
          <w:rFonts w:hint="eastAsia"/>
          <w:lang w:eastAsia="zh-CN"/>
        </w:rPr>
        <w:t>3</w:t>
      </w:r>
      <w:r w:rsidR="003A2AED" w:rsidRPr="003A2AED">
        <w:rPr>
          <w:rFonts w:hint="eastAsia"/>
          <w:lang w:eastAsia="zh-CN"/>
        </w:rPr>
        <w:t>区</w:t>
      </w:r>
      <w:r w:rsidR="003A2AED" w:rsidRPr="003A2AED">
        <w:rPr>
          <w:rFonts w:hint="eastAsia"/>
          <w:lang w:eastAsia="zh-CN"/>
        </w:rPr>
        <w:t>1452-1492</w:t>
      </w:r>
      <w:r w:rsidR="003A2AED">
        <w:rPr>
          <w:rFonts w:hint="eastAsia"/>
          <w:lang w:eastAsia="zh-CN"/>
        </w:rPr>
        <w:t>M</w:t>
      </w:r>
      <w:r w:rsidR="003A2AED">
        <w:rPr>
          <w:lang w:eastAsia="zh-CN"/>
        </w:rPr>
        <w:t>HZ</w:t>
      </w:r>
      <w:r w:rsidR="003A2AED">
        <w:rPr>
          <w:rFonts w:hint="eastAsia"/>
          <w:lang w:eastAsia="zh-CN"/>
        </w:rPr>
        <w:t>频段</w:t>
      </w:r>
      <w:r w:rsidR="003A2AED" w:rsidRPr="003A2AED">
        <w:rPr>
          <w:rFonts w:hint="eastAsia"/>
          <w:lang w:eastAsia="zh-CN"/>
        </w:rPr>
        <w:t>的移动</w:t>
      </w:r>
      <w:r w:rsidR="003A2AED">
        <w:rPr>
          <w:rFonts w:hint="eastAsia"/>
          <w:lang w:eastAsia="zh-CN"/>
        </w:rPr>
        <w:t>（</w:t>
      </w:r>
      <w:r w:rsidR="003A2AED">
        <w:rPr>
          <w:rFonts w:hint="eastAsia"/>
          <w:lang w:eastAsia="zh-CN"/>
        </w:rPr>
        <w:t>I</w:t>
      </w:r>
      <w:r w:rsidR="003A2AED">
        <w:rPr>
          <w:lang w:eastAsia="zh-CN"/>
        </w:rPr>
        <w:t>MT</w:t>
      </w:r>
      <w:r w:rsidR="003A2AED">
        <w:rPr>
          <w:rFonts w:hint="eastAsia"/>
          <w:lang w:eastAsia="zh-CN"/>
        </w:rPr>
        <w:t>）</w:t>
      </w:r>
      <w:r w:rsidR="003A2AED" w:rsidRPr="003A2AED">
        <w:rPr>
          <w:rFonts w:hint="eastAsia"/>
          <w:lang w:eastAsia="zh-CN"/>
        </w:rPr>
        <w:t>和卫星广播</w:t>
      </w:r>
      <w:r w:rsidR="003A2AED">
        <w:rPr>
          <w:rFonts w:hint="eastAsia"/>
          <w:lang w:eastAsia="zh-CN"/>
        </w:rPr>
        <w:t>（</w:t>
      </w:r>
      <w:r w:rsidR="003A2AED" w:rsidRPr="003A2AED">
        <w:rPr>
          <w:rFonts w:hint="eastAsia"/>
          <w:lang w:eastAsia="zh-CN"/>
        </w:rPr>
        <w:t>声音</w:t>
      </w:r>
      <w:r w:rsidR="003A2AED">
        <w:rPr>
          <w:rFonts w:hint="eastAsia"/>
          <w:lang w:eastAsia="zh-CN"/>
        </w:rPr>
        <w:t>）业务</w:t>
      </w:r>
      <w:r w:rsidR="003A2AED" w:rsidRPr="003A2AED">
        <w:rPr>
          <w:rFonts w:hint="eastAsia"/>
          <w:lang w:eastAsia="zh-CN"/>
        </w:rPr>
        <w:t>的技术和</w:t>
      </w:r>
      <w:r w:rsidR="003A2AED">
        <w:rPr>
          <w:rFonts w:hint="eastAsia"/>
          <w:lang w:eastAsia="zh-CN"/>
        </w:rPr>
        <w:t>规则</w:t>
      </w:r>
      <w:r w:rsidR="003A2AED" w:rsidRPr="003A2AED">
        <w:rPr>
          <w:rFonts w:hint="eastAsia"/>
          <w:lang w:eastAsia="zh-CN"/>
        </w:rPr>
        <w:t>研究。因此，在此问题下，</w:t>
      </w:r>
      <w:r w:rsidR="003A2AED">
        <w:rPr>
          <w:rFonts w:hint="eastAsia"/>
          <w:lang w:eastAsia="zh-CN"/>
        </w:rPr>
        <w:t>做出影响</w:t>
      </w:r>
      <w:r w:rsidR="003A2AED">
        <w:rPr>
          <w:rFonts w:hint="eastAsia"/>
          <w:lang w:eastAsia="zh-CN"/>
        </w:rPr>
        <w:t>2</w:t>
      </w:r>
      <w:r w:rsidR="003A2AED">
        <w:rPr>
          <w:rFonts w:hint="eastAsia"/>
          <w:lang w:eastAsia="zh-CN"/>
        </w:rPr>
        <w:t>区</w:t>
      </w:r>
      <w:r w:rsidR="003A2AED" w:rsidRPr="003A2AED">
        <w:rPr>
          <w:rFonts w:hint="eastAsia"/>
          <w:lang w:eastAsia="zh-CN"/>
        </w:rPr>
        <w:t>1452-1492</w:t>
      </w:r>
      <w:r w:rsidR="003A2AED">
        <w:rPr>
          <w:rFonts w:hint="eastAsia"/>
          <w:lang w:eastAsia="zh-CN"/>
        </w:rPr>
        <w:t>M</w:t>
      </w:r>
      <w:r w:rsidR="003A2AED">
        <w:rPr>
          <w:lang w:eastAsia="zh-CN"/>
        </w:rPr>
        <w:t>Hz</w:t>
      </w:r>
      <w:r w:rsidR="003A2AED">
        <w:rPr>
          <w:rFonts w:hint="eastAsia"/>
          <w:lang w:eastAsia="zh-CN"/>
        </w:rPr>
        <w:t>频段中业务</w:t>
      </w:r>
      <w:r w:rsidR="003A2AED" w:rsidRPr="003A2AED">
        <w:rPr>
          <w:rFonts w:hint="eastAsia"/>
          <w:lang w:eastAsia="zh-CN"/>
        </w:rPr>
        <w:t>的</w:t>
      </w:r>
      <w:r w:rsidR="003A2AED">
        <w:rPr>
          <w:rFonts w:hint="eastAsia"/>
          <w:lang w:eastAsia="zh-CN"/>
        </w:rPr>
        <w:t>《无线电规则》修改</w:t>
      </w:r>
      <w:r w:rsidR="00D76660">
        <w:rPr>
          <w:rFonts w:hint="eastAsia"/>
          <w:lang w:eastAsia="zh-CN"/>
        </w:rPr>
        <w:t>没有</w:t>
      </w:r>
      <w:r w:rsidR="003A2AED" w:rsidRPr="003A2AED">
        <w:rPr>
          <w:rFonts w:hint="eastAsia"/>
          <w:lang w:eastAsia="zh-CN"/>
        </w:rPr>
        <w:t>依据</w:t>
      </w:r>
      <w:r w:rsidR="00D76660">
        <w:rPr>
          <w:rFonts w:hint="eastAsia"/>
          <w:lang w:eastAsia="zh-CN"/>
        </w:rPr>
        <w:t>。有鉴于此</w:t>
      </w:r>
      <w:r w:rsidR="003A2AED" w:rsidRPr="003A2AED">
        <w:rPr>
          <w:rFonts w:hint="eastAsia"/>
          <w:lang w:eastAsia="zh-CN"/>
        </w:rPr>
        <w:t>，</w:t>
      </w:r>
      <w:r w:rsidR="00D76660">
        <w:rPr>
          <w:rFonts w:hint="eastAsia"/>
          <w:lang w:eastAsia="zh-CN"/>
        </w:rPr>
        <w:t>针对</w:t>
      </w:r>
      <w:r w:rsidR="003A2AED" w:rsidRPr="003A2AED">
        <w:rPr>
          <w:rFonts w:hint="eastAsia"/>
          <w:lang w:eastAsia="zh-CN"/>
        </w:rPr>
        <w:t>第</w:t>
      </w:r>
      <w:r w:rsidR="003A2AED" w:rsidRPr="003A2AED">
        <w:rPr>
          <w:rFonts w:hint="eastAsia"/>
          <w:lang w:eastAsia="zh-CN"/>
        </w:rPr>
        <w:t>5</w:t>
      </w:r>
      <w:r w:rsidR="003A2AED" w:rsidRPr="003A2AED">
        <w:rPr>
          <w:rFonts w:hint="eastAsia"/>
          <w:lang w:eastAsia="zh-CN"/>
        </w:rPr>
        <w:t>条进行</w:t>
      </w:r>
      <w:r w:rsidR="00D76660">
        <w:rPr>
          <w:rFonts w:hint="eastAsia"/>
          <w:lang w:eastAsia="zh-CN"/>
        </w:rPr>
        <w:t>的任何可能影响</w:t>
      </w:r>
      <w:r w:rsidR="003A2AED" w:rsidRPr="003A2AED">
        <w:rPr>
          <w:rFonts w:hint="eastAsia"/>
          <w:lang w:eastAsia="zh-CN"/>
        </w:rPr>
        <w:t>2</w:t>
      </w:r>
      <w:r w:rsidR="003A2AED" w:rsidRPr="003A2AED">
        <w:rPr>
          <w:rFonts w:hint="eastAsia"/>
          <w:lang w:eastAsia="zh-CN"/>
        </w:rPr>
        <w:t>区</w:t>
      </w:r>
      <w:r w:rsidR="003A2AED" w:rsidRPr="003A2AED">
        <w:rPr>
          <w:rFonts w:hint="eastAsia"/>
          <w:lang w:eastAsia="zh-CN"/>
        </w:rPr>
        <w:t>1452-1492</w:t>
      </w:r>
      <w:r w:rsidR="00D76660">
        <w:rPr>
          <w:rFonts w:hint="eastAsia"/>
          <w:lang w:eastAsia="zh-CN"/>
        </w:rPr>
        <w:t>M</w:t>
      </w:r>
      <w:r w:rsidR="00D76660">
        <w:rPr>
          <w:lang w:eastAsia="zh-CN"/>
        </w:rPr>
        <w:t>Hz</w:t>
      </w:r>
      <w:r w:rsidR="00D76660">
        <w:rPr>
          <w:rFonts w:hint="eastAsia"/>
          <w:lang w:eastAsia="zh-CN"/>
        </w:rPr>
        <w:t>频段中业务</w:t>
      </w:r>
      <w:r w:rsidR="003A2AED" w:rsidRPr="003A2AED">
        <w:rPr>
          <w:rFonts w:hint="eastAsia"/>
          <w:lang w:eastAsia="zh-CN"/>
        </w:rPr>
        <w:t>的修改</w:t>
      </w:r>
      <w:r w:rsidR="00D76660">
        <w:rPr>
          <w:lang w:eastAsia="zh-CN"/>
        </w:rPr>
        <w:t>，</w:t>
      </w:r>
      <w:r w:rsidR="00D76660">
        <w:rPr>
          <w:rFonts w:hint="eastAsia"/>
          <w:lang w:eastAsia="zh-CN"/>
        </w:rPr>
        <w:t>提议为</w:t>
      </w:r>
      <w:r w:rsidR="00D76660" w:rsidRPr="00544E4A">
        <w:rPr>
          <w:lang w:eastAsia="zh-CN"/>
        </w:rPr>
        <w:t>NOC</w:t>
      </w:r>
      <w:r w:rsidR="00D76660">
        <w:rPr>
          <w:lang w:eastAsia="zh-CN"/>
        </w:rPr>
        <w:t>。</w:t>
      </w:r>
    </w:p>
    <w:p w:rsidR="00F56974" w:rsidRDefault="00B3509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B3509A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:rsidR="00F56974" w:rsidRDefault="00B3509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053E8A" w:rsidRDefault="00B3509A">
      <w:pPr>
        <w:pStyle w:val="Proposal"/>
      </w:pPr>
      <w:r>
        <w:rPr>
          <w:u w:val="single"/>
        </w:rPr>
        <w:t>NOC</w:t>
      </w:r>
      <w:r>
        <w:tab/>
        <w:t>IAP/11A21A2/2</w:t>
      </w:r>
    </w:p>
    <w:p w:rsidR="00F56974" w:rsidRDefault="00B3509A" w:rsidP="00F56974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Tr="005A4F5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B3509A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</w:t>
            </w:r>
            <w:proofErr w:type="gramStart"/>
            <w:r>
              <w:rPr>
                <w:lang w:eastAsia="zh-CN"/>
              </w:rPr>
              <w:t>下业务</w:t>
            </w:r>
            <w:proofErr w:type="gramEnd"/>
          </w:p>
        </w:tc>
      </w:tr>
      <w:tr w:rsidR="00F56974" w:rsidTr="005A4F5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B3509A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B3509A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B3509A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1B2D52" w:rsidTr="00FE163C">
        <w:trPr>
          <w:cantSplit/>
          <w:trHeight w:val="283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D52" w:rsidRPr="00704BB7" w:rsidRDefault="001B2D52" w:rsidP="00CC31E2">
            <w:pPr>
              <w:pStyle w:val="TableTextS5"/>
              <w:rPr>
                <w:rStyle w:val="Tablefreq"/>
                <w:lang w:eastAsia="zh-CN"/>
              </w:rPr>
            </w:pPr>
          </w:p>
          <w:p w:rsidR="001B2D52" w:rsidRPr="00704BB7" w:rsidRDefault="001B2D52" w:rsidP="00CC31E2">
            <w:pPr>
              <w:pStyle w:val="TableTextS5"/>
              <w:rPr>
                <w:lang w:eastAsia="zh-CN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D52" w:rsidRPr="00704BB7" w:rsidRDefault="001B2D52" w:rsidP="00CC31E2">
            <w:pPr>
              <w:pStyle w:val="TableTextS5"/>
              <w:rPr>
                <w:rStyle w:val="Tablefreq"/>
                <w:lang w:eastAsia="zh-CN"/>
              </w:rPr>
            </w:pPr>
            <w:r w:rsidRPr="00704BB7">
              <w:rPr>
                <w:rStyle w:val="Tablefreq"/>
                <w:lang w:eastAsia="zh-CN"/>
              </w:rPr>
              <w:t>1 452-1 492</w:t>
            </w:r>
          </w:p>
          <w:p w:rsidR="001B2D52" w:rsidRPr="00704BB7" w:rsidRDefault="001B2D52" w:rsidP="00CC31E2">
            <w:pPr>
              <w:pStyle w:val="TableTextS5"/>
              <w:rPr>
                <w:rStyle w:val="capS5"/>
              </w:rPr>
            </w:pPr>
            <w:r w:rsidRPr="00704BB7"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704BB7">
              <w:rPr>
                <w:rStyle w:val="capS5"/>
                <w:rFonts w:hint="eastAsia"/>
              </w:rPr>
              <w:t>固定</w:t>
            </w:r>
          </w:p>
          <w:p w:rsidR="001B2D52" w:rsidRPr="00704BB7" w:rsidRDefault="001B2D52" w:rsidP="001B2D52">
            <w:pPr>
              <w:pStyle w:val="TableTextS5"/>
              <w:rPr>
                <w:lang w:eastAsia="zh-CN"/>
              </w:rPr>
            </w:pPr>
            <w:r>
              <w:rPr>
                <w:rStyle w:val="capS5"/>
              </w:rPr>
              <w:tab/>
            </w:r>
            <w:r>
              <w:rPr>
                <w:rStyle w:val="capS5"/>
              </w:rPr>
              <w:tab/>
            </w:r>
            <w:r w:rsidRPr="00704BB7">
              <w:rPr>
                <w:rStyle w:val="capS5"/>
                <w:rFonts w:hint="eastAsia"/>
              </w:rPr>
              <w:t>移动</w:t>
            </w:r>
            <w:r w:rsidRPr="00704BB7">
              <w:rPr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 xml:space="preserve">5.341B  </w:t>
            </w:r>
            <w:r w:rsidRPr="001205B8">
              <w:rPr>
                <w:rStyle w:val="Artref"/>
                <w:color w:val="000000"/>
                <w:lang w:eastAsia="zh-CN"/>
              </w:rPr>
              <w:t>5.343</w:t>
            </w:r>
            <w:r>
              <w:rPr>
                <w:color w:val="000000"/>
                <w:lang w:eastAsia="zh-CN"/>
              </w:rPr>
              <w:t xml:space="preserve">  5.346A  </w:t>
            </w:r>
          </w:p>
          <w:p w:rsidR="001B2D52" w:rsidRPr="00704BB7" w:rsidRDefault="001B2D52" w:rsidP="00CC31E2">
            <w:pPr>
              <w:pStyle w:val="TableTextS5"/>
              <w:rPr>
                <w:lang w:eastAsia="zh-CN"/>
              </w:rPr>
            </w:pPr>
            <w:r w:rsidRPr="00704BB7"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704BB7">
              <w:rPr>
                <w:rStyle w:val="capS5"/>
                <w:rFonts w:hint="eastAsia"/>
              </w:rPr>
              <w:t>广播</w:t>
            </w:r>
          </w:p>
          <w:p w:rsidR="001B2D52" w:rsidRPr="00704BB7" w:rsidRDefault="001B2D52" w:rsidP="001B2D52">
            <w:pPr>
              <w:pStyle w:val="TableTextS5"/>
              <w:rPr>
                <w:lang w:eastAsia="zh-CN"/>
              </w:rPr>
            </w:pPr>
            <w:r w:rsidRPr="00704BB7"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704BB7">
              <w:rPr>
                <w:rStyle w:val="capS5"/>
                <w:rFonts w:hint="eastAsia"/>
              </w:rPr>
              <w:t>卫星广播</w:t>
            </w:r>
            <w:r w:rsidRPr="00704BB7">
              <w:rPr>
                <w:lang w:eastAsia="zh-CN"/>
              </w:rPr>
              <w:t xml:space="preserve">  5.</w:t>
            </w:r>
            <w:r w:rsidRPr="00704BB7">
              <w:rPr>
                <w:rFonts w:hint="eastAsia"/>
                <w:lang w:eastAsia="zh-CN"/>
              </w:rPr>
              <w:t>208B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  <w:p w:rsidR="001B2D52" w:rsidRPr="00704BB7" w:rsidRDefault="001B2D52" w:rsidP="00CC31E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704BB7">
              <w:rPr>
                <w:lang w:eastAsia="zh-CN"/>
              </w:rPr>
              <w:t>5.341  5.344  5.345</w:t>
            </w:r>
          </w:p>
        </w:tc>
      </w:tr>
    </w:tbl>
    <w:p w:rsidR="006729C7" w:rsidRDefault="00B3509A" w:rsidP="007201C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6729C7">
        <w:rPr>
          <w:b/>
          <w:lang w:eastAsia="zh-CN"/>
        </w:rPr>
        <w:tab/>
      </w:r>
      <w:r w:rsidR="00015EB9" w:rsidRPr="003A2AED">
        <w:rPr>
          <w:rFonts w:hint="eastAsia"/>
          <w:lang w:eastAsia="zh-CN"/>
        </w:rPr>
        <w:t>WRC-19</w:t>
      </w:r>
      <w:r w:rsidR="00015EB9">
        <w:rPr>
          <w:rFonts w:hint="eastAsia"/>
          <w:lang w:eastAsia="zh-CN"/>
        </w:rPr>
        <w:t>议项</w:t>
      </w:r>
      <w:r w:rsidR="00015EB9" w:rsidRPr="003A2AED">
        <w:rPr>
          <w:rFonts w:hint="eastAsia"/>
          <w:lang w:eastAsia="zh-CN"/>
        </w:rPr>
        <w:t>9.1</w:t>
      </w:r>
      <w:r w:rsidR="00015EB9" w:rsidRPr="003A2AED">
        <w:rPr>
          <w:rFonts w:hint="eastAsia"/>
          <w:lang w:eastAsia="zh-CN"/>
        </w:rPr>
        <w:t>问题</w:t>
      </w:r>
      <w:r w:rsidR="00015EB9" w:rsidRPr="003A2AED">
        <w:rPr>
          <w:rFonts w:hint="eastAsia"/>
          <w:lang w:eastAsia="zh-CN"/>
        </w:rPr>
        <w:t>9.1.2</w:t>
      </w:r>
      <w:r w:rsidR="00015EB9" w:rsidRPr="003A2AED">
        <w:rPr>
          <w:rFonts w:hint="eastAsia"/>
          <w:lang w:eastAsia="zh-CN"/>
        </w:rPr>
        <w:t>仅限于对</w:t>
      </w:r>
      <w:r w:rsidR="00015EB9" w:rsidRPr="003A2AED">
        <w:rPr>
          <w:rFonts w:hint="eastAsia"/>
          <w:lang w:eastAsia="zh-CN"/>
        </w:rPr>
        <w:t>1</w:t>
      </w:r>
      <w:r w:rsidR="00015EB9" w:rsidRPr="003A2AED">
        <w:rPr>
          <w:rFonts w:hint="eastAsia"/>
          <w:lang w:eastAsia="zh-CN"/>
        </w:rPr>
        <w:t>区和</w:t>
      </w:r>
      <w:r w:rsidR="00015EB9" w:rsidRPr="003A2AED">
        <w:rPr>
          <w:rFonts w:hint="eastAsia"/>
          <w:lang w:eastAsia="zh-CN"/>
        </w:rPr>
        <w:t>3</w:t>
      </w:r>
      <w:r w:rsidR="00015EB9" w:rsidRPr="003A2AED">
        <w:rPr>
          <w:rFonts w:hint="eastAsia"/>
          <w:lang w:eastAsia="zh-CN"/>
        </w:rPr>
        <w:t>区</w:t>
      </w:r>
      <w:r w:rsidR="00015EB9" w:rsidRPr="003A2AED">
        <w:rPr>
          <w:rFonts w:hint="eastAsia"/>
          <w:lang w:eastAsia="zh-CN"/>
        </w:rPr>
        <w:t>1452-1492</w:t>
      </w:r>
      <w:r w:rsidR="00015EB9">
        <w:rPr>
          <w:rFonts w:hint="eastAsia"/>
          <w:lang w:eastAsia="zh-CN"/>
        </w:rPr>
        <w:t>M</w:t>
      </w:r>
      <w:r w:rsidR="00015EB9">
        <w:rPr>
          <w:lang w:eastAsia="zh-CN"/>
        </w:rPr>
        <w:t>HZ</w:t>
      </w:r>
      <w:r w:rsidR="00015EB9">
        <w:rPr>
          <w:rFonts w:hint="eastAsia"/>
          <w:lang w:eastAsia="zh-CN"/>
        </w:rPr>
        <w:t>频段</w:t>
      </w:r>
      <w:r w:rsidR="00015EB9" w:rsidRPr="003A2AED">
        <w:rPr>
          <w:rFonts w:hint="eastAsia"/>
          <w:lang w:eastAsia="zh-CN"/>
        </w:rPr>
        <w:t>的移动</w:t>
      </w:r>
      <w:r w:rsidR="00015EB9">
        <w:rPr>
          <w:rFonts w:hint="eastAsia"/>
          <w:lang w:eastAsia="zh-CN"/>
        </w:rPr>
        <w:t>（</w:t>
      </w:r>
      <w:r w:rsidR="00015EB9">
        <w:rPr>
          <w:rFonts w:hint="eastAsia"/>
          <w:lang w:eastAsia="zh-CN"/>
        </w:rPr>
        <w:t>I</w:t>
      </w:r>
      <w:r w:rsidR="00015EB9">
        <w:rPr>
          <w:lang w:eastAsia="zh-CN"/>
        </w:rPr>
        <w:t>MT</w:t>
      </w:r>
      <w:r w:rsidR="00015EB9">
        <w:rPr>
          <w:rFonts w:hint="eastAsia"/>
          <w:lang w:eastAsia="zh-CN"/>
        </w:rPr>
        <w:t>）</w:t>
      </w:r>
      <w:r w:rsidR="00015EB9" w:rsidRPr="003A2AED">
        <w:rPr>
          <w:rFonts w:hint="eastAsia"/>
          <w:lang w:eastAsia="zh-CN"/>
        </w:rPr>
        <w:t>和卫星广播</w:t>
      </w:r>
      <w:r w:rsidR="00015EB9">
        <w:rPr>
          <w:rFonts w:hint="eastAsia"/>
          <w:lang w:eastAsia="zh-CN"/>
        </w:rPr>
        <w:t>（</w:t>
      </w:r>
      <w:r w:rsidR="00015EB9" w:rsidRPr="003A2AED">
        <w:rPr>
          <w:rFonts w:hint="eastAsia"/>
          <w:lang w:eastAsia="zh-CN"/>
        </w:rPr>
        <w:t>声音</w:t>
      </w:r>
      <w:r w:rsidR="00015EB9">
        <w:rPr>
          <w:rFonts w:hint="eastAsia"/>
          <w:lang w:eastAsia="zh-CN"/>
        </w:rPr>
        <w:t>）业务</w:t>
      </w:r>
      <w:r w:rsidR="00015EB9" w:rsidRPr="003A2AED">
        <w:rPr>
          <w:rFonts w:hint="eastAsia"/>
          <w:lang w:eastAsia="zh-CN"/>
        </w:rPr>
        <w:t>的技术和</w:t>
      </w:r>
      <w:r w:rsidR="00015EB9">
        <w:rPr>
          <w:rFonts w:hint="eastAsia"/>
          <w:lang w:eastAsia="zh-CN"/>
        </w:rPr>
        <w:t>规则</w:t>
      </w:r>
      <w:r w:rsidR="00015EB9" w:rsidRPr="003A2AED">
        <w:rPr>
          <w:rFonts w:hint="eastAsia"/>
          <w:lang w:eastAsia="zh-CN"/>
        </w:rPr>
        <w:t>研究。因此，在此问题下，</w:t>
      </w:r>
      <w:r w:rsidR="00015EB9">
        <w:rPr>
          <w:rFonts w:hint="eastAsia"/>
          <w:lang w:eastAsia="zh-CN"/>
        </w:rPr>
        <w:t>做出影响</w:t>
      </w:r>
      <w:r w:rsidR="00015EB9">
        <w:rPr>
          <w:rFonts w:hint="eastAsia"/>
          <w:lang w:eastAsia="zh-CN"/>
        </w:rPr>
        <w:t>2</w:t>
      </w:r>
      <w:r w:rsidR="00015EB9">
        <w:rPr>
          <w:rFonts w:hint="eastAsia"/>
          <w:lang w:eastAsia="zh-CN"/>
        </w:rPr>
        <w:t>区</w:t>
      </w:r>
      <w:r w:rsidR="00015EB9" w:rsidRPr="003A2AED">
        <w:rPr>
          <w:rFonts w:hint="eastAsia"/>
          <w:lang w:eastAsia="zh-CN"/>
        </w:rPr>
        <w:t>1452-1492</w:t>
      </w:r>
      <w:r w:rsidR="00015EB9">
        <w:rPr>
          <w:rFonts w:hint="eastAsia"/>
          <w:lang w:eastAsia="zh-CN"/>
        </w:rPr>
        <w:t>M</w:t>
      </w:r>
      <w:r w:rsidR="00015EB9">
        <w:rPr>
          <w:lang w:eastAsia="zh-CN"/>
        </w:rPr>
        <w:t>Hz</w:t>
      </w:r>
      <w:r w:rsidR="00015EB9">
        <w:rPr>
          <w:rFonts w:hint="eastAsia"/>
          <w:lang w:eastAsia="zh-CN"/>
        </w:rPr>
        <w:t>频段中业务</w:t>
      </w:r>
      <w:r w:rsidR="00015EB9" w:rsidRPr="003A2AED">
        <w:rPr>
          <w:rFonts w:hint="eastAsia"/>
          <w:lang w:eastAsia="zh-CN"/>
        </w:rPr>
        <w:t>的</w:t>
      </w:r>
      <w:r w:rsidR="00015EB9">
        <w:rPr>
          <w:rFonts w:hint="eastAsia"/>
          <w:lang w:eastAsia="zh-CN"/>
        </w:rPr>
        <w:t>《无线电规则》修改没有</w:t>
      </w:r>
      <w:r w:rsidR="00015EB9" w:rsidRPr="003A2AED">
        <w:rPr>
          <w:rFonts w:hint="eastAsia"/>
          <w:lang w:eastAsia="zh-CN"/>
        </w:rPr>
        <w:t>依据</w:t>
      </w:r>
      <w:r w:rsidR="00015EB9">
        <w:rPr>
          <w:rFonts w:hint="eastAsia"/>
          <w:lang w:eastAsia="zh-CN"/>
        </w:rPr>
        <w:t>。有鉴于此</w:t>
      </w:r>
      <w:r w:rsidR="00015EB9" w:rsidRPr="003A2AED">
        <w:rPr>
          <w:rFonts w:hint="eastAsia"/>
          <w:lang w:eastAsia="zh-CN"/>
        </w:rPr>
        <w:t>，</w:t>
      </w:r>
      <w:r w:rsidR="00015EB9">
        <w:rPr>
          <w:rFonts w:hint="eastAsia"/>
          <w:lang w:eastAsia="zh-CN"/>
        </w:rPr>
        <w:t>针对</w:t>
      </w:r>
      <w:r w:rsidR="00015EB9" w:rsidRPr="003A2AED">
        <w:rPr>
          <w:rFonts w:hint="eastAsia"/>
          <w:lang w:eastAsia="zh-CN"/>
        </w:rPr>
        <w:t>第</w:t>
      </w:r>
      <w:r w:rsidR="00015EB9" w:rsidRPr="003A2AED">
        <w:rPr>
          <w:rFonts w:hint="eastAsia"/>
          <w:lang w:eastAsia="zh-CN"/>
        </w:rPr>
        <w:t>5</w:t>
      </w:r>
      <w:r w:rsidR="00015EB9" w:rsidRPr="003A2AED">
        <w:rPr>
          <w:rFonts w:hint="eastAsia"/>
          <w:lang w:eastAsia="zh-CN"/>
        </w:rPr>
        <w:t>条进行</w:t>
      </w:r>
      <w:r w:rsidR="00015EB9">
        <w:rPr>
          <w:rFonts w:hint="eastAsia"/>
          <w:lang w:eastAsia="zh-CN"/>
        </w:rPr>
        <w:t>的任何可能影响</w:t>
      </w:r>
      <w:r w:rsidR="00015EB9" w:rsidRPr="003A2AED">
        <w:rPr>
          <w:rFonts w:hint="eastAsia"/>
          <w:lang w:eastAsia="zh-CN"/>
        </w:rPr>
        <w:t>2</w:t>
      </w:r>
      <w:r w:rsidR="00015EB9" w:rsidRPr="003A2AED">
        <w:rPr>
          <w:rFonts w:hint="eastAsia"/>
          <w:lang w:eastAsia="zh-CN"/>
        </w:rPr>
        <w:t>区</w:t>
      </w:r>
      <w:r w:rsidR="00015EB9" w:rsidRPr="003A2AED">
        <w:rPr>
          <w:rFonts w:hint="eastAsia"/>
          <w:lang w:eastAsia="zh-CN"/>
        </w:rPr>
        <w:t>1452-1492</w:t>
      </w:r>
      <w:r w:rsidR="00015EB9">
        <w:rPr>
          <w:rFonts w:hint="eastAsia"/>
          <w:lang w:eastAsia="zh-CN"/>
        </w:rPr>
        <w:t>M</w:t>
      </w:r>
      <w:r w:rsidR="00015EB9">
        <w:rPr>
          <w:lang w:eastAsia="zh-CN"/>
        </w:rPr>
        <w:t>Hz</w:t>
      </w:r>
      <w:r w:rsidR="00015EB9">
        <w:rPr>
          <w:rFonts w:hint="eastAsia"/>
          <w:lang w:eastAsia="zh-CN"/>
        </w:rPr>
        <w:t>频段中业务</w:t>
      </w:r>
      <w:r w:rsidR="00015EB9" w:rsidRPr="003A2AED">
        <w:rPr>
          <w:rFonts w:hint="eastAsia"/>
          <w:lang w:eastAsia="zh-CN"/>
        </w:rPr>
        <w:t>的修改</w:t>
      </w:r>
      <w:r w:rsidR="00015EB9">
        <w:rPr>
          <w:lang w:eastAsia="zh-CN"/>
        </w:rPr>
        <w:t>，</w:t>
      </w:r>
      <w:r w:rsidR="00015EB9">
        <w:rPr>
          <w:rFonts w:hint="eastAsia"/>
          <w:lang w:eastAsia="zh-CN"/>
        </w:rPr>
        <w:t>提议为</w:t>
      </w:r>
      <w:r w:rsidR="00015EB9" w:rsidRPr="00544E4A">
        <w:rPr>
          <w:lang w:eastAsia="zh-CN"/>
        </w:rPr>
        <w:t>NOC</w:t>
      </w:r>
      <w:r w:rsidR="00015EB9">
        <w:rPr>
          <w:lang w:eastAsia="zh-CN"/>
        </w:rPr>
        <w:t>。</w:t>
      </w:r>
      <w:r w:rsidR="00015EB9" w:rsidRPr="00015EB9">
        <w:rPr>
          <w:rFonts w:hint="eastAsia"/>
          <w:lang w:eastAsia="zh-CN"/>
        </w:rPr>
        <w:t>该提案</w:t>
      </w:r>
      <w:r w:rsidR="00015EB9">
        <w:rPr>
          <w:rFonts w:hint="eastAsia"/>
          <w:lang w:eastAsia="zh-CN"/>
        </w:rPr>
        <w:t>不涉及</w:t>
      </w:r>
      <w:r w:rsidR="00015EB9" w:rsidRPr="00015EB9">
        <w:rPr>
          <w:rFonts w:hint="eastAsia"/>
          <w:lang w:eastAsia="zh-CN"/>
        </w:rPr>
        <w:t>1</w:t>
      </w:r>
      <w:r w:rsidR="00015EB9">
        <w:rPr>
          <w:rFonts w:hint="eastAsia"/>
          <w:lang w:eastAsia="zh-CN"/>
        </w:rPr>
        <w:t>区和</w:t>
      </w:r>
      <w:r w:rsidR="00015EB9" w:rsidRPr="00015EB9">
        <w:rPr>
          <w:rFonts w:hint="eastAsia"/>
          <w:lang w:eastAsia="zh-CN"/>
        </w:rPr>
        <w:t>3</w:t>
      </w:r>
      <w:r w:rsidR="00015EB9">
        <w:rPr>
          <w:rFonts w:hint="eastAsia"/>
          <w:lang w:eastAsia="zh-CN"/>
        </w:rPr>
        <w:t>区</w:t>
      </w:r>
      <w:r w:rsidR="00015EB9" w:rsidRPr="00015EB9">
        <w:rPr>
          <w:rFonts w:hint="eastAsia"/>
          <w:lang w:eastAsia="zh-CN"/>
        </w:rPr>
        <w:t>，因此第</w:t>
      </w:r>
      <w:r w:rsidR="00015EB9" w:rsidRPr="00015EB9">
        <w:rPr>
          <w:rFonts w:hint="eastAsia"/>
          <w:lang w:eastAsia="zh-CN"/>
        </w:rPr>
        <w:t>5</w:t>
      </w:r>
      <w:r w:rsidR="00015EB9" w:rsidRPr="00015EB9">
        <w:rPr>
          <w:rFonts w:hint="eastAsia"/>
          <w:lang w:eastAsia="zh-CN"/>
        </w:rPr>
        <w:t>条中频率</w:t>
      </w:r>
      <w:r w:rsidR="00015EB9">
        <w:rPr>
          <w:rFonts w:hint="eastAsia"/>
          <w:lang w:eastAsia="zh-CN"/>
        </w:rPr>
        <w:t>划分</w:t>
      </w:r>
      <w:r w:rsidR="00015EB9" w:rsidRPr="00015EB9">
        <w:rPr>
          <w:rFonts w:hint="eastAsia"/>
          <w:lang w:eastAsia="zh-CN"/>
        </w:rPr>
        <w:t>表的这些栏在上文中不再重复</w:t>
      </w:r>
      <w:r w:rsidR="00015EB9">
        <w:rPr>
          <w:rFonts w:hint="eastAsia"/>
          <w:lang w:eastAsia="zh-CN"/>
        </w:rPr>
        <w:t>。</w:t>
      </w:r>
    </w:p>
    <w:p w:rsidR="0013659C" w:rsidRDefault="0013659C" w:rsidP="0013659C">
      <w:pPr>
        <w:jc w:val="center"/>
      </w:pPr>
      <w:bookmarkStart w:id="9" w:name="_GoBack"/>
      <w:bookmarkEnd w:id="9"/>
      <w:r>
        <w:t>______________</w:t>
      </w:r>
    </w:p>
    <w:sectPr w:rsidR="0013659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E" w:rsidRDefault="00810D7E">
      <w:r>
        <w:separator/>
      </w:r>
    </w:p>
  </w:endnote>
  <w:endnote w:type="continuationSeparator" w:id="0">
    <w:p w:rsidR="00810D7E" w:rsidRDefault="008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B3509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3659C">
      <w:rPr>
        <w:lang w:val="en-US"/>
      </w:rPr>
      <w:t>P:\CHI\ITU-R\CONF-R\CMR19\000\011ADD21ADD02V2C.DOCX</w:t>
    </w:r>
    <w:r>
      <w:fldChar w:fldCharType="end"/>
    </w:r>
    <w:r w:rsidR="00B3509A">
      <w:t>(457765)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B3509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3659C">
      <w:rPr>
        <w:lang w:val="en-US"/>
      </w:rPr>
      <w:t>P:\CHI\ITU-R\CONF-R\CMR19\000\011ADD21ADD02V2C.DOCX</w:t>
    </w:r>
    <w:r>
      <w:fldChar w:fldCharType="end"/>
    </w:r>
    <w:r w:rsidR="00B3509A">
      <w:t>(457765)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E" w:rsidRDefault="00810D7E">
      <w:r>
        <w:t>____________________</w:t>
      </w:r>
    </w:p>
  </w:footnote>
  <w:footnote w:type="continuationSeparator" w:id="0">
    <w:p w:rsidR="00810D7E" w:rsidRDefault="008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659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11(Add.21</w:t>
    </w:r>
    <w:proofErr w:type="gramStart"/>
    <w:r w:rsidR="00C929E0">
      <w:t>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5EB9"/>
    <w:rsid w:val="000264C2"/>
    <w:rsid w:val="000273B7"/>
    <w:rsid w:val="00034C37"/>
    <w:rsid w:val="00037C90"/>
    <w:rsid w:val="00053E8A"/>
    <w:rsid w:val="000B3CE5"/>
    <w:rsid w:val="000C0212"/>
    <w:rsid w:val="000C09BA"/>
    <w:rsid w:val="000C1F1E"/>
    <w:rsid w:val="000C6AA7"/>
    <w:rsid w:val="000E26F6"/>
    <w:rsid w:val="00106535"/>
    <w:rsid w:val="00123C07"/>
    <w:rsid w:val="0013659C"/>
    <w:rsid w:val="00166859"/>
    <w:rsid w:val="001765EC"/>
    <w:rsid w:val="00183C3C"/>
    <w:rsid w:val="001853E8"/>
    <w:rsid w:val="00191CF6"/>
    <w:rsid w:val="001A4E73"/>
    <w:rsid w:val="001B2D52"/>
    <w:rsid w:val="001B6360"/>
    <w:rsid w:val="001E6839"/>
    <w:rsid w:val="001F111C"/>
    <w:rsid w:val="001F4EA6"/>
    <w:rsid w:val="00214959"/>
    <w:rsid w:val="0022272C"/>
    <w:rsid w:val="00225C5F"/>
    <w:rsid w:val="002260A6"/>
    <w:rsid w:val="0023592E"/>
    <w:rsid w:val="002742B3"/>
    <w:rsid w:val="002A4C9C"/>
    <w:rsid w:val="002B1F41"/>
    <w:rsid w:val="002B509B"/>
    <w:rsid w:val="002E2A59"/>
    <w:rsid w:val="002E4507"/>
    <w:rsid w:val="00305254"/>
    <w:rsid w:val="003169D2"/>
    <w:rsid w:val="003226FF"/>
    <w:rsid w:val="00330EEF"/>
    <w:rsid w:val="003A2AED"/>
    <w:rsid w:val="003B4BEF"/>
    <w:rsid w:val="003C6B45"/>
    <w:rsid w:val="003E196F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4F7BED"/>
    <w:rsid w:val="005015A5"/>
    <w:rsid w:val="00527E8A"/>
    <w:rsid w:val="005407CC"/>
    <w:rsid w:val="00542E85"/>
    <w:rsid w:val="005522D0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29C7"/>
    <w:rsid w:val="00691142"/>
    <w:rsid w:val="006A041D"/>
    <w:rsid w:val="006B67CE"/>
    <w:rsid w:val="006C38ED"/>
    <w:rsid w:val="006E6182"/>
    <w:rsid w:val="006E6997"/>
    <w:rsid w:val="006F3C60"/>
    <w:rsid w:val="007201C0"/>
    <w:rsid w:val="00736415"/>
    <w:rsid w:val="00747B72"/>
    <w:rsid w:val="00770D2A"/>
    <w:rsid w:val="007864F6"/>
    <w:rsid w:val="007B7C4B"/>
    <w:rsid w:val="007F0FC5"/>
    <w:rsid w:val="007F5C36"/>
    <w:rsid w:val="008047DB"/>
    <w:rsid w:val="00805A48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32C68"/>
    <w:rsid w:val="009657F9"/>
    <w:rsid w:val="0099525B"/>
    <w:rsid w:val="009C72B7"/>
    <w:rsid w:val="00A0052C"/>
    <w:rsid w:val="00A04965"/>
    <w:rsid w:val="00A31B14"/>
    <w:rsid w:val="00A323DC"/>
    <w:rsid w:val="00A466E6"/>
    <w:rsid w:val="00A619FD"/>
    <w:rsid w:val="00A815BE"/>
    <w:rsid w:val="00A93295"/>
    <w:rsid w:val="00AA5DA1"/>
    <w:rsid w:val="00AC2C94"/>
    <w:rsid w:val="00AE369F"/>
    <w:rsid w:val="00AE70CB"/>
    <w:rsid w:val="00B026CB"/>
    <w:rsid w:val="00B3509A"/>
    <w:rsid w:val="00B50377"/>
    <w:rsid w:val="00B711CC"/>
    <w:rsid w:val="00B851D4"/>
    <w:rsid w:val="00B868FC"/>
    <w:rsid w:val="00B95072"/>
    <w:rsid w:val="00BB26CD"/>
    <w:rsid w:val="00C07239"/>
    <w:rsid w:val="00C364B1"/>
    <w:rsid w:val="00C47D87"/>
    <w:rsid w:val="00C60305"/>
    <w:rsid w:val="00C627F9"/>
    <w:rsid w:val="00C6584D"/>
    <w:rsid w:val="00C929E0"/>
    <w:rsid w:val="00CB4E5A"/>
    <w:rsid w:val="00CC4DA2"/>
    <w:rsid w:val="00CC73D7"/>
    <w:rsid w:val="00CF0AD7"/>
    <w:rsid w:val="00CF0BE1"/>
    <w:rsid w:val="00CF7C2B"/>
    <w:rsid w:val="00D12D0B"/>
    <w:rsid w:val="00D52A14"/>
    <w:rsid w:val="00D6206A"/>
    <w:rsid w:val="00D74599"/>
    <w:rsid w:val="00D76660"/>
    <w:rsid w:val="00DA0469"/>
    <w:rsid w:val="00DA458F"/>
    <w:rsid w:val="00DD13B7"/>
    <w:rsid w:val="00DF3B0C"/>
    <w:rsid w:val="00E14984"/>
    <w:rsid w:val="00E22A25"/>
    <w:rsid w:val="00E371CE"/>
    <w:rsid w:val="00E560F1"/>
    <w:rsid w:val="00E756EE"/>
    <w:rsid w:val="00E92319"/>
    <w:rsid w:val="00EA0B42"/>
    <w:rsid w:val="00ED08F0"/>
    <w:rsid w:val="00F00D9D"/>
    <w:rsid w:val="00F837F4"/>
    <w:rsid w:val="00FB2DF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E6997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R16-WRC19-C-0011!A21-A2!MSW-C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1C51BB-72C9-40F8-B2E0-62AA2F273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1228</Words>
  <Characters>1726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R16-WRC19-C-0011!A21-A2!MSW-C</vt:lpstr>
    </vt:vector>
  </TitlesOfParts>
  <Manager>General Secretariat - Pool</Manager>
  <Company>International Telecommunication Union (ITU)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R16-WRC19-C-0011!A21-A2!MSW-C</dc:title>
  <dc:subject>World Radiocommunication Conference - 2019</dc:subject>
  <dc:creator>Documents Proposals Manager (DPM)</dc:creator>
  <cp:keywords>DPM_v2019.5.15.1_prod</cp:keywords>
  <dc:description/>
  <cp:lastModifiedBy>Liu, Jing</cp:lastModifiedBy>
  <cp:revision>4</cp:revision>
  <cp:lastPrinted>2019-10-03T13:09:00Z</cp:lastPrinted>
  <dcterms:created xsi:type="dcterms:W3CDTF">2019-10-03T13:04:00Z</dcterms:created>
  <dcterms:modified xsi:type="dcterms:W3CDTF">2019-10-03T13:09:00Z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