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CE0FCD">
        <w:trPr>
          <w:cantSplit/>
          <w:trHeight w:val="20"/>
        </w:trPr>
        <w:tc>
          <w:tcPr>
            <w:tcW w:w="6620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CE0FCD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CE0FCD">
              <w:rPr>
                <w:rFonts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CE0FCD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4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CE0FCD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CE0FCD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CE0FCD" w:rsidTr="00CE0FCD">
        <w:trPr>
          <w:cantSplit/>
        </w:trPr>
        <w:tc>
          <w:tcPr>
            <w:tcW w:w="6620" w:type="dxa"/>
          </w:tcPr>
          <w:p w:rsidR="00CE0FCD" w:rsidRPr="00547575" w:rsidRDefault="00CE0FCD" w:rsidP="00CE0FCD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54757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:rsidR="00CE0FCD" w:rsidRPr="00547575" w:rsidRDefault="00CE0FCD" w:rsidP="00AB303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hAnsi="Verdana"/>
                <w:rtl/>
              </w:rPr>
              <w:t xml:space="preserve">الإضافة </w:t>
            </w:r>
            <w:r>
              <w:rPr>
                <w:rFonts w:ascii="Verdana" w:hAnsi="Verdana"/>
              </w:rPr>
              <w:t>2</w:t>
            </w:r>
            <w:r w:rsidRPr="00547575">
              <w:rPr>
                <w:rFonts w:ascii="Verdana" w:hAnsi="Verdana"/>
              </w:rPr>
              <w:br/>
            </w:r>
            <w:r w:rsidRPr="00547575">
              <w:rPr>
                <w:rFonts w:ascii="Verdana" w:hAnsi="Verdana"/>
                <w:rtl/>
              </w:rPr>
              <w:t xml:space="preserve">للوثيقة </w:t>
            </w:r>
            <w:r>
              <w:rPr>
                <w:rFonts w:ascii="Verdana" w:hAnsi="Verdana"/>
              </w:rPr>
              <w:t>11(</w:t>
            </w:r>
            <w:proofErr w:type="gramStart"/>
            <w:r>
              <w:rPr>
                <w:rFonts w:ascii="Verdana" w:hAnsi="Verdana"/>
              </w:rPr>
              <w:t>Add.21)-</w:t>
            </w:r>
            <w:proofErr w:type="gramEnd"/>
            <w:r>
              <w:rPr>
                <w:rFonts w:ascii="Verdana" w:hAnsi="Verdana"/>
              </w:rPr>
              <w:t>A</w:t>
            </w:r>
          </w:p>
        </w:tc>
      </w:tr>
      <w:tr w:rsidR="00CE0FCD" w:rsidTr="00CE0FCD">
        <w:trPr>
          <w:cantSplit/>
        </w:trPr>
        <w:tc>
          <w:tcPr>
            <w:tcW w:w="6620" w:type="dxa"/>
          </w:tcPr>
          <w:p w:rsidR="00CE0FCD" w:rsidRPr="00547575" w:rsidRDefault="00CE0FCD" w:rsidP="00CE0FCD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4" w:type="dxa"/>
            <w:vAlign w:val="center"/>
          </w:tcPr>
          <w:p w:rsidR="00CE0FCD" w:rsidRPr="00547575" w:rsidRDefault="00CE0FCD" w:rsidP="00CE0FCD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eastAsia="SimSun" w:hAnsi="Verdana"/>
              </w:rPr>
              <w:t>24</w:t>
            </w:r>
            <w:r w:rsidRPr="00547575">
              <w:rPr>
                <w:rFonts w:ascii="Verdana" w:eastAsia="SimSun" w:hAnsi="Verdana"/>
                <w:rtl/>
              </w:rPr>
              <w:t xml:space="preserve"> يونيو </w:t>
            </w:r>
            <w:r w:rsidRPr="00547575">
              <w:rPr>
                <w:rFonts w:ascii="Verdana" w:eastAsia="SimSun" w:hAnsi="Verdana"/>
              </w:rPr>
              <w:t>2019</w:t>
            </w:r>
          </w:p>
        </w:tc>
      </w:tr>
      <w:tr w:rsidR="00CE0FCD" w:rsidTr="00CE0FCD">
        <w:trPr>
          <w:cantSplit/>
        </w:trPr>
        <w:tc>
          <w:tcPr>
            <w:tcW w:w="6620" w:type="dxa"/>
          </w:tcPr>
          <w:p w:rsidR="00CE0FCD" w:rsidRPr="00547575" w:rsidRDefault="00CE0FCD" w:rsidP="00CE0FCD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  <w:tc>
          <w:tcPr>
            <w:tcW w:w="3054" w:type="dxa"/>
            <w:vAlign w:val="center"/>
          </w:tcPr>
          <w:p w:rsidR="00CE0FCD" w:rsidRPr="00547575" w:rsidRDefault="00CE0FCD" w:rsidP="00CE0FCD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47575">
              <w:rPr>
                <w:rFonts w:ascii="Verdana" w:eastAsia="SimSun" w:hAnsi="Verdana"/>
                <w:rtl/>
              </w:rPr>
              <w:t>الأصل: بالإنكليزية</w:t>
            </w:r>
            <w:r>
              <w:rPr>
                <w:rFonts w:ascii="Verdana" w:eastAsia="SimSun" w:hAnsi="Verdana" w:hint="cs"/>
                <w:rtl/>
              </w:rPr>
              <w:t>/بالإسبانية</w:t>
            </w:r>
          </w:p>
        </w:tc>
      </w:tr>
      <w:tr w:rsidR="00764079" w:rsidTr="00CE0FCD">
        <w:trPr>
          <w:cantSplit/>
        </w:trPr>
        <w:tc>
          <w:tcPr>
            <w:tcW w:w="9674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CE0FCD" w:rsidTr="00CE0FCD">
        <w:trPr>
          <w:cantSplit/>
        </w:trPr>
        <w:tc>
          <w:tcPr>
            <w:tcW w:w="9674" w:type="dxa"/>
            <w:gridSpan w:val="2"/>
          </w:tcPr>
          <w:p w:rsidR="00CE0FCD" w:rsidRPr="00E621A3" w:rsidRDefault="00CE0FCD" w:rsidP="00CE0FCD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>
              <w:t>(CITEL)</w:t>
            </w:r>
          </w:p>
        </w:tc>
      </w:tr>
      <w:tr w:rsidR="00CE0FCD" w:rsidTr="00CE0FCD">
        <w:trPr>
          <w:cantSplit/>
        </w:trPr>
        <w:tc>
          <w:tcPr>
            <w:tcW w:w="9674" w:type="dxa"/>
            <w:gridSpan w:val="2"/>
          </w:tcPr>
          <w:p w:rsidR="00CE0FCD" w:rsidRPr="00BD6EF3" w:rsidRDefault="00CE0FCD" w:rsidP="00CE0FCD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CE0FCD">
        <w:trPr>
          <w:cantSplit/>
        </w:trPr>
        <w:tc>
          <w:tcPr>
            <w:tcW w:w="9674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CE0FCD">
        <w:trPr>
          <w:cantSplit/>
        </w:trPr>
        <w:tc>
          <w:tcPr>
            <w:tcW w:w="9674" w:type="dxa"/>
            <w:gridSpan w:val="2"/>
          </w:tcPr>
          <w:p w:rsidR="00764079" w:rsidRPr="00CE0FCD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  <w:cs/>
              </w:rPr>
              <w:t>بند جدول الأعمال</w:t>
            </w:r>
            <w:r w:rsidR="00CE0FCD">
              <w:rPr>
                <w:rFonts w:hint="cs"/>
                <w:rtl/>
              </w:rPr>
              <w:t xml:space="preserve"> </w:t>
            </w:r>
            <w:r w:rsidR="00CE0FCD">
              <w:rPr>
                <w:lang w:val="en-US"/>
              </w:rPr>
              <w:t>(</w:t>
            </w:r>
            <w:proofErr w:type="gramStart"/>
            <w:r w:rsidR="00CE0FCD">
              <w:rPr>
                <w:lang w:val="en-US"/>
              </w:rPr>
              <w:t>2.1.9)1.9</w:t>
            </w:r>
            <w:proofErr w:type="gramEnd"/>
          </w:p>
        </w:tc>
      </w:tr>
    </w:tbl>
    <w:p w:rsidR="001D597A" w:rsidRPr="007E63A1" w:rsidRDefault="00D37136" w:rsidP="00CE0FCD">
      <w:pPr>
        <w:pStyle w:val="Normalaftertitle"/>
        <w:rPr>
          <w:rFonts w:eastAsia="SimSun"/>
          <w:szCs w:val="22"/>
          <w:rtl/>
          <w:lang w:bidi="ar-SY"/>
        </w:rPr>
      </w:pPr>
      <w:proofErr w:type="gramStart"/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>النظر</w:t>
      </w:r>
      <w:proofErr w:type="gramEnd"/>
      <w:r w:rsidRPr="00723691">
        <w:rPr>
          <w:rFonts w:eastAsia="SimSun" w:hint="cs"/>
          <w:rtl/>
          <w:lang w:eastAsia="zh-CN"/>
        </w:rPr>
        <w:t xml:space="preserve">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:rsidR="001D597A" w:rsidRPr="007E63A1" w:rsidRDefault="00D37136" w:rsidP="00082FFB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="00082FFB">
        <w:rPr>
          <w:rFonts w:eastAsia="SimSun"/>
          <w:lang w:eastAsia="zh-CN" w:bidi="ar-SY"/>
        </w:rPr>
        <w:t>-</w:t>
      </w:r>
      <w:r w:rsidRPr="00723691">
        <w:rPr>
          <w:rFonts w:eastAsia="SimSun"/>
          <w:lang w:eastAsia="zh-CN" w:bidi="ar-SY"/>
        </w:rPr>
        <w:t>15</w:t>
      </w:r>
      <w:proofErr w:type="gramStart"/>
      <w:r w:rsidRPr="00723691">
        <w:rPr>
          <w:rFonts w:eastAsia="SimSun"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:rsidR="001D597A" w:rsidRPr="007E63A1" w:rsidRDefault="00D37136" w:rsidP="00082FFB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(2.1.9)</w:t>
      </w:r>
      <w:r w:rsidR="00082FFB">
        <w:rPr>
          <w:rFonts w:eastAsia="SimSun"/>
        </w:rPr>
        <w:t xml:space="preserve"> </w:t>
      </w:r>
      <w:r>
        <w:rPr>
          <w:rFonts w:eastAsia="SimSun"/>
        </w:rPr>
        <w:t>1.9</w:t>
      </w:r>
      <w:r>
        <w:rPr>
          <w:rFonts w:eastAsia="SimSun"/>
        </w:rPr>
        <w:tab/>
      </w:r>
      <w:r w:rsidRPr="00872233">
        <w:rPr>
          <w:rFonts w:eastAsia="SimSun" w:hint="cs"/>
          <w:rtl/>
        </w:rPr>
        <w:t>القـرار</w:t>
      </w:r>
      <w:r w:rsidRPr="00872233">
        <w:rPr>
          <w:rFonts w:eastAsia="SimSun"/>
          <w:rtl/>
        </w:rPr>
        <w:t xml:space="preserve"> </w:t>
      </w:r>
      <w:r w:rsidRPr="00872233">
        <w:rPr>
          <w:rFonts w:eastAsia="SimSun"/>
          <w:b/>
          <w:bCs/>
        </w:rPr>
        <w:t>761 (WRC</w:t>
      </w:r>
      <w:r w:rsidR="00082FFB">
        <w:rPr>
          <w:rFonts w:eastAsia="SimSun"/>
          <w:b/>
          <w:bCs/>
        </w:rPr>
        <w:t>-</w:t>
      </w:r>
      <w:r w:rsidRPr="00872233">
        <w:rPr>
          <w:rFonts w:eastAsia="SimSun"/>
          <w:b/>
          <w:bCs/>
        </w:rPr>
        <w:t>15)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</w:t>
      </w:r>
      <w:r w:rsidRPr="004763BC">
        <w:rPr>
          <w:rFonts w:hint="cs"/>
          <w:rtl/>
        </w:rPr>
        <w:t>التوافق ب</w:t>
      </w:r>
      <w:r w:rsidRPr="004763BC">
        <w:rPr>
          <w:rtl/>
        </w:rPr>
        <w:t>ين الاتصالات المتنقلة الدولية والخدمة الإذاعية الساتلية</w:t>
      </w:r>
      <w:r w:rsidRPr="004763BC">
        <w:rPr>
          <w:rFonts w:hint="cs"/>
          <w:rtl/>
        </w:rPr>
        <w:t xml:space="preserve"> (الصوتية)</w:t>
      </w:r>
      <w:r>
        <w:rPr>
          <w:rFonts w:hint="cs"/>
          <w:rtl/>
        </w:rPr>
        <w:t xml:space="preserve"> </w:t>
      </w:r>
      <w:r w:rsidRPr="004763BC">
        <w:rPr>
          <w:rtl/>
        </w:rPr>
        <w:t>في</w:t>
      </w:r>
      <w:r w:rsidRPr="004763BC">
        <w:rPr>
          <w:rFonts w:hint="cs"/>
          <w:rtl/>
        </w:rPr>
        <w:t> نطاق التردد </w:t>
      </w:r>
      <w:r w:rsidRPr="004763BC">
        <w:t>MHz 1 492</w:t>
      </w:r>
      <w:r w:rsidR="00082FFB">
        <w:t>-</w:t>
      </w:r>
      <w:r w:rsidRPr="004763BC">
        <w:t>1 452</w:t>
      </w:r>
      <w:r w:rsidRPr="004763BC">
        <w:rPr>
          <w:rtl/>
        </w:rPr>
        <w:t xml:space="preserve"> في الإقليم</w:t>
      </w:r>
      <w:r w:rsidRPr="004763BC">
        <w:rPr>
          <w:rFonts w:hint="cs"/>
          <w:rtl/>
        </w:rPr>
        <w:t>ي</w:t>
      </w:r>
      <w:r w:rsidRPr="004763BC">
        <w:rPr>
          <w:rtl/>
        </w:rPr>
        <w:t xml:space="preserve">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:rsidR="00F16602" w:rsidRDefault="00CE0FCD" w:rsidP="00CE0FCD">
      <w:pPr>
        <w:pStyle w:val="Headingb"/>
      </w:pPr>
      <w:r>
        <w:rPr>
          <w:rFonts w:hint="cs"/>
          <w:rtl/>
        </w:rPr>
        <w:t>خلفية</w:t>
      </w:r>
    </w:p>
    <w:p w:rsidR="00CE0FCD" w:rsidRDefault="003C1601" w:rsidP="00D32E7C">
      <w:pPr>
        <w:rPr>
          <w:rtl/>
        </w:rPr>
      </w:pPr>
      <w:r w:rsidRPr="00775D22">
        <w:rPr>
          <w:spacing w:val="-2"/>
          <w:rtl/>
        </w:rPr>
        <w:t xml:space="preserve">في المؤتمر </w:t>
      </w:r>
      <w:r w:rsidR="00C6753B" w:rsidRPr="00775D22">
        <w:rPr>
          <w:rFonts w:hint="cs"/>
          <w:spacing w:val="-2"/>
          <w:rtl/>
        </w:rPr>
        <w:t xml:space="preserve">العالمي للاتصالات الراديوية </w:t>
      </w:r>
      <w:r w:rsidR="00C6753B" w:rsidRPr="00775D22">
        <w:rPr>
          <w:spacing w:val="-2"/>
        </w:rPr>
        <w:t>(WRC-15)</w:t>
      </w:r>
      <w:r w:rsidRPr="00775D22">
        <w:rPr>
          <w:spacing w:val="-2"/>
          <w:rtl/>
        </w:rPr>
        <w:t xml:space="preserve">، تقرر تحديد </w:t>
      </w:r>
      <w:r w:rsidR="00C2114E" w:rsidRPr="00775D22">
        <w:rPr>
          <w:rFonts w:hint="cs"/>
          <w:spacing w:val="-2"/>
          <w:rtl/>
        </w:rPr>
        <w:t>نطاق التردد</w:t>
      </w:r>
      <w:r w:rsidRPr="00775D22">
        <w:rPr>
          <w:spacing w:val="-2"/>
          <w:rtl/>
        </w:rPr>
        <w:t xml:space="preserve"> </w:t>
      </w:r>
      <w:r w:rsidRPr="00775D22">
        <w:rPr>
          <w:spacing w:val="-2"/>
        </w:rPr>
        <w:t>MHz 1 492</w:t>
      </w:r>
      <w:r w:rsidR="00082FFB" w:rsidRPr="00775D22">
        <w:rPr>
          <w:spacing w:val="-2"/>
        </w:rPr>
        <w:t>-</w:t>
      </w:r>
      <w:r w:rsidRPr="00775D22">
        <w:rPr>
          <w:spacing w:val="-2"/>
        </w:rPr>
        <w:t>1 452</w:t>
      </w:r>
      <w:r w:rsidRPr="00775D22">
        <w:rPr>
          <w:spacing w:val="-2"/>
          <w:rtl/>
        </w:rPr>
        <w:t xml:space="preserve"> للاتصالات المتنقلة الدولية</w:t>
      </w:r>
      <w:r w:rsidR="00775D22" w:rsidRPr="00775D22">
        <w:rPr>
          <w:rFonts w:hint="cs"/>
          <w:spacing w:val="-2"/>
          <w:rtl/>
        </w:rPr>
        <w:t> </w:t>
      </w:r>
      <w:r w:rsidR="00C2114E" w:rsidRPr="00775D22">
        <w:rPr>
          <w:spacing w:val="-2"/>
        </w:rPr>
        <w:t>(IMT)</w:t>
      </w:r>
      <w:r w:rsidRPr="003C1601">
        <w:rPr>
          <w:rtl/>
        </w:rPr>
        <w:t xml:space="preserve"> في</w:t>
      </w:r>
      <w:r w:rsidR="00775D22">
        <w:rPr>
          <w:rFonts w:hint="cs"/>
          <w:rtl/>
        </w:rPr>
        <w:t> </w:t>
      </w:r>
      <w:r w:rsidRPr="003C1601">
        <w:rPr>
          <w:rtl/>
        </w:rPr>
        <w:t xml:space="preserve">أكثر من </w:t>
      </w:r>
      <w:r w:rsidR="00C2114E">
        <w:t>50</w:t>
      </w:r>
      <w:r w:rsidRPr="003C1601">
        <w:rPr>
          <w:rtl/>
        </w:rPr>
        <w:t xml:space="preserve"> بلداً في</w:t>
      </w:r>
      <w:r w:rsidR="00C2114E">
        <w:rPr>
          <w:rFonts w:hint="cs"/>
          <w:rtl/>
        </w:rPr>
        <w:t> </w:t>
      </w:r>
      <w:r w:rsidRPr="003C1601">
        <w:rPr>
          <w:rtl/>
        </w:rPr>
        <w:t xml:space="preserve">الإقليم </w:t>
      </w:r>
      <w:r w:rsidR="00C2114E">
        <w:t>1</w:t>
      </w:r>
      <w:r w:rsidRPr="003C1601">
        <w:rPr>
          <w:rtl/>
        </w:rPr>
        <w:t xml:space="preserve"> </w:t>
      </w:r>
      <w:r w:rsidRPr="003C1601">
        <w:rPr>
          <w:rFonts w:hint="cs"/>
          <w:rtl/>
        </w:rPr>
        <w:t>عبر</w:t>
      </w:r>
      <w:r w:rsidRPr="003C1601">
        <w:rPr>
          <w:rtl/>
        </w:rPr>
        <w:t xml:space="preserve"> الرقم </w:t>
      </w:r>
      <w:r w:rsidRPr="00C2114E">
        <w:rPr>
          <w:b/>
          <w:bCs/>
        </w:rPr>
        <w:t>346</w:t>
      </w:r>
      <w:r w:rsidR="00C2114E" w:rsidRPr="00C2114E">
        <w:rPr>
          <w:b/>
          <w:bCs/>
          <w:lang w:val="fr-CH"/>
        </w:rPr>
        <w:t>.5</w:t>
      </w:r>
      <w:r w:rsidRPr="003C1601">
        <w:rPr>
          <w:rtl/>
        </w:rPr>
        <w:t xml:space="preserve"> وفي الإقليم </w:t>
      </w:r>
      <w:r w:rsidR="00C2114E">
        <w:t>3</w:t>
      </w:r>
      <w:r w:rsidRPr="003C1601">
        <w:rPr>
          <w:rtl/>
        </w:rPr>
        <w:t xml:space="preserve"> </w:t>
      </w:r>
      <w:r w:rsidRPr="003C1601">
        <w:rPr>
          <w:rFonts w:hint="cs"/>
          <w:rtl/>
        </w:rPr>
        <w:t>عبر</w:t>
      </w:r>
      <w:r w:rsidRPr="003C1601">
        <w:rPr>
          <w:rtl/>
        </w:rPr>
        <w:t xml:space="preserve"> الرقم </w:t>
      </w:r>
      <w:r w:rsidRPr="00082FFB">
        <w:rPr>
          <w:b/>
          <w:bCs/>
        </w:rPr>
        <w:t>346A</w:t>
      </w:r>
      <w:r w:rsidR="00C2114E" w:rsidRPr="00082FFB">
        <w:rPr>
          <w:b/>
          <w:bCs/>
        </w:rPr>
        <w:t>.5</w:t>
      </w:r>
      <w:r w:rsidRPr="003C1601">
        <w:rPr>
          <w:rtl/>
        </w:rPr>
        <w:t xml:space="preserve">. </w:t>
      </w:r>
      <w:r w:rsidRPr="003C1601">
        <w:rPr>
          <w:rFonts w:hint="cs"/>
          <w:rtl/>
        </w:rPr>
        <w:t>و</w:t>
      </w:r>
      <w:r w:rsidRPr="003C1601">
        <w:rPr>
          <w:rtl/>
        </w:rPr>
        <w:t xml:space="preserve">في الإقليم </w:t>
      </w:r>
      <w:r w:rsidR="00C2114E">
        <w:t>2</w:t>
      </w:r>
      <w:r w:rsidRPr="003C1601">
        <w:rPr>
          <w:rtl/>
        </w:rPr>
        <w:t xml:space="preserve">، </w:t>
      </w:r>
      <w:r w:rsidR="009A448B">
        <w:rPr>
          <w:rFonts w:hint="cs"/>
          <w:rtl/>
        </w:rPr>
        <w:t>ي</w:t>
      </w:r>
      <w:r w:rsidRPr="003C1601">
        <w:rPr>
          <w:rtl/>
        </w:rPr>
        <w:t>تحدد</w:t>
      </w:r>
      <w:r w:rsidR="009A448B" w:rsidRPr="009A448B">
        <w:rPr>
          <w:rFonts w:hint="cs"/>
          <w:rtl/>
        </w:rPr>
        <w:t xml:space="preserve"> </w:t>
      </w:r>
      <w:r w:rsidR="00C2114E">
        <w:rPr>
          <w:rFonts w:hint="cs"/>
          <w:rtl/>
        </w:rPr>
        <w:t>نطاق التردد</w:t>
      </w:r>
      <w:r w:rsidR="00775D22">
        <w:rPr>
          <w:rFonts w:hint="cs"/>
          <w:rtl/>
        </w:rPr>
        <w:t> </w:t>
      </w:r>
      <w:r w:rsidR="009A448B" w:rsidRPr="009A448B">
        <w:t>MHz 1 492</w:t>
      </w:r>
      <w:r w:rsidR="00082FFB">
        <w:t>-</w:t>
      </w:r>
      <w:r w:rsidR="009A448B" w:rsidRPr="009A448B">
        <w:t>1 452</w:t>
      </w:r>
      <w:r w:rsidR="009A448B" w:rsidRPr="009A448B">
        <w:rPr>
          <w:rtl/>
        </w:rPr>
        <w:t xml:space="preserve"> </w:t>
      </w:r>
      <w:r w:rsidR="009A448B">
        <w:rPr>
          <w:rFonts w:hint="cs"/>
          <w:rtl/>
        </w:rPr>
        <w:t>ل</w:t>
      </w:r>
      <w:r w:rsidR="009A448B">
        <w:rPr>
          <w:rtl/>
        </w:rPr>
        <w:t>لاتصالات المتنقلة الدولية</w:t>
      </w:r>
      <w:r w:rsidRPr="003C1601">
        <w:rPr>
          <w:rtl/>
        </w:rPr>
        <w:t xml:space="preserve"> عبر الرقم </w:t>
      </w:r>
      <w:r w:rsidRPr="00082FFB">
        <w:rPr>
          <w:b/>
          <w:bCs/>
        </w:rPr>
        <w:t>341B</w:t>
      </w:r>
      <w:r w:rsidR="00C2114E" w:rsidRPr="00082FFB">
        <w:rPr>
          <w:b/>
          <w:bCs/>
        </w:rPr>
        <w:t>.5</w:t>
      </w:r>
      <w:r w:rsidRPr="003C1601">
        <w:rPr>
          <w:rtl/>
        </w:rPr>
        <w:t>.</w:t>
      </w:r>
    </w:p>
    <w:p w:rsidR="003C1601" w:rsidRDefault="009A448B" w:rsidP="00291773">
      <w:pPr>
        <w:rPr>
          <w:rtl/>
        </w:rPr>
      </w:pPr>
      <w:r>
        <w:rPr>
          <w:rFonts w:hint="cs"/>
          <w:rtl/>
        </w:rPr>
        <w:t>و</w:t>
      </w:r>
      <w:r w:rsidRPr="009A448B">
        <w:rPr>
          <w:rtl/>
        </w:rPr>
        <w:t xml:space="preserve">بالإضافة إلى التوزيع </w:t>
      </w:r>
      <w:r w:rsidRPr="009A448B">
        <w:rPr>
          <w:rFonts w:hint="cs"/>
          <w:rtl/>
        </w:rPr>
        <w:t>الأولي</w:t>
      </w:r>
      <w:r w:rsidRPr="009A448B">
        <w:rPr>
          <w:rtl/>
        </w:rPr>
        <w:t xml:space="preserve"> للخدمة المتنقلة في </w:t>
      </w:r>
      <w:r w:rsidR="00C2114E">
        <w:rPr>
          <w:rFonts w:hint="cs"/>
          <w:rtl/>
        </w:rPr>
        <w:t>نطاق التردد</w:t>
      </w:r>
      <w:r w:rsidRPr="009A448B">
        <w:rPr>
          <w:rtl/>
        </w:rPr>
        <w:t xml:space="preserve"> </w:t>
      </w:r>
      <w:r w:rsidRPr="009A448B">
        <w:t>MHz</w:t>
      </w:r>
      <w:r w:rsidR="00082FFB">
        <w:t> </w:t>
      </w:r>
      <w:r w:rsidRPr="009A448B">
        <w:t>1</w:t>
      </w:r>
      <w:r w:rsidR="00A41CBC">
        <w:t> </w:t>
      </w:r>
      <w:r w:rsidRPr="009A448B">
        <w:t>492</w:t>
      </w:r>
      <w:r w:rsidR="00082FFB">
        <w:t>-</w:t>
      </w:r>
      <w:r w:rsidRPr="009A448B">
        <w:t>1</w:t>
      </w:r>
      <w:r w:rsidR="00A41CBC">
        <w:t> </w:t>
      </w:r>
      <w:r w:rsidRPr="009A448B">
        <w:t>452</w:t>
      </w:r>
      <w:r w:rsidRPr="009A448B">
        <w:rPr>
          <w:rtl/>
        </w:rPr>
        <w:t xml:space="preserve">، </w:t>
      </w:r>
      <w:r w:rsidRPr="009A448B">
        <w:rPr>
          <w:rFonts w:hint="cs"/>
          <w:rtl/>
        </w:rPr>
        <w:t>يوزَّع</w:t>
      </w:r>
      <w:r w:rsidRPr="009A448B">
        <w:rPr>
          <w:rtl/>
        </w:rPr>
        <w:t xml:space="preserve"> </w:t>
      </w:r>
      <w:r w:rsidRPr="009A448B">
        <w:rPr>
          <w:rFonts w:hint="cs"/>
          <w:rtl/>
        </w:rPr>
        <w:t xml:space="preserve">هذا </w:t>
      </w:r>
      <w:r w:rsidRPr="009A448B">
        <w:rPr>
          <w:rtl/>
        </w:rPr>
        <w:t xml:space="preserve">النطاق للخدمات الثابتة والإذاعية </w:t>
      </w:r>
      <w:proofErr w:type="spellStart"/>
      <w:r w:rsidRPr="009A448B">
        <w:rPr>
          <w:rtl/>
        </w:rPr>
        <w:t>والإذاعية</w:t>
      </w:r>
      <w:proofErr w:type="spellEnd"/>
      <w:r w:rsidRPr="009A448B">
        <w:rPr>
          <w:rtl/>
        </w:rPr>
        <w:t xml:space="preserve"> الساتلية </w:t>
      </w:r>
      <w:r w:rsidR="00082FFB">
        <w:t>(</w:t>
      </w:r>
      <w:r w:rsidR="00082FFB" w:rsidRPr="009A448B">
        <w:t>BSS</w:t>
      </w:r>
      <w:r w:rsidR="00082FFB">
        <w:t>)</w:t>
      </w:r>
      <w:r w:rsidRPr="009A448B">
        <w:rPr>
          <w:rtl/>
        </w:rPr>
        <w:t xml:space="preserve"> في جميع الأقاليم الثلاثة على أساس أولي.</w:t>
      </w:r>
      <w:r w:rsidR="005B181A" w:rsidRPr="005B181A">
        <w:rPr>
          <w:rFonts w:hint="cs"/>
          <w:rtl/>
        </w:rPr>
        <w:t xml:space="preserve"> و</w:t>
      </w:r>
      <w:r w:rsidR="005B181A" w:rsidRPr="005B181A">
        <w:rPr>
          <w:rtl/>
        </w:rPr>
        <w:t xml:space="preserve">وفقاً للرقم </w:t>
      </w:r>
      <w:r w:rsidR="005B181A" w:rsidRPr="00082FFB">
        <w:rPr>
          <w:b/>
          <w:bCs/>
        </w:rPr>
        <w:t>345</w:t>
      </w:r>
      <w:r w:rsidR="00082FFB" w:rsidRPr="00082FFB">
        <w:rPr>
          <w:b/>
          <w:bCs/>
        </w:rPr>
        <w:t>.5</w:t>
      </w:r>
      <w:r w:rsidR="005B181A" w:rsidRPr="005B181A">
        <w:rPr>
          <w:rtl/>
        </w:rPr>
        <w:t xml:space="preserve">، يقتصر استخدام الخدمة الإذاعية الساتلية </w:t>
      </w:r>
      <w:r w:rsidR="005B181A" w:rsidRPr="005B181A">
        <w:rPr>
          <w:rFonts w:hint="cs"/>
          <w:rtl/>
        </w:rPr>
        <w:t>و</w:t>
      </w:r>
      <w:r w:rsidR="005B181A" w:rsidRPr="005B181A">
        <w:rPr>
          <w:rtl/>
        </w:rPr>
        <w:t xml:space="preserve">الخدمة الإذاعية </w:t>
      </w:r>
      <w:r w:rsidR="00C2114E">
        <w:rPr>
          <w:rFonts w:hint="cs"/>
          <w:rtl/>
        </w:rPr>
        <w:t>لنطاق التردد</w:t>
      </w:r>
      <w:r w:rsidR="005B181A" w:rsidRPr="005B181A">
        <w:rPr>
          <w:rtl/>
        </w:rPr>
        <w:t xml:space="preserve"> </w:t>
      </w:r>
      <w:r w:rsidR="005B181A" w:rsidRPr="005B181A">
        <w:t>MHz</w:t>
      </w:r>
      <w:r w:rsidR="00A41CBC">
        <w:t> </w:t>
      </w:r>
      <w:r w:rsidR="005B181A" w:rsidRPr="005B181A">
        <w:t>1</w:t>
      </w:r>
      <w:r w:rsidR="00A41CBC">
        <w:t> </w:t>
      </w:r>
      <w:r w:rsidR="005B181A" w:rsidRPr="005B181A">
        <w:t>492-1</w:t>
      </w:r>
      <w:r w:rsidR="00A41CBC">
        <w:t> </w:t>
      </w:r>
      <w:r w:rsidR="005B181A" w:rsidRPr="005B181A">
        <w:t>452</w:t>
      </w:r>
      <w:r w:rsidR="005B181A" w:rsidRPr="005B181A">
        <w:rPr>
          <w:rtl/>
        </w:rPr>
        <w:t xml:space="preserve"> على الإذاعة </w:t>
      </w:r>
      <w:r w:rsidR="005B181A" w:rsidRPr="005B181A">
        <w:rPr>
          <w:rFonts w:hint="cs"/>
          <w:rtl/>
        </w:rPr>
        <w:t>السمعية</w:t>
      </w:r>
      <w:r w:rsidR="005B181A" w:rsidRPr="005B181A">
        <w:rPr>
          <w:rtl/>
        </w:rPr>
        <w:t xml:space="preserve"> الرقمية ويخضع لأحكام القرار </w:t>
      </w:r>
      <w:r w:rsidR="005B181A" w:rsidRPr="00A41CBC">
        <w:rPr>
          <w:b/>
          <w:bCs/>
        </w:rPr>
        <w:t>528</w:t>
      </w:r>
      <w:r w:rsidR="00A41CBC" w:rsidRPr="00A41CBC">
        <w:rPr>
          <w:b/>
          <w:bCs/>
        </w:rPr>
        <w:t> </w:t>
      </w:r>
      <w:r w:rsidR="005B181A" w:rsidRPr="00A41CBC">
        <w:rPr>
          <w:b/>
          <w:bCs/>
        </w:rPr>
        <w:t>(WARC-92)</w:t>
      </w:r>
      <w:r w:rsidR="005B181A" w:rsidRPr="005B181A">
        <w:rPr>
          <w:rtl/>
        </w:rPr>
        <w:t>،</w:t>
      </w:r>
      <w:r w:rsidR="005B181A" w:rsidRPr="005B181A">
        <w:rPr>
          <w:rFonts w:hint="cs"/>
          <w:rtl/>
        </w:rPr>
        <w:t xml:space="preserve"> الذي</w:t>
      </w:r>
      <w:r w:rsidR="005B181A" w:rsidRPr="005B181A">
        <w:rPr>
          <w:rtl/>
        </w:rPr>
        <w:t xml:space="preserve"> راجعه بعد ذلك</w:t>
      </w:r>
      <w:r w:rsidR="005B181A" w:rsidRPr="005B181A">
        <w:rPr>
          <w:rFonts w:hint="cs"/>
          <w:rtl/>
        </w:rPr>
        <w:t xml:space="preserve"> المؤتمران</w:t>
      </w:r>
      <w:r w:rsidR="005B181A" w:rsidRPr="005B181A">
        <w:rPr>
          <w:rtl/>
        </w:rPr>
        <w:t xml:space="preserve"> </w:t>
      </w:r>
      <w:r w:rsidR="005B181A" w:rsidRPr="005B181A">
        <w:t>WRC-03</w:t>
      </w:r>
      <w:r w:rsidR="005B181A" w:rsidRPr="005B181A">
        <w:rPr>
          <w:rtl/>
        </w:rPr>
        <w:t xml:space="preserve"> و</w:t>
      </w:r>
      <w:r w:rsidR="005B181A" w:rsidRPr="005B181A">
        <w:t>WRC-15</w:t>
      </w:r>
      <w:r w:rsidR="005B181A" w:rsidRPr="005B181A">
        <w:rPr>
          <w:rtl/>
        </w:rPr>
        <w:t>.</w:t>
      </w:r>
      <w:r w:rsidR="005B181A" w:rsidRPr="005B181A">
        <w:rPr>
          <w:rFonts w:hint="cs"/>
          <w:rtl/>
        </w:rPr>
        <w:t xml:space="preserve"> و</w:t>
      </w:r>
      <w:r w:rsidR="005B181A" w:rsidRPr="005B181A">
        <w:rPr>
          <w:rtl/>
        </w:rPr>
        <w:t xml:space="preserve">تخضع شروط </w:t>
      </w:r>
      <w:r w:rsidR="00291773">
        <w:rPr>
          <w:rFonts w:hint="cs"/>
          <w:rtl/>
        </w:rPr>
        <w:t>التقاسم</w:t>
      </w:r>
      <w:r w:rsidR="005B181A" w:rsidRPr="005B181A">
        <w:rPr>
          <w:rtl/>
        </w:rPr>
        <w:t xml:space="preserve"> بين الخدمة الإذاعية الساتلية (الصوت</w:t>
      </w:r>
      <w:r w:rsidR="005B181A" w:rsidRPr="005B181A">
        <w:rPr>
          <w:rFonts w:hint="cs"/>
          <w:rtl/>
        </w:rPr>
        <w:t>ية</w:t>
      </w:r>
      <w:r w:rsidR="005B181A" w:rsidRPr="005B181A">
        <w:rPr>
          <w:rtl/>
        </w:rPr>
        <w:t xml:space="preserve">) والخدمة المتنقلة للرقم </w:t>
      </w:r>
      <w:r w:rsidR="00C2114E" w:rsidRPr="00A41CBC">
        <w:rPr>
          <w:b/>
          <w:bCs/>
        </w:rPr>
        <w:t>11.9</w:t>
      </w:r>
      <w:r w:rsidR="005B181A" w:rsidRPr="005B181A">
        <w:rPr>
          <w:rFonts w:hint="cs"/>
          <w:rtl/>
        </w:rPr>
        <w:t xml:space="preserve"> </w:t>
      </w:r>
      <w:r w:rsidR="005B181A" w:rsidRPr="005B181A">
        <w:rPr>
          <w:rtl/>
        </w:rPr>
        <w:t>حالياً.</w:t>
      </w:r>
      <w:r w:rsidR="005B181A" w:rsidRPr="005B181A">
        <w:rPr>
          <w:rFonts w:hint="cs"/>
          <w:rtl/>
        </w:rPr>
        <w:t xml:space="preserve"> ولكن</w:t>
      </w:r>
      <w:r w:rsidR="005B181A" w:rsidRPr="005B181A">
        <w:rPr>
          <w:rtl/>
        </w:rPr>
        <w:t xml:space="preserve"> لا يوجد حالياً حد كثافة تدفق قدرة </w:t>
      </w:r>
      <w:r w:rsidR="00A41CBC">
        <w:t>(</w:t>
      </w:r>
      <w:proofErr w:type="spellStart"/>
      <w:r w:rsidR="00A41CBC" w:rsidRPr="005B181A">
        <w:t>pfd</w:t>
      </w:r>
      <w:proofErr w:type="spellEnd"/>
      <w:r w:rsidR="00A41CBC">
        <w:t>)</w:t>
      </w:r>
      <w:r w:rsidR="005B181A" w:rsidRPr="005B181A">
        <w:rPr>
          <w:rtl/>
        </w:rPr>
        <w:t xml:space="preserve"> </w:t>
      </w:r>
      <w:r w:rsidR="005B181A">
        <w:rPr>
          <w:rFonts w:hint="cs"/>
          <w:rtl/>
        </w:rPr>
        <w:t>بشأن</w:t>
      </w:r>
      <w:r w:rsidR="005B181A" w:rsidRPr="005B181A">
        <w:rPr>
          <w:rFonts w:hint="cs"/>
          <w:rtl/>
        </w:rPr>
        <w:t xml:space="preserve"> </w:t>
      </w:r>
      <w:r w:rsidR="00C2114E">
        <w:rPr>
          <w:rFonts w:hint="cs"/>
          <w:rtl/>
        </w:rPr>
        <w:t>نطاق التردد</w:t>
      </w:r>
      <w:r w:rsidR="005B181A" w:rsidRPr="005B181A">
        <w:rPr>
          <w:rtl/>
        </w:rPr>
        <w:t xml:space="preserve"> </w:t>
      </w:r>
      <w:r w:rsidR="005B181A" w:rsidRPr="005B181A">
        <w:t>MHz</w:t>
      </w:r>
      <w:r w:rsidR="00A41CBC">
        <w:t> </w:t>
      </w:r>
      <w:r w:rsidR="005B181A" w:rsidRPr="005B181A">
        <w:t>1</w:t>
      </w:r>
      <w:r w:rsidR="00A41CBC">
        <w:t> </w:t>
      </w:r>
      <w:r w:rsidR="005B181A" w:rsidRPr="005B181A">
        <w:t>492-1</w:t>
      </w:r>
      <w:r w:rsidR="00A41CBC">
        <w:t> </w:t>
      </w:r>
      <w:r w:rsidR="005B181A" w:rsidRPr="005B181A">
        <w:t>452</w:t>
      </w:r>
      <w:r w:rsidR="005B181A" w:rsidRPr="005B181A">
        <w:rPr>
          <w:rtl/>
        </w:rPr>
        <w:t xml:space="preserve"> في</w:t>
      </w:r>
      <w:r w:rsidR="00AB3038">
        <w:rPr>
          <w:rFonts w:hint="cs"/>
          <w:rtl/>
        </w:rPr>
        <w:t> </w:t>
      </w:r>
      <w:r w:rsidR="005B181A" w:rsidRPr="005B181A">
        <w:rPr>
          <w:rtl/>
        </w:rPr>
        <w:t>المادة</w:t>
      </w:r>
      <w:r w:rsidR="00AB3038">
        <w:rPr>
          <w:rFonts w:hint="cs"/>
          <w:rtl/>
        </w:rPr>
        <w:t> </w:t>
      </w:r>
      <w:r w:rsidR="00C2114E">
        <w:t>21</w:t>
      </w:r>
      <w:r w:rsidR="005B181A" w:rsidRPr="005B181A">
        <w:rPr>
          <w:rtl/>
        </w:rPr>
        <w:t xml:space="preserve"> لحماية الخدمة المتنقلة (حماية منطقة الخدمة).</w:t>
      </w:r>
    </w:p>
    <w:p w:rsidR="00CE0FCD" w:rsidRDefault="00BF4E83" w:rsidP="009124B1">
      <w:pPr>
        <w:rPr>
          <w:rFonts w:hint="cs"/>
          <w:rtl/>
        </w:rPr>
      </w:pPr>
      <w:r w:rsidRPr="00082097">
        <w:rPr>
          <w:rFonts w:hint="cs"/>
          <w:rtl/>
        </w:rPr>
        <w:t>و</w:t>
      </w:r>
      <w:r w:rsidRPr="00082097">
        <w:rPr>
          <w:rtl/>
        </w:rPr>
        <w:t xml:space="preserve">لم يتوصل المؤتمر </w:t>
      </w:r>
      <w:r w:rsidRPr="00082097">
        <w:t>WRC-15</w:t>
      </w:r>
      <w:r w:rsidRPr="00082097">
        <w:rPr>
          <w:rtl/>
        </w:rPr>
        <w:t xml:space="preserve"> إلى اتفاق على نتائج الدراسات التقنية والتنظيمية التي أجريت بشأن </w:t>
      </w:r>
      <w:r w:rsidR="00291773" w:rsidRPr="00082097">
        <w:rPr>
          <w:rFonts w:hint="cs"/>
          <w:rtl/>
        </w:rPr>
        <w:t>تقاسم</w:t>
      </w:r>
      <w:r w:rsidRPr="00082097">
        <w:rPr>
          <w:rtl/>
        </w:rPr>
        <w:t xml:space="preserve"> الاتصالات المتنقلة الدولية و</w:t>
      </w:r>
      <w:r w:rsidRPr="00082097">
        <w:rPr>
          <w:rFonts w:hint="cs"/>
          <w:rtl/>
        </w:rPr>
        <w:t xml:space="preserve">الخدمة </w:t>
      </w:r>
      <w:r w:rsidRPr="00082097">
        <w:rPr>
          <w:rtl/>
        </w:rPr>
        <w:t xml:space="preserve">الإذاعية الساتلية </w:t>
      </w:r>
      <w:r w:rsidR="00A41CBC" w:rsidRPr="00082097">
        <w:t>(BSS)</w:t>
      </w:r>
      <w:r w:rsidRPr="00082097">
        <w:rPr>
          <w:rFonts w:hint="cs"/>
          <w:rtl/>
        </w:rPr>
        <w:t xml:space="preserve"> </w:t>
      </w:r>
      <w:r w:rsidR="00C2114E" w:rsidRPr="00082097">
        <w:rPr>
          <w:rFonts w:hint="cs"/>
          <w:rtl/>
        </w:rPr>
        <w:t>نطاق التردد</w:t>
      </w:r>
      <w:r w:rsidRPr="00082097">
        <w:rPr>
          <w:rtl/>
        </w:rPr>
        <w:t xml:space="preserve"> </w:t>
      </w:r>
      <w:r w:rsidRPr="00082097">
        <w:t>MHz</w:t>
      </w:r>
      <w:r w:rsidR="00A41CBC" w:rsidRPr="00082097">
        <w:t> </w:t>
      </w:r>
      <w:r w:rsidRPr="00082097">
        <w:t>1</w:t>
      </w:r>
      <w:r w:rsidR="00A41CBC" w:rsidRPr="00082097">
        <w:t> </w:t>
      </w:r>
      <w:r w:rsidRPr="00082097">
        <w:t>492-1</w:t>
      </w:r>
      <w:r w:rsidR="00A41CBC" w:rsidRPr="00082097">
        <w:t> </w:t>
      </w:r>
      <w:r w:rsidRPr="00082097">
        <w:t>452</w:t>
      </w:r>
      <w:r w:rsidRPr="00082097">
        <w:rPr>
          <w:rFonts w:hint="cs"/>
          <w:rtl/>
        </w:rPr>
        <w:t xml:space="preserve"> في ا</w:t>
      </w:r>
      <w:r w:rsidRPr="00082097">
        <w:rPr>
          <w:rtl/>
        </w:rPr>
        <w:t xml:space="preserve">لإقليمين </w:t>
      </w:r>
      <w:r w:rsidR="00082FFB" w:rsidRPr="00082097">
        <w:t>1</w:t>
      </w:r>
      <w:r w:rsidRPr="00082097">
        <w:rPr>
          <w:rtl/>
        </w:rPr>
        <w:t xml:space="preserve"> و</w:t>
      </w:r>
      <w:r w:rsidR="00082FFB" w:rsidRPr="00082097">
        <w:t>3</w:t>
      </w:r>
      <w:r w:rsidRPr="00082097">
        <w:rPr>
          <w:rtl/>
        </w:rPr>
        <w:t xml:space="preserve">، ولهذا السبب، </w:t>
      </w:r>
      <w:r w:rsidRPr="00082097">
        <w:rPr>
          <w:rFonts w:hint="cs"/>
          <w:rtl/>
        </w:rPr>
        <w:t>اتُفق على المسألة</w:t>
      </w:r>
      <w:r w:rsidR="00C6753B" w:rsidRPr="00082097">
        <w:rPr>
          <w:rFonts w:hint="eastAsia"/>
          <w:rtl/>
        </w:rPr>
        <w:t> </w:t>
      </w:r>
      <w:r w:rsidRPr="00082097">
        <w:t>2.1.9</w:t>
      </w:r>
      <w:r w:rsidRPr="00082097">
        <w:rPr>
          <w:rFonts w:hint="cs"/>
          <w:rtl/>
        </w:rPr>
        <w:t xml:space="preserve"> </w:t>
      </w:r>
      <w:r w:rsidR="002A1DC6" w:rsidRPr="00082097">
        <w:rPr>
          <w:rFonts w:hint="cs"/>
          <w:rtl/>
        </w:rPr>
        <w:t>ل</w:t>
      </w:r>
      <w:r w:rsidRPr="00082097">
        <w:rPr>
          <w:rFonts w:hint="cs"/>
          <w:rtl/>
        </w:rPr>
        <w:t>لمؤتمر</w:t>
      </w:r>
      <w:r w:rsidR="00C6753B" w:rsidRPr="00082097">
        <w:rPr>
          <w:rFonts w:hint="cs"/>
          <w:rtl/>
        </w:rPr>
        <w:t> </w:t>
      </w:r>
      <w:r w:rsidRPr="00082097">
        <w:t>WRC-19</w:t>
      </w:r>
      <w:r w:rsidRPr="00082097">
        <w:rPr>
          <w:rtl/>
        </w:rPr>
        <w:t xml:space="preserve"> عملاً بالقرار</w:t>
      </w:r>
      <w:r w:rsidRPr="00082097">
        <w:rPr>
          <w:rFonts w:hint="cs"/>
          <w:rtl/>
        </w:rPr>
        <w:t xml:space="preserve"> </w:t>
      </w:r>
      <w:r w:rsidRPr="00082097">
        <w:rPr>
          <w:b/>
          <w:bCs/>
        </w:rPr>
        <w:t>761 (WRC</w:t>
      </w:r>
      <w:r w:rsidR="00A41CBC" w:rsidRPr="00082097">
        <w:rPr>
          <w:b/>
          <w:bCs/>
        </w:rPr>
        <w:t>-</w:t>
      </w:r>
      <w:r w:rsidRPr="00082097">
        <w:rPr>
          <w:b/>
          <w:bCs/>
        </w:rPr>
        <w:t>15)</w:t>
      </w:r>
      <w:r w:rsidRPr="00082097">
        <w:rPr>
          <w:rFonts w:hint="cs"/>
          <w:rtl/>
        </w:rPr>
        <w:t>.</w:t>
      </w:r>
      <w:r w:rsidR="00CE0FCD" w:rsidRPr="00082097">
        <w:rPr>
          <w:rFonts w:hint="cs"/>
          <w:rtl/>
        </w:rPr>
        <w:t xml:space="preserve"> </w:t>
      </w:r>
      <w:r w:rsidR="002A1DC6" w:rsidRPr="00082097">
        <w:rPr>
          <w:rFonts w:hint="cs"/>
          <w:rtl/>
        </w:rPr>
        <w:t xml:space="preserve">ويدعو هذا القرار على وجه التحديد </w:t>
      </w:r>
      <w:r w:rsidR="00CE0FCD" w:rsidRPr="00082097">
        <w:rPr>
          <w:rFonts w:hint="cs"/>
          <w:rtl/>
        </w:rPr>
        <w:t xml:space="preserve">إلى إجراء الدراسات التنظيمية والتقنية </w:t>
      </w:r>
      <w:r w:rsidR="00CE0FCD" w:rsidRPr="00082097">
        <w:rPr>
          <w:rFonts w:hint="cs"/>
          <w:rtl/>
        </w:rPr>
        <w:lastRenderedPageBreak/>
        <w:t>بغية ضمان التوافق بين الاتصالات المتنقلة الدولية والخدمة الإذاعية الساتلية (الصوتية) في </w:t>
      </w:r>
      <w:r w:rsidR="00CE0FCD" w:rsidRPr="00082097">
        <w:rPr>
          <w:rtl/>
        </w:rPr>
        <w:t>نطاق التردد</w:t>
      </w:r>
      <w:r w:rsidR="00CE0FCD" w:rsidRPr="00082097">
        <w:rPr>
          <w:rFonts w:hint="cs"/>
          <w:rtl/>
        </w:rPr>
        <w:t> </w:t>
      </w:r>
      <w:r w:rsidR="00CE0FCD" w:rsidRPr="00082097">
        <w:t>MHz 1 492</w:t>
      </w:r>
      <w:r w:rsidR="00A41CBC" w:rsidRPr="00082097">
        <w:t>-</w:t>
      </w:r>
      <w:r w:rsidR="00CE0FCD" w:rsidRPr="00082097">
        <w:t>1 452</w:t>
      </w:r>
      <w:r w:rsidR="00CE0FCD" w:rsidRPr="00082097">
        <w:rPr>
          <w:rFonts w:hint="cs"/>
          <w:rtl/>
        </w:rPr>
        <w:t xml:space="preserve"> في الإقليمين </w:t>
      </w:r>
      <w:r w:rsidR="00CE0FCD" w:rsidRPr="00082097">
        <w:t>1</w:t>
      </w:r>
      <w:r w:rsidR="00CE0FCD" w:rsidRPr="00082097">
        <w:rPr>
          <w:rFonts w:hint="cs"/>
          <w:rtl/>
        </w:rPr>
        <w:t xml:space="preserve"> و</w:t>
      </w:r>
      <w:r w:rsidR="00CE0FCD" w:rsidRPr="00082097">
        <w:t>3</w:t>
      </w:r>
      <w:r w:rsidR="00CE0FCD" w:rsidRPr="00082097">
        <w:rPr>
          <w:rFonts w:hint="cs"/>
          <w:rtl/>
        </w:rPr>
        <w:t>، مع</w:t>
      </w:r>
      <w:r w:rsidR="00CE0FCD" w:rsidRPr="00082097">
        <w:rPr>
          <w:rFonts w:hint="eastAsia"/>
          <w:rtl/>
        </w:rPr>
        <w:t> </w:t>
      </w:r>
      <w:r w:rsidR="00CE0FCD" w:rsidRPr="00082097">
        <w:rPr>
          <w:rFonts w:hint="cs"/>
          <w:rtl/>
        </w:rPr>
        <w:t>مراعاة المتطلبات التشغيلية للاتصالات المتنقلة الدولية والخدمة الإذاعية الساتلية (الصوتية)</w:t>
      </w:r>
      <w:r w:rsidR="002A1DC6" w:rsidRPr="00082097">
        <w:rPr>
          <w:rFonts w:hint="cs"/>
          <w:rtl/>
        </w:rPr>
        <w:t xml:space="preserve"> حصراً</w:t>
      </w:r>
      <w:r w:rsidR="00CE0FCD" w:rsidRPr="00082097">
        <w:rPr>
          <w:rFonts w:hint="cs"/>
          <w:rtl/>
        </w:rPr>
        <w:t xml:space="preserve">. </w:t>
      </w:r>
      <w:r w:rsidR="002A1DC6" w:rsidRPr="00082097">
        <w:rPr>
          <w:rFonts w:hint="cs"/>
          <w:rtl/>
        </w:rPr>
        <w:t>علاوة</w:t>
      </w:r>
      <w:r w:rsidR="00C6753B" w:rsidRPr="00082097">
        <w:rPr>
          <w:rFonts w:hint="cs"/>
          <w:rtl/>
        </w:rPr>
        <w:t>ً</w:t>
      </w:r>
      <w:r w:rsidR="002A1DC6" w:rsidRPr="00082097">
        <w:rPr>
          <w:rFonts w:hint="cs"/>
          <w:rtl/>
        </w:rPr>
        <w:t xml:space="preserve"> على ذلك،</w:t>
      </w:r>
      <w:r w:rsidR="00CE0FCD" w:rsidRPr="00082097">
        <w:rPr>
          <w:rFonts w:hint="cs"/>
          <w:rtl/>
        </w:rPr>
        <w:t xml:space="preserve"> يدعو</w:t>
      </w:r>
      <w:r w:rsidR="002A1DC6" w:rsidRPr="00082097">
        <w:rPr>
          <w:rFonts w:eastAsia="SimSun" w:hint="cs"/>
          <w:rtl/>
        </w:rPr>
        <w:t xml:space="preserve"> </w:t>
      </w:r>
      <w:r w:rsidR="002A1DC6" w:rsidRPr="00082097">
        <w:rPr>
          <w:rFonts w:hint="cs"/>
          <w:rtl/>
        </w:rPr>
        <w:t>القـرار</w:t>
      </w:r>
      <w:r w:rsidR="002A1DC6" w:rsidRPr="00082097">
        <w:rPr>
          <w:rtl/>
        </w:rPr>
        <w:t xml:space="preserve"> </w:t>
      </w:r>
      <w:r w:rsidR="002A1DC6" w:rsidRPr="00082097">
        <w:rPr>
          <w:b/>
          <w:bCs/>
        </w:rPr>
        <w:t>761 (WRC</w:t>
      </w:r>
      <w:r w:rsidR="002A1DC6" w:rsidRPr="00082097">
        <w:rPr>
          <w:b/>
          <w:bCs/>
        </w:rPr>
        <w:noBreakHyphen/>
        <w:t>15)</w:t>
      </w:r>
      <w:r w:rsidR="00CE0FCD" w:rsidRPr="00082097">
        <w:rPr>
          <w:rFonts w:hint="cs"/>
          <w:rtl/>
        </w:rPr>
        <w:t xml:space="preserve"> الدول الأعضاء </w:t>
      </w:r>
      <w:r w:rsidR="002A1DC6" w:rsidRPr="00082097">
        <w:rPr>
          <w:rFonts w:hint="cs"/>
          <w:rtl/>
        </w:rPr>
        <w:t>في الاتحاد</w:t>
      </w:r>
      <w:r w:rsidR="00CE0FCD" w:rsidRPr="00082097">
        <w:rPr>
          <w:rFonts w:hint="cs"/>
          <w:rtl/>
        </w:rPr>
        <w:t xml:space="preserve"> في الإقليم </w:t>
      </w:r>
      <w:r w:rsidR="00CE0FCD" w:rsidRPr="00082097">
        <w:t>1</w:t>
      </w:r>
      <w:r w:rsidR="00CE0FCD" w:rsidRPr="00082097">
        <w:rPr>
          <w:rFonts w:hint="cs"/>
          <w:rtl/>
        </w:rPr>
        <w:t xml:space="preserve">، إلى الاسترشاد بدراسات قطاع الاتصالات الراديوية لتحديد الحاجة إلى التنسيق الثنائي بين أنظمة </w:t>
      </w:r>
      <w:r w:rsidR="00291773" w:rsidRPr="00082097">
        <w:rPr>
          <w:rFonts w:hint="cs"/>
          <w:rtl/>
        </w:rPr>
        <w:t xml:space="preserve">الاتصالات المتنقلة الدولية والمحطات الأرضية </w:t>
      </w:r>
      <w:r w:rsidR="00CE115D" w:rsidRPr="00082097">
        <w:rPr>
          <w:rFonts w:hint="cs"/>
          <w:rtl/>
        </w:rPr>
        <w:t>في ل</w:t>
      </w:r>
      <w:r w:rsidR="00291773" w:rsidRPr="00082097">
        <w:rPr>
          <w:rFonts w:hint="cs"/>
          <w:rtl/>
        </w:rPr>
        <w:t>لخدمة الإذاعية الساتلية</w:t>
      </w:r>
      <w:r w:rsidR="002A1DC6" w:rsidRPr="00082097">
        <w:rPr>
          <w:rFonts w:hint="cs"/>
          <w:rtl/>
        </w:rPr>
        <w:t xml:space="preserve"> </w:t>
      </w:r>
      <w:r w:rsidR="00CE0FCD" w:rsidRPr="00082097">
        <w:rPr>
          <w:rFonts w:hint="cs"/>
          <w:rtl/>
        </w:rPr>
        <w:t xml:space="preserve">ريثما يحدد المؤتمر العالمي للاتصالات الراديوية لعام </w:t>
      </w:r>
      <w:r w:rsidR="00CE0FCD" w:rsidRPr="00082097">
        <w:t>2019</w:t>
      </w:r>
      <w:r w:rsidR="00CE0FCD" w:rsidRPr="00082097">
        <w:rPr>
          <w:rFonts w:hint="cs"/>
          <w:rtl/>
        </w:rPr>
        <w:t xml:space="preserve"> الشروط التنظيمية والتقنية لهذا التنسيق الثنائي؛</w:t>
      </w:r>
      <w:r w:rsidR="000E6C81" w:rsidRPr="00082097">
        <w:rPr>
          <w:rFonts w:hint="cs"/>
          <w:rtl/>
        </w:rPr>
        <w:t xml:space="preserve"> ويدعو الدول الأعضاء في</w:t>
      </w:r>
      <w:r w:rsidR="00082FFB" w:rsidRPr="00082097">
        <w:rPr>
          <w:rFonts w:hint="eastAsia"/>
          <w:rtl/>
        </w:rPr>
        <w:t> </w:t>
      </w:r>
      <w:r w:rsidR="000E6C81" w:rsidRPr="00082097">
        <w:rPr>
          <w:rFonts w:hint="cs"/>
          <w:rtl/>
        </w:rPr>
        <w:t>الإقليم</w:t>
      </w:r>
      <w:r w:rsidR="00AB3038" w:rsidRPr="00082097">
        <w:rPr>
          <w:rFonts w:hint="eastAsia"/>
          <w:rtl/>
        </w:rPr>
        <w:t> </w:t>
      </w:r>
      <w:r w:rsidR="00082FFB" w:rsidRPr="00082097">
        <w:t>3</w:t>
      </w:r>
      <w:r w:rsidR="00CE0FCD" w:rsidRPr="00082097">
        <w:rPr>
          <w:rFonts w:hint="cs"/>
          <w:rtl/>
        </w:rPr>
        <w:t xml:space="preserve"> إلى الاسترشاد بدراسات قطاع الاتصالات الراديوية لتحديد الحاجة إلى التنسيق الثنائي لحماية المحطات الأرضية للخدمة الإذاعية الساتلية</w:t>
      </w:r>
      <w:r w:rsidR="000E6C81" w:rsidRPr="00082097">
        <w:rPr>
          <w:rFonts w:hint="cs"/>
          <w:rtl/>
        </w:rPr>
        <w:t xml:space="preserve"> </w:t>
      </w:r>
      <w:r w:rsidR="00CE0FCD" w:rsidRPr="00082097">
        <w:rPr>
          <w:rFonts w:hint="cs"/>
          <w:rtl/>
        </w:rPr>
        <w:t xml:space="preserve">ريثما يحدد المؤتمر العالمي للاتصالات الراديوية لعام </w:t>
      </w:r>
      <w:r w:rsidR="00CE0FCD" w:rsidRPr="00082097">
        <w:t>2019</w:t>
      </w:r>
      <w:r w:rsidR="00CE0FCD" w:rsidRPr="00082097">
        <w:rPr>
          <w:rFonts w:hint="cs"/>
          <w:rtl/>
        </w:rPr>
        <w:t xml:space="preserve"> الشروط التنظيمية والتقنية لهذا التنسيق الثنائي. </w:t>
      </w:r>
      <w:r w:rsidR="000F1DFB" w:rsidRPr="00082097">
        <w:rPr>
          <w:rFonts w:hint="cs"/>
          <w:rtl/>
        </w:rPr>
        <w:t>و</w:t>
      </w:r>
      <w:r w:rsidR="000F1DFB" w:rsidRPr="00082097">
        <w:rPr>
          <w:rtl/>
        </w:rPr>
        <w:t>فيما</w:t>
      </w:r>
      <w:r w:rsidR="00C6753B" w:rsidRPr="00082097">
        <w:rPr>
          <w:rFonts w:hint="cs"/>
          <w:rtl/>
        </w:rPr>
        <w:t> </w:t>
      </w:r>
      <w:r w:rsidR="000F1DFB" w:rsidRPr="00082097">
        <w:rPr>
          <w:rtl/>
        </w:rPr>
        <w:t>يتعلق بالإقليم</w:t>
      </w:r>
      <w:r w:rsidR="009124B1" w:rsidRPr="00082097">
        <w:rPr>
          <w:rFonts w:hint="cs"/>
          <w:rtl/>
        </w:rPr>
        <w:t> </w:t>
      </w:r>
      <w:r w:rsidR="00082FFB" w:rsidRPr="00082097">
        <w:t>2</w:t>
      </w:r>
      <w:r w:rsidR="000F1DFB" w:rsidRPr="00082097">
        <w:rPr>
          <w:rtl/>
        </w:rPr>
        <w:t xml:space="preserve">، فإن اهتمامات الخدمة المتنقلة </w:t>
      </w:r>
      <w:r w:rsidR="000F1DFB" w:rsidRPr="00082097">
        <w:rPr>
          <w:rFonts w:hint="cs"/>
          <w:rtl/>
        </w:rPr>
        <w:t xml:space="preserve">لدى </w:t>
      </w:r>
      <w:r w:rsidR="000F1DFB" w:rsidRPr="00082097">
        <w:rPr>
          <w:rtl/>
        </w:rPr>
        <w:t xml:space="preserve">بلدان الإقليم في النطاق </w:t>
      </w:r>
      <w:r w:rsidR="000F1DFB" w:rsidRPr="00082097">
        <w:t>MHz</w:t>
      </w:r>
      <w:r w:rsidR="00A41CBC" w:rsidRPr="00082097">
        <w:t> </w:t>
      </w:r>
      <w:r w:rsidR="000F1DFB" w:rsidRPr="00082097">
        <w:t>1</w:t>
      </w:r>
      <w:r w:rsidR="00A41CBC" w:rsidRPr="00082097">
        <w:t> </w:t>
      </w:r>
      <w:r w:rsidR="000F1DFB" w:rsidRPr="00082097">
        <w:t>492-1</w:t>
      </w:r>
      <w:r w:rsidR="00A41CBC" w:rsidRPr="00082097">
        <w:t> </w:t>
      </w:r>
      <w:r w:rsidR="000F1DFB" w:rsidRPr="00082097">
        <w:t>452</w:t>
      </w:r>
      <w:r w:rsidR="000F1DFB" w:rsidRPr="00082097">
        <w:rPr>
          <w:rtl/>
        </w:rPr>
        <w:t xml:space="preserve"> تتجاوز تطبيقات الاتصالات المتنقلة الدولية (انظر الرقم</w:t>
      </w:r>
      <w:r w:rsidR="00291773" w:rsidRPr="00082097">
        <w:rPr>
          <w:rFonts w:hint="cs"/>
          <w:rtl/>
        </w:rPr>
        <w:t> </w:t>
      </w:r>
      <w:r w:rsidR="000F1DFB" w:rsidRPr="00082097">
        <w:rPr>
          <w:b/>
          <w:bCs/>
        </w:rPr>
        <w:t>343</w:t>
      </w:r>
      <w:r w:rsidR="00082FFB" w:rsidRPr="00082097">
        <w:rPr>
          <w:b/>
          <w:bCs/>
        </w:rPr>
        <w:t>.5</w:t>
      </w:r>
      <w:r w:rsidR="000F1DFB" w:rsidRPr="00082097">
        <w:rPr>
          <w:rFonts w:hint="cs"/>
          <w:rtl/>
        </w:rPr>
        <w:t xml:space="preserve"> </w:t>
      </w:r>
      <w:r w:rsidR="000F1DFB" w:rsidRPr="00082097">
        <w:rPr>
          <w:rtl/>
        </w:rPr>
        <w:t>على سبيل المثال).</w:t>
      </w:r>
      <w:r w:rsidR="00CE002C" w:rsidRPr="00082097">
        <w:rPr>
          <w:rFonts w:hint="cs"/>
          <w:rtl/>
        </w:rPr>
        <w:t xml:space="preserve"> وأيضاً،</w:t>
      </w:r>
      <w:r w:rsidR="00CE002C" w:rsidRPr="00082097">
        <w:rPr>
          <w:rtl/>
        </w:rPr>
        <w:t xml:space="preserve"> </w:t>
      </w:r>
      <w:r w:rsidR="00CE002C" w:rsidRPr="00082097">
        <w:rPr>
          <w:rFonts w:hint="cs"/>
          <w:rtl/>
        </w:rPr>
        <w:t xml:space="preserve">تحظى </w:t>
      </w:r>
      <w:r w:rsidR="00CE002C" w:rsidRPr="00082097">
        <w:rPr>
          <w:rtl/>
        </w:rPr>
        <w:t>معظم بلدان الإقليم بترتيبات تنسيق ترددات مع جيرانها متعددة الأطراف وثنائية</w:t>
      </w:r>
      <w:r w:rsidR="00CE002C" w:rsidRPr="00082097">
        <w:rPr>
          <w:rFonts w:hint="cs"/>
          <w:rtl/>
        </w:rPr>
        <w:t>، وهي</w:t>
      </w:r>
      <w:r w:rsidR="00CE002C" w:rsidRPr="00082097">
        <w:rPr>
          <w:rtl/>
        </w:rPr>
        <w:t xml:space="preserve"> </w:t>
      </w:r>
      <w:r w:rsidR="00CE002C" w:rsidRPr="00082097">
        <w:rPr>
          <w:rFonts w:hint="cs"/>
          <w:rtl/>
        </w:rPr>
        <w:t>قديمة العهد</w:t>
      </w:r>
      <w:r w:rsidR="00CE002C" w:rsidRPr="00082097">
        <w:rPr>
          <w:rtl/>
        </w:rPr>
        <w:t xml:space="preserve"> وناجحة </w:t>
      </w:r>
      <w:r w:rsidR="00CE002C" w:rsidRPr="00082097">
        <w:rPr>
          <w:rFonts w:hint="cs"/>
          <w:rtl/>
        </w:rPr>
        <w:t>ولا تحتاج</w:t>
      </w:r>
      <w:r w:rsidR="00CE002C" w:rsidRPr="00082097">
        <w:rPr>
          <w:rtl/>
        </w:rPr>
        <w:t xml:space="preserve"> إلى توجيه محدد من الاتحاد بشأن إجراء مثل هذه الترتيبات.</w:t>
      </w:r>
    </w:p>
    <w:p w:rsidR="00AA4F6D" w:rsidRDefault="00AA4F6D" w:rsidP="00A41CBC">
      <w:pPr>
        <w:pStyle w:val="Headingb"/>
        <w:rPr>
          <w:rFonts w:hint="cs"/>
          <w:rtl/>
        </w:rPr>
      </w:pPr>
      <w:r w:rsidRPr="00AA4F6D">
        <w:rPr>
          <w:rtl/>
        </w:rPr>
        <w:t>مقترحات البلدان الأمريكية</w:t>
      </w:r>
    </w:p>
    <w:p w:rsidR="00A34640" w:rsidRDefault="00D37136">
      <w:pPr>
        <w:pStyle w:val="Proposal"/>
      </w:pPr>
      <w:r>
        <w:tab/>
        <w:t>IAP/11A21A2/1</w:t>
      </w:r>
    </w:p>
    <w:p w:rsidR="00A34640" w:rsidRDefault="00D37136" w:rsidP="00CE115D">
      <w:r>
        <w:tab/>
      </w:r>
      <w:r w:rsidR="00AA4F6D" w:rsidRPr="00AA4F6D">
        <w:rPr>
          <w:rtl/>
        </w:rPr>
        <w:t>بالنظر إلى أن</w:t>
      </w:r>
      <w:r w:rsidR="00AA4F6D">
        <w:rPr>
          <w:rFonts w:hint="cs"/>
          <w:rtl/>
        </w:rPr>
        <w:t xml:space="preserve"> المسألة </w:t>
      </w:r>
      <w:r w:rsidR="00AA4F6D" w:rsidRPr="00AA4F6D">
        <w:t>2.1.9</w:t>
      </w:r>
      <w:r w:rsidR="00AA4F6D">
        <w:rPr>
          <w:rFonts w:hint="cs"/>
          <w:rtl/>
        </w:rPr>
        <w:t xml:space="preserve"> في</w:t>
      </w:r>
      <w:r w:rsidR="00AA4F6D" w:rsidRPr="00AA4F6D">
        <w:rPr>
          <w:rtl/>
        </w:rPr>
        <w:t xml:space="preserve"> </w:t>
      </w:r>
      <w:r w:rsidR="00AA4F6D">
        <w:rPr>
          <w:rFonts w:hint="cs"/>
          <w:rtl/>
        </w:rPr>
        <w:t>البند</w:t>
      </w:r>
      <w:r w:rsidR="00AA4F6D" w:rsidRPr="00AA4F6D">
        <w:rPr>
          <w:rFonts w:hint="cs"/>
          <w:rtl/>
        </w:rPr>
        <w:t xml:space="preserve"> </w:t>
      </w:r>
      <w:r w:rsidR="00AA4F6D" w:rsidRPr="00AA4F6D">
        <w:t>1.9</w:t>
      </w:r>
      <w:r w:rsidR="00AA4F6D" w:rsidRPr="00AA4F6D">
        <w:rPr>
          <w:rtl/>
          <w:cs/>
        </w:rPr>
        <w:t xml:space="preserve"> </w:t>
      </w:r>
      <w:r w:rsidR="00AA4F6D" w:rsidRPr="00AA4F6D">
        <w:rPr>
          <w:rtl/>
        </w:rPr>
        <w:t>من</w:t>
      </w:r>
      <w:r w:rsidR="00AA4F6D">
        <w:rPr>
          <w:rFonts w:hint="cs"/>
          <w:rtl/>
          <w:cs/>
        </w:rPr>
        <w:t xml:space="preserve"> </w:t>
      </w:r>
      <w:r w:rsidR="00AA4F6D" w:rsidRPr="00AA4F6D">
        <w:rPr>
          <w:rtl/>
          <w:cs/>
        </w:rPr>
        <w:t xml:space="preserve">جدول </w:t>
      </w:r>
      <w:r w:rsidR="00AA4F6D" w:rsidRPr="00AA4F6D">
        <w:rPr>
          <w:rtl/>
        </w:rPr>
        <w:t xml:space="preserve">أعمال المؤتمر </w:t>
      </w:r>
      <w:r w:rsidR="00AA4F6D" w:rsidRPr="00AA4F6D">
        <w:t>WRC-19</w:t>
      </w:r>
      <w:r w:rsidR="00AA4F6D">
        <w:rPr>
          <w:rFonts w:hint="cs"/>
          <w:rtl/>
        </w:rPr>
        <w:t xml:space="preserve"> </w:t>
      </w:r>
      <w:r w:rsidR="00AC541C" w:rsidRPr="00AC541C">
        <w:rPr>
          <w:rtl/>
        </w:rPr>
        <w:t>ه</w:t>
      </w:r>
      <w:r w:rsidR="00AC541C" w:rsidRPr="00AC541C">
        <w:rPr>
          <w:rFonts w:hint="cs"/>
          <w:rtl/>
        </w:rPr>
        <w:t>ي</w:t>
      </w:r>
      <w:r w:rsidR="00AC541C" w:rsidRPr="00AC541C">
        <w:rPr>
          <w:rtl/>
        </w:rPr>
        <w:t xml:space="preserve"> مسألة </w:t>
      </w:r>
      <w:r w:rsidR="00AC541C" w:rsidRPr="00AC541C">
        <w:rPr>
          <w:rFonts w:hint="cs"/>
          <w:rtl/>
        </w:rPr>
        <w:t>ال</w:t>
      </w:r>
      <w:r w:rsidR="00AC541C" w:rsidRPr="00AC541C">
        <w:rPr>
          <w:rtl/>
        </w:rPr>
        <w:t>إقليمي</w:t>
      </w:r>
      <w:r w:rsidR="00AC541C" w:rsidRPr="00AC541C">
        <w:rPr>
          <w:rFonts w:hint="cs"/>
          <w:rtl/>
        </w:rPr>
        <w:t>ن</w:t>
      </w:r>
      <w:r w:rsidR="00D460C3">
        <w:rPr>
          <w:rFonts w:hint="cs"/>
          <w:rtl/>
        </w:rPr>
        <w:t> </w:t>
      </w:r>
      <w:r w:rsidR="00C2114E">
        <w:t>1</w:t>
      </w:r>
      <w:r w:rsidR="00AC541C" w:rsidRPr="00AC541C">
        <w:rPr>
          <w:rtl/>
        </w:rPr>
        <w:t xml:space="preserve"> و</w:t>
      </w:r>
      <w:r w:rsidR="00C2114E">
        <w:t>3</w:t>
      </w:r>
      <w:r w:rsidR="00AC541C" w:rsidRPr="00AC541C">
        <w:rPr>
          <w:rtl/>
        </w:rPr>
        <w:t>، لا</w:t>
      </w:r>
      <w:r w:rsidR="00CE115D">
        <w:rPr>
          <w:rFonts w:hint="cs"/>
          <w:rtl/>
        </w:rPr>
        <w:t> </w:t>
      </w:r>
      <w:r w:rsidR="00AC541C" w:rsidRPr="00AC541C">
        <w:rPr>
          <w:rtl/>
        </w:rPr>
        <w:t xml:space="preserve">يُقترح أي تغيير </w:t>
      </w:r>
      <w:r w:rsidR="00AC541C">
        <w:rPr>
          <w:rFonts w:hint="cs"/>
          <w:rtl/>
        </w:rPr>
        <w:t>بشأن</w:t>
      </w:r>
      <w:r w:rsidR="00AC541C" w:rsidRPr="00AC541C">
        <w:rPr>
          <w:rtl/>
        </w:rPr>
        <w:t xml:space="preserve"> الإقليم</w:t>
      </w:r>
      <w:r w:rsidR="00D460C3">
        <w:rPr>
          <w:rFonts w:hint="cs"/>
          <w:rtl/>
        </w:rPr>
        <w:t> </w:t>
      </w:r>
      <w:r w:rsidR="00A41CBC">
        <w:t>2</w:t>
      </w:r>
      <w:r w:rsidR="00AC541C" w:rsidRPr="00AC541C">
        <w:rPr>
          <w:rtl/>
        </w:rPr>
        <w:t>. وعلاوة</w:t>
      </w:r>
      <w:r w:rsidR="00D460C3">
        <w:rPr>
          <w:rFonts w:hint="cs"/>
          <w:rtl/>
        </w:rPr>
        <w:t>ً</w:t>
      </w:r>
      <w:r w:rsidR="00AC541C" w:rsidRPr="00AC541C">
        <w:rPr>
          <w:rtl/>
        </w:rPr>
        <w:t xml:space="preserve"> على ذلك، يجب ألا تؤثر أي تغييرات تُجرى على لوائح الراديو </w:t>
      </w:r>
      <w:r w:rsidR="00AC541C" w:rsidRPr="00AC541C">
        <w:rPr>
          <w:rFonts w:hint="cs"/>
          <w:rtl/>
        </w:rPr>
        <w:t>في إطار</w:t>
      </w:r>
      <w:r w:rsidR="00AC541C" w:rsidRPr="00AC541C">
        <w:rPr>
          <w:rtl/>
        </w:rPr>
        <w:t xml:space="preserve"> المسألة </w:t>
      </w:r>
      <w:r w:rsidR="00AC541C" w:rsidRPr="00AC541C">
        <w:t>2.1.9</w:t>
      </w:r>
      <w:r w:rsidR="00AC541C" w:rsidRPr="00AC541C">
        <w:rPr>
          <w:rtl/>
        </w:rPr>
        <w:t xml:space="preserve"> من</w:t>
      </w:r>
      <w:r w:rsidR="00AC541C" w:rsidRPr="00AC541C">
        <w:rPr>
          <w:rtl/>
          <w:cs/>
        </w:rPr>
        <w:t xml:space="preserve"> جدول </w:t>
      </w:r>
      <w:r w:rsidR="00AC541C" w:rsidRPr="00AC541C">
        <w:rPr>
          <w:rtl/>
        </w:rPr>
        <w:t xml:space="preserve">أعمال المؤتمر </w:t>
      </w:r>
      <w:r w:rsidR="00AC541C" w:rsidRPr="00AC541C">
        <w:t>WRC-19</w:t>
      </w:r>
      <w:r w:rsidR="00BD136E" w:rsidRPr="00BD136E">
        <w:rPr>
          <w:rtl/>
        </w:rPr>
        <w:t xml:space="preserve"> على </w:t>
      </w:r>
      <w:r w:rsidR="00BD136E" w:rsidRPr="00BD136E">
        <w:rPr>
          <w:rFonts w:hint="cs"/>
          <w:rtl/>
        </w:rPr>
        <w:t>ال</w:t>
      </w:r>
      <w:r w:rsidR="00BD136E" w:rsidRPr="00BD136E">
        <w:rPr>
          <w:rtl/>
        </w:rPr>
        <w:t>توزيعات</w:t>
      </w:r>
      <w:r w:rsidR="00BD136E" w:rsidRPr="00BD136E">
        <w:rPr>
          <w:rFonts w:hint="cs"/>
          <w:rtl/>
        </w:rPr>
        <w:t xml:space="preserve"> القائمة</w:t>
      </w:r>
      <w:r w:rsidR="00BD136E" w:rsidRPr="00BD136E">
        <w:rPr>
          <w:rtl/>
        </w:rPr>
        <w:t xml:space="preserve"> للخدمات في الإقليم </w:t>
      </w:r>
      <w:r w:rsidR="00082FFB">
        <w:t>2</w:t>
      </w:r>
      <w:r w:rsidR="00BD136E" w:rsidRPr="00BD136E">
        <w:rPr>
          <w:rtl/>
        </w:rPr>
        <w:t xml:space="preserve"> في </w:t>
      </w:r>
      <w:r w:rsidR="00C2114E">
        <w:rPr>
          <w:rFonts w:hint="cs"/>
          <w:rtl/>
        </w:rPr>
        <w:t>نطاق التردد</w:t>
      </w:r>
      <w:r w:rsidR="00BD136E" w:rsidRPr="00BD136E">
        <w:rPr>
          <w:rtl/>
        </w:rPr>
        <w:t xml:space="preserve"> </w:t>
      </w:r>
      <w:r w:rsidR="00BD136E" w:rsidRPr="00BD136E">
        <w:t>MHz</w:t>
      </w:r>
      <w:r w:rsidR="00A41CBC">
        <w:t> </w:t>
      </w:r>
      <w:r w:rsidR="00BD136E" w:rsidRPr="00BD136E">
        <w:t>1</w:t>
      </w:r>
      <w:r w:rsidR="00A41CBC">
        <w:t> </w:t>
      </w:r>
      <w:r w:rsidR="00BD136E" w:rsidRPr="00BD136E">
        <w:t>492-1</w:t>
      </w:r>
      <w:r w:rsidR="00A41CBC">
        <w:t> </w:t>
      </w:r>
      <w:r w:rsidR="00BD136E" w:rsidRPr="00BD136E">
        <w:t>452</w:t>
      </w:r>
      <w:r w:rsidR="00BD136E" w:rsidRPr="00BD136E">
        <w:rPr>
          <w:rtl/>
        </w:rPr>
        <w:t>، ولا</w:t>
      </w:r>
      <w:r w:rsidR="00BD136E" w:rsidRPr="00BD136E">
        <w:rPr>
          <w:rFonts w:hint="cs"/>
          <w:rtl/>
        </w:rPr>
        <w:t xml:space="preserve"> أن</w:t>
      </w:r>
      <w:r w:rsidR="00BD136E" w:rsidRPr="00BD136E">
        <w:rPr>
          <w:rtl/>
        </w:rPr>
        <w:t xml:space="preserve"> ت</w:t>
      </w:r>
      <w:r w:rsidR="00BD136E">
        <w:rPr>
          <w:rFonts w:hint="cs"/>
          <w:rtl/>
        </w:rPr>
        <w:t>ُ</w:t>
      </w:r>
      <w:r w:rsidR="00BD136E" w:rsidRPr="00BD136E">
        <w:rPr>
          <w:rtl/>
        </w:rPr>
        <w:t>خضع الإقليم</w:t>
      </w:r>
      <w:r w:rsidR="00A41CBC">
        <w:rPr>
          <w:rFonts w:hint="cs"/>
          <w:rtl/>
        </w:rPr>
        <w:t> </w:t>
      </w:r>
      <w:r w:rsidR="00A41CBC">
        <w:t>2</w:t>
      </w:r>
      <w:r w:rsidR="00BD136E" w:rsidRPr="00BD136E">
        <w:rPr>
          <w:rtl/>
        </w:rPr>
        <w:t xml:space="preserve"> لأي</w:t>
      </w:r>
      <w:r w:rsidR="00BD136E" w:rsidRPr="00BD136E">
        <w:rPr>
          <w:rFonts w:hint="cs"/>
          <w:rtl/>
        </w:rPr>
        <w:t xml:space="preserve"> تغيير في</w:t>
      </w:r>
      <w:r w:rsidR="00BD136E" w:rsidRPr="00BD136E">
        <w:rPr>
          <w:rtl/>
        </w:rPr>
        <w:t xml:space="preserve"> أحكام إجرائية أو تنظيمية.</w:t>
      </w:r>
    </w:p>
    <w:p w:rsidR="00A34640" w:rsidRPr="00BD136E" w:rsidRDefault="00D37136" w:rsidP="00C46D37">
      <w:pPr>
        <w:pStyle w:val="Reasons"/>
        <w:rPr>
          <w:b w:val="0"/>
          <w:bCs w:val="0"/>
        </w:rPr>
      </w:pPr>
      <w:proofErr w:type="gramStart"/>
      <w:r w:rsidRPr="00BD136E">
        <w:rPr>
          <w:rtl/>
        </w:rPr>
        <w:t>الأسباب</w:t>
      </w:r>
      <w:r w:rsidRPr="00BD136E">
        <w:rPr>
          <w:b w:val="0"/>
          <w:bCs w:val="0"/>
          <w:rtl/>
        </w:rPr>
        <w:t>:</w:t>
      </w:r>
      <w:r w:rsidRPr="00BD136E">
        <w:rPr>
          <w:b w:val="0"/>
          <w:bCs w:val="0"/>
        </w:rPr>
        <w:tab/>
      </w:r>
      <w:proofErr w:type="gramEnd"/>
      <w:r w:rsidR="00BD136E" w:rsidRPr="00BD136E">
        <w:rPr>
          <w:rFonts w:hint="cs"/>
          <w:b w:val="0"/>
          <w:bCs w:val="0"/>
          <w:rtl/>
        </w:rPr>
        <w:t>ت</w:t>
      </w:r>
      <w:r w:rsidR="00BD136E" w:rsidRPr="00BD136E">
        <w:rPr>
          <w:b w:val="0"/>
          <w:bCs w:val="0"/>
          <w:rtl/>
        </w:rPr>
        <w:t>قتصر</w:t>
      </w:r>
      <w:r w:rsidR="00BD136E" w:rsidRPr="00BD136E">
        <w:rPr>
          <w:rFonts w:hint="cs"/>
          <w:b w:val="0"/>
          <w:bCs w:val="0"/>
          <w:rtl/>
        </w:rPr>
        <w:t xml:space="preserve"> المسألة </w:t>
      </w:r>
      <w:r w:rsidR="00BD136E" w:rsidRPr="00BD136E">
        <w:rPr>
          <w:b w:val="0"/>
          <w:bCs w:val="0"/>
        </w:rPr>
        <w:t>2.1.9</w:t>
      </w:r>
      <w:r w:rsidR="00BD136E" w:rsidRPr="00BD136E">
        <w:rPr>
          <w:rFonts w:hint="cs"/>
          <w:b w:val="0"/>
          <w:bCs w:val="0"/>
          <w:rtl/>
        </w:rPr>
        <w:t xml:space="preserve"> في</w:t>
      </w:r>
      <w:r w:rsidR="00BD136E" w:rsidRPr="00BD136E">
        <w:rPr>
          <w:b w:val="0"/>
          <w:bCs w:val="0"/>
          <w:rtl/>
        </w:rPr>
        <w:t xml:space="preserve"> </w:t>
      </w:r>
      <w:r w:rsidR="00BD136E" w:rsidRPr="00BD136E">
        <w:rPr>
          <w:rFonts w:hint="cs"/>
          <w:b w:val="0"/>
          <w:bCs w:val="0"/>
          <w:rtl/>
        </w:rPr>
        <w:t xml:space="preserve">البند </w:t>
      </w:r>
      <w:r w:rsidR="00BD136E" w:rsidRPr="00BD136E">
        <w:rPr>
          <w:b w:val="0"/>
          <w:bCs w:val="0"/>
        </w:rPr>
        <w:t>1.9</w:t>
      </w:r>
      <w:r w:rsidR="00BD136E" w:rsidRPr="00BD136E">
        <w:rPr>
          <w:b w:val="0"/>
          <w:bCs w:val="0"/>
          <w:rtl/>
          <w:cs/>
        </w:rPr>
        <w:t xml:space="preserve"> </w:t>
      </w:r>
      <w:r w:rsidR="00BD136E" w:rsidRPr="00BD136E">
        <w:rPr>
          <w:b w:val="0"/>
          <w:bCs w:val="0"/>
          <w:rtl/>
        </w:rPr>
        <w:t>من</w:t>
      </w:r>
      <w:r w:rsidR="00BD136E" w:rsidRPr="00BD136E">
        <w:rPr>
          <w:rFonts w:hint="cs"/>
          <w:b w:val="0"/>
          <w:bCs w:val="0"/>
          <w:rtl/>
          <w:cs/>
        </w:rPr>
        <w:t xml:space="preserve"> </w:t>
      </w:r>
      <w:r w:rsidR="00BD136E" w:rsidRPr="00BD136E">
        <w:rPr>
          <w:b w:val="0"/>
          <w:bCs w:val="0"/>
          <w:rtl/>
          <w:cs/>
        </w:rPr>
        <w:t xml:space="preserve">جدول </w:t>
      </w:r>
      <w:r w:rsidR="00BD136E" w:rsidRPr="00BD136E">
        <w:rPr>
          <w:b w:val="0"/>
          <w:bCs w:val="0"/>
          <w:rtl/>
        </w:rPr>
        <w:t xml:space="preserve">أعمال المؤتمر </w:t>
      </w:r>
      <w:r w:rsidR="00BD136E" w:rsidRPr="00BD136E">
        <w:rPr>
          <w:b w:val="0"/>
          <w:bCs w:val="0"/>
        </w:rPr>
        <w:t>WRC-19</w:t>
      </w:r>
      <w:r w:rsidR="00BD136E">
        <w:rPr>
          <w:rFonts w:hint="cs"/>
          <w:b w:val="0"/>
          <w:bCs w:val="0"/>
          <w:rtl/>
        </w:rPr>
        <w:t xml:space="preserve"> </w:t>
      </w:r>
      <w:r w:rsidR="00BD136E" w:rsidRPr="00BD136E">
        <w:rPr>
          <w:b w:val="0"/>
          <w:bCs w:val="0"/>
          <w:rtl/>
        </w:rPr>
        <w:t>على ال</w:t>
      </w:r>
      <w:r w:rsidR="00350177">
        <w:rPr>
          <w:b w:val="0"/>
          <w:bCs w:val="0"/>
          <w:rtl/>
        </w:rPr>
        <w:t>دراسات التقنية والتنظيمية للخدم</w:t>
      </w:r>
      <w:r w:rsidR="00BD136E" w:rsidRPr="00BD136E">
        <w:rPr>
          <w:b w:val="0"/>
          <w:bCs w:val="0"/>
          <w:rtl/>
        </w:rPr>
        <w:t>ت</w:t>
      </w:r>
      <w:r w:rsidR="00350177">
        <w:rPr>
          <w:rFonts w:hint="cs"/>
          <w:b w:val="0"/>
          <w:bCs w:val="0"/>
          <w:rtl/>
        </w:rPr>
        <w:t>ين</w:t>
      </w:r>
      <w:r w:rsidR="00BD136E" w:rsidRPr="00BD136E">
        <w:rPr>
          <w:b w:val="0"/>
          <w:bCs w:val="0"/>
          <w:rtl/>
        </w:rPr>
        <w:t xml:space="preserve"> المتنقلة</w:t>
      </w:r>
      <w:r w:rsidR="00C46D37">
        <w:rPr>
          <w:rFonts w:hint="eastAsia"/>
          <w:b w:val="0"/>
          <w:bCs w:val="0"/>
          <w:rtl/>
          <w:lang w:bidi="ar-EG"/>
        </w:rPr>
        <w:t> </w:t>
      </w:r>
      <w:r w:rsidR="00082FFB">
        <w:rPr>
          <w:b w:val="0"/>
          <w:bCs w:val="0"/>
        </w:rPr>
        <w:t>(</w:t>
      </w:r>
      <w:r w:rsidR="00082FFB" w:rsidRPr="00BD136E">
        <w:rPr>
          <w:b w:val="0"/>
          <w:bCs w:val="0"/>
        </w:rPr>
        <w:t>IMT</w:t>
      </w:r>
      <w:r w:rsidR="00082FFB">
        <w:rPr>
          <w:b w:val="0"/>
          <w:bCs w:val="0"/>
        </w:rPr>
        <w:t>)</w:t>
      </w:r>
      <w:r w:rsidR="00BD136E" w:rsidRPr="00BD136E">
        <w:rPr>
          <w:b w:val="0"/>
          <w:bCs w:val="0"/>
          <w:rtl/>
        </w:rPr>
        <w:t xml:space="preserve"> </w:t>
      </w:r>
      <w:r w:rsidR="00350177">
        <w:rPr>
          <w:rFonts w:hint="cs"/>
          <w:b w:val="0"/>
          <w:bCs w:val="0"/>
          <w:rtl/>
        </w:rPr>
        <w:t>و</w:t>
      </w:r>
      <w:r w:rsidR="00350177" w:rsidRPr="00350177">
        <w:rPr>
          <w:b w:val="0"/>
          <w:bCs w:val="0"/>
          <w:rtl/>
        </w:rPr>
        <w:t>الإذاعية الساتلية (الصوت</w:t>
      </w:r>
      <w:r w:rsidR="00350177" w:rsidRPr="00350177">
        <w:rPr>
          <w:rFonts w:hint="cs"/>
          <w:b w:val="0"/>
          <w:bCs w:val="0"/>
          <w:rtl/>
        </w:rPr>
        <w:t>ية</w:t>
      </w:r>
      <w:r w:rsidR="00350177" w:rsidRPr="00350177">
        <w:rPr>
          <w:b w:val="0"/>
          <w:bCs w:val="0"/>
          <w:rtl/>
        </w:rPr>
        <w:t>)</w:t>
      </w:r>
      <w:r w:rsidR="00350177">
        <w:rPr>
          <w:rFonts w:hint="cs"/>
          <w:b w:val="0"/>
          <w:bCs w:val="0"/>
          <w:rtl/>
        </w:rPr>
        <w:t xml:space="preserve"> </w:t>
      </w:r>
      <w:r w:rsidR="00BD136E" w:rsidRPr="00BD136E">
        <w:rPr>
          <w:b w:val="0"/>
          <w:bCs w:val="0"/>
          <w:rtl/>
        </w:rPr>
        <w:t xml:space="preserve">في النطاق </w:t>
      </w:r>
      <w:r w:rsidR="00BD136E" w:rsidRPr="00BD136E">
        <w:rPr>
          <w:b w:val="0"/>
          <w:bCs w:val="0"/>
        </w:rPr>
        <w:t>MHz</w:t>
      </w:r>
      <w:r w:rsidR="00A41CBC">
        <w:rPr>
          <w:b w:val="0"/>
          <w:bCs w:val="0"/>
        </w:rPr>
        <w:t> </w:t>
      </w:r>
      <w:r w:rsidR="00BD136E" w:rsidRPr="00BD136E">
        <w:rPr>
          <w:b w:val="0"/>
          <w:bCs w:val="0"/>
        </w:rPr>
        <w:t>1</w:t>
      </w:r>
      <w:r w:rsidR="00A41CBC">
        <w:rPr>
          <w:b w:val="0"/>
          <w:bCs w:val="0"/>
        </w:rPr>
        <w:t> </w:t>
      </w:r>
      <w:r w:rsidR="00BD136E" w:rsidRPr="00BD136E">
        <w:rPr>
          <w:b w:val="0"/>
          <w:bCs w:val="0"/>
        </w:rPr>
        <w:t>492-1</w:t>
      </w:r>
      <w:r w:rsidR="00A41CBC">
        <w:rPr>
          <w:b w:val="0"/>
          <w:bCs w:val="0"/>
        </w:rPr>
        <w:t> </w:t>
      </w:r>
      <w:r w:rsidR="00BD136E" w:rsidRPr="00BD136E">
        <w:rPr>
          <w:b w:val="0"/>
          <w:bCs w:val="0"/>
        </w:rPr>
        <w:t>452</w:t>
      </w:r>
      <w:r w:rsidR="00BD136E" w:rsidRPr="00BD136E">
        <w:rPr>
          <w:b w:val="0"/>
          <w:bCs w:val="0"/>
          <w:rtl/>
        </w:rPr>
        <w:t xml:space="preserve"> في الإقليمين </w:t>
      </w:r>
      <w:r w:rsidR="00082FFB">
        <w:rPr>
          <w:b w:val="0"/>
          <w:bCs w:val="0"/>
        </w:rPr>
        <w:t>1</w:t>
      </w:r>
      <w:r w:rsidR="00BD136E" w:rsidRPr="00BD136E">
        <w:rPr>
          <w:b w:val="0"/>
          <w:bCs w:val="0"/>
          <w:rtl/>
        </w:rPr>
        <w:t xml:space="preserve"> و</w:t>
      </w:r>
      <w:r w:rsidR="00082FFB">
        <w:rPr>
          <w:b w:val="0"/>
          <w:bCs w:val="0"/>
        </w:rPr>
        <w:t>3</w:t>
      </w:r>
      <w:r w:rsidR="00BD136E" w:rsidRPr="00BD136E">
        <w:rPr>
          <w:b w:val="0"/>
          <w:bCs w:val="0"/>
          <w:rtl/>
        </w:rPr>
        <w:t xml:space="preserve"> </w:t>
      </w:r>
      <w:r w:rsidR="00350177">
        <w:rPr>
          <w:rFonts w:hint="cs"/>
          <w:b w:val="0"/>
          <w:bCs w:val="0"/>
          <w:rtl/>
        </w:rPr>
        <w:t>حصراً</w:t>
      </w:r>
      <w:r w:rsidR="00BD136E" w:rsidRPr="00BD136E">
        <w:rPr>
          <w:b w:val="0"/>
          <w:bCs w:val="0"/>
          <w:rtl/>
        </w:rPr>
        <w:t>.</w:t>
      </w:r>
      <w:r w:rsidR="00350177" w:rsidRPr="00350177">
        <w:rPr>
          <w:b w:val="0"/>
          <w:bCs w:val="0"/>
          <w:rtl/>
        </w:rPr>
        <w:t xml:space="preserve"> لذلك، لا</w:t>
      </w:r>
      <w:r w:rsidR="00D460C3">
        <w:rPr>
          <w:rFonts w:hint="cs"/>
          <w:b w:val="0"/>
          <w:bCs w:val="0"/>
          <w:rtl/>
        </w:rPr>
        <w:t> </w:t>
      </w:r>
      <w:r w:rsidR="00350177" w:rsidRPr="00350177">
        <w:rPr>
          <w:b w:val="0"/>
          <w:bCs w:val="0"/>
          <w:rtl/>
        </w:rPr>
        <w:t xml:space="preserve">أساس لأي تغييرات في لوائح الراديو من شأنها أن تؤثر على الخدمات في </w:t>
      </w:r>
      <w:r w:rsidR="00C2114E">
        <w:rPr>
          <w:rFonts w:hint="cs"/>
          <w:b w:val="0"/>
          <w:bCs w:val="0"/>
          <w:rtl/>
        </w:rPr>
        <w:t>نطاق التردد</w:t>
      </w:r>
      <w:r w:rsidR="00350177" w:rsidRPr="00350177">
        <w:rPr>
          <w:b w:val="0"/>
          <w:bCs w:val="0"/>
          <w:rtl/>
        </w:rPr>
        <w:t xml:space="preserve"> </w:t>
      </w:r>
      <w:r w:rsidR="00350177" w:rsidRPr="00350177">
        <w:rPr>
          <w:b w:val="0"/>
          <w:bCs w:val="0"/>
        </w:rPr>
        <w:t>MHz</w:t>
      </w:r>
      <w:r w:rsidR="00082FFB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1</w:t>
      </w:r>
      <w:r w:rsidR="00A41CBC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492-1</w:t>
      </w:r>
      <w:r w:rsidR="00A41CBC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452</w:t>
      </w:r>
      <w:r w:rsidR="00350177" w:rsidRPr="00350177">
        <w:rPr>
          <w:b w:val="0"/>
          <w:bCs w:val="0"/>
          <w:rtl/>
        </w:rPr>
        <w:t xml:space="preserve"> في الإقليم </w:t>
      </w:r>
      <w:r w:rsidR="00082FFB">
        <w:rPr>
          <w:b w:val="0"/>
          <w:bCs w:val="0"/>
        </w:rPr>
        <w:t>2</w:t>
      </w:r>
      <w:r w:rsidR="00350177" w:rsidRPr="00350177">
        <w:rPr>
          <w:b w:val="0"/>
          <w:bCs w:val="0"/>
          <w:rtl/>
        </w:rPr>
        <w:t xml:space="preserve"> في إطار هذه المسألة.</w:t>
      </w:r>
      <w:r w:rsidR="00350177" w:rsidRPr="00350177">
        <w:rPr>
          <w:rFonts w:hint="cs"/>
          <w:b w:val="0"/>
          <w:bCs w:val="0"/>
          <w:rtl/>
        </w:rPr>
        <w:t xml:space="preserve"> </w:t>
      </w:r>
      <w:r w:rsidR="00350177">
        <w:rPr>
          <w:rFonts w:hint="cs"/>
          <w:b w:val="0"/>
          <w:bCs w:val="0"/>
          <w:rtl/>
        </w:rPr>
        <w:t>ومن ثم</w:t>
      </w:r>
      <w:r w:rsidR="00350177" w:rsidRPr="00350177">
        <w:rPr>
          <w:b w:val="0"/>
          <w:bCs w:val="0"/>
          <w:rtl/>
        </w:rPr>
        <w:t>، يُقترح</w:t>
      </w:r>
      <w:r w:rsidR="00350177" w:rsidRPr="00350177">
        <w:rPr>
          <w:rFonts w:hint="cs"/>
          <w:b w:val="0"/>
          <w:bCs w:val="0"/>
          <w:rtl/>
        </w:rPr>
        <w:t xml:space="preserve"> عدم التغيير</w:t>
      </w:r>
      <w:r w:rsidR="00350177" w:rsidRPr="00350177">
        <w:rPr>
          <w:b w:val="0"/>
          <w:bCs w:val="0"/>
          <w:rtl/>
        </w:rPr>
        <w:t xml:space="preserve"> </w:t>
      </w:r>
      <w:r w:rsidR="00082FFB">
        <w:rPr>
          <w:b w:val="0"/>
          <w:bCs w:val="0"/>
        </w:rPr>
        <w:t>(</w:t>
      </w:r>
      <w:r w:rsidR="00082FFB" w:rsidRPr="00350177">
        <w:rPr>
          <w:b w:val="0"/>
          <w:bCs w:val="0"/>
        </w:rPr>
        <w:t>NOC</w:t>
      </w:r>
      <w:r w:rsidR="00082FFB">
        <w:rPr>
          <w:b w:val="0"/>
          <w:bCs w:val="0"/>
        </w:rPr>
        <w:t>)</w:t>
      </w:r>
      <w:r w:rsidR="00350177" w:rsidRPr="00350177">
        <w:rPr>
          <w:b w:val="0"/>
          <w:bCs w:val="0"/>
          <w:rtl/>
        </w:rPr>
        <w:t xml:space="preserve"> فيما يتعلق بأي تغيير في المادة </w:t>
      </w:r>
      <w:r w:rsidR="00A41CBC">
        <w:rPr>
          <w:b w:val="0"/>
          <w:bCs w:val="0"/>
        </w:rPr>
        <w:t>5</w:t>
      </w:r>
      <w:r w:rsidR="00350177" w:rsidRPr="00350177">
        <w:rPr>
          <w:b w:val="0"/>
          <w:bCs w:val="0"/>
          <w:rtl/>
        </w:rPr>
        <w:t xml:space="preserve"> يمكن أن يؤثر على خدمات الإقليم</w:t>
      </w:r>
      <w:r w:rsidR="00D460C3">
        <w:rPr>
          <w:rFonts w:hint="cs"/>
          <w:b w:val="0"/>
          <w:bCs w:val="0"/>
          <w:rtl/>
        </w:rPr>
        <w:t> </w:t>
      </w:r>
      <w:r w:rsidR="00082FFB">
        <w:rPr>
          <w:b w:val="0"/>
          <w:bCs w:val="0"/>
        </w:rPr>
        <w:t>2</w:t>
      </w:r>
      <w:r w:rsidR="00350177" w:rsidRPr="00350177">
        <w:rPr>
          <w:b w:val="0"/>
          <w:bCs w:val="0"/>
          <w:rtl/>
        </w:rPr>
        <w:t xml:space="preserve"> في</w:t>
      </w:r>
      <w:r w:rsidR="00D460C3">
        <w:rPr>
          <w:rFonts w:hint="cs"/>
          <w:b w:val="0"/>
          <w:bCs w:val="0"/>
          <w:rtl/>
        </w:rPr>
        <w:t> </w:t>
      </w:r>
      <w:r w:rsidR="00C2114E">
        <w:rPr>
          <w:rFonts w:hint="cs"/>
          <w:b w:val="0"/>
          <w:bCs w:val="0"/>
          <w:rtl/>
        </w:rPr>
        <w:t>نطاق التردد</w:t>
      </w:r>
      <w:r w:rsidR="00A41CBC">
        <w:rPr>
          <w:rFonts w:hint="cs"/>
          <w:b w:val="0"/>
          <w:bCs w:val="0"/>
          <w:rtl/>
        </w:rPr>
        <w:t> </w:t>
      </w:r>
      <w:r w:rsidR="00350177" w:rsidRPr="00350177">
        <w:rPr>
          <w:b w:val="0"/>
          <w:bCs w:val="0"/>
        </w:rPr>
        <w:t>MHz</w:t>
      </w:r>
      <w:r w:rsidR="00082FFB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1</w:t>
      </w:r>
      <w:r w:rsidR="00A41CBC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492-1</w:t>
      </w:r>
      <w:r w:rsidR="00A41CBC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452</w:t>
      </w:r>
      <w:r w:rsidR="00350177" w:rsidRPr="00350177">
        <w:rPr>
          <w:b w:val="0"/>
          <w:bCs w:val="0"/>
          <w:rtl/>
        </w:rPr>
        <w:t>.</w:t>
      </w:r>
    </w:p>
    <w:p w:rsidR="00632DB3" w:rsidRDefault="00D37136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:rsidR="00632DB3" w:rsidRDefault="00D37136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:rsidR="00632DB3" w:rsidRDefault="00D37136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A34640" w:rsidRDefault="00D37136">
      <w:pPr>
        <w:pStyle w:val="Proposal"/>
      </w:pPr>
      <w:r>
        <w:rPr>
          <w:u w:val="single"/>
        </w:rPr>
        <w:t>NOC</w:t>
      </w:r>
      <w:r>
        <w:tab/>
        <w:t>IAP/11A21A2/2</w:t>
      </w:r>
    </w:p>
    <w:p w:rsidR="006444B7" w:rsidRDefault="00D37136">
      <w:pPr>
        <w:pStyle w:val="Tabletitle"/>
        <w:rPr>
          <w:rtl/>
        </w:rPr>
      </w:pPr>
      <w:r>
        <w:t>MHz 1 525</w:t>
      </w:r>
      <w:r>
        <w:noBreakHyphen/>
        <w:t>1 300</w:t>
      </w:r>
    </w:p>
    <w:tbl>
      <w:tblPr>
        <w:bidiVisual/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632DB3" w:rsidTr="00CE0FCD">
        <w:trPr>
          <w:cantSplit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D37136">
            <w:pPr>
              <w:pStyle w:val="Tablehead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:rsidTr="00CE0FCD">
        <w:trPr>
          <w:cantSplit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D37136">
            <w:pPr>
              <w:pStyle w:val="Tablehead"/>
              <w:rPr>
                <w:rFonts w:asciiTheme="minorHAnsi" w:hAnsiTheme="minorHAnsi"/>
              </w:rPr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D3713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D37136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:rsidTr="00CE0FCD">
        <w:trPr>
          <w:cantSplit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DB3" w:rsidRDefault="00BF0431">
            <w:pPr>
              <w:pStyle w:val="TabletextS5"/>
              <w:tabs>
                <w:tab w:val="left" w:pos="143"/>
              </w:tabs>
              <w:rPr>
                <w:rtl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DB3" w:rsidRDefault="00D37136" w:rsidP="00A41CBC">
            <w:pPr>
              <w:pStyle w:val="TabletextS5"/>
              <w:rPr>
                <w:rStyle w:val="Tablefreq"/>
              </w:rPr>
            </w:pPr>
            <w:r>
              <w:rPr>
                <w:rStyle w:val="Tablefreq"/>
              </w:rPr>
              <w:t>1</w:t>
            </w:r>
            <w:r w:rsidR="00A41CBC">
              <w:rPr>
                <w:rStyle w:val="Tablefreq"/>
              </w:rPr>
              <w:t> </w:t>
            </w:r>
            <w:r>
              <w:rPr>
                <w:rStyle w:val="Tablefreq"/>
              </w:rPr>
              <w:t>492-1 452</w:t>
            </w:r>
          </w:p>
          <w:p w:rsidR="00632DB3" w:rsidRDefault="00D37136">
            <w:pPr>
              <w:pStyle w:val="TabletextS5"/>
              <w:tabs>
                <w:tab w:val="left" w:pos="597"/>
              </w:tabs>
            </w:pP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632DB3" w:rsidRDefault="00D37136">
            <w:pPr>
              <w:pStyle w:val="TabletextS5"/>
              <w:tabs>
                <w:tab w:val="left" w:pos="597"/>
              </w:tabs>
            </w:pPr>
            <w:r>
              <w:rPr>
                <w:b/>
                <w:bCs/>
                <w:rtl/>
              </w:rPr>
              <w:tab/>
            </w:r>
            <w:proofErr w:type="gramStart"/>
            <w:r>
              <w:rPr>
                <w:b/>
                <w:bCs/>
                <w:rtl/>
              </w:rPr>
              <w:t xml:space="preserve">متنقلة  </w:t>
            </w:r>
            <w:r>
              <w:rPr>
                <w:rStyle w:val="Artref"/>
              </w:rPr>
              <w:t>346</w:t>
            </w:r>
            <w:proofErr w:type="gramEnd"/>
            <w:r>
              <w:rPr>
                <w:rStyle w:val="Artref"/>
              </w:rPr>
              <w:t>A.5</w:t>
            </w:r>
            <w:r>
              <w:t xml:space="preserve">  </w:t>
            </w:r>
            <w:r>
              <w:rPr>
                <w:rStyle w:val="Artref"/>
              </w:rPr>
              <w:t>343.5</w:t>
            </w:r>
            <w:r>
              <w:t xml:space="preserve">  </w:t>
            </w:r>
            <w:r>
              <w:rPr>
                <w:rStyle w:val="Artref"/>
              </w:rPr>
              <w:t>341B.5</w:t>
            </w:r>
          </w:p>
          <w:p w:rsidR="00632DB3" w:rsidRDefault="00D37136">
            <w:pPr>
              <w:pStyle w:val="TabletextS5"/>
              <w:tabs>
                <w:tab w:val="left" w:pos="597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إذاعية</w:t>
            </w:r>
          </w:p>
          <w:p w:rsidR="00632DB3" w:rsidRDefault="00D37136">
            <w:pPr>
              <w:pStyle w:val="TabletextS5"/>
              <w:tabs>
                <w:tab w:val="left" w:pos="597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إذاعية ساتلية</w:t>
            </w:r>
            <w:r w:rsidR="00C46D37"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>
              <w:rPr>
                <w:rStyle w:val="Artref"/>
              </w:rPr>
              <w:t>208B.5</w:t>
            </w:r>
          </w:p>
        </w:tc>
      </w:tr>
      <w:tr w:rsidR="00632DB3" w:rsidTr="00CE0FCD">
        <w:trPr>
          <w:cantSplit/>
          <w:jc w:val="center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3" w:rsidRDefault="00BF0431">
            <w:pPr>
              <w:pStyle w:val="TabletextS5"/>
              <w:rPr>
                <w:rStyle w:val="Artref"/>
                <w:rtl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D37136">
            <w:pPr>
              <w:pStyle w:val="TabletextS5"/>
              <w:tabs>
                <w:tab w:val="left" w:pos="630"/>
              </w:tabs>
              <w:rPr>
                <w:rStyle w:val="Artref"/>
              </w:rPr>
            </w:pPr>
            <w:r>
              <w:rPr>
                <w:b/>
                <w:color w:val="000000"/>
                <w:rtl/>
              </w:rPr>
              <w:tab/>
            </w:r>
            <w:r>
              <w:rPr>
                <w:rStyle w:val="Artref"/>
              </w:rPr>
              <w:t>341.5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344.5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345.5</w:t>
            </w:r>
          </w:p>
        </w:tc>
      </w:tr>
    </w:tbl>
    <w:p w:rsidR="00350177" w:rsidRPr="00AB3038" w:rsidRDefault="00D37136" w:rsidP="00BF0431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lastRenderedPageBreak/>
        <w:t>الأسباب:</w:t>
      </w:r>
      <w:r>
        <w:tab/>
      </w:r>
      <w:proofErr w:type="gramEnd"/>
      <w:r w:rsidR="00350177" w:rsidRPr="00350177">
        <w:rPr>
          <w:rFonts w:hint="cs"/>
          <w:b w:val="0"/>
          <w:bCs w:val="0"/>
          <w:rtl/>
        </w:rPr>
        <w:t>ت</w:t>
      </w:r>
      <w:r w:rsidR="00350177" w:rsidRPr="00350177">
        <w:rPr>
          <w:b w:val="0"/>
          <w:bCs w:val="0"/>
          <w:rtl/>
        </w:rPr>
        <w:t>قتصر</w:t>
      </w:r>
      <w:r w:rsidR="00350177" w:rsidRPr="00350177">
        <w:rPr>
          <w:rFonts w:hint="cs"/>
          <w:b w:val="0"/>
          <w:bCs w:val="0"/>
          <w:rtl/>
        </w:rPr>
        <w:t xml:space="preserve"> المسألة </w:t>
      </w:r>
      <w:r w:rsidR="00350177" w:rsidRPr="00350177">
        <w:rPr>
          <w:b w:val="0"/>
          <w:bCs w:val="0"/>
        </w:rPr>
        <w:t>2.1.9</w:t>
      </w:r>
      <w:r w:rsidR="00350177" w:rsidRPr="00350177">
        <w:rPr>
          <w:rFonts w:hint="cs"/>
          <w:b w:val="0"/>
          <w:bCs w:val="0"/>
          <w:rtl/>
        </w:rPr>
        <w:t xml:space="preserve"> في</w:t>
      </w:r>
      <w:r w:rsidR="00350177" w:rsidRPr="00350177">
        <w:rPr>
          <w:b w:val="0"/>
          <w:bCs w:val="0"/>
          <w:rtl/>
        </w:rPr>
        <w:t xml:space="preserve"> </w:t>
      </w:r>
      <w:r w:rsidR="00350177" w:rsidRPr="00350177">
        <w:rPr>
          <w:rFonts w:hint="cs"/>
          <w:b w:val="0"/>
          <w:bCs w:val="0"/>
          <w:rtl/>
        </w:rPr>
        <w:t xml:space="preserve">البند </w:t>
      </w:r>
      <w:r w:rsidR="00350177" w:rsidRPr="00350177">
        <w:rPr>
          <w:b w:val="0"/>
          <w:bCs w:val="0"/>
        </w:rPr>
        <w:t>1.9</w:t>
      </w:r>
      <w:r w:rsidR="00350177" w:rsidRPr="00350177">
        <w:rPr>
          <w:b w:val="0"/>
          <w:bCs w:val="0"/>
          <w:rtl/>
          <w:cs/>
        </w:rPr>
        <w:t xml:space="preserve"> </w:t>
      </w:r>
      <w:r w:rsidR="00350177" w:rsidRPr="00350177">
        <w:rPr>
          <w:b w:val="0"/>
          <w:bCs w:val="0"/>
          <w:rtl/>
        </w:rPr>
        <w:t>من</w:t>
      </w:r>
      <w:r w:rsidR="00350177" w:rsidRPr="00350177">
        <w:rPr>
          <w:rFonts w:hint="cs"/>
          <w:b w:val="0"/>
          <w:bCs w:val="0"/>
          <w:rtl/>
          <w:cs/>
        </w:rPr>
        <w:t xml:space="preserve"> </w:t>
      </w:r>
      <w:r w:rsidR="00350177" w:rsidRPr="00350177">
        <w:rPr>
          <w:b w:val="0"/>
          <w:bCs w:val="0"/>
          <w:rtl/>
          <w:cs/>
        </w:rPr>
        <w:t xml:space="preserve">جدول </w:t>
      </w:r>
      <w:r w:rsidR="00350177" w:rsidRPr="00350177">
        <w:rPr>
          <w:b w:val="0"/>
          <w:bCs w:val="0"/>
          <w:rtl/>
        </w:rPr>
        <w:t xml:space="preserve">أعمال المؤتمر </w:t>
      </w:r>
      <w:r w:rsidR="00350177" w:rsidRPr="00350177">
        <w:rPr>
          <w:b w:val="0"/>
          <w:bCs w:val="0"/>
        </w:rPr>
        <w:t>WRC-19</w:t>
      </w:r>
      <w:r w:rsidR="00350177" w:rsidRPr="00350177">
        <w:rPr>
          <w:rFonts w:hint="cs"/>
          <w:b w:val="0"/>
          <w:bCs w:val="0"/>
          <w:rtl/>
        </w:rPr>
        <w:t xml:space="preserve"> </w:t>
      </w:r>
      <w:r w:rsidR="00350177" w:rsidRPr="00350177">
        <w:rPr>
          <w:b w:val="0"/>
          <w:bCs w:val="0"/>
          <w:rtl/>
        </w:rPr>
        <w:t>على الدراسات التقنية والتنظيمية للخدمت</w:t>
      </w:r>
      <w:r w:rsidR="00350177" w:rsidRPr="00350177">
        <w:rPr>
          <w:rFonts w:hint="cs"/>
          <w:b w:val="0"/>
          <w:bCs w:val="0"/>
          <w:rtl/>
        </w:rPr>
        <w:t>ين</w:t>
      </w:r>
      <w:r w:rsidR="00350177" w:rsidRPr="00350177">
        <w:rPr>
          <w:b w:val="0"/>
          <w:bCs w:val="0"/>
          <w:rtl/>
        </w:rPr>
        <w:t xml:space="preserve"> المتنقلة</w:t>
      </w:r>
      <w:r w:rsidR="00C46D37">
        <w:rPr>
          <w:rFonts w:hint="eastAsia"/>
          <w:b w:val="0"/>
          <w:bCs w:val="0"/>
          <w:rtl/>
        </w:rPr>
        <w:t> </w:t>
      </w:r>
      <w:r w:rsidR="00A41CBC">
        <w:rPr>
          <w:b w:val="0"/>
          <w:bCs w:val="0"/>
        </w:rPr>
        <w:t>(</w:t>
      </w:r>
      <w:r w:rsidR="00A41CBC" w:rsidRPr="00350177">
        <w:rPr>
          <w:b w:val="0"/>
          <w:bCs w:val="0"/>
        </w:rPr>
        <w:t>IMT</w:t>
      </w:r>
      <w:r w:rsidR="00A41CBC">
        <w:rPr>
          <w:b w:val="0"/>
          <w:bCs w:val="0"/>
        </w:rPr>
        <w:t>)</w:t>
      </w:r>
      <w:r w:rsidR="00350177" w:rsidRPr="00350177">
        <w:rPr>
          <w:b w:val="0"/>
          <w:bCs w:val="0"/>
          <w:rtl/>
        </w:rPr>
        <w:t xml:space="preserve"> </w:t>
      </w:r>
      <w:r w:rsidR="00350177" w:rsidRPr="00350177">
        <w:rPr>
          <w:rFonts w:hint="cs"/>
          <w:b w:val="0"/>
          <w:bCs w:val="0"/>
          <w:rtl/>
        </w:rPr>
        <w:t>و</w:t>
      </w:r>
      <w:r w:rsidR="00350177" w:rsidRPr="00350177">
        <w:rPr>
          <w:b w:val="0"/>
          <w:bCs w:val="0"/>
          <w:rtl/>
        </w:rPr>
        <w:t>الإذاعية الساتلية (الصوت</w:t>
      </w:r>
      <w:r w:rsidR="00350177" w:rsidRPr="00350177">
        <w:rPr>
          <w:rFonts w:hint="cs"/>
          <w:b w:val="0"/>
          <w:bCs w:val="0"/>
          <w:rtl/>
        </w:rPr>
        <w:t>ية</w:t>
      </w:r>
      <w:r w:rsidR="00350177" w:rsidRPr="00350177">
        <w:rPr>
          <w:b w:val="0"/>
          <w:bCs w:val="0"/>
          <w:rtl/>
        </w:rPr>
        <w:t>)</w:t>
      </w:r>
      <w:r w:rsidR="00350177" w:rsidRPr="00350177">
        <w:rPr>
          <w:rFonts w:hint="cs"/>
          <w:b w:val="0"/>
          <w:bCs w:val="0"/>
          <w:rtl/>
        </w:rPr>
        <w:t xml:space="preserve"> </w:t>
      </w:r>
      <w:r w:rsidR="00350177" w:rsidRPr="00350177">
        <w:rPr>
          <w:b w:val="0"/>
          <w:bCs w:val="0"/>
          <w:rtl/>
        </w:rPr>
        <w:t xml:space="preserve">في النطاق </w:t>
      </w:r>
      <w:r w:rsidR="00350177" w:rsidRPr="00350177">
        <w:rPr>
          <w:b w:val="0"/>
          <w:bCs w:val="0"/>
        </w:rPr>
        <w:t>MHz</w:t>
      </w:r>
      <w:r w:rsidR="00AB3038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1</w:t>
      </w:r>
      <w:r w:rsidR="00AB3038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492-1</w:t>
      </w:r>
      <w:r w:rsidR="00AB3038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452</w:t>
      </w:r>
      <w:r w:rsidR="00350177" w:rsidRPr="00350177">
        <w:rPr>
          <w:b w:val="0"/>
          <w:bCs w:val="0"/>
          <w:rtl/>
        </w:rPr>
        <w:t xml:space="preserve"> في الإقليمين </w:t>
      </w:r>
      <w:r w:rsidR="00082FFB">
        <w:rPr>
          <w:b w:val="0"/>
          <w:bCs w:val="0"/>
        </w:rPr>
        <w:t>1</w:t>
      </w:r>
      <w:r w:rsidR="00350177" w:rsidRPr="00350177">
        <w:rPr>
          <w:b w:val="0"/>
          <w:bCs w:val="0"/>
          <w:rtl/>
        </w:rPr>
        <w:t xml:space="preserve"> و</w:t>
      </w:r>
      <w:r w:rsidR="00082FFB">
        <w:rPr>
          <w:b w:val="0"/>
          <w:bCs w:val="0"/>
        </w:rPr>
        <w:t>3</w:t>
      </w:r>
      <w:r w:rsidR="00350177" w:rsidRPr="00350177">
        <w:rPr>
          <w:b w:val="0"/>
          <w:bCs w:val="0"/>
          <w:rtl/>
        </w:rPr>
        <w:t xml:space="preserve"> </w:t>
      </w:r>
      <w:r w:rsidR="00350177" w:rsidRPr="00350177">
        <w:rPr>
          <w:rFonts w:hint="cs"/>
          <w:b w:val="0"/>
          <w:bCs w:val="0"/>
          <w:rtl/>
        </w:rPr>
        <w:t>حصراً</w:t>
      </w:r>
      <w:r w:rsidR="00350177" w:rsidRPr="00350177">
        <w:rPr>
          <w:b w:val="0"/>
          <w:bCs w:val="0"/>
          <w:rtl/>
        </w:rPr>
        <w:t xml:space="preserve">. لذلك، لا أساس لأي تغييرات في لوائح الراديو من شأنها أن تؤثر على الخدمات في </w:t>
      </w:r>
      <w:r w:rsidR="00C2114E">
        <w:rPr>
          <w:rFonts w:hint="cs"/>
          <w:b w:val="0"/>
          <w:bCs w:val="0"/>
          <w:rtl/>
        </w:rPr>
        <w:t>نطاق التردد</w:t>
      </w:r>
      <w:r w:rsidR="00350177" w:rsidRPr="00350177">
        <w:rPr>
          <w:b w:val="0"/>
          <w:bCs w:val="0"/>
          <w:rtl/>
        </w:rPr>
        <w:t xml:space="preserve"> </w:t>
      </w:r>
      <w:r w:rsidR="00350177" w:rsidRPr="00350177">
        <w:rPr>
          <w:b w:val="0"/>
          <w:bCs w:val="0"/>
        </w:rPr>
        <w:t>MHz</w:t>
      </w:r>
      <w:r w:rsidR="00A41CBC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1</w:t>
      </w:r>
      <w:r w:rsidR="00A41CBC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492-1</w:t>
      </w:r>
      <w:r w:rsidR="00A41CBC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452</w:t>
      </w:r>
      <w:r w:rsidR="00350177" w:rsidRPr="00350177">
        <w:rPr>
          <w:b w:val="0"/>
          <w:bCs w:val="0"/>
          <w:rtl/>
        </w:rPr>
        <w:t xml:space="preserve"> في الإقليم</w:t>
      </w:r>
      <w:r w:rsidR="00BF0431">
        <w:rPr>
          <w:rFonts w:hint="cs"/>
          <w:b w:val="0"/>
          <w:bCs w:val="0"/>
          <w:rtl/>
        </w:rPr>
        <w:t> </w:t>
      </w:r>
      <w:bookmarkStart w:id="4" w:name="_GoBack"/>
      <w:bookmarkEnd w:id="4"/>
      <w:r w:rsidR="00082FFB">
        <w:rPr>
          <w:b w:val="0"/>
          <w:bCs w:val="0"/>
        </w:rPr>
        <w:t>2</w:t>
      </w:r>
      <w:r w:rsidR="00350177" w:rsidRPr="00350177">
        <w:rPr>
          <w:b w:val="0"/>
          <w:bCs w:val="0"/>
          <w:rtl/>
        </w:rPr>
        <w:t xml:space="preserve"> في إطار هذه المسألة.</w:t>
      </w:r>
      <w:r w:rsidR="00350177" w:rsidRPr="00350177">
        <w:rPr>
          <w:rFonts w:hint="cs"/>
          <w:b w:val="0"/>
          <w:bCs w:val="0"/>
          <w:rtl/>
        </w:rPr>
        <w:t xml:space="preserve"> ومن ثم</w:t>
      </w:r>
      <w:r w:rsidR="00350177" w:rsidRPr="00350177">
        <w:rPr>
          <w:b w:val="0"/>
          <w:bCs w:val="0"/>
          <w:rtl/>
        </w:rPr>
        <w:t>، يُقترح</w:t>
      </w:r>
      <w:r w:rsidR="00350177" w:rsidRPr="00350177">
        <w:rPr>
          <w:rFonts w:hint="cs"/>
          <w:b w:val="0"/>
          <w:bCs w:val="0"/>
          <w:rtl/>
        </w:rPr>
        <w:t xml:space="preserve"> عدم التغيير</w:t>
      </w:r>
      <w:r w:rsidR="00350177" w:rsidRPr="00350177">
        <w:rPr>
          <w:b w:val="0"/>
          <w:bCs w:val="0"/>
          <w:rtl/>
        </w:rPr>
        <w:t xml:space="preserve"> </w:t>
      </w:r>
      <w:r w:rsidR="00A41CBC">
        <w:rPr>
          <w:b w:val="0"/>
          <w:bCs w:val="0"/>
        </w:rPr>
        <w:t>(</w:t>
      </w:r>
      <w:r w:rsidR="00A41CBC" w:rsidRPr="00350177">
        <w:rPr>
          <w:b w:val="0"/>
          <w:bCs w:val="0"/>
        </w:rPr>
        <w:t>NOC</w:t>
      </w:r>
      <w:r w:rsidR="00A41CBC">
        <w:rPr>
          <w:b w:val="0"/>
          <w:bCs w:val="0"/>
        </w:rPr>
        <w:t>)</w:t>
      </w:r>
      <w:r w:rsidR="00350177" w:rsidRPr="00350177">
        <w:rPr>
          <w:b w:val="0"/>
          <w:bCs w:val="0"/>
          <w:rtl/>
        </w:rPr>
        <w:t xml:space="preserve"> فيما يتعلق بأي تغيير في المادة </w:t>
      </w:r>
      <w:r w:rsidR="00A41CBC">
        <w:rPr>
          <w:b w:val="0"/>
          <w:bCs w:val="0"/>
        </w:rPr>
        <w:t>5</w:t>
      </w:r>
      <w:r w:rsidR="00350177" w:rsidRPr="00350177">
        <w:rPr>
          <w:b w:val="0"/>
          <w:bCs w:val="0"/>
          <w:rtl/>
        </w:rPr>
        <w:t xml:space="preserve"> يمكن أن يؤثر على خدمات الإقليم</w:t>
      </w:r>
      <w:r w:rsidR="00BF0431">
        <w:rPr>
          <w:rFonts w:hint="cs"/>
          <w:b w:val="0"/>
          <w:bCs w:val="0"/>
          <w:rtl/>
        </w:rPr>
        <w:t> </w:t>
      </w:r>
      <w:r w:rsidR="00082FFB">
        <w:rPr>
          <w:b w:val="0"/>
          <w:bCs w:val="0"/>
        </w:rPr>
        <w:t>2</w:t>
      </w:r>
      <w:r w:rsidR="00350177" w:rsidRPr="00350177">
        <w:rPr>
          <w:b w:val="0"/>
          <w:bCs w:val="0"/>
          <w:rtl/>
        </w:rPr>
        <w:t xml:space="preserve"> في </w:t>
      </w:r>
      <w:r w:rsidR="00C2114E">
        <w:rPr>
          <w:rFonts w:hint="cs"/>
          <w:b w:val="0"/>
          <w:bCs w:val="0"/>
          <w:rtl/>
        </w:rPr>
        <w:t>نطاق التردد</w:t>
      </w:r>
      <w:r w:rsidR="00082FFB">
        <w:rPr>
          <w:rFonts w:hint="cs"/>
          <w:b w:val="0"/>
          <w:bCs w:val="0"/>
          <w:rtl/>
        </w:rPr>
        <w:t> </w:t>
      </w:r>
      <w:r w:rsidR="00350177" w:rsidRPr="00350177">
        <w:rPr>
          <w:b w:val="0"/>
          <w:bCs w:val="0"/>
        </w:rPr>
        <w:t>MHz</w:t>
      </w:r>
      <w:r w:rsidR="00082FFB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1</w:t>
      </w:r>
      <w:r w:rsidR="00A41CBC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492-1</w:t>
      </w:r>
      <w:r w:rsidR="00A41CBC">
        <w:rPr>
          <w:b w:val="0"/>
          <w:bCs w:val="0"/>
        </w:rPr>
        <w:t> </w:t>
      </w:r>
      <w:r w:rsidR="00350177" w:rsidRPr="00350177">
        <w:rPr>
          <w:b w:val="0"/>
          <w:bCs w:val="0"/>
        </w:rPr>
        <w:t>452</w:t>
      </w:r>
      <w:r w:rsidR="00350177" w:rsidRPr="00350177">
        <w:rPr>
          <w:b w:val="0"/>
          <w:bCs w:val="0"/>
          <w:rtl/>
        </w:rPr>
        <w:t>.</w:t>
      </w:r>
      <w:r w:rsidR="00AB3038" w:rsidRPr="00AB3038">
        <w:rPr>
          <w:rFonts w:hint="cs"/>
          <w:b w:val="0"/>
          <w:bCs w:val="0"/>
          <w:rtl/>
        </w:rPr>
        <w:t xml:space="preserve"> </w:t>
      </w:r>
      <w:r w:rsidR="00350177" w:rsidRPr="00AB3038">
        <w:rPr>
          <w:rFonts w:hint="cs"/>
          <w:b w:val="0"/>
          <w:bCs w:val="0"/>
          <w:rtl/>
        </w:rPr>
        <w:t xml:space="preserve">وإذ </w:t>
      </w:r>
      <w:r w:rsidR="00350177" w:rsidRPr="00AB3038">
        <w:rPr>
          <w:b w:val="0"/>
          <w:bCs w:val="0"/>
          <w:rtl/>
        </w:rPr>
        <w:t>لا يتناول هذا ال</w:t>
      </w:r>
      <w:r w:rsidR="00350177" w:rsidRPr="00AB3038">
        <w:rPr>
          <w:rFonts w:hint="cs"/>
          <w:b w:val="0"/>
          <w:bCs w:val="0"/>
          <w:rtl/>
        </w:rPr>
        <w:t>م</w:t>
      </w:r>
      <w:r w:rsidR="00350177" w:rsidRPr="00AB3038">
        <w:rPr>
          <w:b w:val="0"/>
          <w:bCs w:val="0"/>
          <w:rtl/>
        </w:rPr>
        <w:t>قتر</w:t>
      </w:r>
      <w:r w:rsidR="00350177" w:rsidRPr="00AB3038">
        <w:rPr>
          <w:rFonts w:hint="cs"/>
          <w:b w:val="0"/>
          <w:bCs w:val="0"/>
          <w:rtl/>
        </w:rPr>
        <w:t>ح</w:t>
      </w:r>
      <w:r w:rsidR="00350177" w:rsidRPr="00AB3038">
        <w:rPr>
          <w:b w:val="0"/>
          <w:bCs w:val="0"/>
          <w:rtl/>
        </w:rPr>
        <w:t xml:space="preserve"> الإقليمين </w:t>
      </w:r>
      <w:r w:rsidR="00082FFB" w:rsidRPr="00AB3038">
        <w:rPr>
          <w:b w:val="0"/>
          <w:bCs w:val="0"/>
        </w:rPr>
        <w:t>1</w:t>
      </w:r>
      <w:r w:rsidR="00350177" w:rsidRPr="00AB3038">
        <w:rPr>
          <w:b w:val="0"/>
          <w:bCs w:val="0"/>
          <w:rtl/>
        </w:rPr>
        <w:t xml:space="preserve"> و</w:t>
      </w:r>
      <w:r w:rsidR="00082FFB" w:rsidRPr="00AB3038">
        <w:rPr>
          <w:b w:val="0"/>
          <w:bCs w:val="0"/>
        </w:rPr>
        <w:t>3</w:t>
      </w:r>
      <w:r w:rsidR="00350177" w:rsidRPr="00AB3038">
        <w:rPr>
          <w:b w:val="0"/>
          <w:bCs w:val="0"/>
          <w:rtl/>
        </w:rPr>
        <w:t xml:space="preserve">، </w:t>
      </w:r>
      <w:r w:rsidR="00F362DE" w:rsidRPr="00AB3038">
        <w:rPr>
          <w:rFonts w:hint="cs"/>
          <w:b w:val="0"/>
          <w:bCs w:val="0"/>
          <w:rtl/>
        </w:rPr>
        <w:t>لا تُستنسخ</w:t>
      </w:r>
      <w:r w:rsidR="00350177" w:rsidRPr="00AB3038">
        <w:rPr>
          <w:b w:val="0"/>
          <w:bCs w:val="0"/>
          <w:rtl/>
        </w:rPr>
        <w:t xml:space="preserve"> </w:t>
      </w:r>
      <w:r w:rsidR="00F362DE" w:rsidRPr="00AB3038">
        <w:rPr>
          <w:b w:val="0"/>
          <w:bCs w:val="0"/>
          <w:rtl/>
        </w:rPr>
        <w:t>أعلاه</w:t>
      </w:r>
      <w:r w:rsidR="00F362DE" w:rsidRPr="00AB3038">
        <w:rPr>
          <w:rFonts w:hint="cs"/>
          <w:b w:val="0"/>
          <w:bCs w:val="0"/>
          <w:rtl/>
        </w:rPr>
        <w:t xml:space="preserve"> تلك</w:t>
      </w:r>
      <w:r w:rsidR="00350177" w:rsidRPr="00AB3038">
        <w:rPr>
          <w:b w:val="0"/>
          <w:bCs w:val="0"/>
          <w:rtl/>
        </w:rPr>
        <w:t xml:space="preserve"> الأعمدة من جدول</w:t>
      </w:r>
      <w:r w:rsidR="00082FFB" w:rsidRPr="00AB3038">
        <w:rPr>
          <w:rFonts w:hint="cs"/>
          <w:b w:val="0"/>
          <w:bCs w:val="0"/>
          <w:rtl/>
        </w:rPr>
        <w:t xml:space="preserve"> توزيع</w:t>
      </w:r>
      <w:r w:rsidR="00350177" w:rsidRPr="00AB3038">
        <w:rPr>
          <w:b w:val="0"/>
          <w:bCs w:val="0"/>
          <w:rtl/>
        </w:rPr>
        <w:t xml:space="preserve"> </w:t>
      </w:r>
      <w:r w:rsidR="00F362DE" w:rsidRPr="00AB3038">
        <w:rPr>
          <w:b w:val="0"/>
          <w:bCs w:val="0"/>
          <w:rtl/>
        </w:rPr>
        <w:t xml:space="preserve">نطاقات التردد </w:t>
      </w:r>
      <w:r w:rsidR="00350177" w:rsidRPr="00AB3038">
        <w:rPr>
          <w:b w:val="0"/>
          <w:bCs w:val="0"/>
          <w:rtl/>
        </w:rPr>
        <w:t xml:space="preserve">في المادة </w:t>
      </w:r>
      <w:r w:rsidR="00082FFB" w:rsidRPr="00AB3038">
        <w:rPr>
          <w:b w:val="0"/>
          <w:bCs w:val="0"/>
        </w:rPr>
        <w:t>5</w:t>
      </w:r>
      <w:r w:rsidR="00350177" w:rsidRPr="00AB3038">
        <w:rPr>
          <w:b w:val="0"/>
          <w:bCs w:val="0"/>
          <w:rtl/>
        </w:rPr>
        <w:t>.</w:t>
      </w:r>
    </w:p>
    <w:p w:rsidR="00CE0FCD" w:rsidRPr="00CE0FCD" w:rsidRDefault="00CE0FCD" w:rsidP="00AB3038">
      <w:pPr>
        <w:spacing w:before="600"/>
        <w:jc w:val="center"/>
      </w:pPr>
      <w:r>
        <w:rPr>
          <w:rFonts w:hint="cs"/>
          <w:rtl/>
        </w:rPr>
        <w:t>___________</w:t>
      </w:r>
    </w:p>
    <w:sectPr w:rsidR="00CE0FCD" w:rsidRPr="00CE0FCD" w:rsidSect="00C2114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B7" w:rsidRDefault="00662BB7" w:rsidP="002919E1">
      <w:r>
        <w:separator/>
      </w:r>
    </w:p>
    <w:p w:rsidR="00662BB7" w:rsidRDefault="00662BB7" w:rsidP="002919E1"/>
    <w:p w:rsidR="00662BB7" w:rsidRDefault="00662BB7" w:rsidP="002919E1"/>
    <w:p w:rsidR="00662BB7" w:rsidRDefault="00662BB7"/>
  </w:endnote>
  <w:endnote w:type="continuationSeparator" w:id="0">
    <w:p w:rsidR="00662BB7" w:rsidRDefault="00662BB7" w:rsidP="002919E1">
      <w:r>
        <w:continuationSeparator/>
      </w:r>
    </w:p>
    <w:p w:rsidR="00662BB7" w:rsidRDefault="00662BB7" w:rsidP="002919E1"/>
    <w:p w:rsidR="00662BB7" w:rsidRDefault="00662BB7" w:rsidP="002919E1"/>
    <w:p w:rsidR="00662BB7" w:rsidRDefault="00662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37136" w:rsidRDefault="00281F5F" w:rsidP="00B35F19">
    <w:pPr>
      <w:pStyle w:val="Footer"/>
      <w:tabs>
        <w:tab w:val="clear" w:pos="5812"/>
        <w:tab w:val="left" w:pos="5954"/>
      </w:tabs>
    </w:pPr>
    <w:r w:rsidRPr="00CB4300">
      <w:fldChar w:fldCharType="begin"/>
    </w:r>
    <w:r w:rsidRPr="00D37136">
      <w:instrText xml:space="preserve"> FILENAME \p \* MERGEFORMAT </w:instrText>
    </w:r>
    <w:r w:rsidRPr="00CB4300">
      <w:fldChar w:fldCharType="separate"/>
    </w:r>
    <w:r w:rsidR="00082097">
      <w:rPr>
        <w:noProof/>
      </w:rPr>
      <w:t>P:\ARA\ITU-R\CONF-R\CMR19\000\011ADD21ADD02A.docx</w:t>
    </w:r>
    <w:r w:rsidRPr="00CB4300">
      <w:fldChar w:fldCharType="end"/>
    </w:r>
    <w:r w:rsidRPr="00D37136">
      <w:t xml:space="preserve">  (</w:t>
    </w:r>
    <w:r w:rsidR="00D37136">
      <w:t>457765</w:t>
    </w:r>
    <w:r w:rsidRPr="00D37136">
      <w:t>)</w:t>
    </w:r>
    <w:r w:rsidRPr="00D37136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82097">
      <w:rPr>
        <w:noProof/>
      </w:rPr>
      <w:t>19.07.19</w:t>
    </w:r>
    <w:r w:rsidRPr="00CB4300">
      <w:fldChar w:fldCharType="end"/>
    </w:r>
    <w:r w:rsidRPr="00D37136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82097">
      <w:rPr>
        <w:noProof/>
      </w:rPr>
      <w:t>19.07.19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37136" w:rsidRDefault="00281F5F" w:rsidP="00D37136">
    <w:pPr>
      <w:pStyle w:val="Footer"/>
      <w:tabs>
        <w:tab w:val="clear" w:pos="5812"/>
        <w:tab w:val="left" w:pos="6804"/>
      </w:tabs>
    </w:pPr>
    <w:r>
      <w:fldChar w:fldCharType="begin"/>
    </w:r>
    <w:r w:rsidRPr="00D37136">
      <w:instrText xml:space="preserve"> FILENAME \p \* MERGEFORMAT </w:instrText>
    </w:r>
    <w:r>
      <w:fldChar w:fldCharType="separate"/>
    </w:r>
    <w:r w:rsidR="00082097">
      <w:rPr>
        <w:noProof/>
      </w:rPr>
      <w:t>P:\ARA\ITU-R\CONF-R\CMR19\000\011ADD21ADD02A.docx</w:t>
    </w:r>
    <w:r>
      <w:fldChar w:fldCharType="end"/>
    </w:r>
    <w:r w:rsidRPr="00D37136">
      <w:t xml:space="preserve">   (</w:t>
    </w:r>
    <w:r w:rsidR="00D37136">
      <w:t>457765</w:t>
    </w:r>
    <w:r w:rsidRPr="00D37136">
      <w:t>)</w:t>
    </w:r>
    <w:r w:rsidRPr="00D3713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82097">
      <w:rPr>
        <w:noProof/>
      </w:rPr>
      <w:t>19.07.19</w:t>
    </w:r>
    <w:r w:rsidRPr="00B12661">
      <w:fldChar w:fldCharType="end"/>
    </w:r>
    <w:r w:rsidRPr="00D3713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82097">
      <w:rPr>
        <w:noProof/>
      </w:rPr>
      <w:t>19.07.19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B7" w:rsidRDefault="00662BB7" w:rsidP="002919E1">
      <w:r>
        <w:t>___________________</w:t>
      </w:r>
    </w:p>
  </w:footnote>
  <w:footnote w:type="continuationSeparator" w:id="0">
    <w:p w:rsidR="00662BB7" w:rsidRDefault="00662BB7" w:rsidP="002919E1">
      <w:r>
        <w:continuationSeparator/>
      </w:r>
    </w:p>
    <w:p w:rsidR="00662BB7" w:rsidRDefault="00662BB7" w:rsidP="002919E1"/>
    <w:p w:rsidR="00662BB7" w:rsidRDefault="00662BB7" w:rsidP="002919E1"/>
    <w:p w:rsidR="00662BB7" w:rsidRDefault="00662B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F043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11(Add.21</w:t>
    </w:r>
    <w:proofErr w:type="gramStart"/>
    <w:r w:rsidR="00554AE7">
      <w:rPr>
        <w:rStyle w:val="PageNumber"/>
      </w:rPr>
      <w:t>)(</w:t>
    </w:r>
    <w:proofErr w:type="gramEnd"/>
    <w:r w:rsidR="00554AE7">
      <w:rPr>
        <w:rStyle w:val="PageNumber"/>
      </w:rPr>
      <w:t>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2097"/>
    <w:rsid w:val="00082FFB"/>
    <w:rsid w:val="000A1B16"/>
    <w:rsid w:val="000B5404"/>
    <w:rsid w:val="000D1708"/>
    <w:rsid w:val="000E2AFC"/>
    <w:rsid w:val="000E6C81"/>
    <w:rsid w:val="000E6D30"/>
    <w:rsid w:val="000E6ED8"/>
    <w:rsid w:val="000F05F5"/>
    <w:rsid w:val="000F1DFB"/>
    <w:rsid w:val="000F28EA"/>
    <w:rsid w:val="000F518F"/>
    <w:rsid w:val="0010081C"/>
    <w:rsid w:val="0010134F"/>
    <w:rsid w:val="001013E3"/>
    <w:rsid w:val="0010363F"/>
    <w:rsid w:val="001464F2"/>
    <w:rsid w:val="001629EC"/>
    <w:rsid w:val="00167364"/>
    <w:rsid w:val="001903B2"/>
    <w:rsid w:val="00191167"/>
    <w:rsid w:val="001E190C"/>
    <w:rsid w:val="001E54F6"/>
    <w:rsid w:val="001E5A8C"/>
    <w:rsid w:val="00201A0A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773"/>
    <w:rsid w:val="002919E1"/>
    <w:rsid w:val="00295917"/>
    <w:rsid w:val="00296071"/>
    <w:rsid w:val="002A1DC6"/>
    <w:rsid w:val="002A4572"/>
    <w:rsid w:val="002A7E2E"/>
    <w:rsid w:val="002B16D8"/>
    <w:rsid w:val="002D5F64"/>
    <w:rsid w:val="002D6FBF"/>
    <w:rsid w:val="002E20F6"/>
    <w:rsid w:val="002E48BF"/>
    <w:rsid w:val="002E61C2"/>
    <w:rsid w:val="0033737F"/>
    <w:rsid w:val="00350177"/>
    <w:rsid w:val="00353652"/>
    <w:rsid w:val="003569E1"/>
    <w:rsid w:val="00363AA8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1601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3017"/>
    <w:rsid w:val="004D4AE6"/>
    <w:rsid w:val="004E34FA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181A"/>
    <w:rsid w:val="005C29C8"/>
    <w:rsid w:val="005C5D25"/>
    <w:rsid w:val="005D6D48"/>
    <w:rsid w:val="005D6E85"/>
    <w:rsid w:val="005D72A4"/>
    <w:rsid w:val="005F05CC"/>
    <w:rsid w:val="005F65DE"/>
    <w:rsid w:val="00613492"/>
    <w:rsid w:val="006315B5"/>
    <w:rsid w:val="00635DE6"/>
    <w:rsid w:val="0065110E"/>
    <w:rsid w:val="00651343"/>
    <w:rsid w:val="0065562F"/>
    <w:rsid w:val="00662BB7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5D22"/>
    <w:rsid w:val="00776F6B"/>
    <w:rsid w:val="00777694"/>
    <w:rsid w:val="00786A7E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24B1"/>
    <w:rsid w:val="009138EC"/>
    <w:rsid w:val="00951718"/>
    <w:rsid w:val="00954CCB"/>
    <w:rsid w:val="00960962"/>
    <w:rsid w:val="00962BB3"/>
    <w:rsid w:val="00972CE0"/>
    <w:rsid w:val="009A3D30"/>
    <w:rsid w:val="009A448B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4640"/>
    <w:rsid w:val="00A36268"/>
    <w:rsid w:val="00A40B2C"/>
    <w:rsid w:val="00A41CBC"/>
    <w:rsid w:val="00A66D2B"/>
    <w:rsid w:val="00A83981"/>
    <w:rsid w:val="00A870AD"/>
    <w:rsid w:val="00A90843"/>
    <w:rsid w:val="00A9645C"/>
    <w:rsid w:val="00AA4F6D"/>
    <w:rsid w:val="00AB2A33"/>
    <w:rsid w:val="00AB3038"/>
    <w:rsid w:val="00AC1275"/>
    <w:rsid w:val="00AC541C"/>
    <w:rsid w:val="00AC7395"/>
    <w:rsid w:val="00AD690F"/>
    <w:rsid w:val="00AD69DD"/>
    <w:rsid w:val="00AD706D"/>
    <w:rsid w:val="00AF2A94"/>
    <w:rsid w:val="00AF41D1"/>
    <w:rsid w:val="00B01623"/>
    <w:rsid w:val="00B033DF"/>
    <w:rsid w:val="00B07CEE"/>
    <w:rsid w:val="00B12661"/>
    <w:rsid w:val="00B1714C"/>
    <w:rsid w:val="00B357E9"/>
    <w:rsid w:val="00B35F1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136E"/>
    <w:rsid w:val="00BD6EF3"/>
    <w:rsid w:val="00BE69C3"/>
    <w:rsid w:val="00BF0431"/>
    <w:rsid w:val="00BF4E83"/>
    <w:rsid w:val="00C1165E"/>
    <w:rsid w:val="00C2114E"/>
    <w:rsid w:val="00C22074"/>
    <w:rsid w:val="00C2377B"/>
    <w:rsid w:val="00C3693C"/>
    <w:rsid w:val="00C46D37"/>
    <w:rsid w:val="00C53F6F"/>
    <w:rsid w:val="00C5489D"/>
    <w:rsid w:val="00C6753B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02C"/>
    <w:rsid w:val="00CE0E68"/>
    <w:rsid w:val="00CE0FCD"/>
    <w:rsid w:val="00CE115D"/>
    <w:rsid w:val="00CE5BA4"/>
    <w:rsid w:val="00D25120"/>
    <w:rsid w:val="00D32E7C"/>
    <w:rsid w:val="00D37136"/>
    <w:rsid w:val="00D40426"/>
    <w:rsid w:val="00D419CB"/>
    <w:rsid w:val="00D44350"/>
    <w:rsid w:val="00D44E3F"/>
    <w:rsid w:val="00D460C3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3F76"/>
    <w:rsid w:val="00DE6514"/>
    <w:rsid w:val="00DF096C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362DE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CE0FCD"/>
    <w:rPr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R16-WRC19-C-0011!A21-A2!MSW-A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1A579-666C-45EA-91C0-5C6F25262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0000D-7E1F-4417-AE09-7E2587D2A38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5A75A8-6519-48BF-B8ED-64C32B03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798</Words>
  <Characters>4121</Characters>
  <Application>Microsoft Office Word</Application>
  <DocSecurity>0</DocSecurity>
  <Lines>111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R16-WRC19-C-0011!A21-A2!MSW-A</vt:lpstr>
    </vt:vector>
  </TitlesOfParts>
  <Manager>General Secretariat - Pool</Manager>
  <Company>International Telecommunication Union (ITU)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R16-WRC19-C-0011!A21-A2!MSW-A</dc:title>
  <dc:subject>World Radiocommunication Conference - 2019</dc:subject>
  <dc:creator>Documents Proposals Manager (DPM)</dc:creator>
  <cp:keywords>DPM_v2019.6.28.1_prod</cp:keywords>
  <cp:lastModifiedBy>Awad, Samy</cp:lastModifiedBy>
  <cp:revision>17</cp:revision>
  <cp:lastPrinted>2019-07-19T13:52:00Z</cp:lastPrinted>
  <dcterms:created xsi:type="dcterms:W3CDTF">2019-07-08T12:51:00Z</dcterms:created>
  <dcterms:modified xsi:type="dcterms:W3CDTF">2019-07-19T13:59:00Z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