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AEA71B4" w14:textId="77777777">
        <w:trPr>
          <w:cantSplit/>
        </w:trPr>
        <w:tc>
          <w:tcPr>
            <w:tcW w:w="6911" w:type="dxa"/>
          </w:tcPr>
          <w:p w14:paraId="25378F1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F7A1E54" w14:textId="77777777" w:rsidR="00A066F1" w:rsidRDefault="005F04D8" w:rsidP="003B2284">
            <w:pPr>
              <w:spacing w:before="0" w:line="240" w:lineRule="atLeast"/>
              <w:jc w:val="right"/>
            </w:pPr>
            <w:r>
              <w:rPr>
                <w:noProof/>
                <w:lang w:eastAsia="en-GB"/>
              </w:rPr>
              <w:drawing>
                <wp:inline distT="0" distB="0" distL="0" distR="0" wp14:anchorId="2121FEB8" wp14:editId="30358A7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50A3D43" w14:textId="77777777">
        <w:trPr>
          <w:cantSplit/>
        </w:trPr>
        <w:tc>
          <w:tcPr>
            <w:tcW w:w="6911" w:type="dxa"/>
            <w:tcBorders>
              <w:bottom w:val="single" w:sz="12" w:space="0" w:color="auto"/>
            </w:tcBorders>
          </w:tcPr>
          <w:p w14:paraId="3F18E38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8DD837E" w14:textId="77777777" w:rsidR="00A066F1" w:rsidRPr="00617BE4" w:rsidRDefault="00A066F1" w:rsidP="00A066F1">
            <w:pPr>
              <w:spacing w:before="0" w:line="240" w:lineRule="atLeast"/>
              <w:rPr>
                <w:rFonts w:ascii="Verdana" w:hAnsi="Verdana"/>
                <w:szCs w:val="24"/>
              </w:rPr>
            </w:pPr>
          </w:p>
        </w:tc>
      </w:tr>
      <w:tr w:rsidR="00A066F1" w:rsidRPr="00C324A8" w14:paraId="675D36E0" w14:textId="77777777">
        <w:trPr>
          <w:cantSplit/>
        </w:trPr>
        <w:tc>
          <w:tcPr>
            <w:tcW w:w="6911" w:type="dxa"/>
            <w:tcBorders>
              <w:top w:val="single" w:sz="12" w:space="0" w:color="auto"/>
            </w:tcBorders>
          </w:tcPr>
          <w:p w14:paraId="14DCE79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9AC704D" w14:textId="77777777" w:rsidR="00A066F1" w:rsidRPr="00C324A8" w:rsidRDefault="00A066F1" w:rsidP="00A066F1">
            <w:pPr>
              <w:spacing w:before="0" w:line="240" w:lineRule="atLeast"/>
              <w:rPr>
                <w:rFonts w:ascii="Verdana" w:hAnsi="Verdana"/>
                <w:sz w:val="20"/>
              </w:rPr>
            </w:pPr>
          </w:p>
        </w:tc>
      </w:tr>
      <w:tr w:rsidR="00A066F1" w:rsidRPr="00C324A8" w14:paraId="1CB2279A" w14:textId="77777777">
        <w:trPr>
          <w:cantSplit/>
          <w:trHeight w:val="23"/>
        </w:trPr>
        <w:tc>
          <w:tcPr>
            <w:tcW w:w="6911" w:type="dxa"/>
            <w:shd w:val="clear" w:color="auto" w:fill="auto"/>
          </w:tcPr>
          <w:p w14:paraId="7E0F27C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6761FE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11(Add.19)(Add.3)</w:t>
            </w:r>
            <w:r w:rsidR="00A066F1" w:rsidRPr="00841216">
              <w:rPr>
                <w:rFonts w:ascii="Verdana" w:hAnsi="Verdana"/>
                <w:b/>
                <w:sz w:val="20"/>
              </w:rPr>
              <w:t>-</w:t>
            </w:r>
            <w:r w:rsidR="005E10C9" w:rsidRPr="00841216">
              <w:rPr>
                <w:rFonts w:ascii="Verdana" w:hAnsi="Verdana"/>
                <w:b/>
                <w:sz w:val="20"/>
              </w:rPr>
              <w:t>E</w:t>
            </w:r>
          </w:p>
        </w:tc>
      </w:tr>
      <w:tr w:rsidR="00A066F1" w:rsidRPr="00C324A8" w14:paraId="4001233B" w14:textId="77777777">
        <w:trPr>
          <w:cantSplit/>
          <w:trHeight w:val="23"/>
        </w:trPr>
        <w:tc>
          <w:tcPr>
            <w:tcW w:w="6911" w:type="dxa"/>
            <w:shd w:val="clear" w:color="auto" w:fill="auto"/>
          </w:tcPr>
          <w:p w14:paraId="79A5F42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E9407E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7E2F6FED" w14:textId="77777777">
        <w:trPr>
          <w:cantSplit/>
          <w:trHeight w:val="23"/>
        </w:trPr>
        <w:tc>
          <w:tcPr>
            <w:tcW w:w="6911" w:type="dxa"/>
            <w:shd w:val="clear" w:color="auto" w:fill="auto"/>
          </w:tcPr>
          <w:p w14:paraId="06B16C5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F95501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780F9F">
              <w:rPr>
                <w:rFonts w:ascii="Verdana" w:hAnsi="Verdana"/>
                <w:b/>
                <w:sz w:val="20"/>
              </w:rPr>
              <w:t>/Spanish</w:t>
            </w:r>
          </w:p>
        </w:tc>
      </w:tr>
      <w:tr w:rsidR="00A066F1" w:rsidRPr="00C324A8" w14:paraId="19CC07ED" w14:textId="77777777" w:rsidTr="00025864">
        <w:trPr>
          <w:cantSplit/>
          <w:trHeight w:val="23"/>
        </w:trPr>
        <w:tc>
          <w:tcPr>
            <w:tcW w:w="10031" w:type="dxa"/>
            <w:gridSpan w:val="2"/>
            <w:shd w:val="clear" w:color="auto" w:fill="auto"/>
          </w:tcPr>
          <w:p w14:paraId="7CE5DFEA" w14:textId="77777777" w:rsidR="00A066F1" w:rsidRPr="00C324A8" w:rsidRDefault="00A066F1" w:rsidP="00A066F1">
            <w:pPr>
              <w:tabs>
                <w:tab w:val="left" w:pos="993"/>
              </w:tabs>
              <w:spacing w:before="0"/>
              <w:rPr>
                <w:rFonts w:ascii="Verdana" w:hAnsi="Verdana"/>
                <w:b/>
                <w:sz w:val="20"/>
              </w:rPr>
            </w:pPr>
          </w:p>
        </w:tc>
      </w:tr>
      <w:tr w:rsidR="00E55816" w:rsidRPr="00C324A8" w14:paraId="3F2D5313" w14:textId="77777777" w:rsidTr="00025864">
        <w:trPr>
          <w:cantSplit/>
          <w:trHeight w:val="23"/>
        </w:trPr>
        <w:tc>
          <w:tcPr>
            <w:tcW w:w="10031" w:type="dxa"/>
            <w:gridSpan w:val="2"/>
            <w:shd w:val="clear" w:color="auto" w:fill="auto"/>
          </w:tcPr>
          <w:p w14:paraId="4358C293" w14:textId="77777777" w:rsidR="00E55816" w:rsidRDefault="00884D60" w:rsidP="00E55816">
            <w:pPr>
              <w:pStyle w:val="Source"/>
            </w:pPr>
            <w:r>
              <w:t>Member States of the Inter-American Telecommunication Commission (CITEL)</w:t>
            </w:r>
          </w:p>
        </w:tc>
      </w:tr>
      <w:tr w:rsidR="00E55816" w:rsidRPr="00C324A8" w14:paraId="4214E079" w14:textId="77777777" w:rsidTr="00025864">
        <w:trPr>
          <w:cantSplit/>
          <w:trHeight w:val="23"/>
        </w:trPr>
        <w:tc>
          <w:tcPr>
            <w:tcW w:w="10031" w:type="dxa"/>
            <w:gridSpan w:val="2"/>
            <w:shd w:val="clear" w:color="auto" w:fill="auto"/>
          </w:tcPr>
          <w:p w14:paraId="48D8D94B" w14:textId="77777777" w:rsidR="00E55816" w:rsidRDefault="007D5320" w:rsidP="00E55816">
            <w:pPr>
              <w:pStyle w:val="Title1"/>
            </w:pPr>
            <w:r>
              <w:t>PROPOSALS FOR THE WORK OF THE CONFERENCE</w:t>
            </w:r>
          </w:p>
        </w:tc>
      </w:tr>
      <w:tr w:rsidR="00E55816" w:rsidRPr="00C324A8" w14:paraId="78560B17" w14:textId="77777777" w:rsidTr="00025864">
        <w:trPr>
          <w:cantSplit/>
          <w:trHeight w:val="23"/>
        </w:trPr>
        <w:tc>
          <w:tcPr>
            <w:tcW w:w="10031" w:type="dxa"/>
            <w:gridSpan w:val="2"/>
            <w:shd w:val="clear" w:color="auto" w:fill="auto"/>
          </w:tcPr>
          <w:p w14:paraId="35F44DB6" w14:textId="77777777" w:rsidR="00E55816" w:rsidRDefault="00E55816" w:rsidP="00E55816">
            <w:pPr>
              <w:pStyle w:val="Title2"/>
            </w:pPr>
          </w:p>
        </w:tc>
      </w:tr>
      <w:tr w:rsidR="00A538A6" w:rsidRPr="00C324A8" w14:paraId="18C3808B" w14:textId="77777777" w:rsidTr="00025864">
        <w:trPr>
          <w:cantSplit/>
          <w:trHeight w:val="23"/>
        </w:trPr>
        <w:tc>
          <w:tcPr>
            <w:tcW w:w="10031" w:type="dxa"/>
            <w:gridSpan w:val="2"/>
            <w:shd w:val="clear" w:color="auto" w:fill="auto"/>
          </w:tcPr>
          <w:p w14:paraId="17F4789B" w14:textId="77777777" w:rsidR="00A538A6" w:rsidRDefault="004B13CB" w:rsidP="004B13CB">
            <w:pPr>
              <w:pStyle w:val="Agendaitem"/>
            </w:pPr>
            <w:r>
              <w:t xml:space="preserve">Agenda </w:t>
            </w:r>
            <w:proofErr w:type="spellStart"/>
            <w:r>
              <w:t>item</w:t>
            </w:r>
            <w:proofErr w:type="spellEnd"/>
            <w:r>
              <w:t xml:space="preserve"> 7(C)</w:t>
            </w:r>
          </w:p>
        </w:tc>
      </w:tr>
    </w:tbl>
    <w:bookmarkEnd w:id="5"/>
    <w:bookmarkEnd w:id="6"/>
    <w:p w14:paraId="1F270ABF" w14:textId="77777777" w:rsidR="005118F7" w:rsidRPr="00EC5386" w:rsidRDefault="00CE4237"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37D40858" w14:textId="77777777" w:rsidR="005118F7" w:rsidRPr="00EC5386" w:rsidRDefault="00CE4237" w:rsidP="00D01CF4">
      <w:pPr>
        <w:overflowPunct/>
        <w:autoSpaceDE/>
        <w:autoSpaceDN/>
        <w:adjustRightInd/>
        <w:textAlignment w:val="auto"/>
        <w:rPr>
          <w:lang w:val="en-US"/>
        </w:rPr>
      </w:pPr>
      <w:r>
        <w:rPr>
          <w:lang w:val="en-US"/>
        </w:rPr>
        <w:t>7(C)</w:t>
      </w:r>
      <w:r w:rsidRPr="00656311">
        <w:rPr>
          <w:lang w:val="en-US"/>
        </w:rPr>
        <w:tab/>
      </w:r>
      <w:r w:rsidRPr="00D01BF9">
        <w:t>Issue C - Issues for which consensus was achieved in ITU-R</w:t>
      </w:r>
      <w:r>
        <w:t xml:space="preserve"> </w:t>
      </w:r>
      <w:r w:rsidRPr="00667985">
        <w:rPr>
          <w:lang w:val="en-US"/>
        </w:rPr>
        <w:t>and a single method has been identified</w:t>
      </w:r>
    </w:p>
    <w:p w14:paraId="5C50F255" w14:textId="77777777" w:rsidR="00CE4237" w:rsidRPr="006C1168" w:rsidRDefault="00CE4237" w:rsidP="00CE4237">
      <w:pPr>
        <w:rPr>
          <w:lang w:val="en-US"/>
        </w:rPr>
      </w:pPr>
      <w:r w:rsidRPr="006C1168">
        <w:rPr>
          <w:lang w:val="en-US"/>
        </w:rPr>
        <w:t>Issue C is a collection of several different topics that are viewed as being straightforward and for which consensus was readily achieved within ITU-R. The issues address such things as resolving inconsistencies in regulatory provisions, clarifying certain existing practices, or increasing transparency in the regulatory process.</w:t>
      </w:r>
    </w:p>
    <w:p w14:paraId="286D82F8" w14:textId="77777777" w:rsidR="00CE4237" w:rsidRPr="006C1168" w:rsidRDefault="00CE4237" w:rsidP="00CE4237">
      <w:pPr>
        <w:pStyle w:val="Title4"/>
        <w:rPr>
          <w:lang w:val="en-US"/>
        </w:rPr>
      </w:pPr>
      <w:r w:rsidRPr="006C1168">
        <w:rPr>
          <w:lang w:val="en-US"/>
        </w:rPr>
        <w:t>Issue C3</w:t>
      </w:r>
    </w:p>
    <w:p w14:paraId="0C4620A4" w14:textId="77777777" w:rsidR="00CE4237" w:rsidRPr="006C1168" w:rsidRDefault="00CE4237" w:rsidP="00CE4237">
      <w:pPr>
        <w:rPr>
          <w:lang w:val="en-US"/>
        </w:rPr>
      </w:pPr>
      <w:r w:rsidRPr="006C1168">
        <w:rPr>
          <w:lang w:val="en-US"/>
        </w:rPr>
        <w:t xml:space="preserve">Issue C3 addresses the consequences for not replying to the letters from the Bureau initiated by a request for its assistance by a notifying administration seeking the inclusion of the territory of a foreign administration under </w:t>
      </w:r>
      <w:r w:rsidRPr="006C1168">
        <w:rPr>
          <w:iCs/>
          <w:lang w:val="en-US"/>
        </w:rPr>
        <w:t>§6.6</w:t>
      </w:r>
      <w:r w:rsidRPr="006C1168">
        <w:rPr>
          <w:lang w:val="en-US"/>
        </w:rPr>
        <w:t xml:space="preserve"> of RR Appendix </w:t>
      </w:r>
      <w:r w:rsidRPr="006C1168">
        <w:rPr>
          <w:b/>
          <w:lang w:val="en-US"/>
        </w:rPr>
        <w:t>30B</w:t>
      </w:r>
      <w:r w:rsidRPr="006C1168">
        <w:rPr>
          <w:lang w:val="en-US"/>
        </w:rPr>
        <w:t xml:space="preserve">. </w:t>
      </w:r>
    </w:p>
    <w:p w14:paraId="795EDE0F" w14:textId="0DE38FC5" w:rsidR="00CE4237" w:rsidRPr="008316C7" w:rsidRDefault="00CE4237" w:rsidP="00CE4237">
      <w:pPr>
        <w:pStyle w:val="Headingb"/>
        <w:rPr>
          <w:lang w:val="en-GB"/>
        </w:rPr>
      </w:pPr>
      <w:r w:rsidRPr="008316C7">
        <w:rPr>
          <w:lang w:val="en-GB"/>
        </w:rPr>
        <w:t>Background</w:t>
      </w:r>
    </w:p>
    <w:p w14:paraId="4779E547" w14:textId="77777777" w:rsidR="00CE4237" w:rsidRPr="006C1168" w:rsidRDefault="00CE4237" w:rsidP="00CE4237">
      <w:pPr>
        <w:rPr>
          <w:lang w:val="en-US"/>
        </w:rPr>
      </w:pPr>
      <w:r w:rsidRPr="006C1168">
        <w:rPr>
          <w:lang w:val="en-US"/>
        </w:rPr>
        <w:t xml:space="preserve">An administration intending to convert an RR Appendix </w:t>
      </w:r>
      <w:r w:rsidRPr="006C1168">
        <w:rPr>
          <w:b/>
          <w:bCs/>
          <w:lang w:val="en-US"/>
        </w:rPr>
        <w:t>30B</w:t>
      </w:r>
      <w:r w:rsidRPr="006C1168">
        <w:rPr>
          <w:lang w:val="en-US"/>
        </w:rPr>
        <w:t xml:space="preserve"> allotment into an assignment, introduce an additional system</w:t>
      </w:r>
      <w:r w:rsidRPr="008316C7">
        <w:rPr>
          <w:rStyle w:val="FootnoteReference"/>
        </w:rPr>
        <w:footnoteReference w:id="1"/>
      </w:r>
      <w:r w:rsidRPr="006C1168">
        <w:rPr>
          <w:lang w:val="en-US"/>
        </w:rPr>
        <w:t xml:space="preserve"> or modify the characteristics of an assignment in the Appendix </w:t>
      </w:r>
      <w:r w:rsidRPr="006C1168">
        <w:rPr>
          <w:b/>
          <w:lang w:val="en-US"/>
        </w:rPr>
        <w:t>30B</w:t>
      </w:r>
      <w:r w:rsidRPr="006C1168">
        <w:rPr>
          <w:lang w:val="en-US"/>
        </w:rPr>
        <w:t xml:space="preserve"> List must submit the information specified in </w:t>
      </w:r>
      <w:r w:rsidR="008316C7">
        <w:rPr>
          <w:lang w:val="en-US"/>
        </w:rPr>
        <w:t xml:space="preserve">RR </w:t>
      </w:r>
      <w:r w:rsidRPr="006C1168">
        <w:rPr>
          <w:lang w:val="en-US"/>
        </w:rPr>
        <w:t xml:space="preserve">Appendix </w:t>
      </w:r>
      <w:r w:rsidRPr="006C1168">
        <w:rPr>
          <w:b/>
          <w:lang w:val="en-US"/>
        </w:rPr>
        <w:t>4</w:t>
      </w:r>
      <w:r w:rsidRPr="006C1168">
        <w:rPr>
          <w:lang w:val="en-US"/>
        </w:rPr>
        <w:t xml:space="preserve"> to the Bureau. Following the receipt of the notice, the Bureau examines and publishes it in a special section of the BR IFIC. Among other things, this special section can contain two types of requirements to seek and obtain the agreement of those affected administrations whose: </w:t>
      </w:r>
    </w:p>
    <w:p w14:paraId="2A5DAA23" w14:textId="77777777" w:rsidR="00CE4237" w:rsidRPr="006C1168" w:rsidRDefault="00CE4237" w:rsidP="00CE4237">
      <w:pPr>
        <w:pStyle w:val="enumlev1"/>
        <w:rPr>
          <w:lang w:val="en-US"/>
        </w:rPr>
      </w:pPr>
      <w:r w:rsidRPr="006C1168">
        <w:rPr>
          <w:lang w:val="en-US"/>
        </w:rPr>
        <w:lastRenderedPageBreak/>
        <w:t>–</w:t>
      </w:r>
      <w:r w:rsidRPr="006C1168">
        <w:rPr>
          <w:lang w:val="en-US"/>
        </w:rPr>
        <w:tab/>
        <w:t xml:space="preserve">allotments in the Appendix </w:t>
      </w:r>
      <w:r w:rsidRPr="006C1168">
        <w:rPr>
          <w:b/>
          <w:lang w:val="en-US"/>
        </w:rPr>
        <w:t>30B</w:t>
      </w:r>
      <w:r w:rsidRPr="006C1168">
        <w:rPr>
          <w:lang w:val="en-US"/>
        </w:rPr>
        <w:t xml:space="preserve"> or assignments in the Appendix </w:t>
      </w:r>
      <w:r w:rsidRPr="006C1168">
        <w:rPr>
          <w:b/>
          <w:lang w:val="en-US"/>
        </w:rPr>
        <w:t>30B</w:t>
      </w:r>
      <w:r w:rsidRPr="006C1168">
        <w:rPr>
          <w:lang w:val="en-US"/>
        </w:rPr>
        <w:t xml:space="preserve"> List or those already examined by the Bureau (requirements identified under § 6.5 of Appendix </w:t>
      </w:r>
      <w:r w:rsidRPr="006C1168">
        <w:rPr>
          <w:b/>
          <w:lang w:val="en-US"/>
        </w:rPr>
        <w:t>30B</w:t>
      </w:r>
      <w:r w:rsidRPr="006C1168">
        <w:rPr>
          <w:lang w:val="en-US"/>
        </w:rPr>
        <w:t>), or</w:t>
      </w:r>
    </w:p>
    <w:p w14:paraId="6654D648" w14:textId="77777777" w:rsidR="00CE4237" w:rsidRPr="006C1168" w:rsidRDefault="00CE4237" w:rsidP="00CE4237">
      <w:pPr>
        <w:pStyle w:val="enumlev1"/>
        <w:rPr>
          <w:lang w:val="en-US"/>
        </w:rPr>
      </w:pPr>
      <w:r w:rsidRPr="006C1168">
        <w:rPr>
          <w:lang w:val="en-US"/>
        </w:rPr>
        <w:t>–</w:t>
      </w:r>
      <w:r w:rsidRPr="006C1168">
        <w:rPr>
          <w:lang w:val="en-US"/>
        </w:rPr>
        <w:tab/>
        <w:t xml:space="preserve">territories have been included in the service area of the assignment under consideration (requirements associated with §6.6 of Appendix </w:t>
      </w:r>
      <w:r w:rsidRPr="006C1168">
        <w:rPr>
          <w:b/>
          <w:lang w:val="en-US"/>
        </w:rPr>
        <w:t>30B</w:t>
      </w:r>
      <w:r w:rsidRPr="006C1168">
        <w:rPr>
          <w:lang w:val="en-US"/>
        </w:rPr>
        <w:t>).</w:t>
      </w:r>
    </w:p>
    <w:p w14:paraId="5FAD72A1" w14:textId="1F049562" w:rsidR="00CE4237" w:rsidRPr="006C1168" w:rsidRDefault="008316C7" w:rsidP="00CE4237">
      <w:pPr>
        <w:rPr>
          <w:lang w:val="en-US"/>
        </w:rPr>
      </w:pPr>
      <w:r w:rsidRPr="008316C7">
        <w:rPr>
          <w:lang w:val="en-US"/>
        </w:rPr>
        <w:t xml:space="preserve">It is important to note that under the current regulatory framework, there is a specific provision (§ 6.13) in RR Appendix </w:t>
      </w:r>
      <w:r w:rsidRPr="008316C7">
        <w:rPr>
          <w:b/>
          <w:lang w:val="en-US"/>
        </w:rPr>
        <w:t>30B</w:t>
      </w:r>
      <w:r w:rsidRPr="008316C7">
        <w:rPr>
          <w:lang w:val="en-US"/>
        </w:rPr>
        <w:t xml:space="preserve"> to seek the assistance of the Bureau in case of a non-response of an affected administrations identified under § 6.5 of RR Appendix </w:t>
      </w:r>
      <w:r w:rsidRPr="008316C7">
        <w:rPr>
          <w:b/>
          <w:lang w:val="en-US"/>
        </w:rPr>
        <w:t>30B</w:t>
      </w:r>
      <w:r w:rsidRPr="008316C7">
        <w:rPr>
          <w:lang w:val="en-US"/>
        </w:rPr>
        <w:t xml:space="preserve"> within the four-month comment period. In case of a non-response to the letters from the Bureau initiated under § 6.13, 6.14 and 6.14</w:t>
      </w:r>
      <w:r w:rsidRPr="008316C7">
        <w:rPr>
          <w:i/>
          <w:iCs/>
          <w:lang w:val="en-US"/>
        </w:rPr>
        <w:t>bis</w:t>
      </w:r>
      <w:r w:rsidRPr="008316C7">
        <w:rPr>
          <w:lang w:val="en-US"/>
        </w:rPr>
        <w:t xml:space="preserve"> of RR Appendix </w:t>
      </w:r>
      <w:r w:rsidRPr="008316C7">
        <w:rPr>
          <w:b/>
          <w:lang w:val="en-US"/>
        </w:rPr>
        <w:t>30B</w:t>
      </w:r>
      <w:r w:rsidRPr="008316C7">
        <w:rPr>
          <w:lang w:val="en-US"/>
        </w:rPr>
        <w:t xml:space="preserve">, it will be deemed that this administration, identified under § 6.5 of RR Appendix </w:t>
      </w:r>
      <w:r w:rsidRPr="008316C7">
        <w:rPr>
          <w:b/>
          <w:lang w:val="en-US"/>
        </w:rPr>
        <w:t>30B</w:t>
      </w:r>
      <w:r w:rsidRPr="008316C7">
        <w:rPr>
          <w:lang w:val="en-US"/>
        </w:rPr>
        <w:t xml:space="preserve"> has agreed as per § 6.15 of RR Appendix </w:t>
      </w:r>
      <w:r w:rsidRPr="008316C7">
        <w:rPr>
          <w:b/>
          <w:lang w:val="en-US"/>
        </w:rPr>
        <w:t>30B</w:t>
      </w:r>
      <w:r w:rsidRPr="008316C7">
        <w:rPr>
          <w:lang w:val="en-US"/>
        </w:rPr>
        <w:t xml:space="preserve">. However, none of the provisions referred above (§ 6.13 to 6.15) applies in the case of affected administrations identified under § 6.6 of RR Appendix </w:t>
      </w:r>
      <w:r w:rsidRPr="008316C7">
        <w:rPr>
          <w:b/>
          <w:lang w:val="en-US"/>
        </w:rPr>
        <w:t>30B</w:t>
      </w:r>
      <w:r w:rsidRPr="008316C7">
        <w:rPr>
          <w:lang w:val="en-US"/>
        </w:rPr>
        <w:t>.</w:t>
      </w:r>
      <w:r w:rsidR="004432F0">
        <w:rPr>
          <w:lang w:val="en-US"/>
        </w:rPr>
        <w:t xml:space="preserve"> </w:t>
      </w:r>
      <w:r w:rsidRPr="008316C7">
        <w:rPr>
          <w:lang w:val="en-US"/>
        </w:rPr>
        <w:t xml:space="preserve">In fact, there is not a single regulatory mechanism in RR Appendix </w:t>
      </w:r>
      <w:r w:rsidRPr="008316C7">
        <w:rPr>
          <w:b/>
          <w:lang w:val="en-US"/>
        </w:rPr>
        <w:t>30B</w:t>
      </w:r>
      <w:r w:rsidRPr="008316C7">
        <w:rPr>
          <w:lang w:val="en-US"/>
        </w:rPr>
        <w:t xml:space="preserve"> to seek the assistance of the Bureau in this case. For a request for the assistance of the Bureau on issue relating to the inclusion of the territory of an administration, the notifying administration, in its request to the Bureau and the Bureau, in its subsequent letters to the affected administration, have to invoke RR No. </w:t>
      </w:r>
      <w:r w:rsidRPr="008316C7">
        <w:rPr>
          <w:b/>
          <w:lang w:val="en-US"/>
        </w:rPr>
        <w:t>13.1</w:t>
      </w:r>
      <w:r w:rsidRPr="008316C7">
        <w:rPr>
          <w:lang w:val="en-US"/>
        </w:rPr>
        <w:t xml:space="preserve"> for this matter.</w:t>
      </w:r>
      <w:r w:rsidR="004432F0">
        <w:rPr>
          <w:lang w:val="en-US"/>
        </w:rPr>
        <w:t xml:space="preserve"> </w:t>
      </w:r>
      <w:r w:rsidRPr="008316C7">
        <w:rPr>
          <w:lang w:val="en-US"/>
        </w:rPr>
        <w:t xml:space="preserve">Furthermore, the current Radio Regulations do not specify any action from the Bureau with respect to an administration that did not respond to any of its letters initiated under RR No. </w:t>
      </w:r>
      <w:r w:rsidRPr="008316C7">
        <w:rPr>
          <w:b/>
          <w:lang w:val="en-US"/>
        </w:rPr>
        <w:t>13.1</w:t>
      </w:r>
      <w:r w:rsidRPr="008316C7">
        <w:rPr>
          <w:lang w:val="en-US"/>
        </w:rPr>
        <w:t xml:space="preserve">. This implies that the inclusion of the territory of an administration identified under § 6.6 of RR Appendix </w:t>
      </w:r>
      <w:r w:rsidRPr="008316C7">
        <w:rPr>
          <w:b/>
          <w:lang w:val="en-US"/>
        </w:rPr>
        <w:t>30B</w:t>
      </w:r>
      <w:r w:rsidRPr="008316C7">
        <w:rPr>
          <w:lang w:val="en-US"/>
        </w:rPr>
        <w:t xml:space="preserve"> can only result from a formal agreement of this administration and, in no circumstance, results from a non-response to neither the original request for inclusion of its territory</w:t>
      </w:r>
      <w:r w:rsidR="004432F0">
        <w:rPr>
          <w:lang w:val="en-US"/>
        </w:rPr>
        <w:t xml:space="preserve"> </w:t>
      </w:r>
      <w:r w:rsidRPr="008316C7">
        <w:rPr>
          <w:lang w:val="en-US"/>
        </w:rPr>
        <w:t>nor any subsequent letters from the Bureau on this matter.</w:t>
      </w:r>
    </w:p>
    <w:p w14:paraId="1C13689A" w14:textId="48762F84" w:rsidR="00241FA2" w:rsidRDefault="00CE4237" w:rsidP="00CE4237">
      <w:r w:rsidRPr="006C1168">
        <w:rPr>
          <w:lang w:val="en-US"/>
        </w:rPr>
        <w:t xml:space="preserve">One single method has been identified to address this problem. The method consists of adding a new provision into Article 6 of RR Appendix </w:t>
      </w:r>
      <w:r w:rsidRPr="008316C7">
        <w:rPr>
          <w:b/>
          <w:lang w:val="en-US"/>
        </w:rPr>
        <w:t>30B</w:t>
      </w:r>
      <w:r w:rsidRPr="006C1168">
        <w:rPr>
          <w:lang w:val="en-US"/>
        </w:rPr>
        <w:t xml:space="preserve"> to clearly establish that § 6.13 to § 6.15 of RR</w:t>
      </w:r>
      <w:r w:rsidR="004432F0">
        <w:rPr>
          <w:lang w:val="en-US"/>
        </w:rPr>
        <w:t> </w:t>
      </w:r>
      <w:r w:rsidRPr="006C1168">
        <w:rPr>
          <w:lang w:val="en-US"/>
        </w:rPr>
        <w:t xml:space="preserve">Appendix </w:t>
      </w:r>
      <w:r w:rsidRPr="008316C7">
        <w:rPr>
          <w:b/>
          <w:lang w:val="en-US"/>
        </w:rPr>
        <w:t>30B</w:t>
      </w:r>
      <w:r w:rsidRPr="006C1168">
        <w:rPr>
          <w:lang w:val="en-US"/>
        </w:rPr>
        <w:t xml:space="preserve"> do not apply in the context of the requirements associated with § 6.6 of RR</w:t>
      </w:r>
      <w:r w:rsidR="00093C15">
        <w:rPr>
          <w:lang w:val="en-US"/>
        </w:rPr>
        <w:t> </w:t>
      </w:r>
      <w:r w:rsidRPr="006C1168">
        <w:rPr>
          <w:lang w:val="en-US"/>
        </w:rPr>
        <w:t xml:space="preserve">Appendix </w:t>
      </w:r>
      <w:r w:rsidRPr="008316C7">
        <w:rPr>
          <w:b/>
          <w:lang w:val="en-US"/>
        </w:rPr>
        <w:t>30B</w:t>
      </w:r>
      <w:r w:rsidRPr="006C1168">
        <w:rPr>
          <w:lang w:val="en-US"/>
        </w:rPr>
        <w:t>.</w:t>
      </w:r>
    </w:p>
    <w:p w14:paraId="2FA094D1" w14:textId="77777777" w:rsidR="00187BD9" w:rsidRPr="00CE4237" w:rsidRDefault="00187BD9" w:rsidP="00187BD9">
      <w:pPr>
        <w:tabs>
          <w:tab w:val="clear" w:pos="1134"/>
          <w:tab w:val="clear" w:pos="1871"/>
          <w:tab w:val="clear" w:pos="2268"/>
        </w:tabs>
        <w:overflowPunct/>
        <w:autoSpaceDE/>
        <w:autoSpaceDN/>
        <w:adjustRightInd/>
        <w:spacing w:before="0"/>
        <w:textAlignment w:val="auto"/>
      </w:pPr>
      <w:r w:rsidRPr="00CE4237">
        <w:br w:type="page"/>
      </w:r>
    </w:p>
    <w:p w14:paraId="3E79EA98" w14:textId="77777777" w:rsidR="006C04ED" w:rsidRPr="00B819B9" w:rsidRDefault="00CE4237" w:rsidP="004C0B8D">
      <w:pPr>
        <w:pStyle w:val="AppendixNo"/>
        <w:rPr>
          <w:lang w:val="en-US"/>
        </w:rPr>
      </w:pPr>
      <w:bookmarkStart w:id="7" w:name="_Toc454787492"/>
      <w:r w:rsidRPr="004C0B8D">
        <w:lastRenderedPageBreak/>
        <w:t>APPENDIX</w:t>
      </w:r>
      <w:r w:rsidRPr="00B819B9">
        <w:rPr>
          <w:lang w:val="en-US"/>
        </w:rPr>
        <w:t xml:space="preserve">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7"/>
    </w:p>
    <w:p w14:paraId="6629ACCC" w14:textId="77777777" w:rsidR="006C04ED" w:rsidRPr="00C01EDF" w:rsidRDefault="00CE4237" w:rsidP="001F0862">
      <w:pPr>
        <w:pStyle w:val="Appendixtitle"/>
        <w:rPr>
          <w:lang w:val="en-US"/>
        </w:rPr>
      </w:pPr>
      <w:bookmarkStart w:id="8" w:name="_Toc330560572"/>
      <w:bookmarkStart w:id="9"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8"/>
      <w:bookmarkEnd w:id="9"/>
    </w:p>
    <w:p w14:paraId="67D6F74E" w14:textId="77777777" w:rsidR="006C04ED" w:rsidRPr="00CE4237" w:rsidRDefault="00CE4237" w:rsidP="00CE1DCA">
      <w:pPr>
        <w:pStyle w:val="AppArtNo"/>
      </w:pPr>
      <w:r w:rsidRPr="00CE4237">
        <w:t>ARTICLE 6</w:t>
      </w:r>
      <w:r w:rsidRPr="00CE4237">
        <w:rPr>
          <w:caps w:val="0"/>
          <w:sz w:val="16"/>
          <w:szCs w:val="16"/>
        </w:rPr>
        <w:t>     (REV.WRC</w:t>
      </w:r>
      <w:r w:rsidRPr="00CE4237">
        <w:rPr>
          <w:caps w:val="0"/>
          <w:sz w:val="16"/>
          <w:szCs w:val="16"/>
        </w:rPr>
        <w:noBreakHyphen/>
        <w:t>15)</w:t>
      </w:r>
    </w:p>
    <w:p w14:paraId="3CDA6C70" w14:textId="74DF9C1C" w:rsidR="006C04ED" w:rsidRPr="00C01EDF" w:rsidRDefault="00CE4237"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CE4237">
        <w:rPr>
          <w:rStyle w:val="FootnoteReference"/>
          <w:b w:val="0"/>
        </w:rPr>
        <w:t>1,</w:t>
      </w:r>
      <w:r w:rsidR="004C0B8D">
        <w:rPr>
          <w:rStyle w:val="FootnoteReference"/>
          <w:b w:val="0"/>
        </w:rPr>
        <w:t xml:space="preserve"> </w:t>
      </w:r>
      <w:r w:rsidRPr="00CE4237">
        <w:rPr>
          <w:rStyle w:val="FootnoteReference"/>
          <w:b w:val="0"/>
        </w:rPr>
        <w:t>2</w:t>
      </w:r>
      <w:r w:rsidRPr="000735D2">
        <w:rPr>
          <w:b w:val="0"/>
          <w:bCs/>
          <w:sz w:val="16"/>
          <w:szCs w:val="16"/>
          <w:lang w:val="en-US"/>
        </w:rPr>
        <w:t>  </w:t>
      </w:r>
      <w:proofErr w:type="gramStart"/>
      <w:r w:rsidRPr="000735D2">
        <w:rPr>
          <w:b w:val="0"/>
          <w:bCs/>
          <w:sz w:val="16"/>
          <w:szCs w:val="16"/>
          <w:lang w:val="en-US"/>
        </w:rPr>
        <w:t>   (</w:t>
      </w:r>
      <w:proofErr w:type="gramEnd"/>
      <w:r w:rsidRPr="000735D2">
        <w:rPr>
          <w:b w:val="0"/>
          <w:bCs/>
          <w:sz w:val="16"/>
          <w:szCs w:val="16"/>
          <w:lang w:val="en-US"/>
        </w:rPr>
        <w:t>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227EDD41" w14:textId="77777777" w:rsidR="00145A07" w:rsidRDefault="00CE4237">
      <w:pPr>
        <w:pStyle w:val="Proposal"/>
      </w:pPr>
      <w:r>
        <w:t>ADD</w:t>
      </w:r>
      <w:r>
        <w:tab/>
        <w:t>IAP/11A19A3A3/1</w:t>
      </w:r>
      <w:r>
        <w:rPr>
          <w:vanish/>
          <w:color w:val="7F7F7F" w:themeColor="text1" w:themeTint="80"/>
          <w:vertAlign w:val="superscript"/>
        </w:rPr>
        <w:t>#50069</w:t>
      </w:r>
    </w:p>
    <w:p w14:paraId="77FAD4E9" w14:textId="77777777" w:rsidR="001962A2" w:rsidRPr="0042498F" w:rsidRDefault="00CE4237" w:rsidP="00130FDA">
      <w:pPr>
        <w:rPr>
          <w:lang w:eastAsia="zh-CN"/>
        </w:rPr>
      </w:pPr>
      <w:r w:rsidRPr="00CE4237">
        <w:rPr>
          <w:rStyle w:val="Provsplit"/>
        </w:rPr>
        <w:t>6.15</w:t>
      </w:r>
      <w:r w:rsidRPr="00CE4237">
        <w:rPr>
          <w:rStyle w:val="Provsplit"/>
          <w:i/>
          <w:iCs/>
        </w:rPr>
        <w:t>bis</w:t>
      </w:r>
      <w:r w:rsidRPr="0042498F">
        <w:rPr>
          <w:lang w:eastAsia="zh-CN"/>
        </w:rPr>
        <w:tab/>
        <w:t>The c</w:t>
      </w:r>
      <w:bookmarkStart w:id="10" w:name="_GoBack"/>
      <w:bookmarkEnd w:id="10"/>
      <w:r w:rsidRPr="0042498F">
        <w:rPr>
          <w:lang w:eastAsia="zh-CN"/>
        </w:rPr>
        <w:t>ourse of actions described in §§ </w:t>
      </w:r>
      <w:r w:rsidRPr="00CE4237">
        <w:rPr>
          <w:lang w:eastAsia="zh-CN"/>
        </w:rPr>
        <w:t>6.13</w:t>
      </w:r>
      <w:r w:rsidRPr="0042498F">
        <w:rPr>
          <w:lang w:eastAsia="zh-CN"/>
        </w:rPr>
        <w:t xml:space="preserve"> to </w:t>
      </w:r>
      <w:r w:rsidRPr="00CE4237">
        <w:rPr>
          <w:lang w:eastAsia="zh-CN"/>
        </w:rPr>
        <w:t>6.15</w:t>
      </w:r>
      <w:r w:rsidRPr="0042498F">
        <w:rPr>
          <w:lang w:eastAsia="zh-CN"/>
        </w:rPr>
        <w:t xml:space="preserve"> do not apply to the agreement requested under</w:t>
      </w:r>
      <w:r w:rsidRPr="0042498F">
        <w:rPr>
          <w:iCs/>
          <w:lang w:eastAsia="zh-CN"/>
        </w:rPr>
        <w:t xml:space="preserve"> § </w:t>
      </w:r>
      <w:r w:rsidRPr="00CE4237">
        <w:rPr>
          <w:iCs/>
          <w:lang w:eastAsia="zh-CN"/>
        </w:rPr>
        <w:t>6.6</w:t>
      </w:r>
      <w:r w:rsidRPr="0042498F">
        <w:rPr>
          <w:lang w:eastAsia="zh-CN"/>
        </w:rPr>
        <w:t>.</w:t>
      </w:r>
      <w:r w:rsidRPr="0042498F">
        <w:rPr>
          <w:sz w:val="16"/>
          <w:szCs w:val="16"/>
        </w:rPr>
        <w:t>     (WRC</w:t>
      </w:r>
      <w:r w:rsidRPr="0042498F">
        <w:rPr>
          <w:sz w:val="16"/>
          <w:szCs w:val="16"/>
        </w:rPr>
        <w:noBreakHyphen/>
        <w:t>19)</w:t>
      </w:r>
    </w:p>
    <w:p w14:paraId="6CC6E7BA" w14:textId="38A2DBBD" w:rsidR="00CE4237" w:rsidRPr="008316C7" w:rsidRDefault="00CE4237" w:rsidP="00411C49">
      <w:pPr>
        <w:pStyle w:val="Reasons"/>
        <w:rPr>
          <w:b/>
          <w:lang w:val="en-US"/>
        </w:rPr>
      </w:pPr>
      <w:r>
        <w:rPr>
          <w:b/>
        </w:rPr>
        <w:t>Reasons:</w:t>
      </w:r>
      <w:r>
        <w:tab/>
      </w:r>
      <w:r w:rsidRPr="006C1168">
        <w:rPr>
          <w:lang w:val="en-US"/>
        </w:rPr>
        <w:t xml:space="preserve">Modifications are required to clearly indicate that an administration identified under § 6.6 of Appendix </w:t>
      </w:r>
      <w:r w:rsidRPr="006C1168">
        <w:rPr>
          <w:b/>
          <w:lang w:val="en-US"/>
        </w:rPr>
        <w:t>30B</w:t>
      </w:r>
      <w:r w:rsidRPr="006C1168">
        <w:rPr>
          <w:lang w:val="en-US"/>
        </w:rPr>
        <w:t xml:space="preserve"> is not subject to §</w:t>
      </w:r>
      <w:r w:rsidR="004432F0">
        <w:rPr>
          <w:lang w:val="en-US"/>
        </w:rPr>
        <w:t> </w:t>
      </w:r>
      <w:r w:rsidRPr="006C1168">
        <w:rPr>
          <w:lang w:val="en-US"/>
        </w:rPr>
        <w:t>6.13 to §</w:t>
      </w:r>
      <w:r w:rsidR="004432F0">
        <w:rPr>
          <w:lang w:val="en-US"/>
        </w:rPr>
        <w:t> </w:t>
      </w:r>
      <w:r w:rsidRPr="006C1168">
        <w:rPr>
          <w:lang w:val="en-US"/>
        </w:rPr>
        <w:t xml:space="preserve">6.15 of Appendix </w:t>
      </w:r>
      <w:r w:rsidRPr="006C1168">
        <w:rPr>
          <w:b/>
          <w:lang w:val="en-US"/>
        </w:rPr>
        <w:t>30B.</w:t>
      </w:r>
    </w:p>
    <w:p w14:paraId="25B4B8CB" w14:textId="77777777" w:rsidR="00CE4237" w:rsidRDefault="00CE4237" w:rsidP="008316C7">
      <w:pPr>
        <w:jc w:val="center"/>
      </w:pPr>
      <w:r>
        <w:t>______________</w:t>
      </w:r>
    </w:p>
    <w:sectPr w:rsidR="00CE423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C30D" w14:textId="77777777" w:rsidR="00AE514B" w:rsidRDefault="00AE514B">
      <w:r>
        <w:separator/>
      </w:r>
    </w:p>
  </w:endnote>
  <w:endnote w:type="continuationSeparator" w:id="0">
    <w:p w14:paraId="1177FD5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5AB2" w14:textId="77777777" w:rsidR="00E45D05" w:rsidRDefault="00E45D05">
    <w:pPr>
      <w:framePr w:wrap="around" w:vAnchor="text" w:hAnchor="margin" w:xAlign="right" w:y="1"/>
    </w:pPr>
    <w:r>
      <w:fldChar w:fldCharType="begin"/>
    </w:r>
    <w:r>
      <w:instrText xml:space="preserve">PAGE  </w:instrText>
    </w:r>
    <w:r>
      <w:fldChar w:fldCharType="end"/>
    </w:r>
  </w:p>
  <w:p w14:paraId="39072985" w14:textId="56DE591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93C15">
      <w:rPr>
        <w:noProof/>
        <w:lang w:val="en-US"/>
      </w:rPr>
      <w:t>P:\ENG\ITU-R\CONF-R\CMR19\000\011ADD19ADD03ADD03E.docx</w:t>
    </w:r>
    <w:r>
      <w:fldChar w:fldCharType="end"/>
    </w:r>
    <w:r w:rsidRPr="0041348E">
      <w:rPr>
        <w:lang w:val="en-US"/>
      </w:rPr>
      <w:tab/>
    </w:r>
    <w:r>
      <w:fldChar w:fldCharType="begin"/>
    </w:r>
    <w:r>
      <w:instrText xml:space="preserve"> SAVEDATE \@ DD.MM.YY </w:instrText>
    </w:r>
    <w:r>
      <w:fldChar w:fldCharType="separate"/>
    </w:r>
    <w:r w:rsidR="00093C15">
      <w:rPr>
        <w:noProof/>
      </w:rPr>
      <w:t>23.09.19</w:t>
    </w:r>
    <w:r>
      <w:fldChar w:fldCharType="end"/>
    </w:r>
    <w:r w:rsidRPr="0041348E">
      <w:rPr>
        <w:lang w:val="en-US"/>
      </w:rPr>
      <w:tab/>
    </w:r>
    <w:r>
      <w:fldChar w:fldCharType="begin"/>
    </w:r>
    <w:r>
      <w:instrText xml:space="preserve"> PRINTDATE \@ DD.MM.YY </w:instrText>
    </w:r>
    <w:r>
      <w:fldChar w:fldCharType="separate"/>
    </w:r>
    <w:r w:rsidR="00093C15">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6D06" w14:textId="500F92C4" w:rsidR="00E45D05" w:rsidRDefault="00E45D05" w:rsidP="009B1EA1">
    <w:pPr>
      <w:pStyle w:val="Footer"/>
    </w:pPr>
    <w:r>
      <w:fldChar w:fldCharType="begin"/>
    </w:r>
    <w:r w:rsidRPr="0041348E">
      <w:rPr>
        <w:lang w:val="en-US"/>
      </w:rPr>
      <w:instrText xml:space="preserve"> FILENAME \p  \* MERGEFORMAT </w:instrText>
    </w:r>
    <w:r>
      <w:fldChar w:fldCharType="separate"/>
    </w:r>
    <w:r w:rsidR="00093C15">
      <w:rPr>
        <w:lang w:val="en-US"/>
      </w:rPr>
      <w:t>P:\ENG\ITU-R\CONF-R\CMR19\000\011ADD19ADD03ADD03E.docx</w:t>
    </w:r>
    <w:r>
      <w:fldChar w:fldCharType="end"/>
    </w:r>
    <w:r w:rsidR="004432F0">
      <w:t xml:space="preserve">  (460803)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1537" w14:textId="09966F6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93C15">
      <w:rPr>
        <w:lang w:val="en-US"/>
      </w:rPr>
      <w:t>P:\ENG\ITU-R\CONF-R\CMR19\000\011ADD19ADD03ADD03E.docx</w:t>
    </w:r>
    <w:r>
      <w:fldChar w:fldCharType="end"/>
    </w:r>
    <w:r w:rsidR="004432F0">
      <w:t xml:space="preserve"> (460803)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BD36B" w14:textId="77777777" w:rsidR="00AE514B" w:rsidRDefault="00AE514B">
      <w:r>
        <w:rPr>
          <w:b/>
        </w:rPr>
        <w:t>_______________</w:t>
      </w:r>
    </w:p>
  </w:footnote>
  <w:footnote w:type="continuationSeparator" w:id="0">
    <w:p w14:paraId="1CA39865" w14:textId="77777777" w:rsidR="00AE514B" w:rsidRDefault="00AE514B">
      <w:r>
        <w:continuationSeparator/>
      </w:r>
    </w:p>
  </w:footnote>
  <w:footnote w:id="1">
    <w:p w14:paraId="0738865F" w14:textId="77777777" w:rsidR="00CE4237" w:rsidRPr="00017395" w:rsidRDefault="00CE4237" w:rsidP="00CE4237">
      <w:pPr>
        <w:pStyle w:val="FootnoteText"/>
        <w:rPr>
          <w:bCs/>
          <w:lang w:val="en-CA"/>
        </w:rPr>
      </w:pPr>
      <w:r w:rsidRPr="00017395">
        <w:rPr>
          <w:rStyle w:val="FootnoteReference"/>
        </w:rPr>
        <w:footnoteRef/>
      </w:r>
      <w:r w:rsidRPr="00017395">
        <w:tab/>
        <w:t xml:space="preserve">See </w:t>
      </w:r>
      <w:r w:rsidRPr="00017395">
        <w:rPr>
          <w:iCs/>
        </w:rPr>
        <w:t>§ 2.6</w:t>
      </w:r>
      <w:r w:rsidRPr="00017395">
        <w:t xml:space="preserve"> of RR Appendix </w:t>
      </w:r>
      <w:r w:rsidRPr="00017395">
        <w:rPr>
          <w:b/>
        </w:rPr>
        <w:t>30B</w:t>
      </w:r>
      <w:r w:rsidRPr="00017395">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9AB9" w14:textId="77777777" w:rsidR="00E45D05" w:rsidRDefault="00A066F1" w:rsidP="00187BD9">
    <w:pPr>
      <w:pStyle w:val="Header"/>
    </w:pPr>
    <w:r>
      <w:fldChar w:fldCharType="begin"/>
    </w:r>
    <w:r>
      <w:instrText xml:space="preserve"> PAGE  \* MERGEFORMAT </w:instrText>
    </w:r>
    <w:r>
      <w:fldChar w:fldCharType="separate"/>
    </w:r>
    <w:r w:rsidR="00780F9F">
      <w:rPr>
        <w:noProof/>
      </w:rPr>
      <w:t>3</w:t>
    </w:r>
    <w:r>
      <w:fldChar w:fldCharType="end"/>
    </w:r>
  </w:p>
  <w:p w14:paraId="7F297502"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11(Add.19)(Add.3)(Add.3)</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3C15"/>
    <w:rsid w:val="0009706C"/>
    <w:rsid w:val="000D154B"/>
    <w:rsid w:val="000D2DAF"/>
    <w:rsid w:val="000E463E"/>
    <w:rsid w:val="000F73FF"/>
    <w:rsid w:val="00114CF7"/>
    <w:rsid w:val="00116C7A"/>
    <w:rsid w:val="00123B68"/>
    <w:rsid w:val="00126F2E"/>
    <w:rsid w:val="00145A07"/>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227D"/>
    <w:rsid w:val="0041348E"/>
    <w:rsid w:val="00420873"/>
    <w:rsid w:val="004432F0"/>
    <w:rsid w:val="00492075"/>
    <w:rsid w:val="004969AD"/>
    <w:rsid w:val="004A26C4"/>
    <w:rsid w:val="004B13CB"/>
    <w:rsid w:val="004C0B8D"/>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80F9F"/>
    <w:rsid w:val="00790D70"/>
    <w:rsid w:val="007A6F1F"/>
    <w:rsid w:val="007D5320"/>
    <w:rsid w:val="00800972"/>
    <w:rsid w:val="00804475"/>
    <w:rsid w:val="00811633"/>
    <w:rsid w:val="00814037"/>
    <w:rsid w:val="008316C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4237"/>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B6618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19F20-A1EC-406E-AD4B-14D239E7F7C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0C1A5323-1BFB-46A5-AA18-5BECCA6F073E}">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75A924-4DA8-452A-A115-D8CF2E7F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801</Words>
  <Characters>4241</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R16-WRC19-C-0011!A19-A3-A3!MSW-E</vt:lpstr>
    </vt:vector>
  </TitlesOfParts>
  <Manager>General Secretariat - Pool</Manager>
  <Company>International Telecommunication Union (ITU)</Company>
  <LinksUpToDate>false</LinksUpToDate>
  <CharactersWithSpaces>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R16-WRC19-C-0011!A19-A3-A3!MSW-E</dc:title>
  <dc:subject>World Radiocommunication Conference - 2019</dc:subject>
  <dc:creator>Documents Proposals Manager (DPM)</dc:creator>
  <cp:keywords>DPM_v2019.9.13.1_prod</cp:keywords>
  <dc:description>Uploaded on 2015.07.06</dc:description>
  <cp:lastModifiedBy>Sarah Scott</cp:lastModifiedBy>
  <cp:revision>5</cp:revision>
  <cp:lastPrinted>2019-09-25T13:22:00Z</cp:lastPrinted>
  <dcterms:created xsi:type="dcterms:W3CDTF">2019-09-23T10:39:00Z</dcterms:created>
  <dcterms:modified xsi:type="dcterms:W3CDTF">2019-09-25T13:22:00Z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