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10D76E4" w14:textId="77777777" w:rsidTr="00F55E63">
        <w:trPr>
          <w:cantSplit/>
          <w:trHeight w:val="20"/>
        </w:trPr>
        <w:tc>
          <w:tcPr>
            <w:tcW w:w="6619" w:type="dxa"/>
          </w:tcPr>
          <w:p w14:paraId="21C2CA5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8D867A8" w14:textId="77777777" w:rsidR="00280E04" w:rsidRDefault="00A375BD" w:rsidP="00D44350">
            <w:pPr>
              <w:rPr>
                <w:rtl/>
                <w:lang w:bidi="ar-EG"/>
              </w:rPr>
            </w:pPr>
            <w:r>
              <w:rPr>
                <w:noProof/>
                <w:lang w:eastAsia="zh-CN"/>
              </w:rPr>
              <w:drawing>
                <wp:inline distT="0" distB="0" distL="0" distR="0" wp14:anchorId="0AD489AB" wp14:editId="16B21A6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82CAA8A" w14:textId="77777777" w:rsidTr="00F55E63">
        <w:trPr>
          <w:cantSplit/>
          <w:trHeight w:val="20"/>
        </w:trPr>
        <w:tc>
          <w:tcPr>
            <w:tcW w:w="6619" w:type="dxa"/>
            <w:tcBorders>
              <w:bottom w:val="single" w:sz="12" w:space="0" w:color="auto"/>
            </w:tcBorders>
          </w:tcPr>
          <w:p w14:paraId="6C96E104" w14:textId="77777777" w:rsidR="00280E04" w:rsidRPr="00960962" w:rsidRDefault="00280E04" w:rsidP="00D44350">
            <w:pPr>
              <w:rPr>
                <w:rtl/>
                <w:lang w:bidi="ar-EG"/>
              </w:rPr>
            </w:pPr>
          </w:p>
        </w:tc>
        <w:tc>
          <w:tcPr>
            <w:tcW w:w="3053" w:type="dxa"/>
            <w:tcBorders>
              <w:bottom w:val="single" w:sz="12" w:space="0" w:color="auto"/>
            </w:tcBorders>
          </w:tcPr>
          <w:p w14:paraId="73434EA3" w14:textId="77777777" w:rsidR="00280E04" w:rsidRPr="00A9645C" w:rsidRDefault="00280E04" w:rsidP="00D44350">
            <w:pPr>
              <w:rPr>
                <w:lang w:bidi="ar-EG"/>
              </w:rPr>
            </w:pPr>
          </w:p>
        </w:tc>
      </w:tr>
      <w:tr w:rsidR="00280E04" w14:paraId="643AEB22" w14:textId="77777777" w:rsidTr="00F55E63">
        <w:trPr>
          <w:cantSplit/>
          <w:trHeight w:val="20"/>
        </w:trPr>
        <w:tc>
          <w:tcPr>
            <w:tcW w:w="6619" w:type="dxa"/>
            <w:tcBorders>
              <w:top w:val="single" w:sz="12" w:space="0" w:color="auto"/>
            </w:tcBorders>
          </w:tcPr>
          <w:p w14:paraId="64975C8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DC68722" w14:textId="77777777" w:rsidR="00280E04" w:rsidRPr="00BD6EF3" w:rsidRDefault="00280E04" w:rsidP="00A42709">
            <w:pPr>
              <w:pStyle w:val="Adress"/>
              <w:framePr w:hSpace="0" w:wrap="auto" w:xAlign="left" w:yAlign="inline"/>
              <w:spacing w:before="0"/>
            </w:pPr>
          </w:p>
        </w:tc>
      </w:tr>
      <w:tr w:rsidR="00A809E8" w:rsidRPr="00F545E4" w14:paraId="41ADF4B1" w14:textId="77777777" w:rsidTr="00F55E63">
        <w:trPr>
          <w:cantSplit/>
        </w:trPr>
        <w:tc>
          <w:tcPr>
            <w:tcW w:w="6619" w:type="dxa"/>
          </w:tcPr>
          <w:p w14:paraId="435B51A4" w14:textId="77777777" w:rsidR="00A809E8" w:rsidRPr="009A3C03" w:rsidRDefault="00F55E63" w:rsidP="00A42709">
            <w:pPr>
              <w:pStyle w:val="Committee"/>
              <w:framePr w:hSpace="0" w:wrap="auto" w:hAnchor="text" w:yAlign="inline"/>
              <w:bidi/>
              <w:spacing w:before="0"/>
              <w:rPr>
                <w:rFonts w:ascii="Verdana Bold" w:hAnsi="Verdana Bold"/>
                <w:sz w:val="19"/>
                <w:szCs w:val="30"/>
                <w:rtl/>
              </w:rPr>
            </w:pPr>
            <w:r w:rsidRPr="009A3C03">
              <w:rPr>
                <w:rFonts w:ascii="Verdana Bold" w:hAnsi="Verdana Bold"/>
                <w:sz w:val="19"/>
                <w:szCs w:val="30"/>
                <w:rtl/>
                <w:lang w:val="en-US" w:bidi="ar-EG"/>
              </w:rPr>
              <w:t>الجلسة العامة</w:t>
            </w:r>
          </w:p>
        </w:tc>
        <w:tc>
          <w:tcPr>
            <w:tcW w:w="3053" w:type="dxa"/>
            <w:vAlign w:val="center"/>
          </w:tcPr>
          <w:p w14:paraId="2157D5B3" w14:textId="7B3E90EE" w:rsidR="00A809E8" w:rsidRPr="009A3C03" w:rsidRDefault="007C7603" w:rsidP="00A42709">
            <w:pPr>
              <w:pStyle w:val="Adress"/>
              <w:framePr w:hSpace="0" w:wrap="auto" w:xAlign="left" w:yAlign="inline"/>
              <w:spacing w:before="0"/>
              <w:rPr>
                <w:rtl/>
              </w:rPr>
            </w:pPr>
            <w:proofErr w:type="spellStart"/>
            <w:r w:rsidRPr="009A3C03">
              <w:rPr>
                <w:rFonts w:ascii="Traditional Arabic" w:hAnsi="Traditional Arabic" w:hint="cs"/>
                <w:sz w:val="30"/>
              </w:rPr>
              <w:t>الإضافة</w:t>
            </w:r>
            <w:proofErr w:type="spellEnd"/>
            <w:r w:rsidR="00BF6439">
              <w:rPr>
                <w:rFonts w:ascii="Traditional Arabic" w:hAnsi="Traditional Arabic" w:hint="cs"/>
                <w:sz w:val="30"/>
                <w:rtl/>
              </w:rPr>
              <w:t xml:space="preserve"> </w:t>
            </w:r>
            <w:r w:rsidRPr="009A3C03">
              <w:t>3</w:t>
            </w:r>
            <w:r w:rsidRPr="009A3C03">
              <w:br/>
            </w:r>
            <w:proofErr w:type="spellStart"/>
            <w:r w:rsidRPr="009A3C03">
              <w:rPr>
                <w:rFonts w:ascii="Traditional Arabic" w:hAnsi="Traditional Arabic" w:hint="cs"/>
                <w:sz w:val="30"/>
              </w:rPr>
              <w:t>للوثيقة</w:t>
            </w:r>
            <w:proofErr w:type="spellEnd"/>
            <w:r w:rsidR="00F55E63" w:rsidRPr="009A3C03">
              <w:rPr>
                <w:rtl/>
              </w:rPr>
              <w:t xml:space="preserve"> </w:t>
            </w:r>
            <w:r w:rsidRPr="009A3C03">
              <w:rPr>
                <w:rFonts w:eastAsia="SimSun"/>
                <w:sz w:val="18"/>
                <w:szCs w:val="18"/>
              </w:rPr>
              <w:t>11(Add.</w:t>
            </w:r>
            <w:proofErr w:type="gramStart"/>
            <w:r w:rsidRPr="009A3C03">
              <w:rPr>
                <w:rFonts w:eastAsia="SimSun"/>
                <w:sz w:val="18"/>
                <w:szCs w:val="18"/>
              </w:rPr>
              <w:t>19)(</w:t>
            </w:r>
            <w:proofErr w:type="gramEnd"/>
            <w:r w:rsidRPr="009A3C03">
              <w:rPr>
                <w:rFonts w:eastAsia="SimSun"/>
                <w:sz w:val="18"/>
                <w:szCs w:val="18"/>
              </w:rPr>
              <w:t>Add.3)-A</w:t>
            </w:r>
          </w:p>
        </w:tc>
      </w:tr>
      <w:tr w:rsidR="00A809E8" w:rsidRPr="00F545E4" w14:paraId="1B39ACCF" w14:textId="77777777" w:rsidTr="00F55E63">
        <w:trPr>
          <w:cantSplit/>
        </w:trPr>
        <w:tc>
          <w:tcPr>
            <w:tcW w:w="6619" w:type="dxa"/>
          </w:tcPr>
          <w:p w14:paraId="4990FAC6" w14:textId="77777777" w:rsidR="00A809E8" w:rsidRPr="009A3C03" w:rsidRDefault="00A809E8" w:rsidP="00A42709">
            <w:pPr>
              <w:pStyle w:val="Adress"/>
              <w:framePr w:hSpace="0" w:wrap="auto" w:xAlign="left" w:yAlign="inline"/>
              <w:spacing w:before="0"/>
              <w:rPr>
                <w:rtl/>
              </w:rPr>
            </w:pPr>
          </w:p>
        </w:tc>
        <w:tc>
          <w:tcPr>
            <w:tcW w:w="3053" w:type="dxa"/>
            <w:vAlign w:val="center"/>
          </w:tcPr>
          <w:p w14:paraId="59F15AEA" w14:textId="77777777" w:rsidR="00A809E8" w:rsidRPr="009A3C03" w:rsidRDefault="00F55E63" w:rsidP="00A42709">
            <w:pPr>
              <w:pStyle w:val="Adress"/>
              <w:framePr w:hSpace="0" w:wrap="auto" w:xAlign="left" w:yAlign="inline"/>
              <w:spacing w:before="0"/>
              <w:rPr>
                <w:rtl/>
              </w:rPr>
            </w:pPr>
            <w:r w:rsidRPr="009A3C03">
              <w:rPr>
                <w:rFonts w:eastAsia="SimSun"/>
              </w:rPr>
              <w:t>13</w:t>
            </w:r>
            <w:r w:rsidRPr="009A3C03">
              <w:rPr>
                <w:rFonts w:eastAsia="SimSun"/>
                <w:rtl/>
              </w:rPr>
              <w:t xml:space="preserve"> سبتمبر </w:t>
            </w:r>
            <w:r w:rsidRPr="009A3C03">
              <w:rPr>
                <w:rFonts w:eastAsia="SimSun"/>
              </w:rPr>
              <w:t>2019</w:t>
            </w:r>
          </w:p>
        </w:tc>
      </w:tr>
      <w:tr w:rsidR="00A809E8" w:rsidRPr="00F545E4" w14:paraId="12308F08" w14:textId="77777777" w:rsidTr="00F55E63">
        <w:trPr>
          <w:cantSplit/>
        </w:trPr>
        <w:tc>
          <w:tcPr>
            <w:tcW w:w="6619" w:type="dxa"/>
          </w:tcPr>
          <w:p w14:paraId="0EA746F6" w14:textId="77777777" w:rsidR="00A809E8" w:rsidRPr="009A3C03" w:rsidRDefault="00A809E8" w:rsidP="00A42709">
            <w:pPr>
              <w:pStyle w:val="Adress"/>
              <w:framePr w:hSpace="0" w:wrap="auto" w:xAlign="left" w:yAlign="inline"/>
              <w:spacing w:before="0"/>
              <w:rPr>
                <w:rFonts w:eastAsia="SimSun" w:hint="eastAsia"/>
              </w:rPr>
            </w:pPr>
          </w:p>
        </w:tc>
        <w:tc>
          <w:tcPr>
            <w:tcW w:w="3053" w:type="dxa"/>
            <w:vAlign w:val="center"/>
          </w:tcPr>
          <w:p w14:paraId="425A02F7" w14:textId="5C01FD36" w:rsidR="00A809E8" w:rsidRPr="009A3C03" w:rsidRDefault="00F55E63" w:rsidP="00A42709">
            <w:pPr>
              <w:pStyle w:val="Adress"/>
              <w:framePr w:hSpace="0" w:wrap="auto" w:xAlign="left" w:yAlign="inline"/>
              <w:spacing w:before="0"/>
              <w:rPr>
                <w:rFonts w:eastAsia="SimSun" w:hint="eastAsia"/>
              </w:rPr>
            </w:pPr>
            <w:r w:rsidRPr="009A3C03">
              <w:rPr>
                <w:rtl/>
              </w:rPr>
              <w:t>الأصل: بالإنكليزية</w:t>
            </w:r>
            <w:r w:rsidR="009A3C03">
              <w:rPr>
                <w:rFonts w:hint="cs"/>
                <w:rtl/>
              </w:rPr>
              <w:t>/بالإسبانية</w:t>
            </w:r>
          </w:p>
        </w:tc>
      </w:tr>
      <w:tr w:rsidR="00764079" w14:paraId="527530F8" w14:textId="77777777" w:rsidTr="00F55E63">
        <w:trPr>
          <w:cantSplit/>
        </w:trPr>
        <w:tc>
          <w:tcPr>
            <w:tcW w:w="9672" w:type="dxa"/>
            <w:gridSpan w:val="2"/>
          </w:tcPr>
          <w:p w14:paraId="6BEBDC74" w14:textId="77777777" w:rsidR="00764079" w:rsidRDefault="00764079" w:rsidP="00A42709">
            <w:pPr>
              <w:pStyle w:val="Adress"/>
              <w:framePr w:hSpace="0" w:wrap="auto" w:xAlign="left" w:yAlign="inline"/>
              <w:spacing w:before="0"/>
              <w:rPr>
                <w:rFonts w:eastAsia="SimSun" w:hint="eastAsia"/>
              </w:rPr>
            </w:pPr>
          </w:p>
        </w:tc>
      </w:tr>
      <w:tr w:rsidR="00764079" w14:paraId="7E9EC2B2" w14:textId="77777777" w:rsidTr="00F55E63">
        <w:trPr>
          <w:cantSplit/>
        </w:trPr>
        <w:tc>
          <w:tcPr>
            <w:tcW w:w="9672" w:type="dxa"/>
            <w:gridSpan w:val="2"/>
          </w:tcPr>
          <w:p w14:paraId="74E48A69" w14:textId="270FECB0" w:rsidR="00764079" w:rsidRPr="00E621A3" w:rsidRDefault="00F55E63" w:rsidP="009A3C03">
            <w:pPr>
              <w:pStyle w:val="Source"/>
              <w:rPr>
                <w:rtl/>
              </w:rPr>
            </w:pPr>
            <w:r w:rsidRPr="00F55E63">
              <w:rPr>
                <w:rtl/>
              </w:rPr>
              <w:t xml:space="preserve">الدول الأعضاء في لجنة البلدان الأمريكية للاتصالات </w:t>
            </w:r>
            <w:r w:rsidR="009A3C03" w:rsidRPr="009A3C03">
              <w:rPr>
                <w:lang w:val="en-GB"/>
              </w:rPr>
              <w:t>(CITEL)</w:t>
            </w:r>
          </w:p>
        </w:tc>
      </w:tr>
      <w:tr w:rsidR="00764079" w14:paraId="38A6F3EA" w14:textId="77777777" w:rsidTr="00F55E63">
        <w:trPr>
          <w:cantSplit/>
        </w:trPr>
        <w:tc>
          <w:tcPr>
            <w:tcW w:w="9672" w:type="dxa"/>
            <w:gridSpan w:val="2"/>
          </w:tcPr>
          <w:p w14:paraId="2BA01DE0" w14:textId="1749E276" w:rsidR="00764079" w:rsidRPr="00BD6EF3" w:rsidRDefault="009A3C03" w:rsidP="00F55E63">
            <w:pPr>
              <w:pStyle w:val="Title1"/>
              <w:spacing w:before="240"/>
              <w:rPr>
                <w:rtl/>
              </w:rPr>
            </w:pPr>
            <w:r>
              <w:rPr>
                <w:rFonts w:hint="cs"/>
                <w:rtl/>
              </w:rPr>
              <w:t>مقترحات بشأن أعمال المؤتمر</w:t>
            </w:r>
          </w:p>
        </w:tc>
      </w:tr>
      <w:tr w:rsidR="00764079" w14:paraId="22263F7F" w14:textId="77777777" w:rsidTr="00F55E63">
        <w:trPr>
          <w:cantSplit/>
        </w:trPr>
        <w:tc>
          <w:tcPr>
            <w:tcW w:w="9672" w:type="dxa"/>
            <w:gridSpan w:val="2"/>
          </w:tcPr>
          <w:p w14:paraId="77E8342B" w14:textId="77777777" w:rsidR="00764079" w:rsidRPr="00BD6EF3" w:rsidRDefault="00764079" w:rsidP="00F55E63">
            <w:pPr>
              <w:pStyle w:val="Title2"/>
              <w:rPr>
                <w:rtl/>
              </w:rPr>
            </w:pPr>
          </w:p>
        </w:tc>
      </w:tr>
      <w:tr w:rsidR="00764079" w14:paraId="3CC352FF" w14:textId="77777777" w:rsidTr="00F55E63">
        <w:trPr>
          <w:cantSplit/>
        </w:trPr>
        <w:tc>
          <w:tcPr>
            <w:tcW w:w="9672" w:type="dxa"/>
            <w:gridSpan w:val="2"/>
          </w:tcPr>
          <w:p w14:paraId="305EB7F1" w14:textId="262EEC72" w:rsidR="00764079" w:rsidRPr="0012545F" w:rsidRDefault="00DB4CC9" w:rsidP="00F55E63">
            <w:pPr>
              <w:pStyle w:val="Agendaitem"/>
              <w:rPr>
                <w:rtl/>
                <w:lang w:val="en-US"/>
              </w:rPr>
            </w:pPr>
            <w:r>
              <w:rPr>
                <w:rtl/>
                <w:lang w:val="en-US"/>
              </w:rPr>
              <w:t>‎‎‎‎‎‎بند جدول الأعمال</w:t>
            </w:r>
            <w:r w:rsidR="009A3C03">
              <w:rPr>
                <w:rFonts w:hint="cs"/>
                <w:rtl/>
                <w:lang w:val="en-US"/>
              </w:rPr>
              <w:t xml:space="preserve"> </w:t>
            </w:r>
            <w:r w:rsidR="0030349E">
              <w:rPr>
                <w:lang w:val="en-US"/>
              </w:rPr>
              <w:t>7</w:t>
            </w:r>
            <w:r w:rsidR="009A3C03">
              <w:t>(C)</w:t>
            </w:r>
          </w:p>
        </w:tc>
      </w:tr>
    </w:tbl>
    <w:p w14:paraId="2C53CE30" w14:textId="4326656C" w:rsidR="001D597A" w:rsidRPr="007E63A1" w:rsidRDefault="00B63925"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w:t>
      </w:r>
      <w:r w:rsidR="00DA1F41">
        <w:rPr>
          <w:rFonts w:eastAsia="SimSun"/>
          <w:b/>
          <w:bCs/>
          <w:lang w:eastAsia="zh-CN" w:bidi="ar-SY"/>
        </w:rPr>
        <w:t>(</w:t>
      </w:r>
      <w:r w:rsidRPr="005E2E4F">
        <w:rPr>
          <w:rFonts w:eastAsia="SimSun"/>
          <w:b/>
          <w:bCs/>
          <w:lang w:eastAsia="zh-CN" w:bidi="ar-SY"/>
        </w:rPr>
        <w:t>Rev.WRC</w:t>
      </w:r>
      <w:r w:rsidRPr="005E2E4F">
        <w:rPr>
          <w:rFonts w:eastAsia="SimSun"/>
          <w:b/>
          <w:bCs/>
          <w:lang w:eastAsia="zh-CN" w:bidi="ar-SY"/>
        </w:rPr>
        <w:noBreakHyphen/>
        <w:t>07</w:t>
      </w:r>
      <w:r w:rsidR="00DA1F41">
        <w:rPr>
          <w:rFonts w:eastAsia="SimSun"/>
          <w:b/>
          <w:bCs/>
          <w:lang w:eastAsia="zh-CN" w:bidi="ar-SY"/>
        </w:rPr>
        <w:t>)</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2619E134" w14:textId="15537E87" w:rsidR="001D597A" w:rsidRPr="007E63A1" w:rsidRDefault="0030349E" w:rsidP="004F3DAD">
      <w:pPr>
        <w:rPr>
          <w:rFonts w:eastAsia="SimSun"/>
          <w:szCs w:val="22"/>
          <w:rtl/>
          <w:lang w:bidi="ar-SY"/>
        </w:rPr>
      </w:pPr>
      <w:r>
        <w:rPr>
          <w:lang w:bidi="ar-EG"/>
        </w:rPr>
        <w:t>7</w:t>
      </w:r>
      <w:r w:rsidR="00B63925">
        <w:rPr>
          <w:lang w:bidi="ar-EG"/>
        </w:rPr>
        <w:t>(C)</w:t>
      </w:r>
      <w:r w:rsidR="00B63925">
        <w:rPr>
          <w:rFonts w:hint="cs"/>
          <w:rtl/>
        </w:rPr>
        <w:tab/>
      </w:r>
      <w:r w:rsidR="00B63925" w:rsidRPr="00385BA5">
        <w:rPr>
          <w:rtl/>
          <w:lang w:bidi="ar-EG"/>
        </w:rPr>
        <w:t xml:space="preserve">المسألة </w:t>
      </w:r>
      <w:r w:rsidR="00B63925" w:rsidRPr="00385BA5">
        <w:rPr>
          <w:lang w:bidi="ar-EG"/>
        </w:rPr>
        <w:t>C</w:t>
      </w:r>
      <w:r w:rsidR="00B63925" w:rsidRPr="00385BA5">
        <w:rPr>
          <w:rtl/>
          <w:lang w:bidi="ar-EG"/>
        </w:rPr>
        <w:t xml:space="preserve"> - مسائل تحقق توافق الآراء بشأنها في قطاع الاتصالات الراديوية وجرى تحديد أسلوب واحد لتناولها</w:t>
      </w:r>
    </w:p>
    <w:p w14:paraId="4EE74F2F" w14:textId="1954695D" w:rsidR="004314E0" w:rsidRDefault="004314E0" w:rsidP="004314E0">
      <w:pPr>
        <w:rPr>
          <w:lang w:bidi="ar-EG"/>
        </w:rPr>
      </w:pPr>
      <w:r w:rsidRPr="008149F0">
        <w:rPr>
          <w:rFonts w:hint="cs"/>
          <w:rtl/>
          <w:lang w:bidi="ar-EG"/>
        </w:rPr>
        <w:t xml:space="preserve">تمثل المسألة </w:t>
      </w:r>
      <w:r w:rsidRPr="008149F0">
        <w:rPr>
          <w:lang w:bidi="ar-EG"/>
        </w:rPr>
        <w:t>C</w:t>
      </w:r>
      <w:r w:rsidRPr="008149F0">
        <w:rPr>
          <w:rFonts w:hint="cs"/>
          <w:rtl/>
          <w:lang w:bidi="ar-EG"/>
        </w:rPr>
        <w:t xml:space="preserve"> مجموعة من عدة موضوعات مختلفة تعد ذات طابع بسيط وتحقق توافق الآراء بشأنها بالفعل داخل قطاع الاتصالات الراديوية. وتتناول المسائل قضايا مثل حل مشاكل أوجه عدم الاتساق في الأحكام التنظيمية، أو توضيح بعض الممارسات الحالية، أو زيادة الشفافية في العملية التنظيمية.</w:t>
      </w:r>
    </w:p>
    <w:p w14:paraId="014A9DB9" w14:textId="26917217" w:rsidR="00537435" w:rsidRDefault="00537435" w:rsidP="0030349E">
      <w:pPr>
        <w:pStyle w:val="Title4"/>
      </w:pPr>
      <w:r w:rsidRPr="00D1365E">
        <w:rPr>
          <w:rFonts w:hint="cs"/>
          <w:rtl/>
        </w:rPr>
        <w:t xml:space="preserve">المسألة </w:t>
      </w:r>
      <w:r w:rsidRPr="00D1365E">
        <w:t>C3</w:t>
      </w:r>
    </w:p>
    <w:p w14:paraId="725494E6" w14:textId="27F51C47" w:rsidR="00537435" w:rsidRPr="00D1365E" w:rsidRDefault="00537435" w:rsidP="00537435">
      <w:pPr>
        <w:rPr>
          <w:rtl/>
          <w:lang w:bidi="ar-EG"/>
        </w:rPr>
      </w:pPr>
      <w:r w:rsidRPr="00D1365E">
        <w:rPr>
          <w:rFonts w:hint="cs"/>
          <w:rtl/>
          <w:lang w:bidi="ar-EG"/>
        </w:rPr>
        <w:t xml:space="preserve">تتناول المسألة </w:t>
      </w:r>
      <w:r w:rsidRPr="00D1365E">
        <w:rPr>
          <w:lang w:bidi="ar-EG"/>
        </w:rPr>
        <w:t>C3</w:t>
      </w:r>
      <w:r w:rsidRPr="00D1365E">
        <w:rPr>
          <w:rFonts w:hint="cs"/>
          <w:rtl/>
          <w:lang w:bidi="ar-EG"/>
        </w:rPr>
        <w:t xml:space="preserve"> الآثار المترتبة على عدم الرد على رسائل المكتب الصادرة بناءً على طلب للحصول على مساعدته من إدارة مبلغة تسعى إلى إدراج أراضي إدارة أجنبية بموجب الرقم </w:t>
      </w:r>
      <w:r w:rsidRPr="00D1365E">
        <w:rPr>
          <w:lang w:bidi="ar-EG"/>
        </w:rPr>
        <w:t>6.6</w:t>
      </w:r>
      <w:r w:rsidRPr="00D1365E">
        <w:rPr>
          <w:rFonts w:hint="cs"/>
          <w:rtl/>
          <w:lang w:bidi="ar-EG"/>
        </w:rPr>
        <w:t xml:space="preserve"> من التذييل </w:t>
      </w:r>
      <w:r w:rsidRPr="00D1365E">
        <w:rPr>
          <w:rStyle w:val="ApprefBold"/>
        </w:rPr>
        <w:t>30B</w:t>
      </w:r>
      <w:r w:rsidRPr="00D1365E">
        <w:rPr>
          <w:rFonts w:hint="cs"/>
          <w:rtl/>
          <w:lang w:bidi="ar-EG"/>
        </w:rPr>
        <w:t xml:space="preserve"> من لوائح الراديو.</w:t>
      </w:r>
    </w:p>
    <w:p w14:paraId="68968AB8" w14:textId="362D11C0" w:rsidR="00537435" w:rsidRDefault="00486480" w:rsidP="00486480">
      <w:pPr>
        <w:pStyle w:val="Headingb"/>
        <w:rPr>
          <w:rtl/>
        </w:rPr>
      </w:pPr>
      <w:r>
        <w:rPr>
          <w:rFonts w:hint="cs"/>
          <w:rtl/>
        </w:rPr>
        <w:lastRenderedPageBreak/>
        <w:t>خلفية</w:t>
      </w:r>
    </w:p>
    <w:p w14:paraId="25B1842F" w14:textId="73150BC5" w:rsidR="00486480" w:rsidRPr="00D1365E" w:rsidRDefault="00486480" w:rsidP="0030349E">
      <w:pPr>
        <w:keepNext/>
        <w:keepLines/>
        <w:rPr>
          <w:rtl/>
          <w:lang w:bidi="ar-EG"/>
        </w:rPr>
      </w:pPr>
      <w:r w:rsidRPr="008149F0">
        <w:rPr>
          <w:rFonts w:hint="cs"/>
          <w:rtl/>
          <w:lang w:bidi="ar-EG"/>
        </w:rPr>
        <w:t xml:space="preserve">على أي إدارة تهدف إلى تحويل تعيين بموجب التذييل </w:t>
      </w:r>
      <w:r w:rsidRPr="008149F0">
        <w:rPr>
          <w:rStyle w:val="ApprefBold"/>
        </w:rPr>
        <w:t>30B</w:t>
      </w:r>
      <w:r w:rsidRPr="008149F0">
        <w:rPr>
          <w:rFonts w:hint="cs"/>
          <w:rtl/>
          <w:lang w:bidi="ar-EG"/>
        </w:rPr>
        <w:t xml:space="preserve"> من لوائح الراديو إلى تخصيص، أو استحداث نظام إضافي</w:t>
      </w:r>
      <w:r w:rsidR="00BF6439" w:rsidRPr="008149F0">
        <w:rPr>
          <w:rStyle w:val="FootnoteReference"/>
          <w:rtl/>
          <w:lang w:bidi="ar-EG"/>
        </w:rPr>
        <w:footnoteReference w:customMarkFollows="1" w:id="1"/>
        <w:t>1</w:t>
      </w:r>
      <w:r w:rsidRPr="008149F0">
        <w:rPr>
          <w:rFonts w:hint="cs"/>
          <w:rtl/>
          <w:lang w:bidi="ar-EG"/>
        </w:rPr>
        <w:t xml:space="preserve"> أو</w:t>
      </w:r>
      <w:r w:rsidRPr="008149F0">
        <w:rPr>
          <w:rFonts w:hint="eastAsia"/>
          <w:rtl/>
          <w:lang w:bidi="ar-EG"/>
        </w:rPr>
        <w:t> </w:t>
      </w:r>
      <w:r w:rsidRPr="008149F0">
        <w:rPr>
          <w:rFonts w:hint="cs"/>
          <w:rtl/>
          <w:lang w:bidi="ar-EG"/>
        </w:rPr>
        <w:t xml:space="preserve">تعديل </w:t>
      </w:r>
      <w:r w:rsidRPr="00DA1F41">
        <w:rPr>
          <w:rFonts w:hint="cs"/>
          <w:spacing w:val="2"/>
          <w:rtl/>
          <w:lang w:bidi="ar-EG"/>
        </w:rPr>
        <w:t xml:space="preserve">خصائص أحد التخصيصات في قائمة التذييل </w:t>
      </w:r>
      <w:r w:rsidRPr="00DA1F41">
        <w:rPr>
          <w:rStyle w:val="ApprefBold"/>
          <w:spacing w:val="2"/>
        </w:rPr>
        <w:t>30B</w:t>
      </w:r>
      <w:r w:rsidRPr="00DA1F41">
        <w:rPr>
          <w:rFonts w:hint="cs"/>
          <w:spacing w:val="2"/>
          <w:rtl/>
          <w:lang w:bidi="ar-EG"/>
        </w:rPr>
        <w:t xml:space="preserve"> من لوائح الراديو أن تقدم المعلومات المحددة في التذييل </w:t>
      </w:r>
      <w:r w:rsidRPr="00DA1F41">
        <w:rPr>
          <w:rStyle w:val="ApprefBold"/>
          <w:spacing w:val="2"/>
        </w:rPr>
        <w:t>4</w:t>
      </w:r>
      <w:r w:rsidRPr="00DA1F41">
        <w:rPr>
          <w:rFonts w:hint="cs"/>
          <w:spacing w:val="2"/>
          <w:rtl/>
          <w:lang w:bidi="ar-EG"/>
        </w:rPr>
        <w:t xml:space="preserve"> من لوائح الراديو إلى</w:t>
      </w:r>
      <w:r w:rsidRPr="008149F0">
        <w:rPr>
          <w:rFonts w:hint="cs"/>
          <w:rtl/>
          <w:lang w:bidi="ar-EG"/>
        </w:rPr>
        <w:t xml:space="preserve"> المكتب. وبعد استلام بطاقة التبليغ، يتفحص المكتب البطاقة وينشرها في قسم خاص في </w:t>
      </w:r>
      <w:r w:rsidRPr="008149F0">
        <w:rPr>
          <w:rtl/>
          <w:lang w:bidi="ar-EG"/>
        </w:rPr>
        <w:t>النشرة الإعلامية الدولية للترددات الصادرة عن مكتب الاتصالات الراديوية</w:t>
      </w:r>
      <w:r w:rsidRPr="008149F0">
        <w:rPr>
          <w:rFonts w:hint="cs"/>
          <w:rtl/>
          <w:lang w:bidi="ar-EG"/>
        </w:rPr>
        <w:t>. ويمكن أن يحتوي هذا القسم الخاص، في جملة أمور، على نوعين من المتطلبات سعياً للحصول على موافقة الإدارات المتأثرة التي:</w:t>
      </w:r>
    </w:p>
    <w:p w14:paraId="2628C1D6" w14:textId="77777777" w:rsidR="00486480" w:rsidRPr="00BE5774" w:rsidRDefault="00486480" w:rsidP="00BE5774">
      <w:pPr>
        <w:pStyle w:val="enumlev1"/>
        <w:rPr>
          <w:rtl/>
        </w:rPr>
      </w:pPr>
      <w:r w:rsidRPr="004F3DAD">
        <w:rPr>
          <w:rFonts w:hint="cs"/>
          <w:rtl/>
        </w:rPr>
        <w:t>-</w:t>
      </w:r>
      <w:r w:rsidRPr="004F3DAD">
        <w:rPr>
          <w:rtl/>
        </w:rPr>
        <w:tab/>
      </w:r>
      <w:r w:rsidRPr="008149F0">
        <w:rPr>
          <w:rFonts w:hint="cs"/>
          <w:rtl/>
          <w:lang w:bidi="ar-EG"/>
        </w:rPr>
        <w:t xml:space="preserve">لديها </w:t>
      </w:r>
      <w:r w:rsidRPr="00BE5774">
        <w:rPr>
          <w:rFonts w:hint="cs"/>
          <w:rtl/>
        </w:rPr>
        <w:t xml:space="preserve">تعيينات في خطة التذييل </w:t>
      </w:r>
      <w:r w:rsidRPr="00BE5774">
        <w:rPr>
          <w:rStyle w:val="ApprefBold"/>
          <w:bCs/>
        </w:rPr>
        <w:t>30B</w:t>
      </w:r>
      <w:r w:rsidRPr="00BE5774">
        <w:rPr>
          <w:rFonts w:hint="cs"/>
          <w:rtl/>
        </w:rPr>
        <w:t xml:space="preserve"> من لوائح الراديو أو تخصيصات في قائمة التذييل </w:t>
      </w:r>
      <w:r w:rsidRPr="00BE5774">
        <w:rPr>
          <w:rStyle w:val="ApprefBold"/>
          <w:bCs/>
        </w:rPr>
        <w:t>30B</w:t>
      </w:r>
      <w:r w:rsidRPr="00BE5774">
        <w:rPr>
          <w:rFonts w:hint="cs"/>
          <w:rtl/>
        </w:rPr>
        <w:t xml:space="preserve"> من لوائح الراديو أو تلك التي قام المكتب بتفحصها بالفعل (المتطلبات المحددة بموجب الرقم </w:t>
      </w:r>
      <w:r w:rsidRPr="00BE5774">
        <w:t>5.6</w:t>
      </w:r>
      <w:r w:rsidRPr="00BE5774">
        <w:rPr>
          <w:rFonts w:hint="cs"/>
          <w:rtl/>
        </w:rPr>
        <w:t xml:space="preserve"> من التذييل </w:t>
      </w:r>
      <w:r w:rsidRPr="00BE5774">
        <w:rPr>
          <w:rStyle w:val="ApprefBold"/>
          <w:bCs/>
        </w:rPr>
        <w:t>30B</w:t>
      </w:r>
      <w:r w:rsidRPr="00BE5774">
        <w:rPr>
          <w:rFonts w:hint="cs"/>
          <w:rtl/>
        </w:rPr>
        <w:t xml:space="preserve"> من لوائ</w:t>
      </w:r>
      <w:r w:rsidRPr="00BE5774">
        <w:rPr>
          <w:rFonts w:hint="eastAsia"/>
          <w:rtl/>
        </w:rPr>
        <w:t>ح</w:t>
      </w:r>
      <w:r w:rsidRPr="00BE5774">
        <w:rPr>
          <w:rFonts w:hint="cs"/>
          <w:rtl/>
        </w:rPr>
        <w:t xml:space="preserve"> الراديو)، أو</w:t>
      </w:r>
    </w:p>
    <w:p w14:paraId="04A10284" w14:textId="54B26348" w:rsidR="00486480" w:rsidRPr="004F3DAD" w:rsidRDefault="00486480" w:rsidP="00BE5774">
      <w:pPr>
        <w:pStyle w:val="enumlev1"/>
        <w:rPr>
          <w:spacing w:val="-4"/>
          <w:rtl/>
          <w:lang w:bidi="ar-EG"/>
        </w:rPr>
      </w:pPr>
      <w:r w:rsidRPr="00BE5774">
        <w:rPr>
          <w:rFonts w:hint="cs"/>
          <w:rtl/>
        </w:rPr>
        <w:t>-</w:t>
      </w:r>
      <w:r w:rsidRPr="00BE5774">
        <w:rPr>
          <w:rtl/>
        </w:rPr>
        <w:tab/>
      </w:r>
      <w:r w:rsidRPr="00BE5774">
        <w:rPr>
          <w:rFonts w:hint="cs"/>
          <w:rtl/>
        </w:rPr>
        <w:t>أُدرجت أراضيه</w:t>
      </w:r>
      <w:r w:rsidRPr="004F3DAD">
        <w:rPr>
          <w:rFonts w:hint="cs"/>
          <w:spacing w:val="-4"/>
          <w:rtl/>
          <w:lang w:bidi="ar-EG"/>
        </w:rPr>
        <w:t xml:space="preserve">ا في منطقة الخدمة للتخصيص قيد </w:t>
      </w:r>
      <w:r w:rsidR="008149F0" w:rsidRPr="004F3DAD">
        <w:rPr>
          <w:rFonts w:hint="cs"/>
          <w:spacing w:val="-4"/>
          <w:rtl/>
          <w:lang w:bidi="ar-SY"/>
        </w:rPr>
        <w:t>النظر</w:t>
      </w:r>
      <w:r w:rsidRPr="004F3DAD">
        <w:rPr>
          <w:rFonts w:hint="cs"/>
          <w:spacing w:val="-4"/>
          <w:rtl/>
          <w:lang w:bidi="ar-EG"/>
        </w:rPr>
        <w:t xml:space="preserve"> (المتطلبات المرتبطة بالرقم </w:t>
      </w:r>
      <w:r w:rsidRPr="004F3DAD">
        <w:rPr>
          <w:spacing w:val="-4"/>
          <w:lang w:bidi="ar-EG"/>
        </w:rPr>
        <w:t>6.6</w:t>
      </w:r>
      <w:r w:rsidRPr="004F3DAD">
        <w:rPr>
          <w:rFonts w:hint="cs"/>
          <w:spacing w:val="-4"/>
          <w:rtl/>
          <w:lang w:bidi="ar-EG"/>
        </w:rPr>
        <w:t xml:space="preserve"> من التذييل</w:t>
      </w:r>
      <w:r w:rsidRPr="004F3DAD">
        <w:rPr>
          <w:rFonts w:hint="eastAsia"/>
          <w:spacing w:val="-4"/>
          <w:rtl/>
          <w:lang w:bidi="ar-EG"/>
        </w:rPr>
        <w:t> </w:t>
      </w:r>
      <w:r w:rsidRPr="004F3DAD">
        <w:rPr>
          <w:rStyle w:val="ApprefBold"/>
          <w:spacing w:val="-4"/>
        </w:rPr>
        <w:t>30B</w:t>
      </w:r>
      <w:r w:rsidRPr="004F3DAD">
        <w:rPr>
          <w:rFonts w:hint="cs"/>
          <w:spacing w:val="-4"/>
          <w:rtl/>
          <w:lang w:bidi="ar-EG"/>
        </w:rPr>
        <w:t xml:space="preserve"> من لوائح</w:t>
      </w:r>
      <w:r w:rsidRPr="004F3DAD">
        <w:rPr>
          <w:rFonts w:hint="eastAsia"/>
          <w:spacing w:val="-4"/>
          <w:rtl/>
          <w:lang w:bidi="ar-EG"/>
        </w:rPr>
        <w:t> </w:t>
      </w:r>
      <w:r w:rsidRPr="004F3DAD">
        <w:rPr>
          <w:rFonts w:hint="cs"/>
          <w:spacing w:val="-4"/>
          <w:rtl/>
          <w:lang w:bidi="ar-EG"/>
        </w:rPr>
        <w:t>الراديو).</w:t>
      </w:r>
    </w:p>
    <w:p w14:paraId="2FEA3847" w14:textId="77777777" w:rsidR="00486480" w:rsidRPr="00D1365E" w:rsidRDefault="00486480" w:rsidP="00486480">
      <w:pPr>
        <w:rPr>
          <w:rtl/>
          <w:lang w:bidi="ar-EG"/>
        </w:rPr>
      </w:pPr>
      <w:r w:rsidRPr="00D1365E">
        <w:rPr>
          <w:rFonts w:hint="cs"/>
          <w:rtl/>
          <w:lang w:bidi="ar-EG"/>
        </w:rPr>
        <w:t xml:space="preserve">وجدير بالذكر أنه بموجب الإطار التنظيمي الحالي، هناك أحكام محددة (الرقم </w:t>
      </w:r>
      <w:r w:rsidRPr="00D1365E">
        <w:rPr>
          <w:lang w:bidi="ar-EG"/>
        </w:rPr>
        <w:t>13.6</w:t>
      </w:r>
      <w:r w:rsidRPr="00D1365E">
        <w:rPr>
          <w:rFonts w:hint="cs"/>
          <w:rtl/>
          <w:lang w:bidi="ar-EG"/>
        </w:rPr>
        <w:t xml:space="preserve">) في التذييل </w:t>
      </w:r>
      <w:r w:rsidRPr="00D1365E">
        <w:rPr>
          <w:rStyle w:val="ApprefBold"/>
        </w:rPr>
        <w:t>30B</w:t>
      </w:r>
      <w:r w:rsidRPr="00D1365E">
        <w:rPr>
          <w:rFonts w:hint="cs"/>
          <w:rtl/>
          <w:lang w:bidi="ar-EG"/>
        </w:rPr>
        <w:t xml:space="preserve"> من لوائح الراديو للحصول على مساعدة المكتب في حالة عدم رد إحدى الإدارات المتأثرة المحددة بموجب الرقم </w:t>
      </w:r>
      <w:r w:rsidRPr="00D1365E">
        <w:rPr>
          <w:lang w:bidi="ar-EG"/>
        </w:rPr>
        <w:t>5.6</w:t>
      </w:r>
      <w:r w:rsidRPr="00D1365E">
        <w:rPr>
          <w:rFonts w:hint="cs"/>
          <w:rtl/>
          <w:lang w:bidi="ar-EG"/>
        </w:rPr>
        <w:t xml:space="preserve"> من التذييل </w:t>
      </w:r>
      <w:r w:rsidRPr="00D1365E">
        <w:rPr>
          <w:rStyle w:val="ApprefBold"/>
        </w:rPr>
        <w:t>30B</w:t>
      </w:r>
      <w:r w:rsidRPr="00D1365E">
        <w:rPr>
          <w:rFonts w:hint="cs"/>
          <w:rtl/>
          <w:lang w:bidi="ar-EG"/>
        </w:rPr>
        <w:t xml:space="preserve"> من لوائح الراديو في</w:t>
      </w:r>
      <w:r w:rsidRPr="00D1365E">
        <w:rPr>
          <w:rFonts w:hint="eastAsia"/>
          <w:rtl/>
          <w:lang w:bidi="ar-EG"/>
        </w:rPr>
        <w:t> </w:t>
      </w:r>
      <w:r w:rsidRPr="00D1365E">
        <w:rPr>
          <w:rFonts w:hint="cs"/>
          <w:rtl/>
          <w:lang w:bidi="ar-EG"/>
        </w:rPr>
        <w:t xml:space="preserve">غضون مهلة التعليقات الممتدة لأربعة أشهر. وفي حالة عدم الرد على رسائل المكتب الصادرة بموجب الأرقام </w:t>
      </w:r>
      <w:r w:rsidRPr="00D1365E">
        <w:rPr>
          <w:lang w:bidi="ar-EG"/>
        </w:rPr>
        <w:t>13.6</w:t>
      </w:r>
      <w:r w:rsidRPr="00D1365E">
        <w:rPr>
          <w:rFonts w:hint="cs"/>
          <w:rtl/>
          <w:lang w:bidi="ar-EG"/>
        </w:rPr>
        <w:t xml:space="preserve"> و</w:t>
      </w:r>
      <w:r w:rsidRPr="00D1365E">
        <w:rPr>
          <w:lang w:bidi="ar-EG"/>
        </w:rPr>
        <w:t>14.6</w:t>
      </w:r>
      <w:r w:rsidRPr="00D1365E">
        <w:rPr>
          <w:rFonts w:hint="cs"/>
          <w:rtl/>
          <w:lang w:bidi="ar-EG"/>
        </w:rPr>
        <w:t xml:space="preserve"> و</w:t>
      </w:r>
      <w:r w:rsidRPr="00D1365E">
        <w:rPr>
          <w:lang w:bidi="ar-EG"/>
        </w:rPr>
        <w:t>14.6</w:t>
      </w:r>
      <w:r w:rsidRPr="00D1365E">
        <w:rPr>
          <w:rFonts w:hint="cs"/>
          <w:i/>
          <w:iCs/>
          <w:rtl/>
          <w:lang w:bidi="ar-EG"/>
        </w:rPr>
        <w:t>مكرراً</w:t>
      </w:r>
      <w:r w:rsidRPr="00D1365E">
        <w:rPr>
          <w:rFonts w:hint="cs"/>
          <w:rtl/>
          <w:lang w:bidi="ar-EG"/>
        </w:rPr>
        <w:t xml:space="preserve"> من التذييل </w:t>
      </w:r>
      <w:r w:rsidRPr="00D1365E">
        <w:rPr>
          <w:rStyle w:val="ApprefBold"/>
        </w:rPr>
        <w:t>30B</w:t>
      </w:r>
      <w:r w:rsidRPr="00D1365E">
        <w:rPr>
          <w:rFonts w:hint="cs"/>
          <w:rtl/>
          <w:lang w:bidi="ar-EG"/>
        </w:rPr>
        <w:t xml:space="preserve"> من لوائح الراديو، سيعتبر أن هذه الإدارة، المحددة بموجب الرقم </w:t>
      </w:r>
      <w:r w:rsidRPr="00D1365E">
        <w:rPr>
          <w:lang w:bidi="ar-EG"/>
        </w:rPr>
        <w:t>5.6</w:t>
      </w:r>
      <w:r w:rsidRPr="00D1365E">
        <w:rPr>
          <w:rFonts w:hint="cs"/>
          <w:rtl/>
          <w:lang w:bidi="ar-EG"/>
        </w:rPr>
        <w:t xml:space="preserve"> من التذييل </w:t>
      </w:r>
      <w:r w:rsidRPr="00D1365E">
        <w:rPr>
          <w:rStyle w:val="ApprefBold"/>
        </w:rPr>
        <w:t>30B</w:t>
      </w:r>
      <w:r w:rsidRPr="00D1365E">
        <w:rPr>
          <w:rFonts w:hint="cs"/>
          <w:rtl/>
          <w:lang w:bidi="ar-EG"/>
        </w:rPr>
        <w:t xml:space="preserve"> من لوائح الراديو، قد أعربت عن موافقتها بمقتضى الرقم </w:t>
      </w:r>
      <w:r w:rsidRPr="00D1365E">
        <w:rPr>
          <w:lang w:bidi="ar-EG"/>
        </w:rPr>
        <w:t>15.6</w:t>
      </w:r>
      <w:r w:rsidRPr="00D1365E">
        <w:rPr>
          <w:rFonts w:hint="cs"/>
          <w:rtl/>
          <w:lang w:bidi="ar-EG"/>
        </w:rPr>
        <w:t xml:space="preserve"> من التذييل </w:t>
      </w:r>
      <w:r w:rsidRPr="00D1365E">
        <w:rPr>
          <w:rStyle w:val="ApprefBold"/>
        </w:rPr>
        <w:t>30B</w:t>
      </w:r>
      <w:r w:rsidRPr="00D1365E">
        <w:rPr>
          <w:rFonts w:hint="cs"/>
          <w:rtl/>
          <w:lang w:bidi="ar-EG"/>
        </w:rPr>
        <w:t xml:space="preserve"> من لوائح الراديو. ومع ذلك، لا ينطبق أي من الأحكام المشار إليها أعلاه (الأرقام من </w:t>
      </w:r>
      <w:r w:rsidRPr="00D1365E">
        <w:rPr>
          <w:lang w:bidi="ar-EG"/>
        </w:rPr>
        <w:t>13.6</w:t>
      </w:r>
      <w:r w:rsidRPr="00D1365E">
        <w:rPr>
          <w:rFonts w:hint="cs"/>
          <w:rtl/>
          <w:lang w:bidi="ar-EG"/>
        </w:rPr>
        <w:t xml:space="preserve"> إلى </w:t>
      </w:r>
      <w:r w:rsidRPr="00D1365E">
        <w:rPr>
          <w:lang w:bidi="ar-EG"/>
        </w:rPr>
        <w:t>15.6</w:t>
      </w:r>
      <w:r w:rsidRPr="00D1365E">
        <w:rPr>
          <w:rFonts w:hint="cs"/>
          <w:rtl/>
          <w:lang w:bidi="ar-EG"/>
        </w:rPr>
        <w:t xml:space="preserve">) في حالة الإدارات المتأثرة المحددة بموجب الرقم </w:t>
      </w:r>
      <w:r w:rsidRPr="00D1365E">
        <w:rPr>
          <w:lang w:bidi="ar-EG"/>
        </w:rPr>
        <w:t>6.6</w:t>
      </w:r>
      <w:r w:rsidRPr="00D1365E">
        <w:rPr>
          <w:rFonts w:hint="cs"/>
          <w:rtl/>
          <w:lang w:bidi="ar-EG"/>
        </w:rPr>
        <w:t xml:space="preserve"> من التذييل </w:t>
      </w:r>
      <w:r w:rsidRPr="00D1365E">
        <w:rPr>
          <w:rStyle w:val="ApprefBold"/>
        </w:rPr>
        <w:t>30B</w:t>
      </w:r>
      <w:r w:rsidRPr="00D1365E">
        <w:rPr>
          <w:rFonts w:hint="cs"/>
          <w:rtl/>
          <w:lang w:bidi="ar-EG"/>
        </w:rPr>
        <w:t xml:space="preserve"> من لوائح الراديو. وفي الواقع، لا توجد أي آلية تنظيمية واحدة في التذييل </w:t>
      </w:r>
      <w:r w:rsidRPr="00D1365E">
        <w:rPr>
          <w:rStyle w:val="ApprefBold"/>
        </w:rPr>
        <w:t>30B</w:t>
      </w:r>
      <w:r w:rsidRPr="00D1365E">
        <w:rPr>
          <w:rFonts w:hint="cs"/>
          <w:rtl/>
          <w:lang w:bidi="ar-EG"/>
        </w:rPr>
        <w:t xml:space="preserve"> من لوائح الراديو للحصول على مساعدة المكتب في هذه الحالة. وبالنسبة لطلبات الحصول على مساعدة من المكتب بشأن مسألة تتعلق بإدراج أراضي إدارة ما، يتعين على الإدارة المبلغة، في طلبها المقدم إلى المكتب، وعلى المكتب كذلك، في رسائله اللاحقة إلى الإدارة المتأثرة، الاستناد إلى الرقم </w:t>
      </w:r>
      <w:r w:rsidRPr="00D1365E">
        <w:rPr>
          <w:rStyle w:val="Artref"/>
          <w:b/>
          <w:bCs/>
        </w:rPr>
        <w:t>1.13</w:t>
      </w:r>
      <w:r w:rsidRPr="00D1365E">
        <w:rPr>
          <w:rFonts w:hint="cs"/>
          <w:rtl/>
          <w:lang w:bidi="ar-EG"/>
        </w:rPr>
        <w:t xml:space="preserve"> من لوائح الراديو بشأن هذه المسألة. وبالإضافة إلى ذلك، لا تنص لوائح الراديو الحالية على اتخاذ المكتب لأي إجراءات إزاء أي إدارة لا ترد على أي من رسائلها الصادرة بموجب الرقم </w:t>
      </w:r>
      <w:r w:rsidRPr="00D1365E">
        <w:rPr>
          <w:rStyle w:val="Artref"/>
          <w:b/>
          <w:bCs/>
        </w:rPr>
        <w:t>1.13</w:t>
      </w:r>
      <w:r w:rsidRPr="00D1365E">
        <w:rPr>
          <w:rFonts w:hint="cs"/>
          <w:b/>
          <w:bCs/>
          <w:rtl/>
          <w:lang w:bidi="ar-EG"/>
        </w:rPr>
        <w:t xml:space="preserve"> </w:t>
      </w:r>
      <w:r w:rsidRPr="00D1365E">
        <w:rPr>
          <w:rFonts w:hint="cs"/>
          <w:rtl/>
          <w:lang w:bidi="ar-EG"/>
        </w:rPr>
        <w:t>من لوائح الراديو. ويدل ذلك على أن إدراج أراضي أي إدارة محددة بموجب الرقم</w:t>
      </w:r>
      <w:r w:rsidRPr="00D1365E">
        <w:rPr>
          <w:rFonts w:hint="eastAsia"/>
          <w:rtl/>
          <w:lang w:bidi="ar-EG"/>
        </w:rPr>
        <w:t> </w:t>
      </w:r>
      <w:r w:rsidRPr="00D1365E">
        <w:rPr>
          <w:lang w:bidi="ar-EG"/>
        </w:rPr>
        <w:t>6.6</w:t>
      </w:r>
      <w:r w:rsidRPr="00D1365E">
        <w:rPr>
          <w:rFonts w:hint="cs"/>
          <w:rtl/>
          <w:lang w:bidi="ar-EG"/>
        </w:rPr>
        <w:t xml:space="preserve"> من التذييل </w:t>
      </w:r>
      <w:r w:rsidRPr="00D1365E">
        <w:rPr>
          <w:rStyle w:val="ApprefBold"/>
        </w:rPr>
        <w:t>30B</w:t>
      </w:r>
      <w:r w:rsidRPr="00D1365E">
        <w:rPr>
          <w:rFonts w:hint="cs"/>
          <w:rtl/>
          <w:lang w:bidi="ar-EG"/>
        </w:rPr>
        <w:t xml:space="preserve"> من لوائح الراديو لا يمكن أن ينتج إلا بناءً على موافقة رسمية من هذه الإدارة، ولا يمكن أن ينتج تحت أي ظرف من الظروف عن عدم الرد سواءً على الطلب الأصلي بإدراج أراضيها ولا على أي رسائل لاحقة من المكتب بشأن هذه المسألة.</w:t>
      </w:r>
    </w:p>
    <w:p w14:paraId="6910D0F9" w14:textId="65BF1C16" w:rsidR="00486480" w:rsidRPr="00D1365E" w:rsidRDefault="008149F0" w:rsidP="00486480">
      <w:pPr>
        <w:rPr>
          <w:rtl/>
          <w:lang w:bidi="ar-EG"/>
        </w:rPr>
      </w:pPr>
      <w:r w:rsidRPr="004F3DAD">
        <w:rPr>
          <w:rFonts w:hint="cs"/>
          <w:spacing w:val="-2"/>
          <w:rtl/>
          <w:lang w:bidi="ar-EG"/>
        </w:rPr>
        <w:t xml:space="preserve">وقد </w:t>
      </w:r>
      <w:r w:rsidR="00486480" w:rsidRPr="004F3DAD">
        <w:rPr>
          <w:rFonts w:hint="cs"/>
          <w:spacing w:val="-2"/>
          <w:rtl/>
          <w:lang w:bidi="ar-EG"/>
        </w:rPr>
        <w:t xml:space="preserve">تم تحديد أسلوب واحد لتناول هذه </w:t>
      </w:r>
      <w:r w:rsidRPr="004F3DAD">
        <w:rPr>
          <w:rFonts w:hint="cs"/>
          <w:spacing w:val="-2"/>
          <w:rtl/>
          <w:lang w:bidi="ar-EG"/>
        </w:rPr>
        <w:t>المشكلة</w:t>
      </w:r>
      <w:r w:rsidR="00486480" w:rsidRPr="004F3DAD">
        <w:rPr>
          <w:rFonts w:hint="cs"/>
          <w:spacing w:val="-2"/>
          <w:rtl/>
          <w:lang w:bidi="ar-EG"/>
        </w:rPr>
        <w:t xml:space="preserve">. ويتمثل هذا الأسلوب في إضافة حكم جديد في المادة </w:t>
      </w:r>
      <w:r w:rsidR="00486480" w:rsidRPr="004F3DAD">
        <w:rPr>
          <w:rStyle w:val="Artref"/>
          <w:b/>
          <w:bCs/>
          <w:spacing w:val="-2"/>
        </w:rPr>
        <w:t>6</w:t>
      </w:r>
      <w:r w:rsidR="00486480" w:rsidRPr="004F3DAD">
        <w:rPr>
          <w:rFonts w:hint="cs"/>
          <w:spacing w:val="-2"/>
          <w:rtl/>
          <w:lang w:bidi="ar-EG"/>
        </w:rPr>
        <w:t xml:space="preserve"> من التذييل</w:t>
      </w:r>
      <w:r w:rsidR="00486480" w:rsidRPr="004F3DAD">
        <w:rPr>
          <w:rFonts w:hint="eastAsia"/>
          <w:spacing w:val="-2"/>
          <w:rtl/>
          <w:lang w:bidi="ar-EG"/>
        </w:rPr>
        <w:t> </w:t>
      </w:r>
      <w:r w:rsidR="00486480" w:rsidRPr="004F3DAD">
        <w:rPr>
          <w:rStyle w:val="ApprefBold"/>
          <w:spacing w:val="-2"/>
        </w:rPr>
        <w:t>30B</w:t>
      </w:r>
      <w:r w:rsidR="00486480" w:rsidRPr="004F3DAD">
        <w:rPr>
          <w:rFonts w:hint="cs"/>
          <w:spacing w:val="-2"/>
          <w:rtl/>
          <w:lang w:bidi="ar-EG"/>
        </w:rPr>
        <w:t xml:space="preserve"> من</w:t>
      </w:r>
      <w:r w:rsidR="00486480" w:rsidRPr="008149F0">
        <w:rPr>
          <w:rFonts w:hint="cs"/>
          <w:rtl/>
          <w:lang w:bidi="ar-EG"/>
        </w:rPr>
        <w:t xml:space="preserve"> لوائح الراديو بحيث ينص بوضوح على أن الرقمين </w:t>
      </w:r>
      <w:r w:rsidR="00486480" w:rsidRPr="008149F0">
        <w:rPr>
          <w:lang w:bidi="ar-EG"/>
        </w:rPr>
        <w:t>13.6</w:t>
      </w:r>
      <w:r w:rsidR="00486480" w:rsidRPr="008149F0">
        <w:rPr>
          <w:rFonts w:hint="cs"/>
          <w:rtl/>
          <w:lang w:bidi="ar-EG"/>
        </w:rPr>
        <w:t xml:space="preserve"> و</w:t>
      </w:r>
      <w:r w:rsidR="00486480" w:rsidRPr="008149F0">
        <w:rPr>
          <w:lang w:bidi="ar-EG"/>
        </w:rPr>
        <w:t>15.6</w:t>
      </w:r>
      <w:r w:rsidR="00486480" w:rsidRPr="008149F0">
        <w:rPr>
          <w:rFonts w:hint="cs"/>
          <w:rtl/>
          <w:lang w:bidi="ar-EG"/>
        </w:rPr>
        <w:t xml:space="preserve"> من التذييل </w:t>
      </w:r>
      <w:r w:rsidR="00486480" w:rsidRPr="008149F0">
        <w:rPr>
          <w:rStyle w:val="ApprefBold"/>
        </w:rPr>
        <w:t>30B</w:t>
      </w:r>
      <w:r w:rsidR="00486480" w:rsidRPr="008149F0">
        <w:rPr>
          <w:rFonts w:hint="cs"/>
          <w:rtl/>
          <w:lang w:bidi="ar-EG"/>
        </w:rPr>
        <w:t xml:space="preserve"> من لوائح الراديو لا ينطبقان في سياق المتطلبات المرتبطة بالرقم</w:t>
      </w:r>
      <w:r w:rsidR="00486480" w:rsidRPr="008149F0">
        <w:rPr>
          <w:rFonts w:hint="eastAsia"/>
          <w:rtl/>
          <w:lang w:bidi="ar-EG"/>
        </w:rPr>
        <w:t> </w:t>
      </w:r>
      <w:r w:rsidR="00486480" w:rsidRPr="008149F0">
        <w:rPr>
          <w:lang w:bidi="ar-EG"/>
        </w:rPr>
        <w:t>6.6</w:t>
      </w:r>
      <w:r w:rsidR="00486480" w:rsidRPr="008149F0">
        <w:rPr>
          <w:rFonts w:hint="cs"/>
          <w:rtl/>
          <w:lang w:bidi="ar-EG"/>
        </w:rPr>
        <w:t xml:space="preserve"> من التذييل </w:t>
      </w:r>
      <w:r w:rsidR="00486480" w:rsidRPr="008149F0">
        <w:rPr>
          <w:rStyle w:val="ApprefBold"/>
        </w:rPr>
        <w:t>30B</w:t>
      </w:r>
      <w:r w:rsidR="00486480" w:rsidRPr="008149F0">
        <w:rPr>
          <w:rFonts w:hint="cs"/>
          <w:rtl/>
          <w:lang w:bidi="ar-EG"/>
        </w:rPr>
        <w:t xml:space="preserve"> من لوائح الراديو.</w:t>
      </w:r>
    </w:p>
    <w:p w14:paraId="0E31F807" w14:textId="77777777" w:rsidR="00A17E61" w:rsidRDefault="00A17E61">
      <w:pPr>
        <w:tabs>
          <w:tab w:val="clear" w:pos="1134"/>
          <w:tab w:val="clear" w:pos="1871"/>
          <w:tab w:val="clear" w:pos="2268"/>
        </w:tabs>
        <w:bidi w:val="0"/>
        <w:spacing w:before="0" w:line="240" w:lineRule="auto"/>
        <w:jc w:val="left"/>
      </w:pPr>
      <w:r>
        <w:rPr>
          <w:rtl/>
        </w:rPr>
        <w:br w:type="page"/>
      </w:r>
    </w:p>
    <w:p w14:paraId="0CB77FC9" w14:textId="77777777" w:rsidR="006419E8" w:rsidRPr="001E31EF" w:rsidRDefault="00B63925" w:rsidP="006419E8">
      <w:pPr>
        <w:pStyle w:val="AppendixNo"/>
        <w:spacing w:before="0"/>
        <w:rPr>
          <w:rtl/>
        </w:rPr>
      </w:pPr>
      <w:bookmarkStart w:id="0" w:name="_Toc333932899"/>
      <w:bookmarkStart w:id="1" w:name="_Toc335225823"/>
      <w:r w:rsidRPr="001E31EF">
        <w:rPr>
          <w:rtl/>
        </w:rPr>
        <w:lastRenderedPageBreak/>
        <w:t>التذيي</w:t>
      </w:r>
      <w:r>
        <w:rPr>
          <w:rtl/>
        </w:rPr>
        <w:t>ـ</w:t>
      </w:r>
      <w:r w:rsidRPr="001E31EF">
        <w:rPr>
          <w:rtl/>
        </w:rPr>
        <w:t>ل</w:t>
      </w:r>
      <w:bookmarkStart w:id="2" w:name="_GoBack"/>
      <w:bookmarkEnd w:id="2"/>
      <w:r w:rsidRPr="001E31EF">
        <w:rPr>
          <w:rtl/>
        </w:rPr>
        <w:t xml:space="preserve"> </w:t>
      </w:r>
      <w:r w:rsidRPr="00B47308">
        <w:rPr>
          <w:rStyle w:val="href"/>
        </w:rPr>
        <w:t>30B</w:t>
      </w:r>
      <w:r w:rsidRPr="001E31EF">
        <w:t xml:space="preserve"> (R</w:t>
      </w:r>
      <w:r>
        <w:t>EV</w:t>
      </w:r>
      <w:r w:rsidRPr="001E31EF">
        <w:t>.WRC-</w:t>
      </w:r>
      <w:r>
        <w:t>15</w:t>
      </w:r>
      <w:r w:rsidRPr="001E31EF">
        <w:t>)</w:t>
      </w:r>
      <w:bookmarkEnd w:id="0"/>
      <w:bookmarkEnd w:id="1"/>
    </w:p>
    <w:p w14:paraId="76ADEC04" w14:textId="77777777" w:rsidR="006419E8" w:rsidRDefault="00B63925" w:rsidP="006419E8">
      <w:pPr>
        <w:pStyle w:val="Annextitle"/>
        <w:rPr>
          <w:rtl/>
          <w:lang w:bidi="ar-EG"/>
        </w:rPr>
      </w:pPr>
      <w:bookmarkStart w:id="3"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3"/>
    </w:p>
    <w:p w14:paraId="09443B2C" w14:textId="77777777" w:rsidR="006419E8" w:rsidRDefault="00B63925" w:rsidP="006419E8">
      <w:pPr>
        <w:pStyle w:val="AppArtNo"/>
        <w:keepLines/>
        <w:tabs>
          <w:tab w:val="center" w:pos="4678"/>
        </w:tabs>
        <w:spacing w:before="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15</w:t>
      </w:r>
      <w:r w:rsidRPr="00A60D50">
        <w:rPr>
          <w:sz w:val="16"/>
          <w:szCs w:val="16"/>
        </w:rPr>
        <w:t>)</w:t>
      </w:r>
      <w:r>
        <w:rPr>
          <w:sz w:val="16"/>
          <w:szCs w:val="16"/>
        </w:rPr>
        <w:t>    </w:t>
      </w:r>
    </w:p>
    <w:p w14:paraId="199EBD76" w14:textId="1D4DF1A8" w:rsidR="006419E8" w:rsidRPr="00277A71" w:rsidRDefault="00B63925" w:rsidP="006419E8">
      <w:pPr>
        <w:spacing w:before="240" w:after="120"/>
        <w:jc w:val="center"/>
        <w:rPr>
          <w:rtl/>
          <w:lang w:bidi="ar-EG"/>
        </w:rPr>
      </w:pPr>
      <w:r w:rsidRPr="003B771F">
        <w:rPr>
          <w:rStyle w:val="AppArttitleChar"/>
          <w:rtl/>
        </w:rPr>
        <w:t>الإجراءات الخاصة بتحويل تعيين إلى تخصيص من أجل</w:t>
      </w:r>
      <w:r>
        <w:rPr>
          <w:rStyle w:val="AppArttitleChar"/>
          <w:rtl/>
        </w:rPr>
        <w:br/>
      </w:r>
      <w:r w:rsidRPr="003B771F">
        <w:rPr>
          <w:rStyle w:val="AppArttitleChar"/>
          <w:rtl/>
        </w:rPr>
        <w:t>استحداث نظام إضافي أو من أجل إدخال تعديل</w:t>
      </w:r>
      <w:r>
        <w:rPr>
          <w:rStyle w:val="AppArttitleChar"/>
          <w:rtl/>
        </w:rPr>
        <w:br/>
      </w:r>
      <w:r>
        <w:rPr>
          <w:rStyle w:val="AppArttitleChar"/>
          <w:rFonts w:hint="cs"/>
          <w:rtl/>
        </w:rPr>
        <w:t>في </w:t>
      </w:r>
      <w:r w:rsidRPr="003B771F">
        <w:rPr>
          <w:rStyle w:val="AppArttitleChar"/>
          <w:rtl/>
        </w:rPr>
        <w:t>تخصيص وارد</w:t>
      </w:r>
      <w:r>
        <w:rPr>
          <w:rStyle w:val="AppArttitleChar"/>
          <w:rtl/>
        </w:rPr>
        <w:t xml:space="preserve"> في </w:t>
      </w:r>
      <w:r w:rsidRPr="003B771F">
        <w:rPr>
          <w:rStyle w:val="AppArttitleChar"/>
          <w:rtl/>
        </w:rPr>
        <w:t>القائمة</w:t>
      </w:r>
      <w:r w:rsidR="00BD2060" w:rsidRPr="00BD2060">
        <w:rPr>
          <w:rStyle w:val="AppArttitleChar"/>
          <w:b w:val="0"/>
          <w:bCs w:val="0"/>
          <w:position w:val="6"/>
          <w:sz w:val="18"/>
          <w:szCs w:val="24"/>
        </w:rPr>
        <w:t>1</w:t>
      </w:r>
      <w:r w:rsidR="00BD2060" w:rsidRPr="00BD2060">
        <w:rPr>
          <w:rStyle w:val="AppArttitleChar"/>
          <w:rFonts w:hint="cs"/>
          <w:b w:val="0"/>
          <w:bCs w:val="0"/>
          <w:position w:val="6"/>
          <w:sz w:val="18"/>
          <w:szCs w:val="24"/>
          <w:rtl/>
        </w:rPr>
        <w:t xml:space="preserve">، </w:t>
      </w:r>
      <w:r w:rsidR="00BD2060" w:rsidRPr="00BD2060">
        <w:rPr>
          <w:rStyle w:val="AppArttitleChar"/>
          <w:b w:val="0"/>
          <w:bCs w:val="0"/>
          <w:position w:val="6"/>
          <w:sz w:val="18"/>
          <w:szCs w:val="24"/>
        </w:rPr>
        <w:t>2</w:t>
      </w:r>
      <w:r w:rsidRPr="003B771F">
        <w:rPr>
          <w:rStyle w:val="AppArttitleChar"/>
          <w:sz w:val="16"/>
          <w:szCs w:val="16"/>
          <w:rtl/>
        </w:rPr>
        <w:t> </w:t>
      </w:r>
      <w:r w:rsidRPr="009D4898">
        <w:rPr>
          <w:rStyle w:val="AppArttitleChar"/>
          <w:b w:val="0"/>
          <w:bCs w:val="0"/>
          <w:sz w:val="16"/>
          <w:szCs w:val="16"/>
        </w:rPr>
        <w:t>(WRC-15)     </w:t>
      </w:r>
    </w:p>
    <w:p w14:paraId="79D70D5D" w14:textId="701929C0" w:rsidR="00D166D0" w:rsidRDefault="00B63925" w:rsidP="00DE34B6">
      <w:pPr>
        <w:pStyle w:val="Proposal"/>
      </w:pPr>
      <w:r>
        <w:t>ADD</w:t>
      </w:r>
      <w:r>
        <w:tab/>
      </w:r>
      <w:r w:rsidR="00DE34B6" w:rsidRPr="00DE34B6">
        <w:t>IAP/11A19A3A3/1</w:t>
      </w:r>
      <w:r w:rsidR="00F72913">
        <w:rPr>
          <w:vanish/>
          <w:color w:val="7F7F7F" w:themeColor="text1" w:themeTint="80"/>
          <w:vertAlign w:val="superscript"/>
        </w:rPr>
        <w:t>#50133</w:t>
      </w:r>
    </w:p>
    <w:p w14:paraId="4A289D26" w14:textId="77777777" w:rsidR="00824978" w:rsidRPr="00C50A5F" w:rsidRDefault="00B63925" w:rsidP="00824978">
      <w:pPr>
        <w:rPr>
          <w:rtl/>
          <w:lang w:bidi="ar-EG"/>
        </w:rPr>
      </w:pPr>
      <w:r w:rsidRPr="00D60C8A">
        <w:rPr>
          <w:rStyle w:val="Provsplit"/>
        </w:rPr>
        <w:t>15.6</w:t>
      </w:r>
      <w:r w:rsidRPr="00D60C8A">
        <w:rPr>
          <w:rStyle w:val="Provsplit"/>
          <w:rFonts w:hint="cs"/>
          <w:i/>
          <w:iCs/>
          <w:rtl/>
        </w:rPr>
        <w:t>مكرراً</w:t>
      </w:r>
      <w:r>
        <w:rPr>
          <w:rtl/>
          <w:lang w:bidi="ar-EG"/>
        </w:rPr>
        <w:tab/>
      </w:r>
      <w:r>
        <w:rPr>
          <w:rFonts w:hint="cs"/>
          <w:rtl/>
          <w:lang w:bidi="ar-EG"/>
        </w:rPr>
        <w:t xml:space="preserve">لا تنطبق مسارات العمل الواردة في الأرقام </w:t>
      </w:r>
      <w:r>
        <w:rPr>
          <w:lang w:bidi="ar-EG"/>
        </w:rPr>
        <w:t>13.6</w:t>
      </w:r>
      <w:r>
        <w:rPr>
          <w:rFonts w:hint="cs"/>
          <w:rtl/>
          <w:lang w:bidi="ar-EG"/>
        </w:rPr>
        <w:t xml:space="preserve"> إلى </w:t>
      </w:r>
      <w:r>
        <w:rPr>
          <w:lang w:bidi="ar-EG"/>
        </w:rPr>
        <w:t>15.6</w:t>
      </w:r>
      <w:r>
        <w:rPr>
          <w:rFonts w:hint="cs"/>
          <w:rtl/>
          <w:lang w:bidi="ar-EG"/>
        </w:rPr>
        <w:t xml:space="preserve"> على الاتفاق المطلوب بموجب الرقم </w:t>
      </w:r>
      <w:r>
        <w:rPr>
          <w:lang w:bidi="ar-EG"/>
        </w:rPr>
        <w:t>6.6</w:t>
      </w:r>
      <w:r>
        <w:rPr>
          <w:rFonts w:hint="cs"/>
          <w:rtl/>
          <w:lang w:bidi="ar-EG"/>
        </w:rPr>
        <w:t>.</w:t>
      </w:r>
      <w:r w:rsidRPr="00B06A8F">
        <w:rPr>
          <w:sz w:val="16"/>
          <w:szCs w:val="24"/>
          <w:lang w:bidi="ar-EG"/>
        </w:rPr>
        <w:t xml:space="preserve"> </w:t>
      </w:r>
      <w:r w:rsidRPr="00277A71">
        <w:rPr>
          <w:sz w:val="16"/>
          <w:szCs w:val="24"/>
          <w:lang w:bidi="ar-EG"/>
        </w:rPr>
        <w:t>(WRC-</w:t>
      </w:r>
      <w:r>
        <w:rPr>
          <w:sz w:val="16"/>
          <w:szCs w:val="24"/>
          <w:lang w:bidi="ar-EG"/>
        </w:rPr>
        <w:t>19</w:t>
      </w:r>
      <w:r w:rsidRPr="00277A71">
        <w:rPr>
          <w:sz w:val="16"/>
          <w:szCs w:val="24"/>
          <w:lang w:bidi="ar-EG"/>
        </w:rPr>
        <w:t>)</w:t>
      </w:r>
      <w:r>
        <w:rPr>
          <w:sz w:val="16"/>
          <w:szCs w:val="24"/>
          <w:lang w:bidi="ar-EG"/>
        </w:rPr>
        <w:t>     </w:t>
      </w:r>
    </w:p>
    <w:p w14:paraId="684D3041" w14:textId="1D4418F0" w:rsidR="008149F0" w:rsidRDefault="00B63925" w:rsidP="009D4898">
      <w:pPr>
        <w:pStyle w:val="Reasons"/>
        <w:rPr>
          <w:rtl/>
        </w:rPr>
      </w:pPr>
      <w:r w:rsidRPr="008149F0">
        <w:rPr>
          <w:rtl/>
        </w:rPr>
        <w:t>الأسباب</w:t>
      </w:r>
      <w:r>
        <w:rPr>
          <w:rtl/>
        </w:rPr>
        <w:t>:</w:t>
      </w:r>
      <w:r>
        <w:tab/>
      </w:r>
      <w:r w:rsidR="008149F0" w:rsidRPr="009D4898">
        <w:rPr>
          <w:rFonts w:hint="cs"/>
          <w:b w:val="0"/>
          <w:bCs w:val="0"/>
          <w:rtl/>
        </w:rPr>
        <w:t>ت</w:t>
      </w:r>
      <w:r w:rsidR="008149F0" w:rsidRPr="009D4898">
        <w:rPr>
          <w:b w:val="0"/>
          <w:bCs w:val="0"/>
          <w:rtl/>
        </w:rPr>
        <w:t xml:space="preserve">لزم تعديلات </w:t>
      </w:r>
      <w:r w:rsidR="008149F0" w:rsidRPr="009D4898">
        <w:rPr>
          <w:rFonts w:hint="cs"/>
          <w:b w:val="0"/>
          <w:bCs w:val="0"/>
          <w:rtl/>
        </w:rPr>
        <w:t>تبين</w:t>
      </w:r>
      <w:r w:rsidR="008149F0" w:rsidRPr="009D4898">
        <w:rPr>
          <w:b w:val="0"/>
          <w:bCs w:val="0"/>
          <w:rtl/>
        </w:rPr>
        <w:t xml:space="preserve"> بوضوح أن الإدارة المحددة بموجب الفقرة </w:t>
      </w:r>
      <w:r w:rsidR="008149F0" w:rsidRPr="009D4898">
        <w:rPr>
          <w:rFonts w:ascii="Times New Roman" w:hAnsi="Times New Roman"/>
          <w:b w:val="0"/>
          <w:bCs w:val="0"/>
        </w:rPr>
        <w:t>6.6</w:t>
      </w:r>
      <w:r w:rsidR="008149F0" w:rsidRPr="009D4898">
        <w:rPr>
          <w:rFonts w:hint="cs"/>
          <w:b w:val="0"/>
          <w:bCs w:val="0"/>
          <w:rtl/>
        </w:rPr>
        <w:t xml:space="preserve"> في</w:t>
      </w:r>
      <w:r w:rsidR="008149F0" w:rsidRPr="009D4898">
        <w:rPr>
          <w:b w:val="0"/>
          <w:bCs w:val="0"/>
          <w:rtl/>
        </w:rPr>
        <w:t xml:space="preserve"> التذييل </w:t>
      </w:r>
      <w:r w:rsidR="008149F0" w:rsidRPr="009D4898">
        <w:rPr>
          <w:b w:val="0"/>
          <w:bCs w:val="0"/>
        </w:rPr>
        <w:t>30B</w:t>
      </w:r>
      <w:r w:rsidR="008149F0" w:rsidRPr="009D4898">
        <w:rPr>
          <w:rFonts w:hint="cs"/>
          <w:b w:val="0"/>
          <w:bCs w:val="0"/>
          <w:rtl/>
          <w:lang w:bidi="ar-EG"/>
        </w:rPr>
        <w:t xml:space="preserve"> </w:t>
      </w:r>
      <w:r w:rsidR="008149F0" w:rsidRPr="009D4898">
        <w:rPr>
          <w:b w:val="0"/>
          <w:bCs w:val="0"/>
          <w:rtl/>
        </w:rPr>
        <w:t>لا تخضع للفقر</w:t>
      </w:r>
      <w:r w:rsidR="008149F0" w:rsidRPr="009D4898">
        <w:rPr>
          <w:rFonts w:hint="cs"/>
          <w:b w:val="0"/>
          <w:bCs w:val="0"/>
          <w:rtl/>
        </w:rPr>
        <w:t>ات من</w:t>
      </w:r>
      <w:r w:rsidR="008149F0" w:rsidRPr="009D4898">
        <w:rPr>
          <w:b w:val="0"/>
          <w:bCs w:val="0"/>
          <w:rtl/>
        </w:rPr>
        <w:t xml:space="preserve"> </w:t>
      </w:r>
      <w:r w:rsidR="008149F0" w:rsidRPr="009D4898">
        <w:rPr>
          <w:rFonts w:ascii="Times New Roman" w:hAnsi="Times New Roman"/>
          <w:b w:val="0"/>
          <w:bCs w:val="0"/>
        </w:rPr>
        <w:t>13.6</w:t>
      </w:r>
      <w:r w:rsidR="008149F0" w:rsidRPr="009D4898">
        <w:rPr>
          <w:rFonts w:hint="cs"/>
          <w:b w:val="0"/>
          <w:bCs w:val="0"/>
          <w:rtl/>
          <w:lang w:bidi="ar-EG"/>
        </w:rPr>
        <w:t xml:space="preserve"> إلى </w:t>
      </w:r>
      <w:r w:rsidR="008149F0" w:rsidRPr="009D4898">
        <w:rPr>
          <w:rFonts w:ascii="Times New Roman" w:hAnsi="Times New Roman"/>
          <w:b w:val="0"/>
          <w:bCs w:val="0"/>
        </w:rPr>
        <w:t>15.6</w:t>
      </w:r>
      <w:r w:rsidR="008149F0" w:rsidRPr="009D4898">
        <w:rPr>
          <w:b w:val="0"/>
          <w:bCs w:val="0"/>
          <w:rtl/>
        </w:rPr>
        <w:t xml:space="preserve"> </w:t>
      </w:r>
      <w:r w:rsidR="008149F0" w:rsidRPr="009D4898">
        <w:rPr>
          <w:rFonts w:hint="cs"/>
          <w:b w:val="0"/>
          <w:bCs w:val="0"/>
          <w:rtl/>
        </w:rPr>
        <w:t>في</w:t>
      </w:r>
      <w:r w:rsidR="008149F0" w:rsidRPr="009D4898">
        <w:rPr>
          <w:b w:val="0"/>
          <w:bCs w:val="0"/>
          <w:rtl/>
        </w:rPr>
        <w:t xml:space="preserve"> التذييل </w:t>
      </w:r>
      <w:r w:rsidR="008149F0" w:rsidRPr="009D4898">
        <w:rPr>
          <w:b w:val="0"/>
          <w:bCs w:val="0"/>
        </w:rPr>
        <w:t>30B</w:t>
      </w:r>
      <w:r w:rsidR="008149F0" w:rsidRPr="009D4898">
        <w:rPr>
          <w:b w:val="0"/>
          <w:bCs w:val="0"/>
          <w:rtl/>
        </w:rPr>
        <w:t>.</w:t>
      </w:r>
    </w:p>
    <w:p w14:paraId="5BC7AF92" w14:textId="77777777" w:rsidR="00B63925" w:rsidRPr="00B63925" w:rsidRDefault="00B63925" w:rsidP="00BD2060">
      <w:pPr>
        <w:spacing w:before="600"/>
        <w:jc w:val="center"/>
      </w:pPr>
      <w:r w:rsidRPr="00B63925">
        <w:rPr>
          <w:rFonts w:hint="cs"/>
          <w:rtl/>
          <w:lang w:bidi="ar-EG"/>
        </w:rPr>
        <w:t>___________</w:t>
      </w:r>
    </w:p>
    <w:sectPr w:rsidR="00B63925" w:rsidRPr="00B63925">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BC8D" w14:textId="77777777" w:rsidR="00F123C5" w:rsidRDefault="00F123C5" w:rsidP="002919E1">
      <w:r>
        <w:separator/>
      </w:r>
    </w:p>
    <w:p w14:paraId="206164A9" w14:textId="77777777" w:rsidR="00F123C5" w:rsidRDefault="00F123C5" w:rsidP="002919E1"/>
    <w:p w14:paraId="535F6F8D" w14:textId="77777777" w:rsidR="00F123C5" w:rsidRDefault="00F123C5" w:rsidP="002919E1"/>
    <w:p w14:paraId="0F474AFE" w14:textId="77777777" w:rsidR="00F123C5" w:rsidRDefault="00F123C5"/>
  </w:endnote>
  <w:endnote w:type="continuationSeparator" w:id="0">
    <w:p w14:paraId="5E1BB1EB" w14:textId="77777777" w:rsidR="00F123C5" w:rsidRDefault="00F123C5" w:rsidP="002919E1">
      <w:r>
        <w:continuationSeparator/>
      </w:r>
    </w:p>
    <w:p w14:paraId="67856999" w14:textId="77777777" w:rsidR="00F123C5" w:rsidRDefault="00F123C5" w:rsidP="002919E1"/>
    <w:p w14:paraId="0430FBA3" w14:textId="77777777" w:rsidR="00F123C5" w:rsidRDefault="00F123C5" w:rsidP="002919E1"/>
    <w:p w14:paraId="663242A7" w14:textId="77777777" w:rsidR="00F123C5" w:rsidRDefault="00F12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D4B9" w14:textId="05B3836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255D7">
      <w:rPr>
        <w:noProof/>
      </w:rPr>
      <w:t>P:\ARA\ITU-R\CONF-R\CMR19\000\011ADD19ADD03ADD03A.docx</w:t>
    </w:r>
    <w:r>
      <w:fldChar w:fldCharType="end"/>
    </w:r>
    <w:proofErr w:type="gramStart"/>
    <w:r w:rsidRPr="00A809E8">
      <w:t xml:space="preserve">   (</w:t>
    </w:r>
    <w:proofErr w:type="gramEnd"/>
    <w:r w:rsidR="009A3C03">
      <w:t>460803</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2A1C" w14:textId="10730B1E" w:rsidR="00281F5F" w:rsidRPr="00B63925" w:rsidRDefault="00B63925" w:rsidP="00B6392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255D7">
      <w:rPr>
        <w:noProof/>
      </w:rPr>
      <w:t>P:\ARA\ITU-R\CONF-R\CMR19\000\011ADD19ADD03ADD03A.docx</w:t>
    </w:r>
    <w:r>
      <w:fldChar w:fldCharType="end"/>
    </w:r>
    <w:proofErr w:type="gramStart"/>
    <w:r w:rsidRPr="00A809E8">
      <w:t xml:space="preserve">   (</w:t>
    </w:r>
    <w:proofErr w:type="gramEnd"/>
    <w:r>
      <w:t>460803</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1DED2" w14:textId="77777777" w:rsidR="00F123C5" w:rsidRDefault="00F123C5" w:rsidP="002919E1">
      <w:r>
        <w:t>___________________</w:t>
      </w:r>
    </w:p>
  </w:footnote>
  <w:footnote w:type="continuationSeparator" w:id="0">
    <w:p w14:paraId="41617942" w14:textId="77777777" w:rsidR="00F123C5" w:rsidRDefault="00F123C5" w:rsidP="002919E1">
      <w:r>
        <w:continuationSeparator/>
      </w:r>
    </w:p>
    <w:p w14:paraId="5375C2B3" w14:textId="77777777" w:rsidR="00F123C5" w:rsidRDefault="00F123C5" w:rsidP="002919E1"/>
    <w:p w14:paraId="67BB322E" w14:textId="77777777" w:rsidR="00F123C5" w:rsidRDefault="00F123C5" w:rsidP="002919E1"/>
    <w:p w14:paraId="1380F0CC" w14:textId="77777777" w:rsidR="00F123C5" w:rsidRDefault="00F123C5"/>
  </w:footnote>
  <w:footnote w:id="1">
    <w:p w14:paraId="04526C47" w14:textId="7E0B4926" w:rsidR="00BF6439" w:rsidRDefault="00BF6439" w:rsidP="00486480">
      <w:pPr>
        <w:pStyle w:val="FootnoteText"/>
        <w:keepNext/>
        <w:tabs>
          <w:tab w:val="clear" w:pos="1134"/>
          <w:tab w:val="left" w:pos="425"/>
        </w:tabs>
        <w:rPr>
          <w:rtl/>
        </w:rPr>
      </w:pPr>
      <w:r>
        <w:rPr>
          <w:rStyle w:val="FootnoteReference"/>
          <w:rtl/>
        </w:rPr>
        <w:t>1</w:t>
      </w:r>
      <w:r>
        <w:rPr>
          <w:rtl/>
        </w:rPr>
        <w:tab/>
      </w:r>
      <w:r w:rsidRPr="00F43C78">
        <w:rPr>
          <w:rFonts w:hint="cs"/>
          <w:rtl/>
        </w:rPr>
        <w:t xml:space="preserve">انظر الفقرة </w:t>
      </w:r>
      <w:r w:rsidRPr="00F43C78">
        <w:t>6.2</w:t>
      </w:r>
      <w:r w:rsidRPr="00F43C78">
        <w:rPr>
          <w:rFonts w:hint="cs"/>
          <w:rtl/>
        </w:rPr>
        <w:t xml:space="preserve"> من التذييل </w:t>
      </w:r>
      <w:r w:rsidRPr="00F43C78">
        <w:rPr>
          <w:b/>
          <w:bCs/>
        </w:rPr>
        <w:t>30B</w:t>
      </w:r>
      <w:r w:rsidRPr="00F43C78">
        <w:rPr>
          <w:rFonts w:hint="cs"/>
          <w:rtl/>
        </w:rPr>
        <w:t xml:space="preserve"> من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8160" w14:textId="77777777" w:rsidR="00281F5F" w:rsidRDefault="00281F5F" w:rsidP="002919E1"/>
  <w:p w14:paraId="627024CE" w14:textId="77777777" w:rsidR="00281F5F" w:rsidRDefault="00281F5F" w:rsidP="002919E1"/>
  <w:p w14:paraId="0340CE6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7D32"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19)(</w:t>
    </w:r>
    <w:proofErr w:type="gramEnd"/>
    <w:r>
      <w:rPr>
        <w:rStyle w:val="PageNumber"/>
      </w:rPr>
      <w:t>Add.3)(Add.3)-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45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48AF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CC3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D8C4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7EA"/>
    <w:rsid w:val="000E6D30"/>
    <w:rsid w:val="000F05F5"/>
    <w:rsid w:val="000F518F"/>
    <w:rsid w:val="0010081C"/>
    <w:rsid w:val="001013E3"/>
    <w:rsid w:val="0010363F"/>
    <w:rsid w:val="00122D64"/>
    <w:rsid w:val="00123AA6"/>
    <w:rsid w:val="00123B85"/>
    <w:rsid w:val="0012545F"/>
    <w:rsid w:val="00136B82"/>
    <w:rsid w:val="00141DC7"/>
    <w:rsid w:val="001464F2"/>
    <w:rsid w:val="00167364"/>
    <w:rsid w:val="001903B2"/>
    <w:rsid w:val="001A5FBE"/>
    <w:rsid w:val="001B0F78"/>
    <w:rsid w:val="001B5953"/>
    <w:rsid w:val="001C373B"/>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349E"/>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55D7"/>
    <w:rsid w:val="00426144"/>
    <w:rsid w:val="004314E0"/>
    <w:rsid w:val="004636E2"/>
    <w:rsid w:val="00470CBD"/>
    <w:rsid w:val="0047407D"/>
    <w:rsid w:val="00486480"/>
    <w:rsid w:val="004909DD"/>
    <w:rsid w:val="004A05E6"/>
    <w:rsid w:val="004A6230"/>
    <w:rsid w:val="004A6C66"/>
    <w:rsid w:val="004A7AA0"/>
    <w:rsid w:val="004C11BC"/>
    <w:rsid w:val="004C5C04"/>
    <w:rsid w:val="004D0448"/>
    <w:rsid w:val="004D4AE6"/>
    <w:rsid w:val="004F3DAD"/>
    <w:rsid w:val="00505FCA"/>
    <w:rsid w:val="00510C2D"/>
    <w:rsid w:val="005166A4"/>
    <w:rsid w:val="005169F4"/>
    <w:rsid w:val="005210D1"/>
    <w:rsid w:val="00523146"/>
    <w:rsid w:val="00523275"/>
    <w:rsid w:val="00531DC7"/>
    <w:rsid w:val="005350B0"/>
    <w:rsid w:val="00537435"/>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B2DC8"/>
    <w:rsid w:val="007C2C12"/>
    <w:rsid w:val="007C3CFA"/>
    <w:rsid w:val="007C7603"/>
    <w:rsid w:val="007E0E8B"/>
    <w:rsid w:val="007E6847"/>
    <w:rsid w:val="007E6B0A"/>
    <w:rsid w:val="007F08CA"/>
    <w:rsid w:val="007F7FC3"/>
    <w:rsid w:val="00810482"/>
    <w:rsid w:val="008149F0"/>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C03"/>
    <w:rsid w:val="009A3D30"/>
    <w:rsid w:val="009D4898"/>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3925"/>
    <w:rsid w:val="00B66817"/>
    <w:rsid w:val="00B71E3B"/>
    <w:rsid w:val="00B721D5"/>
    <w:rsid w:val="00B81CB5"/>
    <w:rsid w:val="00B8351F"/>
    <w:rsid w:val="00B86C44"/>
    <w:rsid w:val="00B9727C"/>
    <w:rsid w:val="00BA7D44"/>
    <w:rsid w:val="00BD2060"/>
    <w:rsid w:val="00BD6291"/>
    <w:rsid w:val="00BD6EF3"/>
    <w:rsid w:val="00BE5774"/>
    <w:rsid w:val="00BE69C3"/>
    <w:rsid w:val="00BF6439"/>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66D0"/>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1F41"/>
    <w:rsid w:val="00DB4CC9"/>
    <w:rsid w:val="00DC29DD"/>
    <w:rsid w:val="00DC7C0E"/>
    <w:rsid w:val="00DE34B6"/>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23C5"/>
    <w:rsid w:val="00F146AC"/>
    <w:rsid w:val="00F14763"/>
    <w:rsid w:val="00F16212"/>
    <w:rsid w:val="00F16602"/>
    <w:rsid w:val="00F25B80"/>
    <w:rsid w:val="00F2685F"/>
    <w:rsid w:val="00F33A34"/>
    <w:rsid w:val="00F350C8"/>
    <w:rsid w:val="00F42650"/>
    <w:rsid w:val="00F545E4"/>
    <w:rsid w:val="00F55E63"/>
    <w:rsid w:val="00F7291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3CD5F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qFormat/>
    <w:rsid w:val="000D06EB"/>
    <w:rPr>
      <w:rFonts w:ascii="Times New Roman" w:hAnsi="Times New Roman" w:cs="Times New Roman"/>
      <w:position w:val="6"/>
      <w:sz w:val="18"/>
      <w:szCs w:val="18"/>
    </w:rPr>
  </w:style>
  <w:style w:type="paragraph" w:styleId="FootnoteText">
    <w:name w:val="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qForma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link w:val="AppArttitleChar"/>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 w:type="character" w:customStyle="1" w:styleId="ApprefBold">
    <w:name w:val="App_ref +  Bold"/>
    <w:rsid w:val="00537435"/>
    <w:rPr>
      <w:b/>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R16-WRC19-C-0011!A19-A3-A3!MSW-A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A089-8A52-4983-BD32-E8B4CE07EFF2}">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purl.org/dc/dcmitype/"/>
    <ds:schemaRef ds:uri="http://purl.org/dc/terms/"/>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0F3A93D-A05A-452E-B4B0-4DCF59EB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A9E94-8956-4B4F-A6C1-B6A350FD3183}">
  <ds:schemaRefs>
    <ds:schemaRef ds:uri="http://schemas.microsoft.com/sharepoint/events"/>
  </ds:schemaRefs>
</ds:datastoreItem>
</file>

<file path=customXml/itemProps4.xml><?xml version="1.0" encoding="utf-8"?>
<ds:datastoreItem xmlns:ds="http://schemas.openxmlformats.org/officeDocument/2006/customXml" ds:itemID="{8E3D1EE1-9EA9-49DA-BD7B-D5E9474A5843}">
  <ds:schemaRefs>
    <ds:schemaRef ds:uri="http://schemas.microsoft.com/sharepoint/v3/contenttype/forms"/>
  </ds:schemaRefs>
</ds:datastoreItem>
</file>

<file path=customXml/itemProps5.xml><?xml version="1.0" encoding="utf-8"?>
<ds:datastoreItem xmlns:ds="http://schemas.openxmlformats.org/officeDocument/2006/customXml" ds:itemID="{A43F667F-3AD0-4595-ADD5-CCD73486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759</Words>
  <Characters>3747</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R16-WRC19-C-0011!A19-A3-A3!MSW-A</vt:lpstr>
    </vt:vector>
  </TitlesOfParts>
  <Manager>General Secretariat - Pool</Manager>
  <Company>International Telecommunication Union (ITU)</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R16-WRC19-C-0011!A19-A3-A3!MSW-A</dc:title>
  <dc:creator>Documents Proposals Manager (DPM)</dc:creator>
  <cp:keywords>DPM_v2019.9.20.1_prod</cp:keywords>
  <cp:lastModifiedBy>Riz, Imad</cp:lastModifiedBy>
  <cp:revision>11</cp:revision>
  <cp:lastPrinted>2019-10-14T12:47:00Z</cp:lastPrinted>
  <dcterms:created xsi:type="dcterms:W3CDTF">2019-09-25T08:26:00Z</dcterms:created>
  <dcterms:modified xsi:type="dcterms:W3CDTF">2019-10-14T12:48:00Z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