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D24804" w14:paraId="10096AB5" w14:textId="77777777" w:rsidTr="00205DB9">
        <w:trPr>
          <w:cantSplit/>
        </w:trPr>
        <w:tc>
          <w:tcPr>
            <w:tcW w:w="6804" w:type="dxa"/>
          </w:tcPr>
          <w:p w14:paraId="344A593D" w14:textId="77777777" w:rsidR="0090121B" w:rsidRPr="00D24804" w:rsidRDefault="005D46FB" w:rsidP="00C44E9E">
            <w:pPr>
              <w:spacing w:before="400" w:after="48" w:line="240" w:lineRule="atLeast"/>
              <w:rPr>
                <w:rFonts w:ascii="Verdana" w:hAnsi="Verdana"/>
                <w:position w:val="6"/>
              </w:rPr>
            </w:pPr>
            <w:r w:rsidRPr="00D24804">
              <w:rPr>
                <w:rFonts w:ascii="Verdana" w:hAnsi="Verdana" w:cs="Times"/>
                <w:b/>
                <w:position w:val="6"/>
                <w:sz w:val="20"/>
              </w:rPr>
              <w:t>Conferencia Mundial de Radiocomunicaciones (CMR-1</w:t>
            </w:r>
            <w:r w:rsidR="00C44E9E" w:rsidRPr="00D24804">
              <w:rPr>
                <w:rFonts w:ascii="Verdana" w:hAnsi="Verdana" w:cs="Times"/>
                <w:b/>
                <w:position w:val="6"/>
                <w:sz w:val="20"/>
              </w:rPr>
              <w:t>9</w:t>
            </w:r>
            <w:r w:rsidRPr="00D24804">
              <w:rPr>
                <w:rFonts w:ascii="Verdana" w:hAnsi="Verdana" w:cs="Times"/>
                <w:b/>
                <w:position w:val="6"/>
                <w:sz w:val="20"/>
              </w:rPr>
              <w:t>)</w:t>
            </w:r>
            <w:r w:rsidRPr="00D24804">
              <w:rPr>
                <w:rFonts w:ascii="Verdana" w:hAnsi="Verdana" w:cs="Times"/>
                <w:b/>
                <w:position w:val="6"/>
                <w:sz w:val="20"/>
              </w:rPr>
              <w:br/>
            </w:r>
            <w:r w:rsidR="006124AD" w:rsidRPr="00D24804">
              <w:rPr>
                <w:rFonts w:ascii="Verdana" w:hAnsi="Verdana"/>
                <w:b/>
                <w:bCs/>
                <w:position w:val="6"/>
                <w:sz w:val="17"/>
                <w:szCs w:val="17"/>
              </w:rPr>
              <w:t>Sharm el-Sheikh (Egipto)</w:t>
            </w:r>
            <w:r w:rsidRPr="00D24804">
              <w:rPr>
                <w:rFonts w:ascii="Verdana" w:hAnsi="Verdana"/>
                <w:b/>
                <w:bCs/>
                <w:position w:val="6"/>
                <w:sz w:val="17"/>
                <w:szCs w:val="17"/>
              </w:rPr>
              <w:t>, 2</w:t>
            </w:r>
            <w:r w:rsidR="00C44E9E" w:rsidRPr="00D24804">
              <w:rPr>
                <w:rFonts w:ascii="Verdana" w:hAnsi="Verdana"/>
                <w:b/>
                <w:bCs/>
                <w:position w:val="6"/>
                <w:sz w:val="17"/>
                <w:szCs w:val="17"/>
              </w:rPr>
              <w:t xml:space="preserve">8 de octubre </w:t>
            </w:r>
            <w:r w:rsidR="00DE1C31" w:rsidRPr="00D24804">
              <w:rPr>
                <w:rFonts w:ascii="Verdana" w:hAnsi="Verdana"/>
                <w:b/>
                <w:bCs/>
                <w:position w:val="6"/>
                <w:sz w:val="17"/>
                <w:szCs w:val="17"/>
              </w:rPr>
              <w:t>–</w:t>
            </w:r>
            <w:r w:rsidR="00C44E9E" w:rsidRPr="00D24804">
              <w:rPr>
                <w:rFonts w:ascii="Verdana" w:hAnsi="Verdana"/>
                <w:b/>
                <w:bCs/>
                <w:position w:val="6"/>
                <w:sz w:val="17"/>
                <w:szCs w:val="17"/>
              </w:rPr>
              <w:t xml:space="preserve"> </w:t>
            </w:r>
            <w:r w:rsidRPr="00D24804">
              <w:rPr>
                <w:rFonts w:ascii="Verdana" w:hAnsi="Verdana"/>
                <w:b/>
                <w:bCs/>
                <w:position w:val="6"/>
                <w:sz w:val="17"/>
                <w:szCs w:val="17"/>
              </w:rPr>
              <w:t>2</w:t>
            </w:r>
            <w:r w:rsidR="00C44E9E" w:rsidRPr="00D24804">
              <w:rPr>
                <w:rFonts w:ascii="Verdana" w:hAnsi="Verdana"/>
                <w:b/>
                <w:bCs/>
                <w:position w:val="6"/>
                <w:sz w:val="17"/>
                <w:szCs w:val="17"/>
              </w:rPr>
              <w:t>2</w:t>
            </w:r>
            <w:r w:rsidRPr="00D24804">
              <w:rPr>
                <w:rFonts w:ascii="Verdana" w:hAnsi="Verdana"/>
                <w:b/>
                <w:bCs/>
                <w:position w:val="6"/>
                <w:sz w:val="17"/>
                <w:szCs w:val="17"/>
              </w:rPr>
              <w:t xml:space="preserve"> de noviembre de 201</w:t>
            </w:r>
            <w:r w:rsidR="00C44E9E" w:rsidRPr="00D24804">
              <w:rPr>
                <w:rFonts w:ascii="Verdana" w:hAnsi="Verdana"/>
                <w:b/>
                <w:bCs/>
                <w:position w:val="6"/>
                <w:sz w:val="17"/>
                <w:szCs w:val="17"/>
              </w:rPr>
              <w:t>9</w:t>
            </w:r>
          </w:p>
        </w:tc>
        <w:tc>
          <w:tcPr>
            <w:tcW w:w="3227" w:type="dxa"/>
          </w:tcPr>
          <w:p w14:paraId="234E5B18" w14:textId="77777777" w:rsidR="0090121B" w:rsidRPr="00D24804" w:rsidRDefault="00DA71A3" w:rsidP="00CE7431">
            <w:pPr>
              <w:spacing w:before="0" w:line="240" w:lineRule="atLeast"/>
              <w:jc w:val="right"/>
            </w:pPr>
            <w:bookmarkStart w:id="0" w:name="ditulogo"/>
            <w:bookmarkEnd w:id="0"/>
            <w:r w:rsidRPr="00D24804">
              <w:rPr>
                <w:rFonts w:ascii="Verdana" w:hAnsi="Verdana"/>
                <w:b/>
                <w:bCs/>
                <w:noProof/>
                <w:szCs w:val="24"/>
                <w:lang w:eastAsia="zh-CN"/>
              </w:rPr>
              <w:drawing>
                <wp:inline distT="0" distB="0" distL="0" distR="0" wp14:anchorId="6ABF310B" wp14:editId="43C95A0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24804" w14:paraId="2285ED8D" w14:textId="77777777" w:rsidTr="00205DB9">
        <w:trPr>
          <w:cantSplit/>
        </w:trPr>
        <w:tc>
          <w:tcPr>
            <w:tcW w:w="6804" w:type="dxa"/>
            <w:tcBorders>
              <w:bottom w:val="single" w:sz="12" w:space="0" w:color="auto"/>
            </w:tcBorders>
          </w:tcPr>
          <w:p w14:paraId="544F6411" w14:textId="77777777" w:rsidR="0090121B" w:rsidRPr="00D24804"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04BEB081" w14:textId="77777777" w:rsidR="0090121B" w:rsidRPr="00D24804" w:rsidRDefault="0090121B" w:rsidP="0090121B">
            <w:pPr>
              <w:spacing w:before="0" w:line="240" w:lineRule="atLeast"/>
              <w:rPr>
                <w:rFonts w:ascii="Verdana" w:hAnsi="Verdana"/>
                <w:szCs w:val="24"/>
              </w:rPr>
            </w:pPr>
          </w:p>
        </w:tc>
      </w:tr>
      <w:tr w:rsidR="0090121B" w:rsidRPr="00D24804" w14:paraId="1596F01B" w14:textId="77777777" w:rsidTr="00205DB9">
        <w:trPr>
          <w:cantSplit/>
        </w:trPr>
        <w:tc>
          <w:tcPr>
            <w:tcW w:w="6804" w:type="dxa"/>
            <w:tcBorders>
              <w:top w:val="single" w:sz="12" w:space="0" w:color="auto"/>
            </w:tcBorders>
          </w:tcPr>
          <w:p w14:paraId="06F705E7" w14:textId="77777777" w:rsidR="0090121B" w:rsidRPr="00D24804"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4DAA33ED" w14:textId="77777777" w:rsidR="0090121B" w:rsidRPr="00D24804" w:rsidRDefault="0090121B" w:rsidP="0090121B">
            <w:pPr>
              <w:spacing w:before="0" w:line="240" w:lineRule="atLeast"/>
              <w:rPr>
                <w:rFonts w:ascii="Verdana" w:hAnsi="Verdana"/>
                <w:sz w:val="20"/>
              </w:rPr>
            </w:pPr>
          </w:p>
        </w:tc>
      </w:tr>
      <w:tr w:rsidR="0090121B" w:rsidRPr="00D24804" w14:paraId="0235E281" w14:textId="77777777" w:rsidTr="00205DB9">
        <w:trPr>
          <w:cantSplit/>
        </w:trPr>
        <w:tc>
          <w:tcPr>
            <w:tcW w:w="6804" w:type="dxa"/>
          </w:tcPr>
          <w:p w14:paraId="5A85E997" w14:textId="77777777" w:rsidR="0090121B" w:rsidRPr="00D24804" w:rsidRDefault="001E7D42" w:rsidP="00EA77F0">
            <w:pPr>
              <w:pStyle w:val="Committee"/>
              <w:framePr w:hSpace="0" w:wrap="auto" w:hAnchor="text" w:yAlign="inline"/>
              <w:rPr>
                <w:lang w:val="es-ES_tradnl"/>
              </w:rPr>
            </w:pPr>
            <w:r w:rsidRPr="00D24804">
              <w:rPr>
                <w:lang w:val="es-ES_tradnl"/>
              </w:rPr>
              <w:t>SESIÓN PLENARIA</w:t>
            </w:r>
          </w:p>
        </w:tc>
        <w:tc>
          <w:tcPr>
            <w:tcW w:w="3227" w:type="dxa"/>
          </w:tcPr>
          <w:p w14:paraId="5E5F1F05" w14:textId="77777777" w:rsidR="0090121B" w:rsidRPr="00D24804" w:rsidRDefault="00AE658F" w:rsidP="0045384C">
            <w:pPr>
              <w:spacing w:before="0"/>
              <w:rPr>
                <w:rFonts w:ascii="Verdana" w:hAnsi="Verdana"/>
                <w:sz w:val="20"/>
              </w:rPr>
            </w:pPr>
            <w:r w:rsidRPr="00D24804">
              <w:rPr>
                <w:rFonts w:ascii="Verdana" w:hAnsi="Verdana"/>
                <w:b/>
                <w:sz w:val="20"/>
              </w:rPr>
              <w:t>Addéndum 10 al</w:t>
            </w:r>
            <w:r w:rsidRPr="00D24804">
              <w:rPr>
                <w:rFonts w:ascii="Verdana" w:hAnsi="Verdana"/>
                <w:b/>
                <w:sz w:val="20"/>
              </w:rPr>
              <w:br/>
              <w:t>Documento 11(Add.19)</w:t>
            </w:r>
            <w:r w:rsidR="0090121B" w:rsidRPr="00D24804">
              <w:rPr>
                <w:rFonts w:ascii="Verdana" w:hAnsi="Verdana"/>
                <w:b/>
                <w:sz w:val="20"/>
              </w:rPr>
              <w:t>-</w:t>
            </w:r>
            <w:r w:rsidRPr="00D24804">
              <w:rPr>
                <w:rFonts w:ascii="Verdana" w:hAnsi="Verdana"/>
                <w:b/>
                <w:sz w:val="20"/>
              </w:rPr>
              <w:t>S</w:t>
            </w:r>
          </w:p>
        </w:tc>
      </w:tr>
      <w:bookmarkEnd w:id="1"/>
      <w:tr w:rsidR="000A5B9A" w:rsidRPr="00D24804" w14:paraId="355651B3" w14:textId="77777777" w:rsidTr="00205DB9">
        <w:trPr>
          <w:cantSplit/>
        </w:trPr>
        <w:tc>
          <w:tcPr>
            <w:tcW w:w="6804" w:type="dxa"/>
          </w:tcPr>
          <w:p w14:paraId="683F209D" w14:textId="77777777" w:rsidR="000A5B9A" w:rsidRPr="00D24804" w:rsidRDefault="000A5B9A" w:rsidP="0045384C">
            <w:pPr>
              <w:spacing w:before="0" w:after="48"/>
              <w:rPr>
                <w:rFonts w:ascii="Verdana" w:hAnsi="Verdana"/>
                <w:b/>
                <w:smallCaps/>
                <w:sz w:val="20"/>
              </w:rPr>
            </w:pPr>
          </w:p>
        </w:tc>
        <w:tc>
          <w:tcPr>
            <w:tcW w:w="3227" w:type="dxa"/>
          </w:tcPr>
          <w:p w14:paraId="58D31841" w14:textId="77777777" w:rsidR="000A5B9A" w:rsidRPr="00D24804" w:rsidRDefault="000A5B9A" w:rsidP="0045384C">
            <w:pPr>
              <w:spacing w:before="0"/>
              <w:rPr>
                <w:rFonts w:ascii="Verdana" w:hAnsi="Verdana"/>
                <w:b/>
                <w:sz w:val="20"/>
              </w:rPr>
            </w:pPr>
            <w:r w:rsidRPr="00D24804">
              <w:rPr>
                <w:rFonts w:ascii="Verdana" w:hAnsi="Verdana"/>
                <w:b/>
                <w:sz w:val="20"/>
              </w:rPr>
              <w:t>18 de septiembre de 2019</w:t>
            </w:r>
          </w:p>
        </w:tc>
      </w:tr>
      <w:tr w:rsidR="000A5B9A" w:rsidRPr="00D24804" w14:paraId="1E7CCEF3" w14:textId="77777777" w:rsidTr="00205DB9">
        <w:trPr>
          <w:cantSplit/>
        </w:trPr>
        <w:tc>
          <w:tcPr>
            <w:tcW w:w="6804" w:type="dxa"/>
          </w:tcPr>
          <w:p w14:paraId="4B8922EF" w14:textId="77777777" w:rsidR="000A5B9A" w:rsidRPr="00D24804" w:rsidRDefault="000A5B9A" w:rsidP="0045384C">
            <w:pPr>
              <w:spacing w:before="0" w:after="48"/>
              <w:rPr>
                <w:rFonts w:ascii="Verdana" w:hAnsi="Verdana"/>
                <w:b/>
                <w:smallCaps/>
                <w:sz w:val="20"/>
              </w:rPr>
            </w:pPr>
          </w:p>
        </w:tc>
        <w:tc>
          <w:tcPr>
            <w:tcW w:w="3227" w:type="dxa"/>
          </w:tcPr>
          <w:p w14:paraId="670DFBAB" w14:textId="58CD2BEE" w:rsidR="000A5B9A" w:rsidRPr="00D24804" w:rsidRDefault="000A5B9A" w:rsidP="0045384C">
            <w:pPr>
              <w:spacing w:before="0"/>
              <w:rPr>
                <w:rFonts w:ascii="Verdana" w:hAnsi="Verdana"/>
                <w:b/>
                <w:sz w:val="20"/>
              </w:rPr>
            </w:pPr>
            <w:r w:rsidRPr="00D24804">
              <w:rPr>
                <w:rFonts w:ascii="Verdana" w:hAnsi="Verdana"/>
                <w:b/>
                <w:sz w:val="20"/>
              </w:rPr>
              <w:t>Original: inglés</w:t>
            </w:r>
            <w:r w:rsidR="00205DB9" w:rsidRPr="00D24804">
              <w:rPr>
                <w:rFonts w:ascii="Verdana" w:hAnsi="Verdana"/>
                <w:b/>
                <w:sz w:val="20"/>
              </w:rPr>
              <w:t>/español</w:t>
            </w:r>
          </w:p>
        </w:tc>
      </w:tr>
      <w:tr w:rsidR="000A5B9A" w:rsidRPr="00D24804" w14:paraId="11708A97" w14:textId="77777777" w:rsidTr="006744FC">
        <w:trPr>
          <w:cantSplit/>
        </w:trPr>
        <w:tc>
          <w:tcPr>
            <w:tcW w:w="10031" w:type="dxa"/>
            <w:gridSpan w:val="2"/>
          </w:tcPr>
          <w:p w14:paraId="351C1579" w14:textId="77777777" w:rsidR="000A5B9A" w:rsidRPr="00D24804" w:rsidRDefault="000A5B9A" w:rsidP="0045384C">
            <w:pPr>
              <w:spacing w:before="0"/>
              <w:rPr>
                <w:rFonts w:ascii="Verdana" w:hAnsi="Verdana"/>
                <w:b/>
                <w:sz w:val="20"/>
              </w:rPr>
            </w:pPr>
          </w:p>
        </w:tc>
      </w:tr>
      <w:tr w:rsidR="000A5B9A" w:rsidRPr="00D24804" w14:paraId="765FC19D" w14:textId="77777777" w:rsidTr="0050008E">
        <w:trPr>
          <w:cantSplit/>
        </w:trPr>
        <w:tc>
          <w:tcPr>
            <w:tcW w:w="10031" w:type="dxa"/>
            <w:gridSpan w:val="2"/>
          </w:tcPr>
          <w:p w14:paraId="25818F36" w14:textId="77777777" w:rsidR="000A5B9A" w:rsidRPr="00D24804" w:rsidRDefault="000A5B9A" w:rsidP="000A5B9A">
            <w:pPr>
              <w:pStyle w:val="Source"/>
            </w:pPr>
            <w:bookmarkStart w:id="2" w:name="dsource" w:colFirst="0" w:colLast="0"/>
            <w:r w:rsidRPr="00D24804">
              <w:t>Estados Miembros de la Comisión Interamericana de Telecomunicaciones (CITEL)</w:t>
            </w:r>
          </w:p>
        </w:tc>
      </w:tr>
      <w:tr w:rsidR="000A5B9A" w:rsidRPr="00D24804" w14:paraId="012DF6A8" w14:textId="77777777" w:rsidTr="0050008E">
        <w:trPr>
          <w:cantSplit/>
        </w:trPr>
        <w:tc>
          <w:tcPr>
            <w:tcW w:w="10031" w:type="dxa"/>
            <w:gridSpan w:val="2"/>
          </w:tcPr>
          <w:p w14:paraId="52938A50" w14:textId="276C202C" w:rsidR="000A5B9A" w:rsidRPr="00D24804" w:rsidRDefault="00205DB9" w:rsidP="000A5B9A">
            <w:pPr>
              <w:pStyle w:val="Title1"/>
            </w:pPr>
            <w:bookmarkStart w:id="3" w:name="dtitle1" w:colFirst="0" w:colLast="0"/>
            <w:bookmarkEnd w:id="2"/>
            <w:r w:rsidRPr="00D24804">
              <w:t>Propuestas para los trabajos de la Conferencia</w:t>
            </w:r>
          </w:p>
        </w:tc>
      </w:tr>
      <w:tr w:rsidR="000A5B9A" w:rsidRPr="00D24804" w14:paraId="7EC81C86" w14:textId="77777777" w:rsidTr="0050008E">
        <w:trPr>
          <w:cantSplit/>
        </w:trPr>
        <w:tc>
          <w:tcPr>
            <w:tcW w:w="10031" w:type="dxa"/>
            <w:gridSpan w:val="2"/>
          </w:tcPr>
          <w:p w14:paraId="5B5C4B78" w14:textId="77777777" w:rsidR="000A5B9A" w:rsidRPr="00D24804" w:rsidRDefault="000A5B9A" w:rsidP="000A5B9A">
            <w:pPr>
              <w:pStyle w:val="Title2"/>
            </w:pPr>
            <w:bookmarkStart w:id="4" w:name="dtitle2" w:colFirst="0" w:colLast="0"/>
            <w:bookmarkEnd w:id="3"/>
          </w:p>
        </w:tc>
      </w:tr>
      <w:tr w:rsidR="000A5B9A" w:rsidRPr="00D24804" w14:paraId="09400382" w14:textId="77777777" w:rsidTr="0050008E">
        <w:trPr>
          <w:cantSplit/>
        </w:trPr>
        <w:tc>
          <w:tcPr>
            <w:tcW w:w="10031" w:type="dxa"/>
            <w:gridSpan w:val="2"/>
          </w:tcPr>
          <w:p w14:paraId="5DFB357E" w14:textId="77777777" w:rsidR="000A5B9A" w:rsidRPr="00D24804" w:rsidRDefault="000A5B9A" w:rsidP="000A5B9A">
            <w:pPr>
              <w:pStyle w:val="Agendaitem"/>
            </w:pPr>
            <w:bookmarkStart w:id="5" w:name="dtitle3" w:colFirst="0" w:colLast="0"/>
            <w:bookmarkEnd w:id="4"/>
            <w:r w:rsidRPr="00D24804">
              <w:t>Punto 7(J) del orden del día</w:t>
            </w:r>
          </w:p>
        </w:tc>
      </w:tr>
    </w:tbl>
    <w:bookmarkEnd w:id="5"/>
    <w:p w14:paraId="77D358CE" w14:textId="489A3870" w:rsidR="001C0E40" w:rsidRPr="00D24804" w:rsidRDefault="00D24804" w:rsidP="003A37B0">
      <w:r w:rsidRPr="00D24804">
        <w:t>7</w:t>
      </w:r>
      <w:r w:rsidRPr="00D24804">
        <w:tab/>
        <w:t xml:space="preserve">considerar posibles modificaciones y otras opciones para responder a lo dispuesto en la Resolución 86 (Rev. Marrakech, 2002) de la Conferencia de Plenipotenciarios: </w:t>
      </w:r>
      <w:r w:rsidR="00205DB9" w:rsidRPr="00D24804">
        <w:t>«</w:t>
      </w:r>
      <w:r w:rsidRPr="00D24804">
        <w:t>Procedimientos de publicación anticipada, de coordinación, de notificación y de inscripción de asignaciones de frecuencias de redes de satélite</w:t>
      </w:r>
      <w:r w:rsidR="00205DB9" w:rsidRPr="00D24804">
        <w:t>»</w:t>
      </w:r>
      <w:r w:rsidRPr="00D24804">
        <w:t xml:space="preserve"> de conformidad con la Resolución </w:t>
      </w:r>
      <w:r w:rsidRPr="00D24804">
        <w:rPr>
          <w:b/>
          <w:bCs/>
        </w:rPr>
        <w:t>86 (Rev.CMR-07</w:t>
      </w:r>
      <w:r w:rsidRPr="00D24804">
        <w:rPr>
          <w:b/>
        </w:rPr>
        <w:t xml:space="preserve">) </w:t>
      </w:r>
      <w:r w:rsidRPr="00D24804">
        <w:rPr>
          <w:bCs/>
        </w:rPr>
        <w:t>para facilitar el uso racional, eficiente y económico de las radiofrecuencias y órbitas asociadas, incluida la órbita de los satélites geoestacionarios</w:t>
      </w:r>
      <w:r w:rsidRPr="00D24804">
        <w:t>;</w:t>
      </w:r>
    </w:p>
    <w:p w14:paraId="0202DB17" w14:textId="77777777" w:rsidR="001C0E40" w:rsidRPr="00D24804" w:rsidRDefault="00D24804" w:rsidP="00750F9D">
      <w:r w:rsidRPr="00D24804">
        <w:t>7(J)</w:t>
      </w:r>
      <w:r w:rsidRPr="00D24804">
        <w:tab/>
        <w:t>Tema J – Modificación de los límites de dfp en la Sección 1, Anexo 1 del AP</w:t>
      </w:r>
      <w:r w:rsidRPr="00D24804">
        <w:rPr>
          <w:b/>
          <w:bCs/>
        </w:rPr>
        <w:t>30</w:t>
      </w:r>
      <w:r w:rsidRPr="00D24804">
        <w:t xml:space="preserve"> del RR</w:t>
      </w:r>
    </w:p>
    <w:p w14:paraId="3CE18DA9" w14:textId="77777777" w:rsidR="00205DB9" w:rsidRPr="00D24804" w:rsidRDefault="00205DB9" w:rsidP="00205DB9">
      <w:pPr>
        <w:pStyle w:val="Headingb"/>
      </w:pPr>
      <w:r w:rsidRPr="00D24804">
        <w:t>Antecedentes</w:t>
      </w:r>
    </w:p>
    <w:p w14:paraId="24D08021" w14:textId="22DCA6FD" w:rsidR="00205DB9" w:rsidRPr="00205DB9" w:rsidRDefault="00205DB9" w:rsidP="00205DB9">
      <w:r w:rsidRPr="00205DB9">
        <w:t>En el Tema J se aborda la posibilidad de rebasar el límite de densidad de flujo de potencia (dfp) de −103,6 dB (W/(m</w:t>
      </w:r>
      <w:r w:rsidRPr="00205DB9">
        <w:rPr>
          <w:vertAlign w:val="superscript"/>
        </w:rPr>
        <w:t>2</w:t>
      </w:r>
      <w:r w:rsidRPr="00205DB9">
        <w:t xml:space="preserve"> </w:t>
      </w:r>
      <w:r w:rsidR="00D24804">
        <w:t xml:space="preserve">  </w:t>
      </w:r>
      <w:r w:rsidRPr="00205DB9">
        <w:t xml:space="preserve">27 MHz)) que se estableció para usarse en las Regiones 1 y 3 a fin de proteger las redes del Servicio de Radiodifusión por Satélite fuera del arco de coordinación de ± 9 grados. Si una administración aplica las disposiciones pertinentes del Artículo </w:t>
      </w:r>
      <w:r w:rsidRPr="00205DB9">
        <w:rPr>
          <w:b/>
          <w:bCs/>
        </w:rPr>
        <w:t>23</w:t>
      </w:r>
      <w:r w:rsidRPr="00205DB9">
        <w:t xml:space="preserve"> del Reglamento de Radiocomunicaciones (RR) para solicitar la exclusión de su territorio de las zonas de servicio de las redes del SRS de otras administraciones, dichas redes del SRS de otras administraciones no tendrán derecho a protección en el territorio de la administración que presente la objeción. A tenor de ello, el límite de dfp de −103,6 dB (W/ (m</w:t>
      </w:r>
      <w:r w:rsidRPr="00205DB9">
        <w:rPr>
          <w:vertAlign w:val="superscript"/>
        </w:rPr>
        <w:t>2</w:t>
      </w:r>
      <w:r w:rsidRPr="00205DB9">
        <w:t xml:space="preserve"> </w:t>
      </w:r>
      <w:r w:rsidR="00D24804">
        <w:t xml:space="preserve">  </w:t>
      </w:r>
      <w:r w:rsidRPr="00205DB9">
        <w:t>27 MHz)) podrá rebasarse solo en el territorio nacional de la administración notificante, siempre y cuando dicho límite de dfp no se rebase en las zonas limítrofes y en el resto de territorio de otro país.</w:t>
      </w:r>
    </w:p>
    <w:p w14:paraId="429BA565" w14:textId="6DD04348" w:rsidR="00363A65" w:rsidRPr="00D24804" w:rsidRDefault="00205DB9" w:rsidP="00205DB9">
      <w:r w:rsidRPr="00D24804">
        <w:t xml:space="preserve">El Tema J del punto 7 del orden del día de la CMR-19 cuenta con dos métodos. El Método J1 propone la modificación de la Sección 1 del Anexo 1 al Apéndice </w:t>
      </w:r>
      <w:r w:rsidRPr="00D24804">
        <w:rPr>
          <w:b/>
          <w:bCs/>
        </w:rPr>
        <w:t>30</w:t>
      </w:r>
      <w:r w:rsidRPr="00D24804">
        <w:t xml:space="preserve"> del RR, y por su parte el Método J2 propone que no se modifique el RR.</w:t>
      </w:r>
    </w:p>
    <w:p w14:paraId="6824FBB1" w14:textId="77777777" w:rsidR="008750A8" w:rsidRPr="00D24804" w:rsidRDefault="008750A8" w:rsidP="008750A8">
      <w:pPr>
        <w:tabs>
          <w:tab w:val="clear" w:pos="1134"/>
          <w:tab w:val="clear" w:pos="1871"/>
          <w:tab w:val="clear" w:pos="2268"/>
        </w:tabs>
        <w:overflowPunct/>
        <w:autoSpaceDE/>
        <w:autoSpaceDN/>
        <w:adjustRightInd/>
        <w:spacing w:before="0"/>
        <w:textAlignment w:val="auto"/>
      </w:pPr>
      <w:r w:rsidRPr="00D24804">
        <w:br w:type="page"/>
      </w:r>
    </w:p>
    <w:p w14:paraId="6DD8AAA3" w14:textId="77777777" w:rsidR="00B063AE" w:rsidRPr="00D24804" w:rsidRDefault="00D24804" w:rsidP="00F92612">
      <w:pPr>
        <w:pStyle w:val="AppendixNo"/>
        <w:rPr>
          <w:vertAlign w:val="superscript"/>
        </w:rPr>
      </w:pPr>
      <w:r w:rsidRPr="00F92612">
        <w:lastRenderedPageBreak/>
        <w:t>APÉNDICE</w:t>
      </w:r>
      <w:r w:rsidRPr="00D24804">
        <w:t xml:space="preserve"> </w:t>
      </w:r>
      <w:r w:rsidRPr="00D24804">
        <w:rPr>
          <w:rStyle w:val="href"/>
          <w:color w:val="000000"/>
        </w:rPr>
        <w:t xml:space="preserve">30 </w:t>
      </w:r>
      <w:r w:rsidRPr="00D24804">
        <w:t>(</w:t>
      </w:r>
      <w:r w:rsidRPr="00D24804">
        <w:rPr>
          <w:caps w:val="0"/>
        </w:rPr>
        <w:t>REV</w:t>
      </w:r>
      <w:r w:rsidRPr="00D24804">
        <w:t>.CMR-15)</w:t>
      </w:r>
      <w:r w:rsidRPr="00D24804">
        <w:rPr>
          <w:rStyle w:val="FootnoteReference"/>
          <w:color w:val="000000"/>
        </w:rPr>
        <w:footnoteReference w:customMarkFollows="1" w:id="1"/>
        <w:t>*</w:t>
      </w:r>
    </w:p>
    <w:p w14:paraId="2C171A4A" w14:textId="77777777" w:rsidR="00B063AE" w:rsidRPr="00D24804" w:rsidRDefault="00D24804" w:rsidP="00F92612">
      <w:pPr>
        <w:pStyle w:val="Appendixtitle"/>
        <w:rPr>
          <w:b w:val="0"/>
          <w:bCs/>
          <w:sz w:val="16"/>
        </w:rPr>
      </w:pPr>
      <w:r w:rsidRPr="00D24804">
        <w:t>Disposiciones aplicables a todos los servicios y Planes y Lista</w:t>
      </w:r>
      <w:r w:rsidRPr="00D24804">
        <w:rPr>
          <w:rStyle w:val="FootnoteReference"/>
          <w:b w:val="0"/>
          <w:bCs/>
          <w:color w:val="000000"/>
        </w:rPr>
        <w:footnoteReference w:customMarkFollows="1" w:id="2"/>
        <w:t>1</w:t>
      </w:r>
      <w:r w:rsidRPr="00D24804">
        <w:t xml:space="preserve"> asociados</w:t>
      </w:r>
      <w:r w:rsidRPr="00D24804">
        <w:br/>
        <w:t xml:space="preserve">para el </w:t>
      </w:r>
      <w:r w:rsidRPr="00F92612">
        <w:t>servicio</w:t>
      </w:r>
      <w:r w:rsidRPr="00D24804">
        <w:t xml:space="preserve"> de radiodifusión por satélite en las bandas de</w:t>
      </w:r>
      <w:r w:rsidRPr="00D24804">
        <w:br/>
        <w:t>frecuencias 11,7</w:t>
      </w:r>
      <w:r w:rsidRPr="00D24804">
        <w:noBreakHyphen/>
        <w:t>12,2 GHz (en la Región 3), 11,7-12,5 GHz</w:t>
      </w:r>
      <w:r w:rsidRPr="00D24804">
        <w:br/>
        <w:t>            (en la Región 1) y 12,2</w:t>
      </w:r>
      <w:r w:rsidRPr="00D24804">
        <w:noBreakHyphen/>
        <w:t>12,7 GHz (en la Región 2)</w:t>
      </w:r>
      <w:r w:rsidRPr="00D24804">
        <w:rPr>
          <w:b w:val="0"/>
          <w:bCs/>
          <w:sz w:val="16"/>
        </w:rPr>
        <w:t>     </w:t>
      </w:r>
      <w:r w:rsidRPr="00D24804">
        <w:rPr>
          <w:rFonts w:ascii="Times New Roman"/>
          <w:b w:val="0"/>
          <w:bCs/>
          <w:sz w:val="16"/>
        </w:rPr>
        <w:t>(CMR</w:t>
      </w:r>
      <w:r w:rsidRPr="00D24804">
        <w:rPr>
          <w:rFonts w:ascii="Times New Roman"/>
          <w:b w:val="0"/>
          <w:bCs/>
          <w:sz w:val="16"/>
        </w:rPr>
        <w:noBreakHyphen/>
        <w:t>03)</w:t>
      </w:r>
    </w:p>
    <w:p w14:paraId="0D585217" w14:textId="77777777" w:rsidR="00D46F8F" w:rsidRPr="00D24804" w:rsidRDefault="00D24804">
      <w:pPr>
        <w:pStyle w:val="Proposal"/>
      </w:pPr>
      <w:r w:rsidRPr="00D24804">
        <w:rPr>
          <w:u w:val="single"/>
        </w:rPr>
        <w:t>NOC</w:t>
      </w:r>
      <w:r w:rsidRPr="00D24804">
        <w:tab/>
        <w:t>IAP/11A19A10/1</w:t>
      </w:r>
    </w:p>
    <w:p w14:paraId="10520198" w14:textId="77777777" w:rsidR="00B063AE" w:rsidRPr="00D24804" w:rsidRDefault="00D24804" w:rsidP="00F92612">
      <w:pPr>
        <w:pStyle w:val="AnnexNo"/>
        <w:rPr>
          <w:sz w:val="16"/>
        </w:rPr>
      </w:pPr>
      <w:r w:rsidRPr="00D24804">
        <w:t>                   </w:t>
      </w:r>
      <w:r w:rsidRPr="00F92612">
        <w:t>ANEXO</w:t>
      </w:r>
      <w:r w:rsidRPr="00D24804">
        <w:t xml:space="preserve"> 1</w:t>
      </w:r>
      <w:r w:rsidRPr="00D24804">
        <w:rPr>
          <w:sz w:val="20"/>
        </w:rPr>
        <w:t>     </w:t>
      </w:r>
      <w:r w:rsidRPr="00D24804">
        <w:rPr>
          <w:sz w:val="16"/>
        </w:rPr>
        <w:t>(Rev.CMR</w:t>
      </w:r>
      <w:r w:rsidRPr="00D24804">
        <w:rPr>
          <w:sz w:val="16"/>
        </w:rPr>
        <w:noBreakHyphen/>
        <w:t>15)</w:t>
      </w:r>
    </w:p>
    <w:p w14:paraId="3513D167" w14:textId="77777777" w:rsidR="00B063AE" w:rsidRPr="00D24804" w:rsidRDefault="00D24804" w:rsidP="00F92612">
      <w:pPr>
        <w:pStyle w:val="Annextitle"/>
        <w:rPr>
          <w:b w:val="0"/>
          <w:bCs/>
        </w:rPr>
      </w:pPr>
      <w:r w:rsidRPr="00D24804">
        <w:t>Límites que han de tomarse en consideración para determinar si un servicio</w:t>
      </w:r>
      <w:r w:rsidRPr="00D24804">
        <w:br/>
        <w:t>de una administración resulta afectado por una propuesta de modificación</w:t>
      </w:r>
      <w:r w:rsidRPr="00D24804">
        <w:br/>
        <w:t xml:space="preserve">del Plan de la </w:t>
      </w:r>
      <w:r w:rsidRPr="00F92612">
        <w:t>Región</w:t>
      </w:r>
      <w:r w:rsidRPr="00D24804">
        <w:t> 2 o por una propuesta de asignación nueva o</w:t>
      </w:r>
      <w:r w:rsidRPr="00D24804">
        <w:br/>
        <w:t>modificada en la Lista de las Regiones 1 y 3 o cuando haya</w:t>
      </w:r>
      <w:r w:rsidRPr="00D24804">
        <w:br/>
        <w:t>que obtener el acuerdo de cualquier otra administración</w:t>
      </w:r>
      <w:r w:rsidRPr="00D24804">
        <w:br/>
        <w:t>de conformidad con el presente Apéndice</w:t>
      </w:r>
      <w:r w:rsidRPr="00D24804">
        <w:rPr>
          <w:rStyle w:val="FootnoteReference"/>
          <w:rFonts w:asciiTheme="majorBidi" w:hAnsiTheme="majorBidi" w:cstheme="majorBidi"/>
          <w:b w:val="0"/>
          <w:bCs/>
        </w:rPr>
        <w:footnoteReference w:customMarkFollows="1" w:id="3"/>
        <w:t>25</w:t>
      </w:r>
    </w:p>
    <w:p w14:paraId="54552433" w14:textId="77777777" w:rsidR="00B063AE" w:rsidRPr="00D24804" w:rsidRDefault="00D24804" w:rsidP="00F92612">
      <w:pPr>
        <w:pStyle w:val="Annexref"/>
      </w:pPr>
      <w:r w:rsidRPr="00D24804">
        <w:t xml:space="preserve">(Véase </w:t>
      </w:r>
      <w:r w:rsidRPr="00F92612">
        <w:t>el</w:t>
      </w:r>
      <w:r w:rsidRPr="00D24804">
        <w:t xml:space="preserve"> Artículo </w:t>
      </w:r>
      <w:r w:rsidRPr="00D24804">
        <w:rPr>
          <w:b/>
          <w:bCs/>
        </w:rPr>
        <w:t>4</w:t>
      </w:r>
      <w:r w:rsidRPr="00D24804">
        <w:t>)</w:t>
      </w:r>
    </w:p>
    <w:p w14:paraId="1EDE86D3" w14:textId="27FF8FDB" w:rsidR="00D24804" w:rsidRPr="00D24804" w:rsidRDefault="00D24804" w:rsidP="00D24804">
      <w:pPr>
        <w:pStyle w:val="Reasons"/>
      </w:pPr>
      <w:r w:rsidRPr="00D24804">
        <w:rPr>
          <w:b/>
        </w:rPr>
        <w:t>Motivos</w:t>
      </w:r>
      <w:r w:rsidRPr="00F92612">
        <w:rPr>
          <w:bCs/>
        </w:rPr>
        <w:t>:</w:t>
      </w:r>
      <w:r w:rsidRPr="00F92612">
        <w:rPr>
          <w:bCs/>
        </w:rPr>
        <w:tab/>
      </w:r>
      <w:r w:rsidRPr="00D24804">
        <w:t xml:space="preserve">Dado que la Cuestión J del </w:t>
      </w:r>
      <w:r w:rsidR="00E36CF2" w:rsidRPr="00D24804">
        <w:t xml:space="preserve">punto </w:t>
      </w:r>
      <w:r w:rsidRPr="00D24804">
        <w:t xml:space="preserve">7 </w:t>
      </w:r>
      <w:r w:rsidR="00E36CF2">
        <w:t>del orden del día</w:t>
      </w:r>
      <w:r w:rsidRPr="00D24804">
        <w:t xml:space="preserve"> de la CMR-19 atañe a las Regiones 1 y</w:t>
      </w:r>
      <w:r w:rsidR="00E36CF2">
        <w:t> </w:t>
      </w:r>
      <w:r w:rsidRPr="00D24804">
        <w:t xml:space="preserve">3, el no cambio es propuesto para la Región 2. Por tal motivo, cualquier modificación que se efectúe en el RR bajo el Tema J del </w:t>
      </w:r>
      <w:r w:rsidR="00E36CF2" w:rsidRPr="00D24804">
        <w:t xml:space="preserve">punto </w:t>
      </w:r>
      <w:r w:rsidRPr="00D24804">
        <w:t xml:space="preserve">7 </w:t>
      </w:r>
      <w:r w:rsidR="00E36CF2">
        <w:t>del orden del día</w:t>
      </w:r>
      <w:r w:rsidR="00E36CF2" w:rsidRPr="00D24804">
        <w:t xml:space="preserve"> de la </w:t>
      </w:r>
      <w:r w:rsidRPr="00D24804">
        <w:t xml:space="preserve">CMR-19 no debe impactar en el Plan para la Región 2 del Apéndice </w:t>
      </w:r>
      <w:r w:rsidRPr="00D24804">
        <w:rPr>
          <w:b/>
          <w:bCs/>
        </w:rPr>
        <w:t>30</w:t>
      </w:r>
      <w:r w:rsidRPr="00D24804">
        <w:t>.</w:t>
      </w:r>
      <w:bookmarkStart w:id="6" w:name="_GoBack"/>
      <w:bookmarkEnd w:id="6"/>
    </w:p>
    <w:p w14:paraId="615A92D0" w14:textId="2A16A53F" w:rsidR="00D46F8F" w:rsidRPr="00D24804" w:rsidRDefault="00D24804" w:rsidP="00F92612">
      <w:r w:rsidRPr="00D24804">
        <w:t>Con la finalidad de proteger a los servicios que se ofrecen en la Región 2, los cambios que se realicen únicamente en las Regiones 1 y 3 no deben modificar las condiciones de procedimiento para la Región 2 en el marco del asunto. Por ende, se propone no implementar ningún cambio que pueda afectar a los procedimientos en la Región 2.</w:t>
      </w:r>
    </w:p>
    <w:p w14:paraId="41CE38E1" w14:textId="32D7CE87" w:rsidR="00D24804" w:rsidRPr="00D24804" w:rsidRDefault="00D24804" w:rsidP="00D24804">
      <w:pPr>
        <w:jc w:val="center"/>
      </w:pPr>
      <w:r w:rsidRPr="00D24804">
        <w:t>______________</w:t>
      </w:r>
    </w:p>
    <w:sectPr w:rsidR="00D24804" w:rsidRPr="00D24804">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8454" w14:textId="77777777" w:rsidR="00FD03C4" w:rsidRDefault="00FD03C4">
      <w:r>
        <w:separator/>
      </w:r>
    </w:p>
  </w:endnote>
  <w:endnote w:type="continuationSeparator" w:id="0">
    <w:p w14:paraId="48BCA36E"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8B7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32FB8" w14:textId="0DC7A46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30BDF">
      <w:rPr>
        <w:noProof/>
      </w:rPr>
      <w:t>27.09.19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1C99" w14:textId="180244D0" w:rsidR="0077084A" w:rsidRPr="00D24804" w:rsidRDefault="00D24804" w:rsidP="00D24804">
    <w:pPr>
      <w:pStyle w:val="Footer"/>
      <w:rPr>
        <w:lang w:val="en-US"/>
      </w:rPr>
    </w:pPr>
    <w:r>
      <w:fldChar w:fldCharType="begin"/>
    </w:r>
    <w:r w:rsidRPr="00D24804">
      <w:rPr>
        <w:lang w:val="en-US"/>
      </w:rPr>
      <w:instrText xml:space="preserve"> FILENAME \p  \* MERGEFORMAT </w:instrText>
    </w:r>
    <w:r>
      <w:fldChar w:fldCharType="separate"/>
    </w:r>
    <w:r w:rsidRPr="00D24804">
      <w:rPr>
        <w:lang w:val="en-US"/>
      </w:rPr>
      <w:t>P:\ESP\ITU-R\CONF-R\CMR19\000\011ADD19ADD10S.docx</w:t>
    </w:r>
    <w:r>
      <w:fldChar w:fldCharType="end"/>
    </w:r>
    <w:r w:rsidRPr="00D24804">
      <w:rPr>
        <w:lang w:val="en-US"/>
      </w:rPr>
      <w:t xml:space="preserve"> (</w:t>
    </w:r>
    <w:r>
      <w:rPr>
        <w:lang w:val="en-US"/>
      </w:rPr>
      <w:t>460819</w:t>
    </w:r>
    <w:r w:rsidRPr="00D24804">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ABA9" w14:textId="56962008" w:rsidR="0077084A" w:rsidRPr="00D24804" w:rsidRDefault="00D24804" w:rsidP="00D24804">
    <w:pPr>
      <w:pStyle w:val="Footer"/>
      <w:rPr>
        <w:lang w:val="en-US"/>
      </w:rPr>
    </w:pPr>
    <w:r>
      <w:fldChar w:fldCharType="begin"/>
    </w:r>
    <w:r w:rsidRPr="00D24804">
      <w:rPr>
        <w:lang w:val="en-US"/>
      </w:rPr>
      <w:instrText xml:space="preserve"> FILENAME \p  \* MERGEFORMAT </w:instrText>
    </w:r>
    <w:r>
      <w:fldChar w:fldCharType="separate"/>
    </w:r>
    <w:r w:rsidRPr="00D24804">
      <w:rPr>
        <w:lang w:val="en-US"/>
      </w:rPr>
      <w:t>P:\ESP\ITU-R\CONF-R\CMR19\000\011ADD19ADD10S.docx</w:t>
    </w:r>
    <w:r>
      <w:fldChar w:fldCharType="end"/>
    </w:r>
    <w:r w:rsidRPr="00D24804">
      <w:rPr>
        <w:lang w:val="en-US"/>
      </w:rPr>
      <w:t xml:space="preserve"> (</w:t>
    </w:r>
    <w:r>
      <w:rPr>
        <w:lang w:val="en-US"/>
      </w:rPr>
      <w:t>460819</w:t>
    </w:r>
    <w:r w:rsidRPr="00D24804">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ABA7" w14:textId="77777777" w:rsidR="00FD03C4" w:rsidRDefault="00FD03C4">
      <w:r>
        <w:rPr>
          <w:b/>
        </w:rPr>
        <w:t>_______________</w:t>
      </w:r>
    </w:p>
  </w:footnote>
  <w:footnote w:type="continuationSeparator" w:id="0">
    <w:p w14:paraId="19EA345B" w14:textId="77777777" w:rsidR="00FD03C4" w:rsidRDefault="00FD03C4">
      <w:r>
        <w:continuationSeparator/>
      </w:r>
    </w:p>
  </w:footnote>
  <w:footnote w:id="1">
    <w:p w14:paraId="2C7BFF99" w14:textId="77777777" w:rsidR="00453441" w:rsidRPr="001B0C91" w:rsidRDefault="00D24804"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2C095C09" w14:textId="77777777" w:rsidR="00453441" w:rsidRDefault="00D24804"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7E1C9BBC" w14:textId="77777777" w:rsidR="00453441" w:rsidRPr="00605F62" w:rsidRDefault="00D24804"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2A8F6CAA" w14:textId="77777777" w:rsidR="00453441" w:rsidRPr="001B0C91" w:rsidRDefault="00D24804"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5B4888DA" w14:textId="77777777" w:rsidR="00453441" w:rsidRPr="00B577D7" w:rsidRDefault="00D24804" w:rsidP="00B063AE">
      <w:pPr>
        <w:pStyle w:val="FootnoteText"/>
        <w:rPr>
          <w:szCs w:val="24"/>
          <w:lang w:val="es-ES"/>
        </w:rPr>
      </w:pPr>
      <w:r w:rsidRPr="001B0C91">
        <w:rPr>
          <w:rStyle w:val="FootnoteReference"/>
        </w:rPr>
        <w:t>25</w:t>
      </w:r>
      <w:r w:rsidRPr="001B0C91">
        <w:t xml:space="preserve"> </w:t>
      </w:r>
      <w:r w:rsidRPr="001B0C91">
        <w:tab/>
      </w:r>
      <w:r w:rsidRPr="00B577D7">
        <w:rPr>
          <w:szCs w:val="24"/>
          <w:lang w:val="es-ES"/>
        </w:rPr>
        <w:t xml:space="preserve">Los límites de la densidad de flujo de potencia que se indican en el presente Anexo, salvo en el </w:t>
      </w:r>
      <w:r>
        <w:rPr>
          <w:szCs w:val="24"/>
          <w:lang w:val="es-ES"/>
        </w:rPr>
        <w:t>§ </w:t>
      </w:r>
      <w:r w:rsidRPr="00B577D7">
        <w:rPr>
          <w:szCs w:val="24"/>
          <w:lang w:val="es-ES"/>
        </w:rPr>
        <w:t>2, corresponden a los que se obtendrían suponiendo una propagación en el espacio libre.</w:t>
      </w:r>
    </w:p>
    <w:p w14:paraId="6F3706D7" w14:textId="560570EA" w:rsidR="00453441" w:rsidRPr="00D24804" w:rsidRDefault="00D24804" w:rsidP="00D24804">
      <w:pPr>
        <w:pStyle w:val="FootnoteText"/>
        <w:spacing w:before="60"/>
        <w:rPr>
          <w:szCs w:val="24"/>
          <w:lang w:val="es-ES"/>
        </w:rPr>
      </w:pPr>
      <w:r>
        <w:rPr>
          <w:lang w:val="es-ES"/>
        </w:rPr>
        <w:tab/>
      </w:r>
      <w:r w:rsidRPr="00B577D7">
        <w:rPr>
          <w:szCs w:val="24"/>
          <w:lang w:val="es-ES"/>
        </w:rPr>
        <w:t xml:space="preserve">Con respecto al </w:t>
      </w:r>
      <w:r>
        <w:rPr>
          <w:szCs w:val="24"/>
          <w:lang w:val="es-ES"/>
        </w:rPr>
        <w:t>§ </w:t>
      </w:r>
      <w:r w:rsidRPr="00B577D7">
        <w:rPr>
          <w:szCs w:val="24"/>
          <w:lang w:val="es-ES"/>
        </w:rPr>
        <w:t xml:space="preserve">2 del presente Anexo, el límite especificado se refiere al margen de protección global equivalente calculado de conformidad con el </w:t>
      </w:r>
      <w:r>
        <w:rPr>
          <w:szCs w:val="24"/>
          <w:lang w:val="es-ES"/>
        </w:rPr>
        <w:t>§ </w:t>
      </w:r>
      <w:r w:rsidRPr="00B577D7">
        <w:rPr>
          <w:szCs w:val="24"/>
          <w:lang w:val="es-ES"/>
        </w:rPr>
        <w:t>2.2.4 del Anexo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21B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099581F"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05DB9"/>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0BDF"/>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288A"/>
    <w:rsid w:val="00D24804"/>
    <w:rsid w:val="00D46F8F"/>
    <w:rsid w:val="00D72A5D"/>
    <w:rsid w:val="00DA71A3"/>
    <w:rsid w:val="00DC629B"/>
    <w:rsid w:val="00DE1C31"/>
    <w:rsid w:val="00E05BFF"/>
    <w:rsid w:val="00E262F1"/>
    <w:rsid w:val="00E3176A"/>
    <w:rsid w:val="00E36CF2"/>
    <w:rsid w:val="00E54754"/>
    <w:rsid w:val="00E56BD3"/>
    <w:rsid w:val="00E71D14"/>
    <w:rsid w:val="00EA77F0"/>
    <w:rsid w:val="00F32316"/>
    <w:rsid w:val="00F66597"/>
    <w:rsid w:val="00F675D0"/>
    <w:rsid w:val="00F8150C"/>
    <w:rsid w:val="00F9261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0D7BD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styleId="BalloonText">
    <w:name w:val="Balloon Text"/>
    <w:basedOn w:val="Normal"/>
    <w:link w:val="BalloonTextChar"/>
    <w:semiHidden/>
    <w:unhideWhenUsed/>
    <w:rsid w:val="00D248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2480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R16-WRC19-C-0011!A19-A10!MSW-S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6E85-CBD6-41D8-AEC9-72DC151498EC}">
  <ds:schemaRefs>
    <ds:schemaRef ds:uri="http://purl.org/dc/dcmitype/"/>
    <ds:schemaRef ds:uri="http://www.w3.org/XML/1998/namespace"/>
    <ds:schemaRef ds:uri="32a1a8c5-2265-4ebc-b7a0-2071e2c5c9bb"/>
    <ds:schemaRef ds:uri="http://schemas.microsoft.com/office/infopath/2007/PartnerControls"/>
    <ds:schemaRef ds:uri="http://schemas.microsoft.com/office/2006/documentManagement/types"/>
    <ds:schemaRef ds:uri="http://schemas.microsoft.com/office/2006/metadata/properties"/>
    <ds:schemaRef ds:uri="http://purl.org/dc/elements/1.1/"/>
    <ds:schemaRef ds:uri="996b2e75-67fd-4955-a3b0-5ab9934cb50b"/>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DDA1D8F-A555-486A-81AA-59B26A9ED829}">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45AE1-8304-408F-B168-CD380C7F13C6}">
  <ds:schemaRefs>
    <ds:schemaRef ds:uri="http://schemas.microsoft.com/sharepoint/v3/contenttype/forms"/>
  </ds:schemaRefs>
</ds:datastoreItem>
</file>

<file path=customXml/itemProps5.xml><?xml version="1.0" encoding="utf-8"?>
<ds:datastoreItem xmlns:ds="http://schemas.openxmlformats.org/officeDocument/2006/customXml" ds:itemID="{EEEDCB68-A0AD-4801-AC41-D2BF9487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605</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R16-WRC19-C-0011!A19-A10!MSW-S</vt:lpstr>
    </vt:vector>
  </TitlesOfParts>
  <Manager>Secretaría General - Pool</Manager>
  <Company>Unión Internacional de Telecomunicaciones (UIT)</Company>
  <LinksUpToDate>false</LinksUpToDate>
  <CharactersWithSpaces>3611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R16-WRC19-C-0011!A19-A10!MSW-S</dc:title>
  <dc:subject>Conferencia Mundial de Radiocomunicaciones - 2019</dc:subject>
  <dc:creator>Documents Proposals Manager (DPM)</dc:creator>
  <cp:keywords>DPM_v2019.9.25.1_prod</cp:keywords>
  <dc:description/>
  <cp:lastModifiedBy>Spanish</cp:lastModifiedBy>
  <cp:revision>6</cp:revision>
  <cp:lastPrinted>2003-02-19T20:20:00Z</cp:lastPrinted>
  <dcterms:created xsi:type="dcterms:W3CDTF">2019-09-27T12:47:00Z</dcterms:created>
  <dcterms:modified xsi:type="dcterms:W3CDTF">2019-10-04T07:13:00Z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