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6C564F85" w14:textId="77777777" w:rsidTr="00F864C5">
        <w:trPr>
          <w:cantSplit/>
          <w:trHeight w:val="20"/>
        </w:trPr>
        <w:tc>
          <w:tcPr>
            <w:tcW w:w="6620" w:type="dxa"/>
          </w:tcPr>
          <w:p w14:paraId="6F77B7B8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4" w:type="dxa"/>
          </w:tcPr>
          <w:p w14:paraId="5ECFFE29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9AA4C93" wp14:editId="35486C9C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B765037" w14:textId="77777777" w:rsidTr="00F864C5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46359F59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122EE0E4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26B24396" w14:textId="77777777" w:rsidTr="00F864C5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4F00919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tcBorders>
              <w:top w:val="single" w:sz="12" w:space="0" w:color="auto"/>
            </w:tcBorders>
          </w:tcPr>
          <w:p w14:paraId="3799E9FC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F864C5" w:rsidRPr="00F545E4" w14:paraId="6BE3E2C7" w14:textId="77777777" w:rsidTr="00F864C5">
        <w:trPr>
          <w:cantSplit/>
        </w:trPr>
        <w:tc>
          <w:tcPr>
            <w:tcW w:w="6620" w:type="dxa"/>
          </w:tcPr>
          <w:p w14:paraId="1FD79F92" w14:textId="32FF518B" w:rsidR="00F864C5" w:rsidRPr="00F545E4" w:rsidRDefault="00F864C5" w:rsidP="00F864C5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>
              <w:rPr>
                <w:rFonts w:ascii="Verdana Bold" w:hAnsi="Verdana Bold" w:hint="cs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4" w:type="dxa"/>
            <w:vAlign w:val="center"/>
          </w:tcPr>
          <w:p w14:paraId="2E1161DB" w14:textId="197E22FE" w:rsidR="00F864C5" w:rsidRPr="00F545E4" w:rsidRDefault="00F864C5" w:rsidP="00F864C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Traditional Arabic" w:hAnsi="Traditional Arabic" w:hint="cs"/>
                <w:sz w:val="30"/>
                <w:rtl/>
              </w:rPr>
              <w:t xml:space="preserve">الإضافة </w:t>
            </w:r>
            <w:r>
              <w:rPr>
                <w:rFonts w:ascii="Verdana" w:hAnsi="Verdana"/>
                <w:szCs w:val="19"/>
              </w:rPr>
              <w:t>10</w:t>
            </w:r>
            <w:r>
              <w:br/>
            </w:r>
            <w:r>
              <w:rPr>
                <w:rFonts w:ascii="Traditional Arabic" w:hAnsi="Traditional Arabic" w:hint="cs"/>
                <w:sz w:val="30"/>
                <w:rtl/>
              </w:rPr>
              <w:t xml:space="preserve">للوثيقة </w:t>
            </w:r>
            <w:r>
              <w:rPr>
                <w:rFonts w:eastAsia="SimSun"/>
              </w:rPr>
              <w:t>11(Add.</w:t>
            </w:r>
            <w:proofErr w:type="gramStart"/>
            <w:r>
              <w:rPr>
                <w:rFonts w:eastAsia="SimSun"/>
              </w:rPr>
              <w:t>19)-</w:t>
            </w:r>
            <w:proofErr w:type="gramEnd"/>
            <w:r>
              <w:rPr>
                <w:rFonts w:eastAsia="SimSun"/>
              </w:rPr>
              <w:t>A</w:t>
            </w:r>
          </w:p>
        </w:tc>
      </w:tr>
      <w:tr w:rsidR="00F864C5" w:rsidRPr="00F545E4" w14:paraId="5BE9D641" w14:textId="77777777" w:rsidTr="00F864C5">
        <w:trPr>
          <w:cantSplit/>
        </w:trPr>
        <w:tc>
          <w:tcPr>
            <w:tcW w:w="6620" w:type="dxa"/>
          </w:tcPr>
          <w:p w14:paraId="207FCC6E" w14:textId="77777777" w:rsidR="00F864C5" w:rsidRPr="00F545E4" w:rsidRDefault="00F864C5" w:rsidP="00F864C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vAlign w:val="center"/>
          </w:tcPr>
          <w:p w14:paraId="61D24D3C" w14:textId="463ACBB0" w:rsidR="00F864C5" w:rsidRPr="00F545E4" w:rsidRDefault="00F864C5" w:rsidP="00F864C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eastAsia="SimSun"/>
              </w:rPr>
              <w:t>18</w:t>
            </w:r>
            <w:r>
              <w:rPr>
                <w:rFonts w:eastAsia="SimSun" w:hint="cs"/>
                <w:rtl/>
              </w:rPr>
              <w:t xml:space="preserve"> سبتمبر </w:t>
            </w:r>
            <w:r>
              <w:rPr>
                <w:rFonts w:eastAsia="SimSun"/>
              </w:rPr>
              <w:t>2019</w:t>
            </w:r>
          </w:p>
        </w:tc>
      </w:tr>
      <w:tr w:rsidR="00F864C5" w:rsidRPr="00F545E4" w14:paraId="5E7225FD" w14:textId="77777777" w:rsidTr="00F864C5">
        <w:trPr>
          <w:cantSplit/>
        </w:trPr>
        <w:tc>
          <w:tcPr>
            <w:tcW w:w="6620" w:type="dxa"/>
          </w:tcPr>
          <w:p w14:paraId="34CD6530" w14:textId="77777777" w:rsidR="00F864C5" w:rsidRPr="00F545E4" w:rsidRDefault="00F864C5" w:rsidP="00F864C5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4" w:type="dxa"/>
            <w:vAlign w:val="center"/>
          </w:tcPr>
          <w:p w14:paraId="46AFB9A7" w14:textId="4EC2DB1E" w:rsidR="00F864C5" w:rsidRPr="00F545E4" w:rsidRDefault="00F864C5" w:rsidP="00F864C5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>
              <w:rPr>
                <w:rFonts w:hint="cs"/>
                <w:rtl/>
              </w:rPr>
              <w:t>الأصل: بالإنكليزية/بالإسبانية</w:t>
            </w:r>
          </w:p>
        </w:tc>
      </w:tr>
      <w:tr w:rsidR="00764079" w14:paraId="11C969E5" w14:textId="77777777" w:rsidTr="00F864C5">
        <w:trPr>
          <w:cantSplit/>
        </w:trPr>
        <w:tc>
          <w:tcPr>
            <w:tcW w:w="9674" w:type="dxa"/>
            <w:gridSpan w:val="2"/>
          </w:tcPr>
          <w:p w14:paraId="5C285172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75984102" w14:textId="77777777" w:rsidTr="00F864C5">
        <w:trPr>
          <w:cantSplit/>
        </w:trPr>
        <w:tc>
          <w:tcPr>
            <w:tcW w:w="9674" w:type="dxa"/>
            <w:gridSpan w:val="2"/>
          </w:tcPr>
          <w:p w14:paraId="76F023BF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 xml:space="preserve">الدول الأعضاء في لجنة البلدان الأمريكية للاتصالات </w:t>
            </w:r>
            <w:r w:rsidRPr="00F864C5">
              <w:rPr>
                <w:rFonts w:asciiTheme="majorBidi" w:hAnsiTheme="majorBidi" w:cstheme="majorBidi"/>
                <w:szCs w:val="32"/>
                <w:rtl/>
              </w:rPr>
              <w:t>(CITEL)</w:t>
            </w:r>
          </w:p>
        </w:tc>
      </w:tr>
      <w:tr w:rsidR="00764079" w14:paraId="20D2C3DF" w14:textId="77777777" w:rsidTr="00F864C5">
        <w:trPr>
          <w:cantSplit/>
        </w:trPr>
        <w:tc>
          <w:tcPr>
            <w:tcW w:w="9674" w:type="dxa"/>
            <w:gridSpan w:val="2"/>
          </w:tcPr>
          <w:p w14:paraId="6D02D5D8" w14:textId="2B996906" w:rsidR="00764079" w:rsidRPr="00BD6EF3" w:rsidRDefault="00F864C5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2F8D10AB" w14:textId="77777777" w:rsidTr="00F864C5">
        <w:trPr>
          <w:cantSplit/>
        </w:trPr>
        <w:tc>
          <w:tcPr>
            <w:tcW w:w="9674" w:type="dxa"/>
            <w:gridSpan w:val="2"/>
          </w:tcPr>
          <w:p w14:paraId="50B0F3FD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197C6AFD" w14:textId="77777777" w:rsidTr="00F864C5">
        <w:trPr>
          <w:cantSplit/>
        </w:trPr>
        <w:tc>
          <w:tcPr>
            <w:tcW w:w="9674" w:type="dxa"/>
            <w:gridSpan w:val="2"/>
          </w:tcPr>
          <w:p w14:paraId="51C54F34" w14:textId="042C93B9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‎‎‎‎‎‎بند جدول الأعمال</w:t>
            </w:r>
            <w:r w:rsidR="00F864C5">
              <w:rPr>
                <w:rFonts w:hint="cs"/>
                <w:rtl/>
                <w:lang w:val="en-US"/>
              </w:rPr>
              <w:t xml:space="preserve"> </w:t>
            </w:r>
            <w:r w:rsidR="00D86786">
              <w:rPr>
                <w:lang w:val="en-US"/>
              </w:rPr>
              <w:t>7</w:t>
            </w:r>
            <w:r w:rsidR="00F864C5" w:rsidRPr="002C2654">
              <w:t>(J)</w:t>
            </w:r>
          </w:p>
        </w:tc>
      </w:tr>
    </w:tbl>
    <w:p w14:paraId="5521315E" w14:textId="77777777" w:rsidR="001D597A" w:rsidRPr="007E63A1" w:rsidRDefault="00E42E8D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ab/>
        <w:t xml:space="preserve">النظر في أي تغييرات قد يلزم إجراؤها، وفي خيارات أخرى، تطبيقاً للقرار </w:t>
      </w:r>
      <w:r w:rsidRPr="004E2CA0">
        <w:rPr>
          <w:rFonts w:eastAsia="SimSun"/>
          <w:lang w:eastAsia="zh-CN" w:bidi="ar-SY"/>
        </w:rPr>
        <w:t>86</w:t>
      </w:r>
      <w:r w:rsidRPr="004E2CA0">
        <w:rPr>
          <w:rFonts w:eastAsia="SimSun" w:hint="cs"/>
          <w:rtl/>
          <w:lang w:eastAsia="zh-CN"/>
        </w:rPr>
        <w:t xml:space="preserve"> (المراجَع في مراكش، </w:t>
      </w:r>
      <w:r w:rsidRPr="004E2CA0">
        <w:rPr>
          <w:rFonts w:eastAsia="SimSun"/>
          <w:lang w:eastAsia="zh-CN" w:bidi="ar-SY"/>
        </w:rPr>
        <w:t>2002</w:t>
      </w:r>
      <w:r w:rsidRPr="004E2CA0">
        <w:rPr>
          <w:rFonts w:eastAsia="SimSun" w:hint="cs"/>
          <w:rtl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 xml:space="preserve"> لمؤتمر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 w:hint="cs"/>
          <w:rtl/>
          <w:lang w:eastAsia="zh-CN"/>
        </w:rPr>
        <w:t xml:space="preserve">المندوبين المفوضين، بشأن "إجراءات النشر المسبق والتنسيق والتبليغ والتسجيل لتخصيصات التردد للشبكات الساتلية"، وفقاً </w:t>
      </w:r>
      <w:r w:rsidRPr="005E2E4F">
        <w:rPr>
          <w:rFonts w:eastAsia="SimSun" w:hint="cs"/>
          <w:rtl/>
          <w:lang w:eastAsia="zh-CN"/>
        </w:rPr>
        <w:t>للقرار</w:t>
      </w:r>
      <w:r w:rsidRPr="005E2E4F">
        <w:rPr>
          <w:rFonts w:eastAsia="SimSun" w:hint="eastAsia"/>
          <w:rtl/>
          <w:lang w:eastAsia="zh-CN"/>
        </w:rPr>
        <w:t> </w:t>
      </w:r>
      <w:r w:rsidRPr="005E2E4F">
        <w:rPr>
          <w:rFonts w:eastAsia="SimSun"/>
          <w:b/>
          <w:bCs/>
          <w:lang w:eastAsia="zh-CN" w:bidi="ar-SY"/>
        </w:rPr>
        <w:t>86 (Rev.WRC</w:t>
      </w:r>
      <w:r w:rsidRPr="005E2E4F">
        <w:rPr>
          <w:rFonts w:eastAsia="SimSun"/>
          <w:b/>
          <w:bCs/>
          <w:lang w:eastAsia="zh-CN" w:bidi="ar-SY"/>
        </w:rPr>
        <w:noBreakHyphen/>
        <w:t>07)</w:t>
      </w:r>
      <w:r w:rsidRPr="00723691">
        <w:rPr>
          <w:rFonts w:eastAsia="SimSun" w:hint="cs"/>
          <w:rtl/>
          <w:lang w:eastAsia="zh-CN"/>
        </w:rPr>
        <w:t xml:space="preserve"> تيسيراً للاستخدام الرشيد والفعّال والاقتصادي للترددات الراديوية وأي مدارات مرتبطة بها، بما فيها مدار السواتل المستقرة بالنسبة إلى الأرض؛</w:t>
      </w:r>
    </w:p>
    <w:p w14:paraId="756FCB98" w14:textId="07AD9BE6" w:rsidR="002919E1" w:rsidRDefault="00D86786" w:rsidP="000701BC">
      <w:pPr>
        <w:rPr>
          <w:lang w:bidi="ar"/>
        </w:rPr>
      </w:pPr>
      <w:r>
        <w:rPr>
          <w:lang w:bidi="ar-EG"/>
        </w:rPr>
        <w:t>7</w:t>
      </w:r>
      <w:r w:rsidR="00E42E8D" w:rsidRPr="002C2654">
        <w:rPr>
          <w:lang w:bidi="ar-EG"/>
        </w:rPr>
        <w:t>(J)</w:t>
      </w:r>
      <w:r w:rsidR="00E42E8D" w:rsidRPr="002C2654">
        <w:rPr>
          <w:rFonts w:hint="cs"/>
          <w:rtl/>
        </w:rPr>
        <w:tab/>
      </w:r>
      <w:r w:rsidR="00E42E8D" w:rsidRPr="00C72441">
        <w:rPr>
          <w:rFonts w:hint="cs"/>
          <w:rtl/>
          <w:lang w:bidi="ar"/>
        </w:rPr>
        <w:t xml:space="preserve">المسألة </w:t>
      </w:r>
      <w:r w:rsidR="00E42E8D" w:rsidRPr="00C72441">
        <w:rPr>
          <w:rFonts w:hint="cs"/>
          <w:lang w:bidi="ar-EG"/>
        </w:rPr>
        <w:t>J</w:t>
      </w:r>
      <w:r w:rsidR="00E42E8D" w:rsidRPr="00C72441">
        <w:rPr>
          <w:rFonts w:hint="cs"/>
          <w:rtl/>
          <w:lang w:bidi="ar"/>
        </w:rPr>
        <w:t xml:space="preserve"> - حد كثافة تدفق القدرة </w:t>
      </w:r>
      <w:r w:rsidR="00E42E8D" w:rsidRPr="00C72441">
        <w:rPr>
          <w:lang w:bidi="ar-EG"/>
        </w:rPr>
        <w:t>(</w:t>
      </w:r>
      <w:proofErr w:type="spellStart"/>
      <w:r w:rsidR="00E42E8D" w:rsidRPr="00C72441">
        <w:rPr>
          <w:lang w:bidi="ar-EG"/>
        </w:rPr>
        <w:t>pfd</w:t>
      </w:r>
      <w:proofErr w:type="spellEnd"/>
      <w:r w:rsidR="00E42E8D" w:rsidRPr="00C72441">
        <w:rPr>
          <w:lang w:bidi="ar-EG"/>
        </w:rPr>
        <w:t>)</w:t>
      </w:r>
      <w:r w:rsidR="00E42E8D" w:rsidRPr="00C72441">
        <w:rPr>
          <w:rFonts w:hint="cs"/>
          <w:rtl/>
        </w:rPr>
        <w:t xml:space="preserve"> الوارد في القسم </w:t>
      </w:r>
      <w:r w:rsidR="00E42E8D" w:rsidRPr="00C72441">
        <w:rPr>
          <w:lang w:bidi="ar-EG"/>
        </w:rPr>
        <w:t>1</w:t>
      </w:r>
      <w:r w:rsidR="00E42E8D" w:rsidRPr="00C72441">
        <w:rPr>
          <w:rFonts w:hint="cs"/>
          <w:rtl/>
          <w:lang w:bidi="ar-EG"/>
        </w:rPr>
        <w:t xml:space="preserve"> من الملحق </w:t>
      </w:r>
      <w:r w:rsidR="00E42E8D" w:rsidRPr="00C72441">
        <w:rPr>
          <w:lang w:bidi="ar-EG"/>
        </w:rPr>
        <w:t>1</w:t>
      </w:r>
      <w:r w:rsidR="00E42E8D" w:rsidRPr="00C72441">
        <w:rPr>
          <w:rFonts w:hint="cs"/>
          <w:rtl/>
          <w:lang w:bidi="ar-EG"/>
        </w:rPr>
        <w:t xml:space="preserve"> </w:t>
      </w:r>
      <w:r w:rsidR="00E42E8D" w:rsidRPr="00C72441">
        <w:rPr>
          <w:rFonts w:hint="cs"/>
          <w:rtl/>
          <w:lang w:bidi="ar"/>
        </w:rPr>
        <w:t xml:space="preserve">بالتذييل </w:t>
      </w:r>
      <w:r w:rsidR="00E42E8D" w:rsidRPr="00C72441">
        <w:rPr>
          <w:rFonts w:hint="cs"/>
          <w:b/>
          <w:bCs/>
          <w:lang w:bidi="ar-EG"/>
        </w:rPr>
        <w:t>30</w:t>
      </w:r>
      <w:r w:rsidR="00E42E8D" w:rsidRPr="00C72441">
        <w:rPr>
          <w:rFonts w:hint="cs"/>
          <w:rtl/>
          <w:lang w:bidi="ar"/>
        </w:rPr>
        <w:t xml:space="preserve"> للوائح الراديو</w:t>
      </w:r>
    </w:p>
    <w:p w14:paraId="5CE28E5D" w14:textId="4996EAAB" w:rsidR="002F3E46" w:rsidRDefault="00F864C5" w:rsidP="00D72C9D">
      <w:pPr>
        <w:pStyle w:val="Headingb"/>
      </w:pPr>
      <w:r>
        <w:rPr>
          <w:rFonts w:hint="cs"/>
          <w:rtl/>
        </w:rPr>
        <w:t>خلفية</w:t>
      </w:r>
    </w:p>
    <w:p w14:paraId="78AB2C53" w14:textId="5581C2F9" w:rsidR="00D72C9D" w:rsidRPr="00630B6E" w:rsidRDefault="00D72C9D" w:rsidP="00EE0677">
      <w:pPr>
        <w:rPr>
          <w:spacing w:val="-2"/>
          <w:rtl/>
          <w:lang w:bidi="ar-EG"/>
        </w:rPr>
      </w:pPr>
      <w:r w:rsidRPr="00630B6E">
        <w:rPr>
          <w:rFonts w:hint="cs"/>
          <w:spacing w:val="6"/>
          <w:rtl/>
          <w:lang w:bidi="ar-EG"/>
        </w:rPr>
        <w:t xml:space="preserve">تتناول المسألة </w:t>
      </w:r>
      <w:r w:rsidRPr="00630B6E">
        <w:rPr>
          <w:spacing w:val="6"/>
          <w:lang w:bidi="ar-EG"/>
        </w:rPr>
        <w:t>J</w:t>
      </w:r>
      <w:r w:rsidRPr="00630B6E">
        <w:rPr>
          <w:rFonts w:hint="cs"/>
          <w:spacing w:val="6"/>
          <w:rtl/>
          <w:lang w:bidi="ar-EG"/>
        </w:rPr>
        <w:t xml:space="preserve"> إمكانية تجاوز حد كثافة تدفق القدرة </w:t>
      </w:r>
      <w:r w:rsidRPr="00630B6E">
        <w:rPr>
          <w:spacing w:val="6"/>
          <w:lang w:bidi="ar-EG"/>
        </w:rPr>
        <w:t>(</w:t>
      </w:r>
      <w:proofErr w:type="spellStart"/>
      <w:r w:rsidRPr="00630B6E">
        <w:rPr>
          <w:spacing w:val="6"/>
          <w:lang w:bidi="ar-EG"/>
        </w:rPr>
        <w:t>pfd</w:t>
      </w:r>
      <w:proofErr w:type="spellEnd"/>
      <w:r w:rsidRPr="00630B6E">
        <w:rPr>
          <w:spacing w:val="6"/>
          <w:lang w:bidi="ar-EG"/>
        </w:rPr>
        <w:t>)</w:t>
      </w:r>
      <w:r w:rsidRPr="00630B6E">
        <w:rPr>
          <w:rFonts w:hint="cs"/>
          <w:spacing w:val="6"/>
          <w:rtl/>
          <w:lang w:bidi="ar-EG"/>
        </w:rPr>
        <w:t xml:space="preserve"> </w:t>
      </w:r>
      <w:r w:rsidR="00EE0677" w:rsidRPr="00630B6E">
        <w:rPr>
          <w:rFonts w:hint="cs"/>
          <w:spacing w:val="6"/>
          <w:rtl/>
          <w:lang w:bidi="ar-EG"/>
        </w:rPr>
        <w:t xml:space="preserve">البالغ </w:t>
      </w:r>
      <w:r w:rsidR="000D3C7E" w:rsidRPr="00630B6E">
        <w:rPr>
          <w:spacing w:val="6"/>
          <w:lang w:eastAsia="ja-JP"/>
        </w:rPr>
        <w:t>dB (</w:t>
      </w:r>
      <w:r w:rsidR="00EE0677" w:rsidRPr="00630B6E">
        <w:rPr>
          <w:spacing w:val="6"/>
          <w:lang w:eastAsia="ja-JP"/>
        </w:rPr>
        <w:t>W</w:t>
      </w:r>
      <w:proofErr w:type="gramStart"/>
      <w:r w:rsidR="00EE0677" w:rsidRPr="00630B6E">
        <w:rPr>
          <w:spacing w:val="6"/>
          <w:lang w:eastAsia="ja-JP"/>
        </w:rPr>
        <w:t>/(</w:t>
      </w:r>
      <w:proofErr w:type="gramEnd"/>
      <w:r w:rsidR="00EE0677" w:rsidRPr="00630B6E">
        <w:rPr>
          <w:spacing w:val="6"/>
          <w:lang w:eastAsia="ja-JP"/>
        </w:rPr>
        <w:t>m</w:t>
      </w:r>
      <w:r w:rsidR="00EE0677" w:rsidRPr="00630B6E">
        <w:rPr>
          <w:spacing w:val="6"/>
          <w:vertAlign w:val="superscript"/>
          <w:lang w:eastAsia="ja-JP"/>
        </w:rPr>
        <w:t>2</w:t>
      </w:r>
      <w:r w:rsidR="00EE0677" w:rsidRPr="00630B6E">
        <w:rPr>
          <w:spacing w:val="6"/>
          <w:lang w:eastAsia="ja-JP"/>
        </w:rPr>
        <w:t xml:space="preserve"> · 27 MHz))</w:t>
      </w:r>
      <w:r w:rsidR="00EE0677" w:rsidRPr="00630B6E">
        <w:rPr>
          <w:spacing w:val="6"/>
          <w:lang w:bidi="ar-EG"/>
        </w:rPr>
        <w:t xml:space="preserve"> 103,6</w:t>
      </w:r>
      <w:r w:rsidR="00D86786">
        <w:rPr>
          <w:spacing w:val="6"/>
          <w:lang w:eastAsia="ja-JP"/>
        </w:rPr>
        <w:t>–</w:t>
      </w:r>
      <w:r w:rsidR="00EE0677" w:rsidRPr="00630B6E">
        <w:rPr>
          <w:rFonts w:hint="cs"/>
          <w:spacing w:val="6"/>
          <w:rtl/>
          <w:lang w:bidi="ar-EG"/>
        </w:rPr>
        <w:t xml:space="preserve"> والمحدد للاستعمال في الإقليمين </w:t>
      </w:r>
      <w:r w:rsidR="00EE0677" w:rsidRPr="00630B6E">
        <w:rPr>
          <w:spacing w:val="6"/>
          <w:lang w:bidi="ar-EG"/>
        </w:rPr>
        <w:t>1</w:t>
      </w:r>
      <w:r w:rsidR="00EE0677" w:rsidRPr="00630B6E">
        <w:rPr>
          <w:rFonts w:hint="cs"/>
          <w:spacing w:val="6"/>
          <w:rtl/>
          <w:lang w:bidi="ar-EG"/>
        </w:rPr>
        <w:t xml:space="preserve"> و</w:t>
      </w:r>
      <w:r w:rsidR="00EE0677" w:rsidRPr="00630B6E">
        <w:rPr>
          <w:spacing w:val="6"/>
          <w:lang w:bidi="ar-EG"/>
        </w:rPr>
        <w:t>3</w:t>
      </w:r>
      <w:r w:rsidR="00EE0677" w:rsidRPr="00630B6E">
        <w:rPr>
          <w:rFonts w:hint="cs"/>
          <w:spacing w:val="6"/>
          <w:rtl/>
          <w:lang w:bidi="ar-EG"/>
        </w:rPr>
        <w:t xml:space="preserve"> لحماية شبكات الخدمة الإذاعية </w:t>
      </w:r>
      <w:proofErr w:type="spellStart"/>
      <w:r w:rsidR="00EE0677" w:rsidRPr="00630B6E">
        <w:rPr>
          <w:rFonts w:hint="cs"/>
          <w:spacing w:val="6"/>
          <w:rtl/>
          <w:lang w:bidi="ar-EG"/>
        </w:rPr>
        <w:t>الساتلية</w:t>
      </w:r>
      <w:proofErr w:type="spellEnd"/>
      <w:r w:rsidR="00EE0677" w:rsidRPr="00630B6E">
        <w:rPr>
          <w:rFonts w:hint="cs"/>
          <w:spacing w:val="6"/>
          <w:rtl/>
          <w:lang w:bidi="ar-EG"/>
        </w:rPr>
        <w:t xml:space="preserve"> خارج قوس التنسيق البالغ </w:t>
      </w:r>
      <w:r w:rsidR="00EE0677" w:rsidRPr="00630B6E">
        <w:rPr>
          <w:spacing w:val="6"/>
          <w:lang w:bidi="ar-EG"/>
        </w:rPr>
        <w:t>9</w:t>
      </w:r>
      <w:r w:rsidR="00EE0677" w:rsidRPr="00630B6E">
        <w:rPr>
          <w:spacing w:val="6"/>
          <w:lang w:val="en-GB" w:bidi="ar-EG"/>
        </w:rPr>
        <w:t>±</w:t>
      </w:r>
      <w:r w:rsidR="00EE0677" w:rsidRPr="00630B6E">
        <w:rPr>
          <w:rFonts w:hint="cs"/>
          <w:spacing w:val="6"/>
          <w:rtl/>
          <w:lang w:bidi="ar-EG"/>
        </w:rPr>
        <w:t xml:space="preserve"> درجات</w:t>
      </w:r>
      <w:r w:rsidRPr="00630B6E">
        <w:rPr>
          <w:rFonts w:hint="cs"/>
          <w:spacing w:val="6"/>
          <w:rtl/>
          <w:lang w:bidi="ar-EG"/>
        </w:rPr>
        <w:t>. وفي حالة تطبيق إدارة ما</w:t>
      </w:r>
      <w:r w:rsidRPr="00630B6E">
        <w:rPr>
          <w:rFonts w:hint="cs"/>
          <w:spacing w:val="2"/>
          <w:rtl/>
          <w:lang w:bidi="ar-EG"/>
        </w:rPr>
        <w:t xml:space="preserve"> للأحكام ذات الصلة </w:t>
      </w:r>
      <w:r w:rsidR="00EE0677" w:rsidRPr="00630B6E">
        <w:rPr>
          <w:rFonts w:hint="cs"/>
          <w:spacing w:val="2"/>
          <w:rtl/>
          <w:lang w:bidi="ar-EG"/>
        </w:rPr>
        <w:t>من ا</w:t>
      </w:r>
      <w:r w:rsidRPr="00630B6E">
        <w:rPr>
          <w:rFonts w:hint="cs"/>
          <w:spacing w:val="2"/>
          <w:rtl/>
          <w:lang w:bidi="ar-EG"/>
        </w:rPr>
        <w:t>لمادة</w:t>
      </w:r>
      <w:r w:rsidRPr="00630B6E">
        <w:rPr>
          <w:rFonts w:hint="eastAsia"/>
          <w:spacing w:val="2"/>
          <w:rtl/>
          <w:lang w:bidi="ar-EG"/>
        </w:rPr>
        <w:t> </w:t>
      </w:r>
      <w:r w:rsidRPr="00630B6E">
        <w:rPr>
          <w:b/>
          <w:bCs/>
          <w:spacing w:val="2"/>
          <w:lang w:bidi="ar-EG"/>
        </w:rPr>
        <w:t>23</w:t>
      </w:r>
      <w:r w:rsidRPr="00630B6E">
        <w:rPr>
          <w:rFonts w:hint="cs"/>
          <w:spacing w:val="2"/>
          <w:rtl/>
          <w:lang w:bidi="ar-EG"/>
        </w:rPr>
        <w:t xml:space="preserve"> من لوائح الراديو لطلب استبعاد أراضيها من مناطق خدمة شبكات الخدمة الإذاعية </w:t>
      </w:r>
      <w:r w:rsidRPr="00630B6E">
        <w:rPr>
          <w:rFonts w:hint="cs"/>
          <w:spacing w:val="4"/>
          <w:rtl/>
          <w:lang w:bidi="ar-EG"/>
        </w:rPr>
        <w:t xml:space="preserve">الساتلية الخاصة </w:t>
      </w:r>
      <w:r w:rsidR="00EE0677" w:rsidRPr="00630B6E">
        <w:rPr>
          <w:rFonts w:hint="cs"/>
          <w:spacing w:val="4"/>
          <w:rtl/>
          <w:lang w:bidi="ar-EG"/>
        </w:rPr>
        <w:t>بإدارات</w:t>
      </w:r>
      <w:r w:rsidRPr="00630B6E">
        <w:rPr>
          <w:rFonts w:hint="cs"/>
          <w:spacing w:val="4"/>
          <w:rtl/>
          <w:lang w:bidi="ar-EG"/>
        </w:rPr>
        <w:t xml:space="preserve"> أخرى، لا يحق لشبكات الخدمة الإذاعية الساتلية تلك الخاصة بإدارات أخرى </w:t>
      </w:r>
      <w:r w:rsidR="00EE0677" w:rsidRPr="00630B6E">
        <w:rPr>
          <w:rFonts w:hint="cs"/>
          <w:spacing w:val="4"/>
          <w:rtl/>
          <w:lang w:bidi="ar-EG"/>
        </w:rPr>
        <w:t>أن تطلب</w:t>
      </w:r>
      <w:r w:rsidRPr="00630B6E">
        <w:rPr>
          <w:rFonts w:hint="cs"/>
          <w:spacing w:val="4"/>
          <w:rtl/>
          <w:lang w:bidi="ar-EG"/>
        </w:rPr>
        <w:t xml:space="preserve"> الحماية </w:t>
      </w:r>
      <w:r w:rsidRPr="00630B6E">
        <w:rPr>
          <w:rFonts w:hint="cs"/>
          <w:spacing w:val="2"/>
          <w:rtl/>
          <w:lang w:bidi="ar-EG"/>
        </w:rPr>
        <w:t>داخل أراضي الإدارة المعترضة. وطبقاً للفكرة أعلاه، لا يمكن تجاوز حد الكثافة</w:t>
      </w:r>
      <w:r w:rsidRPr="00630B6E">
        <w:rPr>
          <w:rFonts w:hint="eastAsia"/>
          <w:spacing w:val="2"/>
          <w:rtl/>
          <w:lang w:bidi="ar-EG"/>
        </w:rPr>
        <w:t> </w:t>
      </w:r>
      <w:proofErr w:type="spellStart"/>
      <w:r w:rsidRPr="00630B6E">
        <w:rPr>
          <w:spacing w:val="2"/>
          <w:lang w:bidi="ar-EG"/>
        </w:rPr>
        <w:t>pfd</w:t>
      </w:r>
      <w:proofErr w:type="spellEnd"/>
      <w:r w:rsidRPr="00630B6E">
        <w:rPr>
          <w:rFonts w:hint="cs"/>
          <w:spacing w:val="2"/>
          <w:rtl/>
          <w:lang w:bidi="ar-EG"/>
        </w:rPr>
        <w:t xml:space="preserve"> البالغ </w:t>
      </w:r>
      <w:r w:rsidR="000D3C7E" w:rsidRPr="00630B6E">
        <w:rPr>
          <w:spacing w:val="2"/>
          <w:lang w:eastAsia="ja-JP"/>
        </w:rPr>
        <w:t>dB (</w:t>
      </w:r>
      <w:r w:rsidRPr="00630B6E">
        <w:rPr>
          <w:spacing w:val="2"/>
          <w:lang w:eastAsia="ja-JP"/>
        </w:rPr>
        <w:t>W</w:t>
      </w:r>
      <w:proofErr w:type="gramStart"/>
      <w:r w:rsidRPr="00630B6E">
        <w:rPr>
          <w:spacing w:val="2"/>
          <w:lang w:eastAsia="ja-JP"/>
        </w:rPr>
        <w:t>/(</w:t>
      </w:r>
      <w:proofErr w:type="gramEnd"/>
      <w:r w:rsidRPr="00630B6E">
        <w:rPr>
          <w:spacing w:val="2"/>
          <w:lang w:eastAsia="ja-JP"/>
        </w:rPr>
        <w:t>m</w:t>
      </w:r>
      <w:r w:rsidRPr="00630B6E">
        <w:rPr>
          <w:spacing w:val="2"/>
          <w:vertAlign w:val="superscript"/>
          <w:lang w:eastAsia="ja-JP"/>
        </w:rPr>
        <w:t>2</w:t>
      </w:r>
      <w:r w:rsidRPr="00630B6E">
        <w:rPr>
          <w:spacing w:val="2"/>
          <w:lang w:eastAsia="ja-JP"/>
        </w:rPr>
        <w:t xml:space="preserve"> · 27 MHz))</w:t>
      </w:r>
      <w:r w:rsidRPr="00630B6E">
        <w:rPr>
          <w:spacing w:val="2"/>
          <w:lang w:bidi="ar-EG"/>
        </w:rPr>
        <w:t xml:space="preserve"> 103,6</w:t>
      </w:r>
      <w:r w:rsidR="00D86786">
        <w:rPr>
          <w:spacing w:val="2"/>
          <w:lang w:eastAsia="ja-JP"/>
        </w:rPr>
        <w:t>–</w:t>
      </w:r>
      <w:r w:rsidRPr="00630B6E">
        <w:rPr>
          <w:rFonts w:hint="cs"/>
          <w:spacing w:val="2"/>
          <w:rtl/>
          <w:lang w:bidi="ar-EG"/>
        </w:rPr>
        <w:t xml:space="preserve"> إلا في</w:t>
      </w:r>
      <w:r w:rsidRPr="00630B6E">
        <w:rPr>
          <w:rFonts w:hint="cs"/>
          <w:spacing w:val="-2"/>
          <w:rtl/>
          <w:lang w:bidi="ar-EG"/>
        </w:rPr>
        <w:t xml:space="preserve"> الأراضي الوطنية للإدارة المبلغة شري</w:t>
      </w:r>
      <w:r w:rsidR="00EE0677" w:rsidRPr="00630B6E">
        <w:rPr>
          <w:rFonts w:hint="cs"/>
          <w:spacing w:val="-2"/>
          <w:rtl/>
          <w:lang w:bidi="ar-EG"/>
        </w:rPr>
        <w:t>ط</w:t>
      </w:r>
      <w:r w:rsidRPr="00630B6E">
        <w:rPr>
          <w:rFonts w:hint="cs"/>
          <w:spacing w:val="-2"/>
          <w:rtl/>
          <w:lang w:bidi="ar-EG"/>
        </w:rPr>
        <w:t>ة عدم تجاوز حد الكثافة</w:t>
      </w:r>
      <w:r w:rsidRPr="00630B6E">
        <w:rPr>
          <w:rFonts w:hint="eastAsia"/>
          <w:spacing w:val="-2"/>
          <w:rtl/>
          <w:lang w:bidi="ar-EG"/>
        </w:rPr>
        <w:t> </w:t>
      </w:r>
      <w:proofErr w:type="spellStart"/>
      <w:r w:rsidRPr="00630B6E">
        <w:rPr>
          <w:spacing w:val="-2"/>
          <w:lang w:bidi="ar-EG"/>
        </w:rPr>
        <w:t>pfd</w:t>
      </w:r>
      <w:proofErr w:type="spellEnd"/>
      <w:r w:rsidRPr="00630B6E">
        <w:rPr>
          <w:rFonts w:hint="cs"/>
          <w:spacing w:val="-2"/>
          <w:rtl/>
          <w:lang w:bidi="ar-EG"/>
        </w:rPr>
        <w:t xml:space="preserve"> هذا على المناطق الحدودية والأراضي الأخرى لبلدان أخرى.</w:t>
      </w:r>
    </w:p>
    <w:p w14:paraId="59D061F0" w14:textId="26869425" w:rsidR="00D72C9D" w:rsidRPr="00D1365E" w:rsidRDefault="00D72C9D" w:rsidP="00D72C9D">
      <w:pPr>
        <w:rPr>
          <w:rtl/>
          <w:lang w:bidi="ar-EG"/>
        </w:rPr>
      </w:pPr>
      <w:r w:rsidRPr="00D1365E">
        <w:rPr>
          <w:rFonts w:hint="cs"/>
          <w:rtl/>
          <w:lang w:bidi="ar-EG"/>
        </w:rPr>
        <w:t xml:space="preserve">وطبقا للمسألة </w:t>
      </w:r>
      <w:r w:rsidRPr="00D1365E">
        <w:rPr>
          <w:lang w:bidi="ar-EG"/>
        </w:rPr>
        <w:t>J</w:t>
      </w:r>
      <w:r w:rsidR="002E09C3">
        <w:rPr>
          <w:rFonts w:hint="cs"/>
          <w:rtl/>
          <w:lang w:bidi="ar-EG"/>
        </w:rPr>
        <w:t xml:space="preserve"> في</w:t>
      </w:r>
      <w:r w:rsidRPr="00D1365E">
        <w:rPr>
          <w:rFonts w:hint="cs"/>
          <w:rtl/>
          <w:lang w:bidi="ar-EG"/>
        </w:rPr>
        <w:t xml:space="preserve"> البند </w:t>
      </w:r>
      <w:r w:rsidRPr="00D1365E">
        <w:rPr>
          <w:lang w:bidi="ar-EG"/>
        </w:rPr>
        <w:t>7</w:t>
      </w:r>
      <w:r w:rsidRPr="00D1365E">
        <w:rPr>
          <w:rFonts w:hint="cs"/>
          <w:rtl/>
          <w:lang w:bidi="ar-EG"/>
        </w:rPr>
        <w:t xml:space="preserve"> من جدول أعمال المؤتمر </w:t>
      </w:r>
      <w:r w:rsidRPr="00D1365E">
        <w:rPr>
          <w:lang w:bidi="ar-EG"/>
        </w:rPr>
        <w:t>WRC</w:t>
      </w:r>
      <w:r w:rsidRPr="00D1365E">
        <w:rPr>
          <w:lang w:bidi="ar-EG"/>
        </w:rPr>
        <w:noBreakHyphen/>
        <w:t>19</w:t>
      </w:r>
      <w:r w:rsidRPr="00D1365E">
        <w:rPr>
          <w:rFonts w:hint="cs"/>
          <w:rtl/>
          <w:lang w:bidi="ar-EG"/>
        </w:rPr>
        <w:t xml:space="preserve">، هناك أسلوبان. الأسلوب </w:t>
      </w:r>
      <w:r w:rsidRPr="00D1365E">
        <w:rPr>
          <w:lang w:bidi="ar-EG"/>
        </w:rPr>
        <w:t>J1</w:t>
      </w:r>
      <w:r w:rsidRPr="00D1365E">
        <w:rPr>
          <w:rFonts w:hint="cs"/>
          <w:rtl/>
          <w:lang w:bidi="ar-EG"/>
        </w:rPr>
        <w:t>، ويقترح تعديلات على القسم</w:t>
      </w:r>
      <w:r w:rsidRPr="00D1365E">
        <w:rPr>
          <w:rFonts w:hint="eastAsia"/>
          <w:rtl/>
          <w:lang w:bidi="ar-EG"/>
        </w:rPr>
        <w:t> </w:t>
      </w:r>
      <w:r w:rsidRPr="00D1365E">
        <w:rPr>
          <w:lang w:bidi="ar-EG"/>
        </w:rPr>
        <w:t>1</w:t>
      </w:r>
      <w:r w:rsidR="002E09C3">
        <w:rPr>
          <w:rFonts w:hint="cs"/>
          <w:rtl/>
          <w:lang w:bidi="ar-EG"/>
        </w:rPr>
        <w:t xml:space="preserve"> من </w:t>
      </w:r>
      <w:r w:rsidRPr="00D1365E">
        <w:rPr>
          <w:rFonts w:hint="cs"/>
          <w:rtl/>
          <w:lang w:bidi="ar-EG"/>
        </w:rPr>
        <w:t>الملحق</w:t>
      </w:r>
      <w:r w:rsidRPr="00D1365E">
        <w:rPr>
          <w:rFonts w:hint="eastAsia"/>
          <w:rtl/>
          <w:lang w:bidi="ar-EG"/>
        </w:rPr>
        <w:t> </w:t>
      </w:r>
      <w:r w:rsidRPr="00D1365E">
        <w:rPr>
          <w:lang w:bidi="ar-EG"/>
        </w:rPr>
        <w:t>1</w:t>
      </w:r>
      <w:r w:rsidRPr="00D1365E">
        <w:rPr>
          <w:rFonts w:hint="cs"/>
          <w:rtl/>
          <w:lang w:bidi="ar-EG"/>
        </w:rPr>
        <w:t xml:space="preserve"> بالتذييل </w:t>
      </w:r>
      <w:r w:rsidRPr="00D1365E">
        <w:rPr>
          <w:b/>
          <w:bCs/>
          <w:lang w:bidi="ar-EG"/>
        </w:rPr>
        <w:t>30</w:t>
      </w:r>
      <w:r w:rsidRPr="00D1365E">
        <w:rPr>
          <w:rFonts w:hint="cs"/>
          <w:rtl/>
          <w:lang w:bidi="ar-EG"/>
        </w:rPr>
        <w:t xml:space="preserve"> للوائح الراديو، فيما يقترح الأسلوب </w:t>
      </w:r>
      <w:r w:rsidRPr="00D1365E">
        <w:rPr>
          <w:lang w:bidi="ar-EG"/>
        </w:rPr>
        <w:t>J2</w:t>
      </w:r>
      <w:r w:rsidRPr="00D1365E">
        <w:rPr>
          <w:rFonts w:hint="cs"/>
          <w:rtl/>
          <w:lang w:bidi="ar-EG"/>
        </w:rPr>
        <w:t xml:space="preserve"> عدم إجراء أي تغييرات على لوائح الراديو.</w:t>
      </w:r>
    </w:p>
    <w:p w14:paraId="7A7C6145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7195C223" w14:textId="77777777" w:rsidR="006419E8" w:rsidRPr="005F2D8A" w:rsidRDefault="00E42E8D" w:rsidP="006419E8">
      <w:pPr>
        <w:pStyle w:val="AppendixNo"/>
        <w:rPr>
          <w:szCs w:val="28"/>
          <w:rtl/>
        </w:rPr>
      </w:pPr>
      <w:r w:rsidRPr="005F2D8A">
        <w:rPr>
          <w:rtl/>
        </w:rPr>
        <w:lastRenderedPageBreak/>
        <w:t xml:space="preserve">التذييـل </w:t>
      </w:r>
      <w:r w:rsidRPr="005D6419">
        <w:rPr>
          <w:rStyle w:val="href"/>
        </w:rPr>
        <w:t>30</w:t>
      </w:r>
      <w:r w:rsidRPr="005F2D8A">
        <w:t xml:space="preserve"> (REV.WRC-15)</w:t>
      </w:r>
      <w:r w:rsidRPr="005F2D8A">
        <w:rPr>
          <w:rStyle w:val="FootnoteReference"/>
          <w:rFonts w:cs="Traditional Arabic"/>
          <w:position w:val="0"/>
          <w:sz w:val="28"/>
          <w:szCs w:val="28"/>
          <w:rtl/>
        </w:rPr>
        <w:footnoteReference w:customMarkFollows="1" w:id="1"/>
        <w:t>*</w:t>
      </w:r>
    </w:p>
    <w:p w14:paraId="1945BA1E" w14:textId="77777777" w:rsidR="006419E8" w:rsidRPr="00BB118A" w:rsidRDefault="00E42E8D" w:rsidP="006419E8">
      <w:pPr>
        <w:pStyle w:val="Appendixtitle"/>
        <w:rPr>
          <w:sz w:val="16"/>
          <w:rtl/>
          <w:lang w:bidi="ar-EG"/>
        </w:rPr>
      </w:pPr>
      <w:bookmarkStart w:id="0" w:name="_Toc335225810"/>
      <w:r w:rsidRPr="00BB118A">
        <w:rPr>
          <w:rtl/>
          <w:lang w:bidi="ar-EG"/>
        </w:rPr>
        <w:t>الأحكام بشأن جميع الخدمات والخطتان والقا</w:t>
      </w:r>
      <w:bookmarkStart w:id="1" w:name="_GoBack"/>
      <w:bookmarkEnd w:id="1"/>
      <w:r w:rsidRPr="00BB118A">
        <w:rPr>
          <w:rtl/>
          <w:lang w:bidi="ar-EG"/>
        </w:rPr>
        <w:t>ئمة المصاحبة لها</w:t>
      </w:r>
      <w:r>
        <w:rPr>
          <w:rStyle w:val="FootnoteReference"/>
          <w:rtl/>
          <w:lang w:bidi="ar-EG"/>
        </w:rPr>
        <w:footnoteReference w:customMarkFollows="1" w:id="2"/>
        <w:t>1</w:t>
      </w:r>
      <w:r w:rsidRPr="00BB118A">
        <w:rPr>
          <w:rtl/>
          <w:lang w:bidi="ar-EG"/>
        </w:rPr>
        <w:t xml:space="preserve"> بشأن الخدمة الإذاعية الساتلية</w:t>
      </w:r>
      <w:r>
        <w:rPr>
          <w:rtl/>
          <w:lang w:bidi="ar-EG"/>
        </w:rPr>
        <w:t xml:space="preserve"> في </w:t>
      </w:r>
      <w:r w:rsidRPr="00BB118A"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 w:rsidRPr="00BB118A">
        <w:rPr>
          <w:rtl/>
          <w:lang w:bidi="ar-EG"/>
        </w:rPr>
        <w:t xml:space="preserve"> </w:t>
      </w:r>
      <w:r w:rsidRPr="00BB118A">
        <w:rPr>
          <w:lang w:bidi="ar-EG"/>
        </w:rPr>
        <w:t>GHz 12,2-11,7</w:t>
      </w:r>
      <w:r w:rsidRPr="00BB118A">
        <w:rPr>
          <w:rtl/>
          <w:lang w:bidi="ar-EG"/>
        </w:rPr>
        <w:t xml:space="preserve"> (في الإقليم </w:t>
      </w:r>
      <w:r w:rsidRPr="00BB118A">
        <w:rPr>
          <w:lang w:bidi="ar-EG"/>
        </w:rPr>
        <w:t>3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12,5-11,7</w:t>
      </w:r>
      <w:r>
        <w:rPr>
          <w:rtl/>
          <w:lang w:bidi="ar-EG"/>
        </w:rPr>
        <w:br/>
      </w:r>
      <w:r w:rsidRPr="00BB118A">
        <w:rPr>
          <w:rtl/>
          <w:lang w:bidi="ar-EG"/>
        </w:rPr>
        <w:t xml:space="preserve">(في الإقليم </w:t>
      </w:r>
      <w:r w:rsidRPr="00BB118A">
        <w:rPr>
          <w:lang w:bidi="ar-EG"/>
        </w:rPr>
        <w:t>1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12,7-12,2</w:t>
      </w:r>
      <w:r w:rsidRPr="00BB118A">
        <w:rPr>
          <w:rtl/>
          <w:lang w:bidi="ar-EG"/>
        </w:rPr>
        <w:t xml:space="preserve"> (في الإقليم </w:t>
      </w:r>
      <w:r w:rsidRPr="00BB118A">
        <w:rPr>
          <w:lang w:bidi="ar-EG"/>
        </w:rPr>
        <w:t>2</w:t>
      </w:r>
      <w:r>
        <w:rPr>
          <w:rtl/>
          <w:lang w:bidi="ar-EG"/>
        </w:rPr>
        <w:t>)</w:t>
      </w:r>
      <w:r w:rsidRPr="00D72C9D">
        <w:rPr>
          <w:rFonts w:ascii="Times New Roman" w:hAnsi="Times New Roman"/>
          <w:b w:val="0"/>
          <w:bCs w:val="0"/>
          <w:sz w:val="16"/>
          <w:szCs w:val="16"/>
          <w:lang w:bidi="ar-EG"/>
        </w:rPr>
        <w:t>(WRC-03)</w:t>
      </w:r>
      <w:bookmarkEnd w:id="0"/>
      <w:r w:rsidRPr="00D72C9D">
        <w:rPr>
          <w:rFonts w:ascii="Times New Roman" w:hAnsi="Times New Roman"/>
          <w:sz w:val="16"/>
          <w:szCs w:val="16"/>
          <w:lang w:bidi="ar-EG"/>
        </w:rPr>
        <w:t>   </w:t>
      </w:r>
      <w:r w:rsidRPr="00D72C9D">
        <w:rPr>
          <w:rFonts w:ascii="Times New Roman" w:hAnsi="Times New Roman"/>
          <w:sz w:val="16"/>
          <w:lang w:bidi="ar-EG"/>
        </w:rPr>
        <w:t>  </w:t>
      </w:r>
    </w:p>
    <w:p w14:paraId="2301DF0D" w14:textId="77777777" w:rsidR="009E22CA" w:rsidRDefault="00E42E8D">
      <w:pPr>
        <w:pStyle w:val="Proposal"/>
      </w:pPr>
      <w:r>
        <w:rPr>
          <w:u w:val="single"/>
        </w:rPr>
        <w:t>NOC</w:t>
      </w:r>
      <w:r>
        <w:tab/>
        <w:t>IAP/11A19A10/1</w:t>
      </w:r>
    </w:p>
    <w:p w14:paraId="19D6BA82" w14:textId="77777777" w:rsidR="006419E8" w:rsidRPr="001E6CCC" w:rsidRDefault="00E42E8D" w:rsidP="006419E8">
      <w:pPr>
        <w:pStyle w:val="AnnexNo"/>
        <w:rPr>
          <w:rtl/>
        </w:rPr>
      </w:pPr>
      <w:r w:rsidRPr="001E6CCC">
        <w:rPr>
          <w:rtl/>
        </w:rPr>
        <w:t>الملح</w:t>
      </w:r>
      <w:r>
        <w:rPr>
          <w:rtl/>
        </w:rPr>
        <w:t>ـ</w:t>
      </w:r>
      <w:r w:rsidRPr="001E6CCC">
        <w:rPr>
          <w:rtl/>
        </w:rPr>
        <w:t xml:space="preserve">ق </w:t>
      </w:r>
      <w:r w:rsidRPr="001E6CCC">
        <w:t>1</w:t>
      </w:r>
      <w:r w:rsidRPr="00E27892">
        <w:rPr>
          <w:rtl/>
        </w:rPr>
        <w:t> </w:t>
      </w:r>
      <w:r w:rsidRPr="00C40A0F">
        <w:rPr>
          <w:sz w:val="16"/>
          <w:szCs w:val="16"/>
        </w:rPr>
        <w:t>(R</w:t>
      </w:r>
      <w:r>
        <w:rPr>
          <w:sz w:val="16"/>
          <w:szCs w:val="16"/>
        </w:rPr>
        <w:t>EV</w:t>
      </w:r>
      <w:r w:rsidRPr="00C40A0F">
        <w:rPr>
          <w:sz w:val="16"/>
          <w:szCs w:val="16"/>
        </w:rPr>
        <w:t>.WRC-</w:t>
      </w:r>
      <w:r>
        <w:rPr>
          <w:sz w:val="16"/>
          <w:szCs w:val="16"/>
        </w:rPr>
        <w:t>15</w:t>
      </w:r>
      <w:r w:rsidRPr="00C40A0F">
        <w:rPr>
          <w:sz w:val="16"/>
          <w:szCs w:val="16"/>
        </w:rPr>
        <w:t>)    </w:t>
      </w:r>
    </w:p>
    <w:p w14:paraId="5DBDDD53" w14:textId="77777777" w:rsidR="006419E8" w:rsidRDefault="00E42E8D" w:rsidP="006419E8">
      <w:pPr>
        <w:pStyle w:val="Annextitle"/>
        <w:keepLines/>
        <w:spacing w:after="120"/>
        <w:rPr>
          <w:sz w:val="22"/>
          <w:szCs w:val="28"/>
          <w:rtl/>
          <w:lang w:bidi="ar-EG"/>
        </w:rPr>
      </w:pPr>
      <w:bookmarkStart w:id="2" w:name="_Toc335225811"/>
      <w:r w:rsidRPr="00903D17">
        <w:rPr>
          <w:rFonts w:hint="cs"/>
          <w:spacing w:val="-2"/>
          <w:rtl/>
          <w:lang w:bidi="ar-EG"/>
        </w:rPr>
        <w:t xml:space="preserve">الحدود المرعية لتحديد ما إذا كانت خدمة تابعة لإحدى الإدارات متأثرة </w:t>
      </w:r>
      <w:r w:rsidRPr="00903D17">
        <w:rPr>
          <w:spacing w:val="-2"/>
          <w:rtl/>
          <w:lang w:bidi="ar-EG"/>
        </w:rPr>
        <w:br/>
      </w:r>
      <w:r w:rsidRPr="00903D17">
        <w:rPr>
          <w:rFonts w:hint="cs"/>
          <w:spacing w:val="4"/>
          <w:rtl/>
          <w:lang w:bidi="ar-EG"/>
        </w:rPr>
        <w:t>من تعديل مقترح</w:t>
      </w:r>
      <w:r>
        <w:rPr>
          <w:rFonts w:hint="cs"/>
          <w:spacing w:val="4"/>
          <w:rtl/>
          <w:lang w:bidi="ar-EG"/>
        </w:rPr>
        <w:t xml:space="preserve"> في </w:t>
      </w:r>
      <w:r w:rsidRPr="00903D17">
        <w:rPr>
          <w:rFonts w:hint="cs"/>
          <w:spacing w:val="4"/>
          <w:rtl/>
          <w:lang w:bidi="ar-EG"/>
        </w:rPr>
        <w:t xml:space="preserve">خطة الإقليم </w:t>
      </w:r>
      <w:r w:rsidRPr="00903D17">
        <w:rPr>
          <w:spacing w:val="4"/>
          <w:lang w:bidi="ar-EG"/>
        </w:rPr>
        <w:t>2</w:t>
      </w:r>
      <w:r w:rsidRPr="00903D17">
        <w:rPr>
          <w:rFonts w:hint="cs"/>
          <w:spacing w:val="4"/>
          <w:rtl/>
          <w:lang w:bidi="ar-EG"/>
        </w:rPr>
        <w:t xml:space="preserve"> أو من تخصيص مقترح جديد </w:t>
      </w:r>
      <w:r>
        <w:rPr>
          <w:spacing w:val="4"/>
          <w:lang w:bidi="ar-EG"/>
        </w:rPr>
        <w:br/>
      </w:r>
      <w:r w:rsidRPr="00903D17">
        <w:rPr>
          <w:rFonts w:hint="cs"/>
          <w:spacing w:val="4"/>
          <w:rtl/>
          <w:lang w:bidi="ar-EG"/>
        </w:rPr>
        <w:t>أو معدَّل</w:t>
      </w:r>
      <w:r>
        <w:rPr>
          <w:rFonts w:hint="cs"/>
          <w:spacing w:val="4"/>
          <w:rtl/>
          <w:lang w:bidi="ar-EG"/>
        </w:rPr>
        <w:t xml:space="preserve"> في </w:t>
      </w:r>
      <w:r w:rsidRPr="00903D17">
        <w:rPr>
          <w:rFonts w:hint="cs"/>
          <w:spacing w:val="4"/>
          <w:rtl/>
          <w:lang w:bidi="ar-EG"/>
        </w:rPr>
        <w:t xml:space="preserve">قائمة الإقليمين </w:t>
      </w:r>
      <w:r w:rsidRPr="00903D17">
        <w:rPr>
          <w:spacing w:val="4"/>
          <w:lang w:bidi="ar-EG"/>
        </w:rPr>
        <w:t>1</w:t>
      </w:r>
      <w:r w:rsidRPr="00903D17">
        <w:rPr>
          <w:rFonts w:hint="cs"/>
          <w:spacing w:val="4"/>
          <w:rtl/>
          <w:lang w:bidi="ar-EG"/>
        </w:rPr>
        <w:t xml:space="preserve"> و</w:t>
      </w:r>
      <w:r w:rsidRPr="00903D17">
        <w:rPr>
          <w:spacing w:val="4"/>
          <w:lang w:bidi="ar-EG"/>
        </w:rPr>
        <w:t>3</w:t>
      </w:r>
      <w:r w:rsidRPr="00903D17">
        <w:rPr>
          <w:rFonts w:hint="cs"/>
          <w:spacing w:val="4"/>
          <w:rtl/>
          <w:lang w:bidi="ar-EG"/>
        </w:rPr>
        <w:t xml:space="preserve"> أو عند الحاجة </w:t>
      </w:r>
      <w:r w:rsidRPr="00903D17">
        <w:rPr>
          <w:spacing w:val="4"/>
          <w:rtl/>
          <w:lang w:bidi="ar-EG"/>
        </w:rPr>
        <w:br/>
      </w:r>
      <w:r w:rsidRPr="00903D17">
        <w:rPr>
          <w:rFonts w:hint="cs"/>
          <w:spacing w:val="-2"/>
          <w:rtl/>
          <w:lang w:bidi="ar-EG"/>
        </w:rPr>
        <w:t>إلى التماس موافقة أي إدارة أخرى بموجب هذا التذييل</w:t>
      </w:r>
      <w:r w:rsidRPr="00843DFE">
        <w:rPr>
          <w:rStyle w:val="FootnoteReference"/>
          <w:b w:val="0"/>
          <w:bCs w:val="0"/>
          <w:rtl/>
          <w:lang w:bidi="ar-EG"/>
        </w:rPr>
        <w:footnoteReference w:customMarkFollows="1" w:id="3"/>
        <w:t>25</w:t>
      </w:r>
      <w:bookmarkEnd w:id="2"/>
    </w:p>
    <w:p w14:paraId="57E099A9" w14:textId="77777777" w:rsidR="006419E8" w:rsidRDefault="00E42E8D" w:rsidP="006419E8">
      <w:pPr>
        <w:pStyle w:val="Annexref0"/>
        <w:rPr>
          <w:rtl/>
          <w:lang w:bidi="ar-EG"/>
        </w:rPr>
      </w:pPr>
      <w:r>
        <w:rPr>
          <w:rtl/>
          <w:lang w:bidi="ar-EG"/>
        </w:rPr>
        <w:t xml:space="preserve">(انظر المادة </w:t>
      </w:r>
      <w:r w:rsidRPr="00DD0F4E">
        <w:rPr>
          <w:b w:val="0"/>
          <w:bCs/>
          <w:lang w:bidi="ar-EG"/>
        </w:rPr>
        <w:t>4</w:t>
      </w:r>
      <w:r>
        <w:rPr>
          <w:rtl/>
          <w:lang w:bidi="ar-EG"/>
        </w:rPr>
        <w:t>)</w:t>
      </w:r>
    </w:p>
    <w:p w14:paraId="5E73C06F" w14:textId="641D38BF" w:rsidR="009E22CA" w:rsidRPr="00DD0F4E" w:rsidRDefault="00E42E8D" w:rsidP="00F8272D">
      <w:pPr>
        <w:pStyle w:val="Reasons"/>
        <w:rPr>
          <w:rFonts w:ascii="Times New Roman" w:hAnsi="Times New Roman"/>
          <w:b w:val="0"/>
          <w:bCs w:val="0"/>
          <w:spacing w:val="-2"/>
          <w:rtl/>
          <w:lang w:bidi="ar-EG"/>
        </w:rPr>
      </w:pPr>
      <w:r w:rsidRPr="002E09C3">
        <w:rPr>
          <w:rtl/>
        </w:rPr>
        <w:t>الأسباب:</w:t>
      </w:r>
      <w:r w:rsidRPr="002E09C3">
        <w:tab/>
      </w:r>
      <w:r w:rsidR="00F8272D" w:rsidRPr="00DD0F4E">
        <w:rPr>
          <w:rFonts w:ascii="Times New Roman" w:hAnsi="Times New Roman"/>
          <w:b w:val="0"/>
          <w:bCs w:val="0"/>
          <w:spacing w:val="-2"/>
          <w:rtl/>
        </w:rPr>
        <w:t>بالنظر إلى أن</w:t>
      </w:r>
      <w:r w:rsidR="00F8272D" w:rsidRPr="00DD0F4E">
        <w:rPr>
          <w:rFonts w:ascii="Times New Roman" w:hAnsi="Times New Roman" w:hint="cs"/>
          <w:b w:val="0"/>
          <w:bCs w:val="0"/>
          <w:spacing w:val="-2"/>
          <w:rtl/>
        </w:rPr>
        <w:t xml:space="preserve"> المسألة </w:t>
      </w:r>
      <w:r w:rsidR="00F8272D" w:rsidRPr="00DD0F4E">
        <w:rPr>
          <w:rFonts w:ascii="Times New Roman" w:hAnsi="Times New Roman"/>
          <w:b w:val="0"/>
          <w:bCs w:val="0"/>
          <w:spacing w:val="-2"/>
        </w:rPr>
        <w:t>J</w:t>
      </w:r>
      <w:r w:rsidR="00F8272D" w:rsidRPr="00DD0F4E">
        <w:rPr>
          <w:rFonts w:ascii="Times New Roman" w:hAnsi="Times New Roman" w:hint="cs"/>
          <w:b w:val="0"/>
          <w:bCs w:val="0"/>
          <w:spacing w:val="-2"/>
          <w:rtl/>
        </w:rPr>
        <w:t xml:space="preserve"> في</w:t>
      </w:r>
      <w:r w:rsidR="00F8272D" w:rsidRPr="00DD0F4E">
        <w:rPr>
          <w:rFonts w:ascii="Times New Roman" w:hAnsi="Times New Roman"/>
          <w:b w:val="0"/>
          <w:bCs w:val="0"/>
          <w:spacing w:val="-2"/>
          <w:rtl/>
        </w:rPr>
        <w:t xml:space="preserve"> </w:t>
      </w:r>
      <w:r w:rsidR="00F8272D" w:rsidRPr="00DD0F4E">
        <w:rPr>
          <w:rFonts w:ascii="Times New Roman" w:hAnsi="Times New Roman" w:hint="cs"/>
          <w:b w:val="0"/>
          <w:bCs w:val="0"/>
          <w:spacing w:val="-2"/>
          <w:rtl/>
        </w:rPr>
        <w:t xml:space="preserve">البند </w:t>
      </w:r>
      <w:r w:rsidR="00F8272D" w:rsidRPr="00DD0F4E">
        <w:rPr>
          <w:rFonts w:ascii="Times New Roman" w:hAnsi="Times New Roman"/>
          <w:b w:val="0"/>
          <w:bCs w:val="0"/>
          <w:spacing w:val="-2"/>
        </w:rPr>
        <w:t>7</w:t>
      </w:r>
      <w:r w:rsidR="00F8272D" w:rsidRPr="00DD0F4E">
        <w:rPr>
          <w:rFonts w:ascii="Times New Roman" w:hAnsi="Times New Roman"/>
          <w:b w:val="0"/>
          <w:bCs w:val="0"/>
          <w:spacing w:val="-2"/>
          <w:rtl/>
          <w:cs/>
        </w:rPr>
        <w:t xml:space="preserve"> </w:t>
      </w:r>
      <w:r w:rsidR="00F8272D" w:rsidRPr="00DD0F4E">
        <w:rPr>
          <w:rFonts w:ascii="Times New Roman" w:hAnsi="Times New Roman"/>
          <w:b w:val="0"/>
          <w:bCs w:val="0"/>
          <w:spacing w:val="-2"/>
          <w:rtl/>
        </w:rPr>
        <w:t>من</w:t>
      </w:r>
      <w:r w:rsidR="00F8272D" w:rsidRPr="00DD0F4E">
        <w:rPr>
          <w:rFonts w:ascii="Times New Roman" w:hAnsi="Times New Roman" w:hint="cs"/>
          <w:b w:val="0"/>
          <w:bCs w:val="0"/>
          <w:spacing w:val="-2"/>
          <w:rtl/>
          <w:cs/>
        </w:rPr>
        <w:t xml:space="preserve"> </w:t>
      </w:r>
      <w:r w:rsidR="00F8272D" w:rsidRPr="00DD0F4E">
        <w:rPr>
          <w:rFonts w:ascii="Times New Roman" w:hAnsi="Times New Roman"/>
          <w:b w:val="0"/>
          <w:bCs w:val="0"/>
          <w:spacing w:val="-2"/>
          <w:rtl/>
          <w:cs/>
        </w:rPr>
        <w:t xml:space="preserve">جدول </w:t>
      </w:r>
      <w:r w:rsidR="00F8272D" w:rsidRPr="00DD0F4E">
        <w:rPr>
          <w:rFonts w:ascii="Times New Roman" w:hAnsi="Times New Roman"/>
          <w:b w:val="0"/>
          <w:bCs w:val="0"/>
          <w:spacing w:val="-2"/>
          <w:rtl/>
        </w:rPr>
        <w:t xml:space="preserve">أعمال المؤتمر </w:t>
      </w:r>
      <w:r w:rsidR="00F8272D" w:rsidRPr="00DD0F4E">
        <w:rPr>
          <w:rFonts w:ascii="Times New Roman" w:hAnsi="Times New Roman"/>
          <w:b w:val="0"/>
          <w:bCs w:val="0"/>
          <w:spacing w:val="-2"/>
        </w:rPr>
        <w:t>WRC-19</w:t>
      </w:r>
      <w:r w:rsidR="00F8272D" w:rsidRPr="00DD0F4E">
        <w:rPr>
          <w:rFonts w:ascii="Times New Roman" w:hAnsi="Times New Roman" w:hint="cs"/>
          <w:b w:val="0"/>
          <w:bCs w:val="0"/>
          <w:spacing w:val="-2"/>
          <w:rtl/>
        </w:rPr>
        <w:t xml:space="preserve"> </w:t>
      </w:r>
      <w:r w:rsidR="00F8272D" w:rsidRPr="00DD0F4E">
        <w:rPr>
          <w:rFonts w:ascii="Times New Roman" w:hAnsi="Times New Roman"/>
          <w:b w:val="0"/>
          <w:bCs w:val="0"/>
          <w:spacing w:val="-2"/>
          <w:rtl/>
        </w:rPr>
        <w:t>ه</w:t>
      </w:r>
      <w:r w:rsidR="00F8272D" w:rsidRPr="00DD0F4E">
        <w:rPr>
          <w:rFonts w:ascii="Times New Roman" w:hAnsi="Times New Roman" w:hint="cs"/>
          <w:b w:val="0"/>
          <w:bCs w:val="0"/>
          <w:spacing w:val="-2"/>
          <w:rtl/>
        </w:rPr>
        <w:t>ي</w:t>
      </w:r>
      <w:r w:rsidR="00F8272D" w:rsidRPr="00DD0F4E">
        <w:rPr>
          <w:rFonts w:ascii="Times New Roman" w:hAnsi="Times New Roman"/>
          <w:b w:val="0"/>
          <w:bCs w:val="0"/>
          <w:spacing w:val="-2"/>
          <w:rtl/>
        </w:rPr>
        <w:t xml:space="preserve"> مسألة </w:t>
      </w:r>
      <w:r w:rsidR="002E09C3" w:rsidRPr="00DD0F4E">
        <w:rPr>
          <w:rFonts w:ascii="Times New Roman" w:hAnsi="Times New Roman" w:hint="cs"/>
          <w:b w:val="0"/>
          <w:bCs w:val="0"/>
          <w:spacing w:val="-2"/>
          <w:rtl/>
        </w:rPr>
        <w:t>تتعلق فقط ب</w:t>
      </w:r>
      <w:r w:rsidR="00F8272D" w:rsidRPr="00DD0F4E">
        <w:rPr>
          <w:rFonts w:ascii="Times New Roman" w:hAnsi="Times New Roman" w:hint="cs"/>
          <w:b w:val="0"/>
          <w:bCs w:val="0"/>
          <w:spacing w:val="-2"/>
          <w:rtl/>
        </w:rPr>
        <w:t>ال</w:t>
      </w:r>
      <w:r w:rsidR="00F8272D" w:rsidRPr="00DD0F4E">
        <w:rPr>
          <w:rFonts w:ascii="Times New Roman" w:hAnsi="Times New Roman"/>
          <w:b w:val="0"/>
          <w:bCs w:val="0"/>
          <w:spacing w:val="-2"/>
          <w:rtl/>
        </w:rPr>
        <w:t>إقليمي</w:t>
      </w:r>
      <w:r w:rsidR="00F8272D" w:rsidRPr="00DD0F4E">
        <w:rPr>
          <w:rFonts w:ascii="Times New Roman" w:hAnsi="Times New Roman" w:hint="cs"/>
          <w:b w:val="0"/>
          <w:bCs w:val="0"/>
          <w:spacing w:val="-2"/>
          <w:rtl/>
        </w:rPr>
        <w:t>ن </w:t>
      </w:r>
      <w:r w:rsidR="00F8272D" w:rsidRPr="00DD0F4E">
        <w:rPr>
          <w:rFonts w:ascii="Times New Roman" w:hAnsi="Times New Roman"/>
          <w:b w:val="0"/>
          <w:bCs w:val="0"/>
          <w:spacing w:val="-2"/>
        </w:rPr>
        <w:t>1</w:t>
      </w:r>
      <w:r w:rsidR="00F8272D" w:rsidRPr="00DD0F4E">
        <w:rPr>
          <w:rFonts w:ascii="Times New Roman" w:hAnsi="Times New Roman"/>
          <w:b w:val="0"/>
          <w:bCs w:val="0"/>
          <w:spacing w:val="-2"/>
          <w:rtl/>
        </w:rPr>
        <w:t xml:space="preserve"> و</w:t>
      </w:r>
      <w:r w:rsidR="00F8272D" w:rsidRPr="00DD0F4E">
        <w:rPr>
          <w:rFonts w:ascii="Times New Roman" w:hAnsi="Times New Roman"/>
          <w:b w:val="0"/>
          <w:bCs w:val="0"/>
          <w:spacing w:val="-2"/>
        </w:rPr>
        <w:t>3</w:t>
      </w:r>
      <w:r w:rsidR="00F8272D" w:rsidRPr="00DD0F4E">
        <w:rPr>
          <w:rFonts w:ascii="Times New Roman" w:hAnsi="Times New Roman"/>
          <w:b w:val="0"/>
          <w:bCs w:val="0"/>
          <w:spacing w:val="-2"/>
          <w:rtl/>
        </w:rPr>
        <w:t>، لا</w:t>
      </w:r>
      <w:r w:rsidR="00F8272D" w:rsidRPr="00DD0F4E">
        <w:rPr>
          <w:rFonts w:ascii="Times New Roman" w:hAnsi="Times New Roman" w:hint="cs"/>
          <w:b w:val="0"/>
          <w:bCs w:val="0"/>
          <w:spacing w:val="-2"/>
          <w:rtl/>
        </w:rPr>
        <w:t> </w:t>
      </w:r>
      <w:r w:rsidR="00F8272D" w:rsidRPr="00DD0F4E">
        <w:rPr>
          <w:rFonts w:ascii="Times New Roman" w:hAnsi="Times New Roman"/>
          <w:b w:val="0"/>
          <w:bCs w:val="0"/>
          <w:spacing w:val="-2"/>
          <w:rtl/>
        </w:rPr>
        <w:t xml:space="preserve">يُقترح أي تغيير </w:t>
      </w:r>
      <w:r w:rsidR="00F8272D" w:rsidRPr="00DD0F4E">
        <w:rPr>
          <w:rFonts w:ascii="Times New Roman" w:hAnsi="Times New Roman" w:hint="cs"/>
          <w:b w:val="0"/>
          <w:bCs w:val="0"/>
          <w:spacing w:val="-2"/>
          <w:rtl/>
        </w:rPr>
        <w:t>بشأن</w:t>
      </w:r>
      <w:r w:rsidR="00F8272D" w:rsidRPr="00DD0F4E">
        <w:rPr>
          <w:rFonts w:ascii="Times New Roman" w:hAnsi="Times New Roman"/>
          <w:b w:val="0"/>
          <w:bCs w:val="0"/>
          <w:spacing w:val="-2"/>
          <w:rtl/>
        </w:rPr>
        <w:t xml:space="preserve"> الإقليم</w:t>
      </w:r>
      <w:r w:rsidR="00F8272D" w:rsidRPr="00DD0F4E">
        <w:rPr>
          <w:rFonts w:ascii="Times New Roman" w:hAnsi="Times New Roman" w:hint="cs"/>
          <w:b w:val="0"/>
          <w:bCs w:val="0"/>
          <w:spacing w:val="-2"/>
          <w:rtl/>
        </w:rPr>
        <w:t> </w:t>
      </w:r>
      <w:r w:rsidR="00F8272D" w:rsidRPr="00DD0F4E">
        <w:rPr>
          <w:rFonts w:ascii="Times New Roman" w:hAnsi="Times New Roman"/>
          <w:b w:val="0"/>
          <w:bCs w:val="0"/>
          <w:spacing w:val="-2"/>
        </w:rPr>
        <w:t>2</w:t>
      </w:r>
      <w:r w:rsidR="00F8272D" w:rsidRPr="00DD0F4E">
        <w:rPr>
          <w:rFonts w:ascii="Times New Roman" w:hAnsi="Times New Roman"/>
          <w:b w:val="0"/>
          <w:bCs w:val="0"/>
          <w:spacing w:val="-2"/>
          <w:rtl/>
        </w:rPr>
        <w:t>. وعلاوة</w:t>
      </w:r>
      <w:r w:rsidR="00F8272D" w:rsidRPr="00DD0F4E">
        <w:rPr>
          <w:rFonts w:ascii="Times New Roman" w:hAnsi="Times New Roman" w:hint="cs"/>
          <w:b w:val="0"/>
          <w:bCs w:val="0"/>
          <w:spacing w:val="-2"/>
          <w:rtl/>
        </w:rPr>
        <w:t>ً</w:t>
      </w:r>
      <w:r w:rsidR="00F8272D" w:rsidRPr="00DD0F4E">
        <w:rPr>
          <w:rFonts w:ascii="Times New Roman" w:hAnsi="Times New Roman"/>
          <w:b w:val="0"/>
          <w:bCs w:val="0"/>
          <w:spacing w:val="-2"/>
          <w:rtl/>
        </w:rPr>
        <w:t xml:space="preserve"> على ذلك، يجب ألا تؤثر أي تغييرات تُجرى على لوائح الراديو </w:t>
      </w:r>
      <w:r w:rsidR="00F8272D" w:rsidRPr="00DD0F4E">
        <w:rPr>
          <w:rFonts w:ascii="Times New Roman" w:hAnsi="Times New Roman" w:hint="cs"/>
          <w:b w:val="0"/>
          <w:bCs w:val="0"/>
          <w:spacing w:val="-2"/>
          <w:rtl/>
        </w:rPr>
        <w:t>في إطار</w:t>
      </w:r>
      <w:r w:rsidR="00F8272D" w:rsidRPr="00DD0F4E">
        <w:rPr>
          <w:rFonts w:ascii="Times New Roman" w:hAnsi="Times New Roman"/>
          <w:b w:val="0"/>
          <w:bCs w:val="0"/>
          <w:spacing w:val="-2"/>
          <w:rtl/>
        </w:rPr>
        <w:t xml:space="preserve"> المسألة </w:t>
      </w:r>
      <w:r w:rsidR="00F8272D" w:rsidRPr="00DD0F4E">
        <w:rPr>
          <w:rFonts w:ascii="Times New Roman" w:hAnsi="Times New Roman"/>
          <w:b w:val="0"/>
          <w:bCs w:val="0"/>
          <w:spacing w:val="-2"/>
        </w:rPr>
        <w:t>J</w:t>
      </w:r>
      <w:r w:rsidR="00F8272D" w:rsidRPr="00DD0F4E">
        <w:rPr>
          <w:rFonts w:ascii="Times New Roman" w:hAnsi="Times New Roman"/>
          <w:b w:val="0"/>
          <w:bCs w:val="0"/>
          <w:spacing w:val="-2"/>
          <w:rtl/>
        </w:rPr>
        <w:t xml:space="preserve"> </w:t>
      </w:r>
      <w:r w:rsidR="00F8272D" w:rsidRPr="00DD0F4E">
        <w:rPr>
          <w:rFonts w:ascii="Times New Roman" w:hAnsi="Times New Roman" w:hint="cs"/>
          <w:b w:val="0"/>
          <w:bCs w:val="0"/>
          <w:spacing w:val="-2"/>
          <w:rtl/>
        </w:rPr>
        <w:t>في البند </w:t>
      </w:r>
      <w:r w:rsidR="00F8272D" w:rsidRPr="00DD0F4E">
        <w:rPr>
          <w:rFonts w:ascii="Times New Roman" w:hAnsi="Times New Roman"/>
          <w:b w:val="0"/>
          <w:bCs w:val="0"/>
          <w:spacing w:val="-2"/>
        </w:rPr>
        <w:t>7</w:t>
      </w:r>
      <w:r w:rsidR="00F8272D" w:rsidRPr="00DD0F4E">
        <w:rPr>
          <w:rFonts w:ascii="Times New Roman" w:hAnsi="Times New Roman" w:hint="cs"/>
          <w:b w:val="0"/>
          <w:bCs w:val="0"/>
          <w:spacing w:val="-2"/>
          <w:rtl/>
          <w:lang w:bidi="ar-EG"/>
        </w:rPr>
        <w:t xml:space="preserve"> </w:t>
      </w:r>
      <w:r w:rsidR="00F8272D" w:rsidRPr="00DD0F4E">
        <w:rPr>
          <w:rFonts w:ascii="Times New Roman" w:hAnsi="Times New Roman"/>
          <w:b w:val="0"/>
          <w:bCs w:val="0"/>
          <w:spacing w:val="-2"/>
          <w:rtl/>
        </w:rPr>
        <w:t>من</w:t>
      </w:r>
      <w:r w:rsidR="00F8272D" w:rsidRPr="00DD0F4E">
        <w:rPr>
          <w:rFonts w:ascii="Times New Roman" w:hAnsi="Times New Roman"/>
          <w:b w:val="0"/>
          <w:bCs w:val="0"/>
          <w:spacing w:val="-2"/>
          <w:rtl/>
          <w:cs/>
        </w:rPr>
        <w:t xml:space="preserve"> جدول </w:t>
      </w:r>
      <w:r w:rsidR="00F8272D" w:rsidRPr="00DD0F4E">
        <w:rPr>
          <w:rFonts w:ascii="Times New Roman" w:hAnsi="Times New Roman"/>
          <w:b w:val="0"/>
          <w:bCs w:val="0"/>
          <w:spacing w:val="-2"/>
          <w:rtl/>
        </w:rPr>
        <w:t>أعمال المؤتمر</w:t>
      </w:r>
      <w:r w:rsidR="00F8272D" w:rsidRPr="00DD0F4E">
        <w:rPr>
          <w:rFonts w:ascii="Times New Roman" w:hAnsi="Times New Roman" w:hint="cs"/>
          <w:b w:val="0"/>
          <w:bCs w:val="0"/>
          <w:spacing w:val="-2"/>
          <w:rtl/>
        </w:rPr>
        <w:t> </w:t>
      </w:r>
      <w:r w:rsidR="00F8272D" w:rsidRPr="00DD0F4E">
        <w:rPr>
          <w:rFonts w:ascii="Times New Roman" w:hAnsi="Times New Roman"/>
          <w:b w:val="0"/>
          <w:bCs w:val="0"/>
          <w:spacing w:val="-2"/>
        </w:rPr>
        <w:t>WRC-19</w:t>
      </w:r>
      <w:r w:rsidR="002E09C3" w:rsidRPr="00DD0F4E">
        <w:rPr>
          <w:rFonts w:ascii="Times New Roman" w:hAnsi="Times New Roman" w:hint="cs"/>
          <w:b w:val="0"/>
          <w:bCs w:val="0"/>
          <w:spacing w:val="-2"/>
          <w:rtl/>
        </w:rPr>
        <w:t xml:space="preserve"> على خطة الإقليم </w:t>
      </w:r>
      <w:r w:rsidR="002E09C3" w:rsidRPr="00DD0F4E">
        <w:rPr>
          <w:rFonts w:ascii="Times New Roman" w:hAnsi="Times New Roman"/>
          <w:b w:val="0"/>
          <w:bCs w:val="0"/>
          <w:spacing w:val="-2"/>
        </w:rPr>
        <w:t>2</w:t>
      </w:r>
      <w:r w:rsidR="002E09C3" w:rsidRPr="00DD0F4E">
        <w:rPr>
          <w:rFonts w:ascii="Times New Roman" w:hAnsi="Times New Roman" w:hint="cs"/>
          <w:b w:val="0"/>
          <w:bCs w:val="0"/>
          <w:spacing w:val="-2"/>
          <w:rtl/>
          <w:lang w:bidi="ar-EG"/>
        </w:rPr>
        <w:t xml:space="preserve"> الواردة في التذييل </w:t>
      </w:r>
      <w:r w:rsidR="002E09C3" w:rsidRPr="00DD0F4E">
        <w:rPr>
          <w:rFonts w:ascii="Times New Roman" w:hAnsi="Times New Roman"/>
          <w:spacing w:val="-2"/>
          <w:lang w:bidi="ar-EG"/>
        </w:rPr>
        <w:t>30</w:t>
      </w:r>
      <w:r w:rsidR="002E09C3" w:rsidRPr="00DD0F4E">
        <w:rPr>
          <w:rFonts w:ascii="Times New Roman" w:hAnsi="Times New Roman" w:hint="cs"/>
          <w:b w:val="0"/>
          <w:bCs w:val="0"/>
          <w:spacing w:val="-2"/>
          <w:rtl/>
          <w:lang w:bidi="ar-EG"/>
        </w:rPr>
        <w:t>.</w:t>
      </w:r>
      <w:r w:rsidR="0023211A" w:rsidRPr="00DD0F4E">
        <w:rPr>
          <w:rFonts w:ascii="Times New Roman" w:hAnsi="Times New Roman" w:hint="cs"/>
          <w:b w:val="0"/>
          <w:bCs w:val="0"/>
          <w:spacing w:val="-2"/>
          <w:rtl/>
          <w:lang w:bidi="ar-EG"/>
        </w:rPr>
        <w:t xml:space="preserve"> </w:t>
      </w:r>
    </w:p>
    <w:p w14:paraId="5016DC17" w14:textId="6158A066" w:rsidR="0023211A" w:rsidRPr="00D86786" w:rsidRDefault="0023211A" w:rsidP="0023211A">
      <w:pPr>
        <w:rPr>
          <w:spacing w:val="4"/>
          <w:rtl/>
          <w:lang w:bidi="ar-EG"/>
        </w:rPr>
      </w:pPr>
      <w:r w:rsidRPr="00D86786">
        <w:rPr>
          <w:rFonts w:hint="cs"/>
          <w:spacing w:val="4"/>
          <w:rtl/>
          <w:lang w:bidi="ar-EG"/>
        </w:rPr>
        <w:t xml:space="preserve">وحمايةً للخدمات المقدمة في الإقليم </w:t>
      </w:r>
      <w:r w:rsidRPr="00D86786">
        <w:rPr>
          <w:spacing w:val="4"/>
          <w:lang w:bidi="ar-EG"/>
        </w:rPr>
        <w:t>2</w:t>
      </w:r>
      <w:r w:rsidRPr="00D86786">
        <w:rPr>
          <w:rFonts w:hint="cs"/>
          <w:spacing w:val="4"/>
          <w:rtl/>
          <w:lang w:bidi="ar-EG"/>
        </w:rPr>
        <w:t xml:space="preserve">، ينبغي ألاّ تؤدي التغييرات التي تجرى فقط في الإقليمين </w:t>
      </w:r>
      <w:r w:rsidRPr="00D86786">
        <w:rPr>
          <w:spacing w:val="4"/>
          <w:lang w:bidi="ar-EG"/>
        </w:rPr>
        <w:t>1</w:t>
      </w:r>
      <w:r w:rsidRPr="00D86786">
        <w:rPr>
          <w:rFonts w:hint="cs"/>
          <w:spacing w:val="4"/>
          <w:rtl/>
          <w:lang w:bidi="ar-EG"/>
        </w:rPr>
        <w:t xml:space="preserve"> و</w:t>
      </w:r>
      <w:r w:rsidRPr="00D86786">
        <w:rPr>
          <w:spacing w:val="4"/>
          <w:lang w:bidi="ar-EG"/>
        </w:rPr>
        <w:t>3</w:t>
      </w:r>
      <w:r w:rsidRPr="00D86786">
        <w:rPr>
          <w:rFonts w:hint="cs"/>
          <w:spacing w:val="4"/>
          <w:rtl/>
          <w:lang w:bidi="ar-EG"/>
        </w:rPr>
        <w:t xml:space="preserve"> إلى تعديل الشروط الإجرائية الخاصة بالإقليم </w:t>
      </w:r>
      <w:r w:rsidRPr="00D86786">
        <w:rPr>
          <w:spacing w:val="4"/>
          <w:lang w:bidi="ar-EG"/>
        </w:rPr>
        <w:t>2</w:t>
      </w:r>
      <w:r w:rsidRPr="00D86786">
        <w:rPr>
          <w:rFonts w:hint="cs"/>
          <w:spacing w:val="4"/>
          <w:rtl/>
          <w:lang w:bidi="ar-EG"/>
        </w:rPr>
        <w:t xml:space="preserve"> في إطار هذا الموضوع. ولذلك، يُقترح عدم إجراء أي تغيير </w:t>
      </w:r>
      <w:r w:rsidRPr="00D86786">
        <w:rPr>
          <w:spacing w:val="4"/>
        </w:rPr>
        <w:t>(NOC)</w:t>
      </w:r>
      <w:r w:rsidRPr="00D86786">
        <w:rPr>
          <w:rFonts w:hint="cs"/>
          <w:spacing w:val="4"/>
          <w:rtl/>
          <w:lang w:bidi="ar-EG"/>
        </w:rPr>
        <w:t xml:space="preserve"> من شأنه أن يؤثر على الإجراءات في الإقليم </w:t>
      </w:r>
      <w:r w:rsidRPr="00D86786">
        <w:rPr>
          <w:spacing w:val="4"/>
          <w:lang w:bidi="ar-EG"/>
        </w:rPr>
        <w:t>2</w:t>
      </w:r>
      <w:r w:rsidRPr="00D86786">
        <w:rPr>
          <w:rFonts w:hint="cs"/>
          <w:spacing w:val="4"/>
          <w:rtl/>
          <w:lang w:bidi="ar-EG"/>
        </w:rPr>
        <w:t>.</w:t>
      </w:r>
    </w:p>
    <w:p w14:paraId="652CCE36" w14:textId="705D830A" w:rsidR="00082210" w:rsidRPr="00082210" w:rsidRDefault="00082210" w:rsidP="00D86786">
      <w:pPr>
        <w:spacing w:before="600"/>
        <w:jc w:val="center"/>
      </w:pPr>
      <w:r>
        <w:rPr>
          <w:rFonts w:hint="cs"/>
          <w:rtl/>
        </w:rPr>
        <w:t>___________</w:t>
      </w:r>
    </w:p>
    <w:sectPr w:rsidR="00082210" w:rsidRPr="00082210">
      <w:headerReference w:type="even" r:id="rId13"/>
      <w:headerReference w:type="default" r:id="rId14"/>
      <w:footerReference w:type="default" r:id="rId15"/>
      <w:footerReference w:type="first" r:id="rId16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CA84D" w14:textId="77777777" w:rsidR="00EA5D25" w:rsidRDefault="00EA5D25" w:rsidP="002919E1">
      <w:r>
        <w:separator/>
      </w:r>
    </w:p>
    <w:p w14:paraId="45E144B8" w14:textId="77777777" w:rsidR="00EA5D25" w:rsidRDefault="00EA5D25" w:rsidP="002919E1"/>
    <w:p w14:paraId="6E1617B5" w14:textId="77777777" w:rsidR="00EA5D25" w:rsidRDefault="00EA5D25" w:rsidP="002919E1"/>
    <w:p w14:paraId="609872B6" w14:textId="77777777" w:rsidR="00EA5D25" w:rsidRDefault="00EA5D25"/>
  </w:endnote>
  <w:endnote w:type="continuationSeparator" w:id="0">
    <w:p w14:paraId="63E05822" w14:textId="77777777" w:rsidR="00EA5D25" w:rsidRDefault="00EA5D25" w:rsidP="002919E1">
      <w:r>
        <w:continuationSeparator/>
      </w:r>
    </w:p>
    <w:p w14:paraId="30A1FDF9" w14:textId="77777777" w:rsidR="00EA5D25" w:rsidRDefault="00EA5D25" w:rsidP="002919E1"/>
    <w:p w14:paraId="51990954" w14:textId="77777777" w:rsidR="00EA5D25" w:rsidRDefault="00EA5D25" w:rsidP="002919E1"/>
    <w:p w14:paraId="7707CD7B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55D02" w14:textId="11482730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44323">
      <w:rPr>
        <w:noProof/>
      </w:rPr>
      <w:t>P:\ARA\ITU-R\CONF-R\CMR19\000\011ADD19ADD10A.docx</w:t>
    </w:r>
    <w:r>
      <w:fldChar w:fldCharType="end"/>
    </w:r>
    <w:proofErr w:type="gramStart"/>
    <w:r w:rsidRPr="00A809E8">
      <w:t xml:space="preserve">   (</w:t>
    </w:r>
    <w:proofErr w:type="gramEnd"/>
    <w:r w:rsidR="00F864C5">
      <w:t>460819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01BC5" w14:textId="54D5D420" w:rsidR="00281F5F" w:rsidRPr="00F864C5" w:rsidRDefault="00F864C5" w:rsidP="00F864C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44323">
      <w:rPr>
        <w:noProof/>
      </w:rPr>
      <w:t>P:\ARA\ITU-R\CONF-R\CMR19\000\011ADD19ADD10A.docx</w:t>
    </w:r>
    <w:r>
      <w:fldChar w:fldCharType="end"/>
    </w:r>
    <w:proofErr w:type="gramStart"/>
    <w:r w:rsidRPr="00A809E8">
      <w:t xml:space="preserve">   (</w:t>
    </w:r>
    <w:proofErr w:type="gramEnd"/>
    <w:r>
      <w:t>460819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B61E8" w14:textId="77777777" w:rsidR="00EA5D25" w:rsidRDefault="00EA5D25" w:rsidP="002919E1">
      <w:r>
        <w:t>___________________</w:t>
      </w:r>
    </w:p>
  </w:footnote>
  <w:footnote w:type="continuationSeparator" w:id="0">
    <w:p w14:paraId="485C90CC" w14:textId="77777777" w:rsidR="00EA5D25" w:rsidRDefault="00EA5D25" w:rsidP="002919E1">
      <w:r>
        <w:continuationSeparator/>
      </w:r>
    </w:p>
    <w:p w14:paraId="222BBC66" w14:textId="77777777" w:rsidR="00EA5D25" w:rsidRDefault="00EA5D25" w:rsidP="002919E1"/>
    <w:p w14:paraId="02E76A2D" w14:textId="77777777" w:rsidR="00EA5D25" w:rsidRDefault="00EA5D25" w:rsidP="002919E1"/>
    <w:p w14:paraId="02E10104" w14:textId="77777777" w:rsidR="00EA5D25" w:rsidRDefault="00EA5D25"/>
  </w:footnote>
  <w:footnote w:id="1">
    <w:p w14:paraId="1E88AD6E" w14:textId="77777777" w:rsidR="00A54E8B" w:rsidRDefault="00E42E8D" w:rsidP="006419E8">
      <w:pPr>
        <w:pStyle w:val="FootnoteText"/>
      </w:pPr>
      <w:r w:rsidRPr="006C0CEC">
        <w:rPr>
          <w:rStyle w:val="FootnoteReference"/>
          <w:rtl/>
        </w:rPr>
        <w:t>*</w:t>
      </w:r>
      <w:r>
        <w:rPr>
          <w:rFonts w:hint="cs"/>
          <w:rtl/>
        </w:rPr>
        <w:tab/>
        <w:t xml:space="preserve">يجب أن تفهم العبارة "تخصيص تردد لمحطة فضائية"، حيثما وردت في هذا التذييل، على أنها إحالة إلى تخصيص تردد ما مصاحب لموقع مداري معيّن. انظر الملحق </w:t>
      </w:r>
      <w:r>
        <w:t>7</w:t>
      </w:r>
      <w:r>
        <w:rPr>
          <w:rFonts w:hint="cs"/>
          <w:rtl/>
        </w:rPr>
        <w:t xml:space="preserve"> أيضاً بشأن القيود المطبقة على المواقع المدارية.</w:t>
      </w:r>
      <w:r w:rsidRPr="00220444">
        <w:rPr>
          <w:sz w:val="16"/>
          <w:szCs w:val="16"/>
        </w:rPr>
        <w:t>(WRC-</w:t>
      </w:r>
      <w:r>
        <w:rPr>
          <w:sz w:val="16"/>
          <w:szCs w:val="16"/>
        </w:rPr>
        <w:t>200</w:t>
      </w:r>
      <w:r w:rsidRPr="00220444">
        <w:rPr>
          <w:sz w:val="16"/>
          <w:szCs w:val="16"/>
        </w:rPr>
        <w:t>0)</w:t>
      </w:r>
      <w:r>
        <w:rPr>
          <w:sz w:val="16"/>
          <w:szCs w:val="16"/>
        </w:rPr>
        <w:t>     </w:t>
      </w:r>
    </w:p>
  </w:footnote>
  <w:footnote w:id="2">
    <w:p w14:paraId="7C721339" w14:textId="77777777" w:rsidR="00A54E8B" w:rsidRPr="00AB5C78" w:rsidRDefault="00E42E8D" w:rsidP="006419E8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tab/>
      </w:r>
      <w:r w:rsidRPr="00D919F8">
        <w:rPr>
          <w:rFonts w:hint="cs"/>
          <w:rtl/>
        </w:rPr>
        <w:t xml:space="preserve">قائمة الاستخدامات الإضافية للإقليمين </w:t>
      </w:r>
      <w:r w:rsidRPr="00D919F8">
        <w:t>1</w:t>
      </w:r>
      <w:r w:rsidRPr="00D919F8">
        <w:rPr>
          <w:rFonts w:hint="cs"/>
          <w:rtl/>
        </w:rPr>
        <w:t xml:space="preserve"> و</w:t>
      </w:r>
      <w:r w:rsidRPr="00D919F8">
        <w:t>3</w:t>
      </w:r>
      <w:r w:rsidRPr="00D919F8">
        <w:rPr>
          <w:rFonts w:hint="cs"/>
          <w:rtl/>
        </w:rPr>
        <w:t xml:space="preserve"> ملحقة بالسجل الأساسي الدولي للترددات (انظر القرار </w:t>
      </w:r>
      <w:r w:rsidRPr="00D919F8">
        <w:rPr>
          <w:rFonts w:cs="Times New Roman"/>
          <w:sz w:val="18"/>
          <w:szCs w:val="18"/>
          <w:vertAlign w:val="superscript"/>
        </w:rPr>
        <w:t>**</w:t>
      </w:r>
      <w:r w:rsidRPr="00D919F8">
        <w:rPr>
          <w:b/>
          <w:bCs/>
        </w:rPr>
        <w:t>542 (WRC-2000)</w:t>
      </w:r>
      <w:r w:rsidRPr="00D919F8">
        <w:rPr>
          <w:rFonts w:hint="cs"/>
          <w:sz w:val="16"/>
          <w:szCs w:val="22"/>
          <w:rtl/>
        </w:rPr>
        <w:t>)</w:t>
      </w:r>
      <w:r w:rsidRPr="00D919F8">
        <w:rPr>
          <w:sz w:val="16"/>
          <w:szCs w:val="16"/>
        </w:rPr>
        <w:t>(WRC-03)</w:t>
      </w:r>
      <w:r>
        <w:rPr>
          <w:sz w:val="16"/>
          <w:szCs w:val="16"/>
        </w:rPr>
        <w:t>  </w:t>
      </w:r>
      <w:r w:rsidRPr="00D919F8">
        <w:t>  </w:t>
      </w:r>
    </w:p>
    <w:p w14:paraId="3F586FBD" w14:textId="77777777" w:rsidR="00A54E8B" w:rsidRPr="00034A8D" w:rsidRDefault="00E42E8D" w:rsidP="006419E8">
      <w:pPr>
        <w:pStyle w:val="FootnoteText"/>
        <w:rPr>
          <w:sz w:val="18"/>
          <w:szCs w:val="24"/>
          <w:rtl/>
        </w:rPr>
      </w:pPr>
      <w:r>
        <w:rPr>
          <w:rFonts w:cs="Times New Roman"/>
          <w:position w:val="6"/>
          <w:sz w:val="18"/>
          <w:szCs w:val="18"/>
          <w:rtl/>
        </w:rPr>
        <w:tab/>
      </w:r>
      <w:r w:rsidRPr="00B72574">
        <w:rPr>
          <w:rFonts w:cs="Times New Roman"/>
          <w:position w:val="6"/>
          <w:sz w:val="18"/>
          <w:szCs w:val="18"/>
        </w:rPr>
        <w:t>**</w:t>
      </w:r>
      <w:r>
        <w:rPr>
          <w:rFonts w:hint="cs"/>
          <w:rtl/>
        </w:rPr>
        <w:tab/>
      </w:r>
      <w:r w:rsidRPr="0022681F">
        <w:rPr>
          <w:rFonts w:hint="cs"/>
          <w:i/>
          <w:iCs/>
          <w:rtl/>
        </w:rPr>
        <w:t>ملاحظة من الأمانة</w:t>
      </w:r>
      <w:r w:rsidRPr="0022681F">
        <w:rPr>
          <w:rFonts w:hint="cs"/>
          <w:rtl/>
        </w:rPr>
        <w:t>: ألغي هذا القرار</w:t>
      </w:r>
      <w:r>
        <w:rPr>
          <w:rFonts w:hint="cs"/>
          <w:rtl/>
        </w:rPr>
        <w:t xml:space="preserve"> في </w:t>
      </w:r>
      <w:r w:rsidRPr="0022681F">
        <w:rPr>
          <w:rFonts w:hint="cs"/>
          <w:rtl/>
        </w:rPr>
        <w:t xml:space="preserve">المؤتمر العالمي للاتصالات الراديوية لعام </w:t>
      </w:r>
      <w:r w:rsidRPr="0022681F">
        <w:t>2003</w:t>
      </w:r>
      <w:r w:rsidRPr="0022681F">
        <w:rPr>
          <w:rFonts w:hint="cs"/>
          <w:rtl/>
        </w:rPr>
        <w:t xml:space="preserve"> </w:t>
      </w:r>
      <w:r w:rsidRPr="0022681F">
        <w:t>(WRC-03)</w:t>
      </w:r>
      <w:r w:rsidRPr="0022681F">
        <w:rPr>
          <w:rFonts w:hint="cs"/>
          <w:rtl/>
        </w:rPr>
        <w:t>.</w:t>
      </w:r>
    </w:p>
    <w:p w14:paraId="3EC36D38" w14:textId="77777777" w:rsidR="00A54E8B" w:rsidRDefault="00E42E8D" w:rsidP="006419E8">
      <w:pPr>
        <w:pStyle w:val="FootnoteText"/>
      </w:pPr>
      <w:r w:rsidRPr="00D81ECB">
        <w:rPr>
          <w:rFonts w:hint="cs"/>
          <w:i/>
          <w:iCs/>
          <w:rtl/>
        </w:rPr>
        <w:t>ملاحظة من الأمانة:</w:t>
      </w:r>
      <w:r w:rsidRPr="006A087B">
        <w:rPr>
          <w:rFonts w:hint="cs"/>
          <w:rtl/>
        </w:rPr>
        <w:t xml:space="preserve"> الإحالة إلى إحدى المواد مع رقمها مكتوباً بالأرقام الطباعية العادية غير السوداء تحيل إلى إحدى مواد هذا التذييل.</w:t>
      </w:r>
    </w:p>
  </w:footnote>
  <w:footnote w:id="3">
    <w:p w14:paraId="6A41C2BA" w14:textId="77777777" w:rsidR="00A54E8B" w:rsidRDefault="00E42E8D" w:rsidP="006419E8">
      <w:pPr>
        <w:pStyle w:val="FootnoteText"/>
        <w:spacing w:before="120"/>
        <w:rPr>
          <w:rFonts w:ascii="Times" w:hAnsi="Times"/>
          <w:sz w:val="16"/>
          <w:szCs w:val="22"/>
          <w:rtl/>
        </w:rPr>
      </w:pPr>
      <w:r>
        <w:rPr>
          <w:rStyle w:val="FootnoteReference"/>
          <w:rtl/>
        </w:rPr>
        <w:t>25</w:t>
      </w:r>
      <w:r>
        <w:rPr>
          <w:rtl/>
        </w:rPr>
        <w:t xml:space="preserve"> </w:t>
      </w:r>
      <w:r>
        <w:tab/>
      </w:r>
      <w:r w:rsidRPr="00543B29">
        <w:rPr>
          <w:rFonts w:hint="cs"/>
          <w:rtl/>
        </w:rPr>
        <w:t>تتعلق الحدود المذكورة</w:t>
      </w:r>
      <w:r>
        <w:rPr>
          <w:rFonts w:hint="cs"/>
          <w:rtl/>
        </w:rPr>
        <w:t xml:space="preserve"> في </w:t>
      </w:r>
      <w:r w:rsidRPr="00543B29">
        <w:rPr>
          <w:rFonts w:hint="cs"/>
          <w:rtl/>
        </w:rPr>
        <w:t xml:space="preserve">هذا الملحق، ما عدا الفقرة </w:t>
      </w:r>
      <w:r w:rsidRPr="00543B29">
        <w:t>2</w:t>
      </w:r>
      <w:r w:rsidRPr="00543B29">
        <w:rPr>
          <w:rFonts w:hint="cs"/>
          <w:rtl/>
        </w:rPr>
        <w:t>، بكثافة تدفق القدرة الحاصلة بافتراض حدوث الانتشار</w:t>
      </w:r>
      <w:r>
        <w:rPr>
          <w:rFonts w:hint="cs"/>
          <w:rtl/>
        </w:rPr>
        <w:t xml:space="preserve"> في </w:t>
      </w:r>
      <w:r w:rsidRPr="00543B29">
        <w:rPr>
          <w:rFonts w:hint="cs"/>
          <w:rtl/>
        </w:rPr>
        <w:t>الفضاء الحر.</w:t>
      </w:r>
    </w:p>
    <w:p w14:paraId="77D83B0D" w14:textId="77777777" w:rsidR="00A54E8B" w:rsidRDefault="00E42E8D" w:rsidP="006419E8">
      <w:pPr>
        <w:pStyle w:val="FootnoteText"/>
      </w:pPr>
      <w:r>
        <w:rPr>
          <w:rFonts w:hint="cs"/>
          <w:rtl/>
        </w:rPr>
        <w:tab/>
        <w:t xml:space="preserve">أما في الفقرة </w:t>
      </w:r>
      <w:r>
        <w:t>2</w:t>
      </w:r>
      <w:r>
        <w:rPr>
          <w:rFonts w:hint="cs"/>
          <w:rtl/>
        </w:rPr>
        <w:t xml:space="preserve"> من هذا الملحق، فالحد المعين فيها يتعلق بهامش الحماية الشاملة المكافئة المحسوب وفقاً للفقرة </w:t>
      </w:r>
      <w:r>
        <w:t>4.2.2</w:t>
      </w:r>
      <w:r>
        <w:rPr>
          <w:rFonts w:hint="cs"/>
          <w:rtl/>
        </w:rPr>
        <w:t xml:space="preserve"> من الملحق </w:t>
      </w:r>
      <w:r>
        <w:t>5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C511E" w14:textId="77777777" w:rsidR="00281F5F" w:rsidRDefault="00281F5F" w:rsidP="002919E1"/>
  <w:p w14:paraId="1300BFAC" w14:textId="77777777" w:rsidR="00281F5F" w:rsidRDefault="00281F5F" w:rsidP="002919E1"/>
  <w:p w14:paraId="1EC5EB46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3A925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11(Add.19)(Add.10)-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C0B9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844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AA4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0A03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247CE"/>
    <w:rsid w:val="00034B65"/>
    <w:rsid w:val="00040C94"/>
    <w:rsid w:val="000425FC"/>
    <w:rsid w:val="00044D43"/>
    <w:rsid w:val="00046844"/>
    <w:rsid w:val="00051907"/>
    <w:rsid w:val="00075A3F"/>
    <w:rsid w:val="00082210"/>
    <w:rsid w:val="000A1B16"/>
    <w:rsid w:val="000B3896"/>
    <w:rsid w:val="000B5404"/>
    <w:rsid w:val="000D06EB"/>
    <w:rsid w:val="000D1708"/>
    <w:rsid w:val="000D3C7E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80DCE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11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09C3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F6949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0B6E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D7A3A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323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22CA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0DDD"/>
    <w:rsid w:val="00A66D2B"/>
    <w:rsid w:val="00A739B1"/>
    <w:rsid w:val="00A809E8"/>
    <w:rsid w:val="00A870AD"/>
    <w:rsid w:val="00A90843"/>
    <w:rsid w:val="00A9645C"/>
    <w:rsid w:val="00AA7664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72C9D"/>
    <w:rsid w:val="00D81703"/>
    <w:rsid w:val="00D82929"/>
    <w:rsid w:val="00D84214"/>
    <w:rsid w:val="00D86786"/>
    <w:rsid w:val="00D943E5"/>
    <w:rsid w:val="00DA1AE0"/>
    <w:rsid w:val="00DB4CC9"/>
    <w:rsid w:val="00DC29DD"/>
    <w:rsid w:val="00DC7C0E"/>
    <w:rsid w:val="00DD0F4E"/>
    <w:rsid w:val="00DE7387"/>
    <w:rsid w:val="00DF2A6A"/>
    <w:rsid w:val="00DF3B72"/>
    <w:rsid w:val="00E10821"/>
    <w:rsid w:val="00E2476B"/>
    <w:rsid w:val="00E2489D"/>
    <w:rsid w:val="00E26520"/>
    <w:rsid w:val="00E343A3"/>
    <w:rsid w:val="00E42E8D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0677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272D"/>
    <w:rsid w:val="00F84613"/>
    <w:rsid w:val="00F864C5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1833956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  <w:style w:type="paragraph" w:customStyle="1" w:styleId="Annexref0">
    <w:name w:val="Annex_ref"/>
    <w:basedOn w:val="Normal"/>
    <w:qFormat/>
    <w:rsid w:val="00AC3DD8"/>
    <w:pPr>
      <w:tabs>
        <w:tab w:val="left" w:pos="1701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R16-WRC19-C-0011!A19-A10!MSW-A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90EE7-70D2-47C7-9FC4-8E2C9BFB5E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3E962D-C4FD-4948-A88A-C52747386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4A70A-777D-411C-9E9F-5CE5DB0F68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6CB92C-4802-4CDB-B8E5-F6748376453A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32a1a8c5-2265-4ebc-b7a0-2071e2c5c9bb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3D7DD76-7910-4835-A6B4-8B708F5F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457</Words>
  <Characters>2288</Characters>
  <Application>Microsoft Office Word</Application>
  <DocSecurity>0</DocSecurity>
  <Lines>52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R16-WRC19-C-0011!A19-A10!MSW-A</vt:lpstr>
    </vt:vector>
  </TitlesOfParts>
  <Manager>General Secretariat - Pool</Manager>
  <Company>International Telecommunication Union (ITU)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R16-WRC19-C-0011!A19-A10!MSW-A</dc:title>
  <dc:creator>Documents Proposals Manager (DPM)</dc:creator>
  <cp:keywords>DPM_v2019.9.25.1_prod</cp:keywords>
  <cp:lastModifiedBy>Riz, Imad</cp:lastModifiedBy>
  <cp:revision>6</cp:revision>
  <cp:lastPrinted>2019-10-15T14:33:00Z</cp:lastPrinted>
  <dcterms:created xsi:type="dcterms:W3CDTF">2019-10-07T14:18:00Z</dcterms:created>
  <dcterms:modified xsi:type="dcterms:W3CDTF">2019-10-15T14:34:00Z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