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B1D82" w:rsidRPr="000C6F60" w14:paraId="2E408E4C" w14:textId="77777777" w:rsidTr="004961B0">
        <w:trPr>
          <w:cantSplit/>
        </w:trPr>
        <w:tc>
          <w:tcPr>
            <w:tcW w:w="6804" w:type="dxa"/>
          </w:tcPr>
          <w:p w14:paraId="1F0D7A16" w14:textId="77777777" w:rsidR="00BB1D82" w:rsidRPr="000C6F60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0C6F60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0C6F60">
              <w:rPr>
                <w:rFonts w:ascii="Verdana" w:hAnsi="Verdana"/>
                <w:b/>
                <w:bCs/>
                <w:sz w:val="20"/>
              </w:rPr>
              <w:t>9</w:t>
            </w:r>
            <w:r w:rsidRPr="000C6F60">
              <w:rPr>
                <w:rFonts w:ascii="Verdana" w:hAnsi="Verdana"/>
                <w:b/>
                <w:bCs/>
                <w:sz w:val="20"/>
              </w:rPr>
              <w:t>)</w:t>
            </w:r>
            <w:r w:rsidRPr="000C6F60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="00063A1F" w:rsidRPr="000C6F60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proofErr w:type="spellEnd"/>
            <w:r w:rsidR="00063A1F" w:rsidRPr="000C6F60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081366" w:rsidRPr="000C6F60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0C6F60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0C6F60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0C6F6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C6F6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C6F60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0C6F6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0C6F6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0C6F6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0C6F6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0C6F60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0C6F60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227" w:type="dxa"/>
          </w:tcPr>
          <w:p w14:paraId="63116AF1" w14:textId="77777777" w:rsidR="00BB1D82" w:rsidRPr="000C6F60" w:rsidRDefault="000A55AE" w:rsidP="002C28A4">
            <w:pPr>
              <w:spacing w:before="0" w:line="240" w:lineRule="atLeast"/>
              <w:jc w:val="right"/>
            </w:pPr>
            <w:r w:rsidRPr="000C6F60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0FB7CCE8" wp14:editId="193CA5D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C6F60" w14:paraId="71DD231F" w14:textId="77777777" w:rsidTr="004961B0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D9FBEEA" w14:textId="77777777" w:rsidR="00BB1D82" w:rsidRPr="000C6F60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46C17E2" w14:textId="77777777" w:rsidR="00BB1D82" w:rsidRPr="000C6F60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0C6F60" w14:paraId="659AD7DD" w14:textId="77777777" w:rsidTr="004961B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B995D5D" w14:textId="77777777" w:rsidR="00BB1D82" w:rsidRPr="000C6F60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59F916D" w14:textId="77777777" w:rsidR="00BB1D82" w:rsidRPr="000C6F60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0C6F60" w14:paraId="758BED6B" w14:textId="77777777" w:rsidTr="004961B0">
        <w:trPr>
          <w:cantSplit/>
        </w:trPr>
        <w:tc>
          <w:tcPr>
            <w:tcW w:w="6804" w:type="dxa"/>
          </w:tcPr>
          <w:p w14:paraId="00582E41" w14:textId="77777777" w:rsidR="00BB1D82" w:rsidRPr="000C6F60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C6F60">
              <w:rPr>
                <w:rFonts w:ascii="Verdana" w:hAnsi="Verdana"/>
                <w:b/>
                <w:sz w:val="20"/>
              </w:rPr>
              <w:t>SÉANCE PLÉNIÈRE</w:t>
            </w:r>
            <w:bookmarkStart w:id="1" w:name="_GoBack"/>
            <w:bookmarkEnd w:id="1"/>
          </w:p>
        </w:tc>
        <w:tc>
          <w:tcPr>
            <w:tcW w:w="3227" w:type="dxa"/>
          </w:tcPr>
          <w:p w14:paraId="51F3157B" w14:textId="77777777" w:rsidR="00BB1D82" w:rsidRPr="000C6F60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0C6F60">
              <w:rPr>
                <w:rFonts w:ascii="Verdana" w:hAnsi="Verdana"/>
                <w:b/>
                <w:sz w:val="20"/>
              </w:rPr>
              <w:t>Addendum 4 au</w:t>
            </w:r>
            <w:r w:rsidRPr="000C6F60">
              <w:rPr>
                <w:rFonts w:ascii="Verdana" w:hAnsi="Verdana"/>
                <w:b/>
                <w:sz w:val="20"/>
              </w:rPr>
              <w:br/>
              <w:t>Document 11(Add.</w:t>
            </w:r>
            <w:proofErr w:type="gramStart"/>
            <w:r w:rsidRPr="000C6F60">
              <w:rPr>
                <w:rFonts w:ascii="Verdana" w:hAnsi="Verdana"/>
                <w:b/>
                <w:sz w:val="20"/>
              </w:rPr>
              <w:t>16)</w:t>
            </w:r>
            <w:r w:rsidR="00BB1D82" w:rsidRPr="000C6F60">
              <w:rPr>
                <w:rFonts w:ascii="Verdana" w:hAnsi="Verdana"/>
                <w:b/>
                <w:sz w:val="20"/>
              </w:rPr>
              <w:t>-</w:t>
            </w:r>
            <w:proofErr w:type="gramEnd"/>
            <w:r w:rsidRPr="000C6F60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0C6F60" w14:paraId="1220F083" w14:textId="77777777" w:rsidTr="004961B0">
        <w:trPr>
          <w:cantSplit/>
        </w:trPr>
        <w:tc>
          <w:tcPr>
            <w:tcW w:w="6804" w:type="dxa"/>
          </w:tcPr>
          <w:p w14:paraId="14201304" w14:textId="77777777" w:rsidR="00690C7B" w:rsidRPr="000C6F6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7" w:type="dxa"/>
          </w:tcPr>
          <w:p w14:paraId="2D863EB8" w14:textId="77777777" w:rsidR="00690C7B" w:rsidRPr="000C6F6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C6F60">
              <w:rPr>
                <w:rFonts w:ascii="Verdana" w:hAnsi="Verdana"/>
                <w:b/>
                <w:sz w:val="20"/>
              </w:rPr>
              <w:t>13 septembre 2019</w:t>
            </w:r>
          </w:p>
        </w:tc>
      </w:tr>
      <w:tr w:rsidR="00690C7B" w:rsidRPr="000C6F60" w14:paraId="49029B23" w14:textId="77777777" w:rsidTr="004961B0">
        <w:trPr>
          <w:cantSplit/>
        </w:trPr>
        <w:tc>
          <w:tcPr>
            <w:tcW w:w="6804" w:type="dxa"/>
          </w:tcPr>
          <w:p w14:paraId="14B79900" w14:textId="77777777" w:rsidR="00690C7B" w:rsidRPr="000C6F60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62754C72" w14:textId="4E999715" w:rsidR="00690C7B" w:rsidRPr="000C6F6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gramStart"/>
            <w:r w:rsidRPr="000C6F60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0C6F60">
              <w:rPr>
                <w:rFonts w:ascii="Verdana" w:hAnsi="Verdana"/>
                <w:b/>
                <w:sz w:val="20"/>
              </w:rPr>
              <w:t xml:space="preserve"> anglais</w:t>
            </w:r>
            <w:r w:rsidR="008940E1" w:rsidRPr="000C6F60">
              <w:rPr>
                <w:rFonts w:ascii="Verdana" w:hAnsi="Verdana"/>
                <w:b/>
                <w:sz w:val="20"/>
              </w:rPr>
              <w:t>/espagnol</w:t>
            </w:r>
          </w:p>
        </w:tc>
      </w:tr>
      <w:tr w:rsidR="00690C7B" w:rsidRPr="000C6F60" w14:paraId="067190BC" w14:textId="77777777" w:rsidTr="00C11970">
        <w:trPr>
          <w:cantSplit/>
        </w:trPr>
        <w:tc>
          <w:tcPr>
            <w:tcW w:w="10031" w:type="dxa"/>
            <w:gridSpan w:val="2"/>
          </w:tcPr>
          <w:p w14:paraId="040672DF" w14:textId="77777777" w:rsidR="00690C7B" w:rsidRPr="000C6F60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C6F60" w14:paraId="5F417FFD" w14:textId="77777777" w:rsidTr="0050008E">
        <w:trPr>
          <w:cantSplit/>
        </w:trPr>
        <w:tc>
          <w:tcPr>
            <w:tcW w:w="10031" w:type="dxa"/>
            <w:gridSpan w:val="2"/>
          </w:tcPr>
          <w:p w14:paraId="4DCA26DB" w14:textId="77777777" w:rsidR="00690C7B" w:rsidRPr="000C6F60" w:rsidRDefault="00690C7B" w:rsidP="00690C7B">
            <w:pPr>
              <w:pStyle w:val="Source"/>
            </w:pPr>
            <w:bookmarkStart w:id="2" w:name="dsource" w:colFirst="0" w:colLast="0"/>
            <w:r w:rsidRPr="000C6F60">
              <w:t>États Membres de la Commission interaméricaine des télécommunications (CITEL)</w:t>
            </w:r>
          </w:p>
        </w:tc>
      </w:tr>
      <w:tr w:rsidR="00690C7B" w:rsidRPr="000C6F60" w14:paraId="702B9256" w14:textId="77777777" w:rsidTr="0050008E">
        <w:trPr>
          <w:cantSplit/>
        </w:trPr>
        <w:tc>
          <w:tcPr>
            <w:tcW w:w="10031" w:type="dxa"/>
            <w:gridSpan w:val="2"/>
          </w:tcPr>
          <w:p w14:paraId="6ED80458" w14:textId="0FAD3B66" w:rsidR="00690C7B" w:rsidRPr="000C6F60" w:rsidRDefault="009F70D5" w:rsidP="00690C7B">
            <w:pPr>
              <w:pStyle w:val="Title1"/>
            </w:pPr>
            <w:bookmarkStart w:id="3" w:name="dtitle1" w:colFirst="0" w:colLast="0"/>
            <w:bookmarkEnd w:id="2"/>
            <w:r w:rsidRPr="000C6F60">
              <w:t>PROPOSITIONS POUR LES TRAVAUX DE LA CONFÉRENCE</w:t>
            </w:r>
          </w:p>
        </w:tc>
      </w:tr>
      <w:tr w:rsidR="00690C7B" w:rsidRPr="000C6F60" w14:paraId="73AD5D63" w14:textId="77777777" w:rsidTr="0050008E">
        <w:trPr>
          <w:cantSplit/>
        </w:trPr>
        <w:tc>
          <w:tcPr>
            <w:tcW w:w="10031" w:type="dxa"/>
            <w:gridSpan w:val="2"/>
          </w:tcPr>
          <w:p w14:paraId="5299DC83" w14:textId="77777777" w:rsidR="00690C7B" w:rsidRPr="000C6F60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0C6F60" w14:paraId="468D8AE4" w14:textId="77777777" w:rsidTr="0050008E">
        <w:trPr>
          <w:cantSplit/>
        </w:trPr>
        <w:tc>
          <w:tcPr>
            <w:tcW w:w="10031" w:type="dxa"/>
            <w:gridSpan w:val="2"/>
          </w:tcPr>
          <w:p w14:paraId="5CE489F6" w14:textId="77777777" w:rsidR="00690C7B" w:rsidRPr="000C6F60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0C6F60">
              <w:rPr>
                <w:lang w:val="fr-FR"/>
              </w:rPr>
              <w:t>Point 1.16 de l'ordre du jour</w:t>
            </w:r>
          </w:p>
        </w:tc>
      </w:tr>
    </w:tbl>
    <w:bookmarkEnd w:id="5"/>
    <w:p w14:paraId="3F163594" w14:textId="77777777" w:rsidR="001C0E40" w:rsidRPr="000C6F60" w:rsidRDefault="008940E1" w:rsidP="008158A1">
      <w:r w:rsidRPr="000C6F60">
        <w:t>1.16</w:t>
      </w:r>
      <w:r w:rsidRPr="000C6F60"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0C6F60">
        <w:rPr>
          <w:b/>
          <w:bCs/>
        </w:rPr>
        <w:t>239 (CMR-15</w:t>
      </w:r>
      <w:proofErr w:type="gramStart"/>
      <w:r w:rsidRPr="000C6F60">
        <w:rPr>
          <w:b/>
          <w:bCs/>
        </w:rPr>
        <w:t>)</w:t>
      </w:r>
      <w:r w:rsidRPr="000C6F60">
        <w:t>;</w:t>
      </w:r>
      <w:proofErr w:type="gramEnd"/>
    </w:p>
    <w:p w14:paraId="150F41DC" w14:textId="6079DBEB" w:rsidR="009F70D5" w:rsidRPr="000C6F60" w:rsidRDefault="009F70D5" w:rsidP="009F70D5">
      <w:pPr>
        <w:pStyle w:val="Title4"/>
      </w:pPr>
      <w:r w:rsidRPr="000C6F60">
        <w:t>Part</w:t>
      </w:r>
      <w:r w:rsidR="00874842" w:rsidRPr="000C6F60">
        <w:t>ie</w:t>
      </w:r>
      <w:r w:rsidRPr="000C6F60">
        <w:t xml:space="preserve"> 4 – </w:t>
      </w:r>
      <w:r w:rsidR="00874842" w:rsidRPr="000C6F60">
        <w:t xml:space="preserve">Bande de fréquences </w:t>
      </w:r>
      <w:r w:rsidRPr="000C6F60">
        <w:t>5 725-5 850 MHz</w:t>
      </w:r>
    </w:p>
    <w:p w14:paraId="055E57B0" w14:textId="511DEAF9" w:rsidR="009F70D5" w:rsidRPr="000C6F60" w:rsidRDefault="00874842" w:rsidP="009F70D5">
      <w:pPr>
        <w:pStyle w:val="Headingb"/>
      </w:pPr>
      <w:r w:rsidRPr="000C6F60">
        <w:t>Considérations générales</w:t>
      </w:r>
    </w:p>
    <w:p w14:paraId="5212460E" w14:textId="61F9E905" w:rsidR="003A583E" w:rsidRPr="000C6F60" w:rsidRDefault="009F70D5" w:rsidP="005A7C75">
      <w:pPr>
        <w:rPr>
          <w:color w:val="000000"/>
        </w:rPr>
      </w:pPr>
      <w:r w:rsidRPr="000C6F60">
        <w:t xml:space="preserve">Depuis la CMR-03, la demande </w:t>
      </w:r>
      <w:r w:rsidR="00874842" w:rsidRPr="000C6F60">
        <w:t>d'</w:t>
      </w:r>
      <w:r w:rsidRPr="000C6F60">
        <w:t>applications mobiles</w:t>
      </w:r>
      <w:r w:rsidR="00874842" w:rsidRPr="000C6F60">
        <w:t xml:space="preserve"> large bande</w:t>
      </w:r>
      <w:r w:rsidRPr="000C6F60">
        <w:t xml:space="preserve">, et notamment </w:t>
      </w:r>
      <w:r w:rsidR="00874842" w:rsidRPr="000C6F60">
        <w:t xml:space="preserve">de </w:t>
      </w:r>
      <w:r w:rsidRPr="000C6F60">
        <w:t xml:space="preserve">réseaux WAS/LAN, a augmenté rapidement. Aux termes de la Résolution </w:t>
      </w:r>
      <w:r w:rsidRPr="000C6F60">
        <w:rPr>
          <w:b/>
        </w:rPr>
        <w:t>239 (CMR-15)</w:t>
      </w:r>
      <w:r w:rsidRPr="000C6F60">
        <w:t>,</w:t>
      </w:r>
      <w:proofErr w:type="gramStart"/>
      <w:r w:rsidRPr="000C6F60">
        <w:t xml:space="preserve"> </w:t>
      </w:r>
      <w:r w:rsidRPr="000C6F60">
        <w:rPr>
          <w:rFonts w:ascii="Calibri" w:hAnsi="Calibri" w:cs="Calibri"/>
        </w:rPr>
        <w:t>«</w:t>
      </w:r>
      <w:r w:rsidRPr="000C6F60">
        <w:t>les</w:t>
      </w:r>
      <w:proofErr w:type="gramEnd"/>
      <w:r w:rsidRPr="000C6F60">
        <w:t xml:space="preserve"> résultats des études de l'UIT-R font apparaître que, d'après les estimations, les besoins de spectre des réseaux WAS/RLAN dans la gamme de fréquences des 5 GHz en 2018 devraient être d'au moins 880 MHz; </w:t>
      </w:r>
      <w:r w:rsidRPr="000C6F60">
        <w:rPr>
          <w:color w:val="000000"/>
        </w:rPr>
        <w:t>ce chiffre comprend les 455 à 580 MHz déjà utilisés par les applications mobiles à large bande autres que les IMT fonctionnant dans la gamme des 5 GHz, de sorte qu'il faut trouver entre 300 et 425 MHz de spectre supplémentaire</w:t>
      </w:r>
      <w:r w:rsidRPr="000C6F60">
        <w:rPr>
          <w:rFonts w:ascii="Calibri" w:hAnsi="Calibri" w:cs="Calibri"/>
          <w:color w:val="000000"/>
        </w:rPr>
        <w:t>»</w:t>
      </w:r>
      <w:r w:rsidRPr="000C6F60">
        <w:rPr>
          <w:color w:val="000000"/>
        </w:rPr>
        <w:t xml:space="preserve">. En particulier, la Résolution </w:t>
      </w:r>
      <w:r w:rsidRPr="000C6F60">
        <w:rPr>
          <w:b/>
          <w:bCs/>
          <w:color w:val="000000"/>
        </w:rPr>
        <w:t>239 (CMR</w:t>
      </w:r>
      <w:r w:rsidRPr="000C6F60">
        <w:rPr>
          <w:b/>
          <w:bCs/>
          <w:color w:val="000000"/>
        </w:rPr>
        <w:noBreakHyphen/>
        <w:t>15)</w:t>
      </w:r>
      <w:r w:rsidRPr="000C6F60">
        <w:rPr>
          <w:color w:val="000000"/>
        </w:rPr>
        <w:t xml:space="preserve"> vise à étudier l'exploitation possible de dispositifs RLAN dans les bandes de fréquences comprises entre 5 150 et 5 925 MHz.</w:t>
      </w:r>
    </w:p>
    <w:p w14:paraId="3DB7110B" w14:textId="5ADAF757" w:rsidR="009F70D5" w:rsidRPr="000C6F60" w:rsidRDefault="009F70D5" w:rsidP="005A7C75">
      <w:r w:rsidRPr="000C6F60">
        <w:t>Aux termes de la</w:t>
      </w:r>
      <w:r w:rsidRPr="000C6F60">
        <w:rPr>
          <w:b/>
          <w:bCs/>
        </w:rPr>
        <w:t xml:space="preserve"> Résolution 239 (CMR</w:t>
      </w:r>
      <w:r w:rsidRPr="000C6F60">
        <w:rPr>
          <w:b/>
          <w:bCs/>
        </w:rPr>
        <w:noBreakHyphen/>
        <w:t>15)</w:t>
      </w:r>
      <w:r w:rsidRPr="000C6F60">
        <w:t xml:space="preserve">, l'UIT-R </w:t>
      </w:r>
      <w:r w:rsidR="00874842" w:rsidRPr="000C6F60">
        <w:t xml:space="preserve">a été </w:t>
      </w:r>
      <w:r w:rsidRPr="000C6F60">
        <w:t xml:space="preserve">invité à étudier les caractéristiques techniques et les besoins opérationnels des réseaux WAS/RLAN dans la gamme de fréquences des 5 GHz. L'UIT-R </w:t>
      </w:r>
      <w:r w:rsidR="00874842" w:rsidRPr="000C6F60">
        <w:t xml:space="preserve">a </w:t>
      </w:r>
      <w:r w:rsidRPr="000C6F60">
        <w:t xml:space="preserve">également </w:t>
      </w:r>
      <w:r w:rsidR="00874842" w:rsidRPr="000C6F60">
        <w:t xml:space="preserve">été </w:t>
      </w:r>
      <w:r w:rsidRPr="000C6F60">
        <w:t>invité à procéder à des études visant à définir les techniques possibles d'atténuation des brouillages dus aux réseaux WAS/RLAN pour faciliter le partage avec les systèmes existants dans les bandes de fréquences 5 150-5 350 MHz, 5 350-5 470 MHz, 5 725</w:t>
      </w:r>
      <w:r w:rsidRPr="000C6F60">
        <w:noBreakHyphen/>
        <w:t>5 850 MHz et 5 850-5 925 MHz, tout en assurant la protection des services existants, y compris leur utilisation actuelle ou prévue.</w:t>
      </w:r>
    </w:p>
    <w:p w14:paraId="0F12A8C0" w14:textId="346440B7" w:rsidR="00874842" w:rsidRPr="000C6F60" w:rsidRDefault="00874842" w:rsidP="005A7C75">
      <w:r w:rsidRPr="000C6F60">
        <w:t xml:space="preserve">Compte tenu des résultats des études de l'UIT-R et des utilisations existantes, il est </w:t>
      </w:r>
      <w:r w:rsidR="000C6F60" w:rsidRPr="000C6F60">
        <w:t>proposé</w:t>
      </w:r>
      <w:r w:rsidRPr="000C6F60">
        <w:t xml:space="preserve"> de n'apporter aucune modification (</w:t>
      </w:r>
      <w:r w:rsidRPr="000C6F60">
        <w:rPr>
          <w:u w:val="single"/>
        </w:rPr>
        <w:t>NOC</w:t>
      </w:r>
      <w:r w:rsidRPr="000C6F60">
        <w:t xml:space="preserve">) concernant la bande de fréquences 5 725-5 850 MHz. Les pays souhaitant mettre en œuvre des réseaux WAS/RLAN dans cette bande de fréquences doivent tenir compte du numéro </w:t>
      </w:r>
      <w:r w:rsidRPr="000C6F60">
        <w:rPr>
          <w:b/>
          <w:bCs/>
        </w:rPr>
        <w:t>5.453</w:t>
      </w:r>
      <w:r w:rsidRPr="000C6F60">
        <w:t xml:space="preserve"> du RR.</w:t>
      </w:r>
    </w:p>
    <w:p w14:paraId="5314ED4A" w14:textId="4056178A" w:rsidR="007F3F42" w:rsidRPr="00D3694E" w:rsidRDefault="0015203F" w:rsidP="004961B0">
      <w:pPr>
        <w:pStyle w:val="ArtNo"/>
      </w:pPr>
      <w:r w:rsidRPr="000C6F60">
        <w:br w:type="page"/>
      </w:r>
      <w:bookmarkStart w:id="6" w:name="_Toc455752914"/>
      <w:bookmarkStart w:id="7" w:name="_Toc455756153"/>
      <w:r w:rsidR="008940E1" w:rsidRPr="00D3694E">
        <w:lastRenderedPageBreak/>
        <w:t xml:space="preserve">ARTICLE </w:t>
      </w:r>
      <w:r w:rsidR="008940E1" w:rsidRPr="00D3694E">
        <w:rPr>
          <w:rStyle w:val="href"/>
        </w:rPr>
        <w:t>5</w:t>
      </w:r>
      <w:bookmarkEnd w:id="6"/>
      <w:bookmarkEnd w:id="7"/>
    </w:p>
    <w:p w14:paraId="64E017BB" w14:textId="77777777" w:rsidR="007F3F42" w:rsidRPr="000C6F60" w:rsidRDefault="008940E1" w:rsidP="007F3F42">
      <w:pPr>
        <w:pStyle w:val="Arttitle"/>
      </w:pPr>
      <w:bookmarkStart w:id="8" w:name="_Toc455752915"/>
      <w:bookmarkStart w:id="9" w:name="_Toc455756154"/>
      <w:r w:rsidRPr="000C6F60">
        <w:t>Attribution des bandes de fréquences</w:t>
      </w:r>
      <w:bookmarkEnd w:id="8"/>
      <w:bookmarkEnd w:id="9"/>
    </w:p>
    <w:p w14:paraId="03FB57B3" w14:textId="77777777" w:rsidR="00D73104" w:rsidRPr="000C6F60" w:rsidRDefault="008940E1" w:rsidP="00D73104">
      <w:pPr>
        <w:pStyle w:val="Section1"/>
        <w:keepNext/>
        <w:rPr>
          <w:b w:val="0"/>
          <w:color w:val="000000"/>
        </w:rPr>
      </w:pPr>
      <w:r w:rsidRPr="000C6F60">
        <w:t>Section IV – Tableau d'attribution des bandes de fréquences</w:t>
      </w:r>
      <w:r w:rsidRPr="000C6F60">
        <w:br/>
      </w:r>
      <w:r w:rsidRPr="000C6F60">
        <w:rPr>
          <w:b w:val="0"/>
          <w:bCs/>
        </w:rPr>
        <w:t xml:space="preserve">(Voir le numéro </w:t>
      </w:r>
      <w:r w:rsidRPr="000C6F60">
        <w:t>2.1</w:t>
      </w:r>
      <w:r w:rsidRPr="000C6F60">
        <w:rPr>
          <w:b w:val="0"/>
          <w:bCs/>
        </w:rPr>
        <w:t>)</w:t>
      </w:r>
      <w:r w:rsidRPr="000C6F60">
        <w:rPr>
          <w:b w:val="0"/>
          <w:color w:val="000000"/>
        </w:rPr>
        <w:br/>
      </w:r>
    </w:p>
    <w:p w14:paraId="5C601DAE" w14:textId="77777777" w:rsidR="00FA3F70" w:rsidRPr="000C6F60" w:rsidRDefault="008940E1">
      <w:pPr>
        <w:pStyle w:val="Proposal"/>
      </w:pPr>
      <w:r w:rsidRPr="000C6F60">
        <w:rPr>
          <w:u w:val="single"/>
        </w:rPr>
        <w:t>NOC</w:t>
      </w:r>
      <w:r w:rsidRPr="000C6F60">
        <w:tab/>
        <w:t>IAP/11A16A4/1</w:t>
      </w:r>
      <w:r w:rsidRPr="000C6F60">
        <w:rPr>
          <w:vanish/>
          <w:color w:val="7F7F7F" w:themeColor="text1" w:themeTint="80"/>
          <w:vertAlign w:val="superscript"/>
        </w:rPr>
        <w:t>#49958</w:t>
      </w:r>
    </w:p>
    <w:p w14:paraId="6E5F8A21" w14:textId="77777777" w:rsidR="007132E2" w:rsidRPr="000C6F60" w:rsidRDefault="008940E1" w:rsidP="007132E2">
      <w:pPr>
        <w:pStyle w:val="Tabletitle"/>
        <w:spacing w:before="120"/>
        <w:rPr>
          <w:color w:val="000000"/>
        </w:rPr>
      </w:pPr>
      <w:r w:rsidRPr="000C6F60">
        <w:rPr>
          <w:color w:val="000000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0C6F60" w14:paraId="3F59B0EE" w14:textId="77777777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FFBC" w14:textId="77777777" w:rsidR="007132E2" w:rsidRPr="000C6F60" w:rsidRDefault="008940E1" w:rsidP="007132E2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0C6F60">
              <w:rPr>
                <w:color w:val="000000"/>
              </w:rPr>
              <w:t>Attribution aux services</w:t>
            </w:r>
          </w:p>
        </w:tc>
      </w:tr>
      <w:tr w:rsidR="007132E2" w:rsidRPr="000C6F60" w14:paraId="1ACED799" w14:textId="77777777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7EF" w14:textId="77777777" w:rsidR="007132E2" w:rsidRPr="000C6F60" w:rsidRDefault="008940E1" w:rsidP="007132E2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0C6F60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34FB" w14:textId="77777777" w:rsidR="007132E2" w:rsidRPr="000C6F60" w:rsidRDefault="008940E1" w:rsidP="007132E2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0C6F60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7673" w14:textId="77777777" w:rsidR="007132E2" w:rsidRPr="000C6F60" w:rsidRDefault="008940E1" w:rsidP="007132E2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0C6F60">
              <w:rPr>
                <w:color w:val="000000"/>
              </w:rPr>
              <w:t>Région 3</w:t>
            </w:r>
          </w:p>
        </w:tc>
      </w:tr>
      <w:tr w:rsidR="007132E2" w:rsidRPr="000C6F60" w14:paraId="3DD801D3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0C31B672" w14:textId="77777777" w:rsidR="007132E2" w:rsidRPr="000C6F60" w:rsidRDefault="008940E1" w:rsidP="007132E2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0C6F60">
              <w:rPr>
                <w:rStyle w:val="Tablefreq"/>
                <w:color w:val="000000"/>
              </w:rPr>
              <w:t>5 725-5 830</w:t>
            </w:r>
          </w:p>
          <w:p w14:paraId="6A30DDD2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FIXE PAR SATELLITE</w:t>
            </w:r>
            <w:r w:rsidRPr="000C6F60">
              <w:rPr>
                <w:color w:val="000000"/>
              </w:rPr>
              <w:br/>
              <w:t>(Terre vers espace)</w:t>
            </w:r>
          </w:p>
          <w:p w14:paraId="6FBABA25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RADIOLOCALISATION</w:t>
            </w:r>
          </w:p>
          <w:p w14:paraId="69841D1E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14:paraId="0C5DF586" w14:textId="77777777" w:rsidR="007132E2" w:rsidRPr="000C6F60" w:rsidRDefault="008940E1" w:rsidP="007132E2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0C6F60">
              <w:rPr>
                <w:rStyle w:val="Tablefreq"/>
                <w:color w:val="000000"/>
              </w:rPr>
              <w:t>5 725-5 830</w:t>
            </w:r>
          </w:p>
          <w:p w14:paraId="0BA0BF32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  <w:t>RADIOLOCALISATION</w:t>
            </w:r>
          </w:p>
          <w:p w14:paraId="30D38668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  <w:t>Amateur</w:t>
            </w:r>
          </w:p>
        </w:tc>
      </w:tr>
      <w:tr w:rsidR="007132E2" w:rsidRPr="000C6F60" w14:paraId="78FECC7A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22CABE6A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proofErr w:type="gramStart"/>
            <w:r w:rsidRPr="000C6F60">
              <w:rPr>
                <w:rStyle w:val="Artref"/>
                <w:color w:val="000000"/>
              </w:rPr>
              <w:t>5.150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5.451</w:t>
            </w:r>
            <w:proofErr w:type="gramEnd"/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5.453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4" w:space="0" w:color="auto"/>
            </w:tcBorders>
          </w:tcPr>
          <w:p w14:paraId="56F7BC47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</w:r>
            <w:proofErr w:type="gramStart"/>
            <w:r w:rsidRPr="000C6F60">
              <w:rPr>
                <w:rStyle w:val="Artref"/>
                <w:color w:val="000000"/>
              </w:rPr>
              <w:t>5.150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5.453</w:t>
            </w:r>
            <w:proofErr w:type="gramEnd"/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5.455</w:t>
            </w:r>
          </w:p>
        </w:tc>
      </w:tr>
      <w:tr w:rsidR="007132E2" w:rsidRPr="000C6F60" w14:paraId="2E57FA84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61F7589B" w14:textId="77777777" w:rsidR="007132E2" w:rsidRPr="000C6F60" w:rsidRDefault="008940E1" w:rsidP="007132E2">
            <w:pPr>
              <w:pStyle w:val="TableTextS5"/>
              <w:spacing w:before="10" w:after="10"/>
              <w:rPr>
                <w:rStyle w:val="Tablefreq"/>
              </w:rPr>
            </w:pPr>
            <w:r w:rsidRPr="000C6F60">
              <w:rPr>
                <w:rStyle w:val="Tablefreq"/>
              </w:rPr>
              <w:t>5 830-5 850</w:t>
            </w:r>
          </w:p>
          <w:p w14:paraId="690F2EEA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FIXE PAR SATELLITE</w:t>
            </w:r>
            <w:r w:rsidRPr="000C6F60">
              <w:rPr>
                <w:color w:val="000000"/>
              </w:rPr>
              <w:br/>
              <w:t>(Terre vers espace)</w:t>
            </w:r>
          </w:p>
          <w:p w14:paraId="0687A379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RADIOLOCALISATION</w:t>
            </w:r>
          </w:p>
          <w:p w14:paraId="1C9711FB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Amateur</w:t>
            </w:r>
          </w:p>
          <w:p w14:paraId="6A99866C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nil"/>
            </w:tcBorders>
          </w:tcPr>
          <w:p w14:paraId="1EC6DEF0" w14:textId="77777777" w:rsidR="007132E2" w:rsidRPr="000C6F60" w:rsidRDefault="008940E1" w:rsidP="007132E2">
            <w:pPr>
              <w:pStyle w:val="TableTextS5"/>
              <w:spacing w:before="10" w:after="10"/>
              <w:rPr>
                <w:rStyle w:val="Tablefreq"/>
              </w:rPr>
            </w:pPr>
            <w:r w:rsidRPr="000C6F60">
              <w:rPr>
                <w:rStyle w:val="Tablefreq"/>
              </w:rPr>
              <w:t>5 830-5 850</w:t>
            </w:r>
          </w:p>
          <w:p w14:paraId="4E6360C6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  <w:t>RADIOLOCALISATION</w:t>
            </w:r>
          </w:p>
          <w:p w14:paraId="55845FA0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  <w:t>Amateur</w:t>
            </w:r>
          </w:p>
          <w:p w14:paraId="525552D8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  <w:t>Amateur par satellite (espace vers Terre)</w:t>
            </w:r>
          </w:p>
        </w:tc>
      </w:tr>
      <w:tr w:rsidR="007132E2" w:rsidRPr="000C6F60" w14:paraId="43CF6A0F" w14:textId="77777777" w:rsidTr="007132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00326FD3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proofErr w:type="gramStart"/>
            <w:r w:rsidRPr="000C6F60">
              <w:rPr>
                <w:rStyle w:val="Artref"/>
                <w:color w:val="000000"/>
              </w:rPr>
              <w:t>5.150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5.451</w:t>
            </w:r>
            <w:proofErr w:type="gramEnd"/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5.453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14:paraId="29F8AB46" w14:textId="77777777" w:rsidR="007132E2" w:rsidRPr="000C6F60" w:rsidRDefault="008940E1" w:rsidP="007132E2">
            <w:pPr>
              <w:pStyle w:val="TableTextS5"/>
              <w:spacing w:before="10" w:after="10"/>
              <w:rPr>
                <w:color w:val="000000"/>
              </w:rPr>
            </w:pPr>
            <w:r w:rsidRPr="000C6F60">
              <w:rPr>
                <w:color w:val="000000"/>
              </w:rPr>
              <w:tab/>
            </w:r>
            <w:r w:rsidRPr="000C6F60">
              <w:rPr>
                <w:color w:val="000000"/>
              </w:rPr>
              <w:tab/>
            </w:r>
            <w:proofErr w:type="gramStart"/>
            <w:r w:rsidRPr="000C6F60">
              <w:rPr>
                <w:rStyle w:val="Artref"/>
                <w:color w:val="000000"/>
              </w:rPr>
              <w:t>5.150</w:t>
            </w:r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5.453</w:t>
            </w:r>
            <w:proofErr w:type="gramEnd"/>
            <w:r w:rsidRPr="000C6F60">
              <w:rPr>
                <w:color w:val="000000"/>
              </w:rPr>
              <w:t xml:space="preserve">  </w:t>
            </w:r>
            <w:r w:rsidRPr="000C6F60">
              <w:rPr>
                <w:rStyle w:val="Artref"/>
                <w:color w:val="000000"/>
              </w:rPr>
              <w:t>5.455</w:t>
            </w:r>
          </w:p>
        </w:tc>
      </w:tr>
    </w:tbl>
    <w:p w14:paraId="3E39FA03" w14:textId="261F5333" w:rsidR="00874842" w:rsidRPr="000C6F60" w:rsidRDefault="008940E1" w:rsidP="00411C49">
      <w:pPr>
        <w:pStyle w:val="Reasons"/>
      </w:pPr>
      <w:proofErr w:type="gramStart"/>
      <w:r w:rsidRPr="000C6F60">
        <w:rPr>
          <w:b/>
        </w:rPr>
        <w:t>Motifs:</w:t>
      </w:r>
      <w:proofErr w:type="gramEnd"/>
      <w:r w:rsidRPr="000C6F60">
        <w:tab/>
      </w:r>
      <w:r w:rsidR="00874842" w:rsidRPr="000C6F60">
        <w:t>Les réseaux WAS/RLAN fonctionnent déjà dans plusieurs pays du monde entier dans la bande de fréquences 5 725-5 850 MHz. Dans la Région 2, la bande 5 725-5 825 MHz est également utilisée par les réseaux WAS/RLAN.</w:t>
      </w:r>
    </w:p>
    <w:p w14:paraId="299B43D1" w14:textId="77777777" w:rsidR="008940E1" w:rsidRPr="000C6F60" w:rsidRDefault="008940E1" w:rsidP="00D3694E"/>
    <w:p w14:paraId="1630E45E" w14:textId="69EC4EE3" w:rsidR="008940E1" w:rsidRPr="000C6F60" w:rsidRDefault="008940E1">
      <w:pPr>
        <w:jc w:val="center"/>
      </w:pPr>
      <w:r w:rsidRPr="000C6F60">
        <w:t>______________</w:t>
      </w:r>
    </w:p>
    <w:sectPr w:rsidR="008940E1" w:rsidRPr="000C6F6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3410" w14:textId="77777777" w:rsidR="0070076C" w:rsidRDefault="0070076C">
      <w:r>
        <w:separator/>
      </w:r>
    </w:p>
  </w:endnote>
  <w:endnote w:type="continuationSeparator" w:id="0">
    <w:p w14:paraId="3A42F4CA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209D" w14:textId="0FCA823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370CA">
      <w:rPr>
        <w:noProof/>
        <w:lang w:val="en-US"/>
      </w:rPr>
      <w:t>P:\FRA\ITU-R\CONF-R\CMR19\000\011ADD16ADD04F.docx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70CA">
      <w:rPr>
        <w:noProof/>
      </w:rPr>
      <w:t>26.09.19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70CA">
      <w:rPr>
        <w:noProof/>
      </w:rPr>
      <w:t>26.09.19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D680" w14:textId="723DC766" w:rsidR="008940E1" w:rsidRPr="00874842" w:rsidRDefault="00FD49A8" w:rsidP="00F32388">
    <w:pPr>
      <w:pStyle w:val="Footer"/>
      <w:rPr>
        <w:lang w:val="en-US"/>
      </w:rPr>
    </w:pPr>
    <w:fldSimple w:instr=" FILENAME \p  \* MERGEFORMAT ">
      <w:r w:rsidR="001370CA">
        <w:t>P:\FRA\ITU-R\CONF-R\CMR19\000\011ADD16ADD04F.docx</w:t>
      </w:r>
    </w:fldSimple>
    <w:r w:rsidR="00F32388">
      <w:t xml:space="preserve"> (460838)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C689" w14:textId="6D8006A7" w:rsidR="00936D25" w:rsidRDefault="00FD49A8" w:rsidP="00F32388">
    <w:pPr>
      <w:pStyle w:val="Footer"/>
      <w:rPr>
        <w:lang w:val="en-US"/>
      </w:rPr>
    </w:pPr>
    <w:fldSimple w:instr=" FILENAME \p  \* MERGEFORMAT ">
      <w:r w:rsidR="001370CA">
        <w:t>P:\FRA\ITU-R\CONF-R\CMR19\000\011ADD16ADD04F.docx</w:t>
      </w:r>
    </w:fldSimple>
    <w:r w:rsidR="008940E1" w:rsidRPr="00874842">
      <w:rPr>
        <w:lang w:val="en-US"/>
      </w:rPr>
      <w:t xml:space="preserve"> (460838)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0BFB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3892F42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28F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0743D5E4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11(Add.</w:t>
    </w:r>
    <w:proofErr w:type="gramStart"/>
    <w:r w:rsidR="006A4B45">
      <w:t>16)(</w:t>
    </w:r>
    <w:proofErr w:type="gramEnd"/>
    <w:r w:rsidR="006A4B45">
      <w:t>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6F60"/>
    <w:rsid w:val="001167B9"/>
    <w:rsid w:val="001267A0"/>
    <w:rsid w:val="001370CA"/>
    <w:rsid w:val="0015203F"/>
    <w:rsid w:val="00160C64"/>
    <w:rsid w:val="0018169B"/>
    <w:rsid w:val="0019352B"/>
    <w:rsid w:val="001960D0"/>
    <w:rsid w:val="001A11F6"/>
    <w:rsid w:val="001D55BE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2F7DFE"/>
    <w:rsid w:val="00315AFE"/>
    <w:rsid w:val="003361DA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961B0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E1AE1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1738D"/>
    <w:rsid w:val="00830086"/>
    <w:rsid w:val="00851625"/>
    <w:rsid w:val="00863C0A"/>
    <w:rsid w:val="00874842"/>
    <w:rsid w:val="008940E1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F70D5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C444C"/>
    <w:rsid w:val="00CD516F"/>
    <w:rsid w:val="00D119A7"/>
    <w:rsid w:val="00D25FBA"/>
    <w:rsid w:val="00D32B28"/>
    <w:rsid w:val="00D3694E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1CB1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2388"/>
    <w:rsid w:val="00F711A7"/>
    <w:rsid w:val="00F8422C"/>
    <w:rsid w:val="00FA3BBF"/>
    <w:rsid w:val="00FA3F70"/>
    <w:rsid w:val="00FC41F8"/>
    <w:rsid w:val="00FD49A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E957C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R16-WRC19-C-0011!A16-A4!MSW-F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3B959-4BBD-44D0-9787-79B43136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39FDD-93EE-45F4-940A-BD1614795B41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D0C2BB-C11D-49F2-9FFA-62C11B772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518</Words>
  <Characters>2868</Characters>
  <Application>Microsoft Office Word</Application>
  <DocSecurity>0</DocSecurity>
  <Lines>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R16-WRC19-C-0011!A16-A4!MSW-F</vt:lpstr>
    </vt:vector>
  </TitlesOfParts>
  <Manager>Secrétariat général - Pool</Manager>
  <Company>Union internationale des télécommunications (UIT)</Company>
  <LinksUpToDate>false</LinksUpToDate>
  <CharactersWithSpaces>3333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R16-WRC19-C-0011!A16-A4!MSW-F</dc:title>
  <dc:subject>Conférence mondiale des radiocommunications - 2019</dc:subject>
  <dc:creator>Documents Proposals Manager (DPM)</dc:creator>
  <cp:keywords>DPM_v2019.9.20.1_prod</cp:keywords>
  <dc:description/>
  <cp:lastModifiedBy>Barbier, Marie-Claire</cp:lastModifiedBy>
  <cp:revision>7</cp:revision>
  <cp:lastPrinted>2019-09-26T06:42:00Z</cp:lastPrinted>
  <dcterms:created xsi:type="dcterms:W3CDTF">2019-09-24T12:24:00Z</dcterms:created>
  <dcterms:modified xsi:type="dcterms:W3CDTF">2019-09-26T06:43:00Z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