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2A5FE3">
        <w:trPr>
          <w:cantSplit/>
          <w:trHeight w:val="20"/>
        </w:trPr>
        <w:tc>
          <w:tcPr>
            <w:tcW w:w="6620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2A5FE3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2A5FE3">
              <w:rPr>
                <w:rFonts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2A5FE3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4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2A5FE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80E04" w:rsidRPr="00960962" w:rsidRDefault="00280E04" w:rsidP="00F36B7F">
            <w:pPr>
              <w:spacing w:before="0"/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:rsidR="00280E04" w:rsidRPr="00A9645C" w:rsidRDefault="00280E04" w:rsidP="00F36B7F">
            <w:pPr>
              <w:spacing w:before="0"/>
              <w:rPr>
                <w:lang w:bidi="ar-EG"/>
              </w:rPr>
            </w:pPr>
          </w:p>
        </w:tc>
      </w:tr>
      <w:tr w:rsidR="00280E04" w:rsidTr="002A5FE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2A5FE3" w:rsidTr="002A5FE3">
        <w:trPr>
          <w:cantSplit/>
        </w:trPr>
        <w:tc>
          <w:tcPr>
            <w:tcW w:w="6620" w:type="dxa"/>
          </w:tcPr>
          <w:p w:rsidR="002A5FE3" w:rsidRPr="00547575" w:rsidRDefault="002A5FE3" w:rsidP="002A5FE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54757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:rsidR="002A5FE3" w:rsidRPr="00547575" w:rsidRDefault="002A5FE3" w:rsidP="00D54B04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hAnsi="Verdana"/>
                <w:rtl/>
              </w:rPr>
              <w:t xml:space="preserve">الإضافة </w:t>
            </w:r>
            <w:r w:rsidR="00711BAF">
              <w:rPr>
                <w:rFonts w:ascii="Verdana" w:hAnsi="Verdana"/>
              </w:rPr>
              <w:t>3</w:t>
            </w:r>
            <w:r w:rsidRPr="00547575">
              <w:rPr>
                <w:rFonts w:ascii="Verdana" w:hAnsi="Verdana"/>
              </w:rPr>
              <w:br/>
            </w:r>
            <w:r w:rsidRPr="00547575">
              <w:rPr>
                <w:rFonts w:ascii="Verdana" w:hAnsi="Verdana"/>
                <w:rtl/>
              </w:rPr>
              <w:t xml:space="preserve">للوثيقة </w:t>
            </w:r>
            <w:r>
              <w:rPr>
                <w:rFonts w:ascii="Verdana" w:hAnsi="Verdana"/>
              </w:rPr>
              <w:t>11</w:t>
            </w:r>
            <w:r w:rsidR="00711BAF">
              <w:rPr>
                <w:rFonts w:ascii="Verdana" w:hAnsi="Verdana"/>
              </w:rPr>
              <w:t>(</w:t>
            </w:r>
            <w:proofErr w:type="gramStart"/>
            <w:r w:rsidR="00711BAF">
              <w:rPr>
                <w:rFonts w:ascii="Verdana" w:hAnsi="Verdana"/>
              </w:rPr>
              <w:t>A</w:t>
            </w:r>
            <w:r w:rsidR="00D54B04">
              <w:rPr>
                <w:rFonts w:ascii="Verdana" w:hAnsi="Verdana"/>
              </w:rPr>
              <w:t>dd</w:t>
            </w:r>
            <w:r w:rsidR="00711BAF">
              <w:rPr>
                <w:rFonts w:ascii="Verdana" w:hAnsi="Verdana"/>
              </w:rPr>
              <w:t>.16)</w:t>
            </w:r>
            <w:r>
              <w:rPr>
                <w:rFonts w:ascii="Verdana" w:hAnsi="Verdana"/>
              </w:rPr>
              <w:t>-</w:t>
            </w:r>
            <w:proofErr w:type="gramEnd"/>
            <w:r>
              <w:rPr>
                <w:rFonts w:ascii="Verdana" w:hAnsi="Verdana"/>
              </w:rPr>
              <w:t>A</w:t>
            </w:r>
          </w:p>
        </w:tc>
      </w:tr>
      <w:tr w:rsidR="002A5FE3" w:rsidTr="002A5FE3">
        <w:trPr>
          <w:cantSplit/>
        </w:trPr>
        <w:tc>
          <w:tcPr>
            <w:tcW w:w="6620" w:type="dxa"/>
          </w:tcPr>
          <w:p w:rsidR="002A5FE3" w:rsidRPr="00547575" w:rsidRDefault="002A5FE3" w:rsidP="002A5FE3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4" w:type="dxa"/>
            <w:vAlign w:val="center"/>
          </w:tcPr>
          <w:p w:rsidR="002A5FE3" w:rsidRPr="00547575" w:rsidRDefault="002A5FE3" w:rsidP="002A5FE3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47575">
              <w:rPr>
                <w:rFonts w:ascii="Verdana" w:eastAsia="SimSun" w:hAnsi="Verdana"/>
              </w:rPr>
              <w:t>24</w:t>
            </w:r>
            <w:r w:rsidRPr="00547575">
              <w:rPr>
                <w:rFonts w:ascii="Verdana" w:eastAsia="SimSun" w:hAnsi="Verdana"/>
                <w:rtl/>
              </w:rPr>
              <w:t xml:space="preserve"> يونيو </w:t>
            </w:r>
            <w:r w:rsidRPr="00547575">
              <w:rPr>
                <w:rFonts w:ascii="Verdana" w:eastAsia="SimSun" w:hAnsi="Verdana"/>
              </w:rPr>
              <w:t>2019</w:t>
            </w:r>
          </w:p>
        </w:tc>
      </w:tr>
      <w:tr w:rsidR="002A5FE3" w:rsidTr="002A5FE3">
        <w:trPr>
          <w:cantSplit/>
        </w:trPr>
        <w:tc>
          <w:tcPr>
            <w:tcW w:w="6620" w:type="dxa"/>
          </w:tcPr>
          <w:p w:rsidR="002A5FE3" w:rsidRPr="00547575" w:rsidRDefault="002A5FE3" w:rsidP="002A5FE3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4" w:type="dxa"/>
            <w:vAlign w:val="center"/>
          </w:tcPr>
          <w:p w:rsidR="002A5FE3" w:rsidRPr="00547575" w:rsidRDefault="002A5FE3" w:rsidP="002A5FE3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547575">
              <w:rPr>
                <w:rFonts w:ascii="Verdana" w:eastAsia="SimSun" w:hAnsi="Verdana"/>
                <w:rtl/>
              </w:rPr>
              <w:t>الأصل: بالإنكليزية</w:t>
            </w:r>
            <w:r>
              <w:rPr>
                <w:rFonts w:ascii="Verdana" w:eastAsia="SimSun" w:hAnsi="Verdana" w:hint="cs"/>
                <w:rtl/>
              </w:rPr>
              <w:t>/بالإسبانية</w:t>
            </w:r>
          </w:p>
        </w:tc>
      </w:tr>
      <w:tr w:rsidR="00764079" w:rsidTr="002A5FE3">
        <w:trPr>
          <w:cantSplit/>
        </w:trPr>
        <w:tc>
          <w:tcPr>
            <w:tcW w:w="9674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11BAF" w:rsidTr="002A5FE3">
        <w:trPr>
          <w:cantSplit/>
        </w:trPr>
        <w:tc>
          <w:tcPr>
            <w:tcW w:w="9674" w:type="dxa"/>
            <w:gridSpan w:val="2"/>
          </w:tcPr>
          <w:p w:rsidR="00711BAF" w:rsidRPr="00E621A3" w:rsidRDefault="00711BAF" w:rsidP="00711BAF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>
              <w:t>(CITEL)</w:t>
            </w:r>
          </w:p>
        </w:tc>
      </w:tr>
      <w:tr w:rsidR="00711BAF" w:rsidTr="002A5FE3">
        <w:trPr>
          <w:cantSplit/>
        </w:trPr>
        <w:tc>
          <w:tcPr>
            <w:tcW w:w="9674" w:type="dxa"/>
            <w:gridSpan w:val="2"/>
          </w:tcPr>
          <w:p w:rsidR="00711BAF" w:rsidRPr="00BD6EF3" w:rsidRDefault="00711BAF" w:rsidP="00711BAF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2A5FE3">
        <w:trPr>
          <w:cantSplit/>
        </w:trPr>
        <w:tc>
          <w:tcPr>
            <w:tcW w:w="9674" w:type="dxa"/>
            <w:gridSpan w:val="2"/>
          </w:tcPr>
          <w:p w:rsidR="00764079" w:rsidRPr="00BD6EF3" w:rsidRDefault="00764079" w:rsidP="00F36B7F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2A5FE3">
        <w:trPr>
          <w:cantSplit/>
        </w:trPr>
        <w:tc>
          <w:tcPr>
            <w:tcW w:w="9674" w:type="dxa"/>
            <w:gridSpan w:val="2"/>
          </w:tcPr>
          <w:p w:rsidR="00764079" w:rsidRPr="00711BAF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</w:rPr>
              <w:t>بند جدول الأعمال</w:t>
            </w:r>
            <w:r w:rsidR="00711BAF">
              <w:rPr>
                <w:rFonts w:hint="cs"/>
                <w:rtl/>
              </w:rPr>
              <w:t xml:space="preserve"> </w:t>
            </w:r>
            <w:r w:rsidR="00711BAF">
              <w:rPr>
                <w:lang w:val="en-US"/>
              </w:rPr>
              <w:t>16.1</w:t>
            </w:r>
          </w:p>
        </w:tc>
      </w:tr>
    </w:tbl>
    <w:p w:rsidR="001D597A" w:rsidRPr="00A54413" w:rsidRDefault="00711BAF" w:rsidP="00711BAF">
      <w:pPr>
        <w:pStyle w:val="Normalaftertitle"/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16.1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rtl/>
          <w:lang w:eastAsia="zh-CN" w:bidi="ar-JO"/>
        </w:rPr>
        <w:t> </w:t>
      </w:r>
      <w:r w:rsidRPr="00723691">
        <w:rPr>
          <w:rFonts w:eastAsia="SimSun"/>
          <w:lang w:eastAsia="zh-CN" w:bidi="ar-SY"/>
        </w:rPr>
        <w:t>(WAS/RLAN)</w:t>
      </w:r>
      <w:r w:rsidRPr="00723691">
        <w:rPr>
          <w:rFonts w:eastAsia="SimSun" w:hint="cs"/>
          <w:rtl/>
          <w:lang w:eastAsia="zh-CN"/>
        </w:rPr>
        <w:t xml:space="preserve"> في </w:t>
      </w:r>
      <w:r w:rsidRPr="00723691">
        <w:rPr>
          <w:rFonts w:eastAsia="SimSun" w:hint="cs"/>
          <w:rtl/>
          <w:lang w:eastAsia="zh-CN" w:bidi="ar-JO"/>
        </w:rPr>
        <w:t>نطاقات التردد بين </w:t>
      </w:r>
      <w:r w:rsidRPr="00723691">
        <w:rPr>
          <w:rFonts w:eastAsia="SimSun"/>
          <w:lang w:eastAsia="zh-CN" w:bidi="ar-SY"/>
        </w:rPr>
        <w:t>MHz 5 150</w:t>
      </w:r>
      <w:r w:rsidRPr="00723691">
        <w:rPr>
          <w:rFonts w:eastAsia="SimSun" w:hint="cs"/>
          <w:rtl/>
          <w:lang w:eastAsia="zh-CN" w:bidi="ar-JO"/>
        </w:rPr>
        <w:t xml:space="preserve"> و</w:t>
      </w:r>
      <w:r w:rsidRPr="00723691">
        <w:rPr>
          <w:rFonts w:eastAsia="SimSun"/>
          <w:lang w:eastAsia="zh-CN" w:bidi="ar-SY"/>
        </w:rPr>
        <w:t>MHz 5 925</w:t>
      </w:r>
      <w:r w:rsidRPr="00723691">
        <w:rPr>
          <w:rFonts w:eastAsia="SimSun" w:hint="cs"/>
          <w:rtl/>
          <w:lang w:eastAsia="zh-CN" w:bidi="ar-JO"/>
        </w:rPr>
        <w:t xml:space="preserve">، واتخاذ التدابير التنظيمية المناسبة، بما في ذلك توزيعات طيف إضافية للخدمة المتنقلة وفقاً </w:t>
      </w:r>
      <w:r w:rsidRPr="00A54413">
        <w:rPr>
          <w:rFonts w:eastAsia="SimSun" w:hint="cs"/>
          <w:rtl/>
          <w:lang w:eastAsia="zh-CN" w:bidi="ar-JO"/>
        </w:rPr>
        <w:t>للقرار</w:t>
      </w:r>
      <w:r w:rsidRPr="00A54413">
        <w:rPr>
          <w:rFonts w:eastAsia="SimSun" w:hint="eastAsia"/>
          <w:rtl/>
          <w:lang w:eastAsia="zh-CN" w:bidi="ar-JO"/>
        </w:rPr>
        <w:t> </w:t>
      </w:r>
      <w:r w:rsidRPr="00A54413">
        <w:rPr>
          <w:rFonts w:eastAsia="SimSun"/>
          <w:b/>
          <w:bCs/>
          <w:lang w:eastAsia="zh-CN" w:bidi="ar-SY"/>
        </w:rPr>
        <w:t>239 (WRC</w:t>
      </w:r>
      <w:r w:rsidRPr="00A54413">
        <w:rPr>
          <w:rFonts w:eastAsia="SimSun"/>
          <w:b/>
          <w:bCs/>
          <w:lang w:eastAsia="zh-CN" w:bidi="ar-SY"/>
        </w:rPr>
        <w:noBreakHyphen/>
        <w:t>15</w:t>
      </w:r>
      <w:proofErr w:type="gramStart"/>
      <w:r w:rsidRPr="00A54413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:rsidR="00F16602" w:rsidRDefault="00711BAF" w:rsidP="00822B33">
      <w:pPr>
        <w:pStyle w:val="PartNo"/>
        <w:rPr>
          <w:rtl/>
        </w:rPr>
      </w:pPr>
      <w:r>
        <w:rPr>
          <w:rFonts w:hint="cs"/>
          <w:rtl/>
        </w:rPr>
        <w:t xml:space="preserve">الجزء </w:t>
      </w:r>
      <w:r>
        <w:t>3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- نطاق</w:t>
      </w:r>
      <w:proofErr w:type="gramEnd"/>
      <w:r>
        <w:rPr>
          <w:rFonts w:hint="cs"/>
          <w:rtl/>
        </w:rPr>
        <w:t xml:space="preserve"> التردد </w:t>
      </w:r>
      <w:r>
        <w:t>MHz 5 47</w:t>
      </w:r>
      <w:r w:rsidR="00822B33">
        <w:t>0</w:t>
      </w:r>
      <w:r>
        <w:t>-5 350</w:t>
      </w:r>
    </w:p>
    <w:p w:rsidR="00711BAF" w:rsidRDefault="00711BAF" w:rsidP="00711BAF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:rsidR="00711BAF" w:rsidRDefault="00711BAF" w:rsidP="00285CC7">
      <w:pPr>
        <w:rPr>
          <w:rtl/>
        </w:rPr>
      </w:pPr>
      <w:r w:rsidRPr="00711BAF">
        <w:rPr>
          <w:rFonts w:hint="cs"/>
          <w:rtl/>
        </w:rPr>
        <w:t xml:space="preserve">منذ </w:t>
      </w:r>
      <w:r w:rsidR="003C201A">
        <w:rPr>
          <w:rFonts w:hint="cs"/>
          <w:rtl/>
        </w:rPr>
        <w:t xml:space="preserve">انعقاد </w:t>
      </w:r>
      <w:r w:rsidRPr="00711BAF">
        <w:rPr>
          <w:rFonts w:hint="cs"/>
          <w:rtl/>
        </w:rPr>
        <w:t>المؤتمر العالمي للاتصالات الراديوية لعام </w:t>
      </w:r>
      <w:r w:rsidRPr="00711BAF">
        <w:rPr>
          <w:rFonts w:hint="cs"/>
        </w:rPr>
        <w:t>2003</w:t>
      </w:r>
      <w:r w:rsidRPr="00711BAF">
        <w:rPr>
          <w:rFonts w:hint="cs"/>
          <w:rtl/>
        </w:rPr>
        <w:t xml:space="preserve">، ازداد </w:t>
      </w:r>
      <w:r w:rsidR="003C201A">
        <w:rPr>
          <w:rFonts w:hint="cs"/>
          <w:rtl/>
        </w:rPr>
        <w:t>بسرعة</w:t>
      </w:r>
      <w:r w:rsidRPr="00711BAF">
        <w:rPr>
          <w:rFonts w:hint="cs"/>
          <w:rtl/>
        </w:rPr>
        <w:t xml:space="preserve"> الطلب على تطبيقات النطاق العريض المتنقل، ولا</w:t>
      </w:r>
      <w:r w:rsidR="00285CC7">
        <w:rPr>
          <w:rFonts w:hint="eastAsia"/>
          <w:rtl/>
        </w:rPr>
        <w:t> </w:t>
      </w:r>
      <w:r w:rsidRPr="00711BAF">
        <w:rPr>
          <w:rFonts w:hint="cs"/>
          <w:rtl/>
        </w:rPr>
        <w:t xml:space="preserve">سيما </w:t>
      </w:r>
      <w:r w:rsidRPr="00711BAF">
        <w:rPr>
          <w:rFonts w:hint="cs"/>
          <w:rtl/>
          <w:lang w:bidi="ar-EG"/>
        </w:rPr>
        <w:t xml:space="preserve">أنظمة النفاذ اللاسلكي </w:t>
      </w:r>
      <w:r w:rsidRPr="00711BAF">
        <w:rPr>
          <w:rFonts w:hint="cs"/>
        </w:rPr>
        <w:t>(WAS)</w:t>
      </w:r>
      <w:r w:rsidRPr="00711BAF">
        <w:rPr>
          <w:rFonts w:hint="cs"/>
          <w:rtl/>
          <w:lang w:bidi="ar-EG"/>
        </w:rPr>
        <w:t xml:space="preserve">/الشبكات المحلية الراديوية </w:t>
      </w:r>
      <w:r w:rsidRPr="00711BAF">
        <w:rPr>
          <w:rFonts w:hint="cs"/>
        </w:rPr>
        <w:t>(RLAN)</w:t>
      </w:r>
      <w:r w:rsidRPr="00711BAF">
        <w:rPr>
          <w:rFonts w:hint="cs"/>
          <w:rtl/>
        </w:rPr>
        <w:t>. وينص</w:t>
      </w:r>
      <w:r w:rsidRPr="00711BAF">
        <w:rPr>
          <w:rFonts w:hint="cs"/>
          <w:rtl/>
          <w:lang w:bidi="ar-JO"/>
        </w:rPr>
        <w:t xml:space="preserve"> القرار </w:t>
      </w:r>
      <w:r w:rsidRPr="00711BAF">
        <w:rPr>
          <w:rFonts w:hint="cs"/>
          <w:b/>
        </w:rPr>
        <w:t>239 (WRC</w:t>
      </w:r>
      <w:r w:rsidRPr="00711BAF">
        <w:rPr>
          <w:rFonts w:hint="cs"/>
          <w:b/>
        </w:rPr>
        <w:noBreakHyphen/>
        <w:t>15)</w:t>
      </w:r>
      <w:r w:rsidRPr="00711BAF">
        <w:rPr>
          <w:rFonts w:hint="cs"/>
          <w:rtl/>
          <w:lang w:bidi="ar-EG"/>
        </w:rPr>
        <w:t xml:space="preserve"> على "</w:t>
      </w:r>
      <w:r w:rsidRPr="00711BAF">
        <w:rPr>
          <w:rFonts w:hint="cs"/>
          <w:rtl/>
        </w:rPr>
        <w:t>أن نتائج دراسات قطاع الاتصالات الراديوية تُبيِّن أن الاحتياجات الدنيا من الطيف ل</w:t>
      </w:r>
      <w:r w:rsidRPr="00711BAF">
        <w:rPr>
          <w:rFonts w:hint="cs"/>
          <w:rtl/>
          <w:lang w:bidi="ar-JO"/>
        </w:rPr>
        <w:t xml:space="preserve">أنظمة النفاذ اللاسلكي </w:t>
      </w:r>
      <w:r w:rsidRPr="00711BAF">
        <w:rPr>
          <w:rFonts w:hint="cs"/>
        </w:rPr>
        <w:t>(WAS)</w:t>
      </w:r>
      <w:r w:rsidRPr="00711BAF">
        <w:rPr>
          <w:rFonts w:hint="cs"/>
          <w:rtl/>
          <w:lang w:bidi="ar-JO"/>
        </w:rPr>
        <w:t>/الشبكات المحلية الراديوية </w:t>
      </w:r>
      <w:r w:rsidRPr="00711BAF">
        <w:rPr>
          <w:rFonts w:hint="cs"/>
        </w:rPr>
        <w:t>(RLAN)</w:t>
      </w:r>
      <w:r w:rsidRPr="00711BAF">
        <w:rPr>
          <w:rFonts w:hint="cs"/>
          <w:rtl/>
        </w:rPr>
        <w:t xml:space="preserve"> في مدى التردد </w:t>
      </w:r>
      <w:r w:rsidRPr="00711BAF">
        <w:rPr>
          <w:rFonts w:hint="cs"/>
        </w:rPr>
        <w:t>GHz 5</w:t>
      </w:r>
      <w:r w:rsidRPr="00711BAF">
        <w:rPr>
          <w:rFonts w:hint="cs"/>
          <w:rtl/>
        </w:rPr>
        <w:t xml:space="preserve"> في عام </w:t>
      </w:r>
      <w:r w:rsidRPr="00711BAF">
        <w:rPr>
          <w:rFonts w:hint="cs"/>
        </w:rPr>
        <w:t>2018</w:t>
      </w:r>
      <w:r w:rsidRPr="00711BAF">
        <w:rPr>
          <w:rFonts w:hint="cs"/>
          <w:rtl/>
        </w:rPr>
        <w:t xml:space="preserve"> تُقدَّر بزهاء </w:t>
      </w:r>
      <w:r w:rsidRPr="00711BAF">
        <w:rPr>
          <w:rFonts w:hint="cs"/>
        </w:rPr>
        <w:t>MHz 880</w:t>
      </w:r>
      <w:r w:rsidRPr="00711BAF">
        <w:rPr>
          <w:rFonts w:hint="cs"/>
          <w:rtl/>
        </w:rPr>
        <w:t>؛ ويشمل هذا الرقم الطيف الممتد بين </w:t>
      </w:r>
      <w:r w:rsidRPr="00711BAF">
        <w:rPr>
          <w:rFonts w:hint="cs"/>
        </w:rPr>
        <w:t>MHz 455</w:t>
      </w:r>
      <w:r w:rsidRPr="00711BAF">
        <w:rPr>
          <w:rFonts w:hint="cs"/>
          <w:rtl/>
        </w:rPr>
        <w:t xml:space="preserve"> و</w:t>
      </w:r>
      <w:r w:rsidRPr="00711BAF">
        <w:rPr>
          <w:rFonts w:hint="cs"/>
        </w:rPr>
        <w:t>MHz 580</w:t>
      </w:r>
      <w:r w:rsidRPr="00711BAF">
        <w:rPr>
          <w:rFonts w:hint="cs"/>
          <w:rtl/>
        </w:rPr>
        <w:t xml:space="preserve"> الذي يُستخدم بالفعل لتطبيقات النطاق العريض المتنقلة، غير الاتصالات المتنقلة الدولية </w:t>
      </w:r>
      <w:r w:rsidRPr="00711BAF">
        <w:rPr>
          <w:rFonts w:hint="cs"/>
          <w:lang w:val="en-GB"/>
        </w:rPr>
        <w:t>(IMT)</w:t>
      </w:r>
      <w:r w:rsidRPr="00711BAF">
        <w:rPr>
          <w:rFonts w:hint="cs"/>
          <w:rtl/>
        </w:rPr>
        <w:t>، العاملة ضمن مدى التردد</w:t>
      </w:r>
      <w:r w:rsidR="00285CC7">
        <w:rPr>
          <w:rFonts w:hint="eastAsia"/>
          <w:rtl/>
        </w:rPr>
        <w:t> </w:t>
      </w:r>
      <w:r w:rsidRPr="00711BAF">
        <w:rPr>
          <w:rFonts w:hint="cs"/>
        </w:rPr>
        <w:t>GHz 5</w:t>
      </w:r>
      <w:r w:rsidRPr="00711BAF">
        <w:rPr>
          <w:rFonts w:hint="cs"/>
          <w:rtl/>
        </w:rPr>
        <w:t xml:space="preserve">، وبالتالي </w:t>
      </w:r>
      <w:r w:rsidR="002D60F0">
        <w:rPr>
          <w:rFonts w:hint="cs"/>
          <w:rtl/>
        </w:rPr>
        <w:t>يلزم</w:t>
      </w:r>
      <w:r w:rsidRPr="00711BAF">
        <w:rPr>
          <w:rFonts w:hint="cs"/>
          <w:rtl/>
        </w:rPr>
        <w:t xml:space="preserve"> طيف إضافي يتراوح بين </w:t>
      </w:r>
      <w:r w:rsidRPr="00711BAF">
        <w:rPr>
          <w:rFonts w:hint="cs"/>
        </w:rPr>
        <w:t>300</w:t>
      </w:r>
      <w:r w:rsidRPr="00711BAF">
        <w:rPr>
          <w:rFonts w:hint="cs"/>
          <w:rtl/>
        </w:rPr>
        <w:t xml:space="preserve"> و</w:t>
      </w:r>
      <w:r w:rsidRPr="00711BAF">
        <w:rPr>
          <w:rFonts w:hint="cs"/>
        </w:rPr>
        <w:t>MHz 425</w:t>
      </w:r>
      <w:r w:rsidRPr="00711BAF">
        <w:rPr>
          <w:rFonts w:hint="cs"/>
          <w:rtl/>
        </w:rPr>
        <w:t>".</w:t>
      </w:r>
      <w:r>
        <w:rPr>
          <w:rFonts w:hint="cs"/>
          <w:rtl/>
        </w:rPr>
        <w:t xml:space="preserve"> </w:t>
      </w:r>
      <w:r w:rsidR="003C201A">
        <w:rPr>
          <w:rFonts w:hint="cs"/>
          <w:rtl/>
          <w:lang w:bidi="ar-EG"/>
        </w:rPr>
        <w:t xml:space="preserve">وبوجه خاص، يرمي القرار </w:t>
      </w:r>
      <w:r w:rsidR="003C201A" w:rsidRPr="00CD325E">
        <w:rPr>
          <w:rFonts w:eastAsia="SimSun"/>
          <w:b/>
          <w:bCs/>
          <w:lang w:eastAsia="zh-CN" w:bidi="ar-JO"/>
        </w:rPr>
        <w:t>239 (WRC-15)</w:t>
      </w:r>
      <w:r w:rsidR="003C201A">
        <w:rPr>
          <w:rFonts w:hint="cs"/>
          <w:rtl/>
          <w:lang w:bidi="ar-EG"/>
        </w:rPr>
        <w:t xml:space="preserve"> إلى دراسة إمكانية تشغيل </w:t>
      </w:r>
      <w:r w:rsidR="003C201A">
        <w:rPr>
          <w:color w:val="000000"/>
          <w:rtl/>
        </w:rPr>
        <w:t>الشبكات المحلية الراديوية</w:t>
      </w:r>
      <w:r w:rsidR="003C201A">
        <w:rPr>
          <w:rFonts w:hint="cs"/>
          <w:color w:val="000000"/>
          <w:rtl/>
        </w:rPr>
        <w:t xml:space="preserve"> في نطاقات التردد التي تتراوح بين </w:t>
      </w:r>
      <w:r w:rsidR="003C201A">
        <w:rPr>
          <w:color w:val="000000"/>
        </w:rPr>
        <w:t>5 150</w:t>
      </w:r>
      <w:r w:rsidR="003C201A">
        <w:rPr>
          <w:rFonts w:hint="cs"/>
          <w:color w:val="000000"/>
          <w:rtl/>
        </w:rPr>
        <w:t xml:space="preserve"> و</w:t>
      </w:r>
      <w:r w:rsidR="003C201A">
        <w:rPr>
          <w:color w:val="000000"/>
        </w:rPr>
        <w:t>MHz 5 925</w:t>
      </w:r>
      <w:r w:rsidR="003C201A">
        <w:rPr>
          <w:rFonts w:hint="cs"/>
          <w:color w:val="000000"/>
          <w:rtl/>
        </w:rPr>
        <w:t>.</w:t>
      </w:r>
    </w:p>
    <w:p w:rsidR="00711BAF" w:rsidRPr="002D60F0" w:rsidRDefault="00AF4448" w:rsidP="00C50E29">
      <w:pPr>
        <w:rPr>
          <w:spacing w:val="-2"/>
          <w:rtl/>
        </w:rPr>
      </w:pPr>
      <w:r w:rsidRPr="002D60F0">
        <w:rPr>
          <w:rFonts w:hint="cs"/>
          <w:spacing w:val="-2"/>
          <w:rtl/>
        </w:rPr>
        <w:t xml:space="preserve">ويُوزع النطاق </w:t>
      </w:r>
      <w:r w:rsidRPr="002D60F0">
        <w:rPr>
          <w:spacing w:val="-2"/>
        </w:rPr>
        <w:t>MHz 5 470-5 350</w:t>
      </w:r>
      <w:r w:rsidRPr="002D60F0">
        <w:rPr>
          <w:rFonts w:hint="cs"/>
          <w:spacing w:val="-2"/>
          <w:rtl/>
        </w:rPr>
        <w:t xml:space="preserve"> </w:t>
      </w:r>
      <w:r w:rsidR="00822B33" w:rsidRPr="002D60F0">
        <w:rPr>
          <w:rFonts w:hint="cs"/>
          <w:spacing w:val="-2"/>
          <w:rtl/>
        </w:rPr>
        <w:t xml:space="preserve">لخدمات مختلفة </w:t>
      </w:r>
      <w:r w:rsidRPr="002D60F0">
        <w:rPr>
          <w:rFonts w:hint="cs"/>
          <w:spacing w:val="-2"/>
          <w:rtl/>
        </w:rPr>
        <w:t>على أساس أولي مشت</w:t>
      </w:r>
      <w:r w:rsidR="00F51E10">
        <w:rPr>
          <w:rFonts w:hint="cs"/>
          <w:spacing w:val="-2"/>
          <w:rtl/>
        </w:rPr>
        <w:t>رك في جدول توزيع نطاقات التردد</w:t>
      </w:r>
      <w:r w:rsidRPr="002D60F0">
        <w:rPr>
          <w:rFonts w:hint="cs"/>
          <w:spacing w:val="-2"/>
          <w:rtl/>
        </w:rPr>
        <w:t xml:space="preserve"> في لوائح الراديو </w:t>
      </w:r>
      <w:r w:rsidR="00F52E67" w:rsidRPr="002D60F0">
        <w:rPr>
          <w:rFonts w:hint="cs"/>
          <w:spacing w:val="-2"/>
          <w:rtl/>
        </w:rPr>
        <w:t>منها</w:t>
      </w:r>
      <w:r w:rsidRPr="002D60F0">
        <w:rPr>
          <w:rFonts w:hint="cs"/>
          <w:spacing w:val="-2"/>
          <w:rtl/>
        </w:rPr>
        <w:t xml:space="preserve"> </w:t>
      </w:r>
      <w:r w:rsidR="00E0588A" w:rsidRPr="002D60F0">
        <w:rPr>
          <w:rFonts w:hint="cs"/>
          <w:spacing w:val="-2"/>
          <w:rtl/>
        </w:rPr>
        <w:t>خدمات استكشاف الأرض الساتلية والتحديد الراديوي للموقع و</w:t>
      </w:r>
      <w:r w:rsidR="00E0588A" w:rsidRPr="002D60F0">
        <w:rPr>
          <w:rFonts w:hint="cs"/>
          <w:color w:val="000000"/>
          <w:spacing w:val="-2"/>
          <w:rtl/>
        </w:rPr>
        <w:t>ال</w:t>
      </w:r>
      <w:r w:rsidR="00E0588A" w:rsidRPr="002D60F0">
        <w:rPr>
          <w:color w:val="000000"/>
          <w:spacing w:val="-2"/>
          <w:rtl/>
        </w:rPr>
        <w:t xml:space="preserve">ملاحة </w:t>
      </w:r>
      <w:r w:rsidR="00E0588A" w:rsidRPr="002D60F0">
        <w:rPr>
          <w:rFonts w:hint="cs"/>
          <w:color w:val="000000"/>
          <w:spacing w:val="-2"/>
          <w:rtl/>
        </w:rPr>
        <w:t>ال</w:t>
      </w:r>
      <w:r w:rsidR="00E0588A" w:rsidRPr="002D60F0">
        <w:rPr>
          <w:color w:val="000000"/>
          <w:spacing w:val="-2"/>
          <w:rtl/>
        </w:rPr>
        <w:t>راديوية للطيران</w:t>
      </w:r>
      <w:r w:rsidR="00E0588A" w:rsidRPr="002D60F0">
        <w:rPr>
          <w:rFonts w:hint="cs"/>
          <w:spacing w:val="-2"/>
          <w:rtl/>
        </w:rPr>
        <w:t xml:space="preserve"> والأبحاث الفضائية (النشيطة). وفي</w:t>
      </w:r>
      <w:r w:rsidR="00F51E10">
        <w:rPr>
          <w:rFonts w:hint="eastAsia"/>
          <w:spacing w:val="-2"/>
          <w:rtl/>
        </w:rPr>
        <w:t> </w:t>
      </w:r>
      <w:r w:rsidR="00E0588A" w:rsidRPr="002D60F0">
        <w:rPr>
          <w:rFonts w:hint="cs"/>
          <w:spacing w:val="-2"/>
          <w:rtl/>
        </w:rPr>
        <w:t xml:space="preserve">نطاق التردد المتراوح بين </w:t>
      </w:r>
      <w:r w:rsidR="00E0588A" w:rsidRPr="002D60F0">
        <w:rPr>
          <w:spacing w:val="-2"/>
        </w:rPr>
        <w:t>5 350</w:t>
      </w:r>
      <w:r w:rsidR="00E0588A" w:rsidRPr="002D60F0">
        <w:rPr>
          <w:rFonts w:hint="cs"/>
          <w:spacing w:val="-2"/>
          <w:rtl/>
        </w:rPr>
        <w:t xml:space="preserve"> و</w:t>
      </w:r>
      <w:r w:rsidR="00F52E67" w:rsidRPr="002D60F0">
        <w:rPr>
          <w:spacing w:val="-2"/>
        </w:rPr>
        <w:t>MHz </w:t>
      </w:r>
      <w:r w:rsidR="00E0588A" w:rsidRPr="002D60F0">
        <w:rPr>
          <w:spacing w:val="-2"/>
        </w:rPr>
        <w:t>5 470</w:t>
      </w:r>
      <w:r w:rsidR="00E0588A" w:rsidRPr="002D60F0">
        <w:rPr>
          <w:rFonts w:hint="cs"/>
          <w:spacing w:val="-2"/>
          <w:rtl/>
        </w:rPr>
        <w:t xml:space="preserve"> لا توجد توزيعات للخدمة المتنقلة على أساس أولي. </w:t>
      </w:r>
      <w:r w:rsidR="00284507" w:rsidRPr="002D60F0">
        <w:rPr>
          <w:rFonts w:hint="cs"/>
          <w:spacing w:val="-2"/>
          <w:rtl/>
          <w:lang w:bidi="ar-JO"/>
        </w:rPr>
        <w:t>وإن</w:t>
      </w:r>
      <w:r w:rsidR="00711BAF" w:rsidRPr="002D60F0">
        <w:rPr>
          <w:rFonts w:hint="cs"/>
          <w:spacing w:val="-2"/>
          <w:rtl/>
          <w:lang w:bidi="ar-JO"/>
        </w:rPr>
        <w:t xml:space="preserve"> </w:t>
      </w:r>
      <w:r w:rsidR="00F52E67" w:rsidRPr="002D60F0">
        <w:rPr>
          <w:rFonts w:hint="cs"/>
          <w:spacing w:val="-2"/>
          <w:rtl/>
          <w:lang w:bidi="ar-JO"/>
        </w:rPr>
        <w:t>ال</w:t>
      </w:r>
      <w:r w:rsidR="00711BAF" w:rsidRPr="002D60F0">
        <w:rPr>
          <w:rFonts w:hint="cs"/>
          <w:spacing w:val="-2"/>
          <w:rtl/>
          <w:lang w:bidi="ar-JO"/>
        </w:rPr>
        <w:t>توزيعات لخدمة استكشاف الأرض الساتلية (النشيطة) في نطاقَي التردد</w:t>
      </w:r>
      <w:r w:rsidR="00711BAF" w:rsidRPr="002D60F0">
        <w:rPr>
          <w:rFonts w:hint="eastAsia"/>
          <w:spacing w:val="-2"/>
          <w:rtl/>
          <w:lang w:bidi="ar-JO"/>
        </w:rPr>
        <w:t> </w:t>
      </w:r>
      <w:r w:rsidR="00711BAF" w:rsidRPr="002D60F0">
        <w:rPr>
          <w:spacing w:val="-2"/>
        </w:rPr>
        <w:t>MHz 5 460</w:t>
      </w:r>
      <w:r w:rsidR="002D60F0" w:rsidRPr="002D60F0">
        <w:rPr>
          <w:spacing w:val="-2"/>
        </w:rPr>
        <w:t>-</w:t>
      </w:r>
      <w:r w:rsidR="00711BAF" w:rsidRPr="002D60F0">
        <w:rPr>
          <w:spacing w:val="-2"/>
        </w:rPr>
        <w:t>5 350</w:t>
      </w:r>
      <w:r w:rsidR="00711BAF" w:rsidRPr="002D60F0">
        <w:rPr>
          <w:rFonts w:hint="cs"/>
          <w:spacing w:val="-2"/>
          <w:rtl/>
          <w:lang w:bidi="ar-JO"/>
        </w:rPr>
        <w:t xml:space="preserve"> و</w:t>
      </w:r>
      <w:r w:rsidR="00711BAF" w:rsidRPr="002D60F0">
        <w:rPr>
          <w:spacing w:val="-2"/>
        </w:rPr>
        <w:t>MHz 5 470</w:t>
      </w:r>
      <w:r w:rsidR="002D60F0" w:rsidRPr="002D60F0">
        <w:rPr>
          <w:spacing w:val="-2"/>
        </w:rPr>
        <w:t>-</w:t>
      </w:r>
      <w:r w:rsidR="00711BAF" w:rsidRPr="002D60F0">
        <w:rPr>
          <w:spacing w:val="-2"/>
        </w:rPr>
        <w:t>5 460</w:t>
      </w:r>
      <w:r w:rsidR="00711BAF" w:rsidRPr="002D60F0">
        <w:rPr>
          <w:rFonts w:hint="cs"/>
          <w:spacing w:val="-2"/>
          <w:rtl/>
          <w:lang w:bidi="ar-JO"/>
        </w:rPr>
        <w:t xml:space="preserve"> </w:t>
      </w:r>
      <w:r w:rsidR="00284507" w:rsidRPr="002D60F0">
        <w:rPr>
          <w:rFonts w:hint="cs"/>
          <w:spacing w:val="-2"/>
          <w:rtl/>
          <w:lang w:bidi="ar-JO"/>
        </w:rPr>
        <w:t xml:space="preserve">ذات </w:t>
      </w:r>
      <w:r w:rsidR="00711BAF" w:rsidRPr="002D60F0">
        <w:rPr>
          <w:rFonts w:hint="cs"/>
          <w:spacing w:val="-2"/>
          <w:rtl/>
          <w:lang w:bidi="ar-JO"/>
        </w:rPr>
        <w:t xml:space="preserve">أهمية أساسية </w:t>
      </w:r>
      <w:r w:rsidR="008A3F1E">
        <w:rPr>
          <w:rFonts w:hint="cs"/>
          <w:spacing w:val="-2"/>
          <w:rtl/>
          <w:lang w:bidi="ar-JO"/>
        </w:rPr>
        <w:t>ل</w:t>
      </w:r>
      <w:r w:rsidR="00711BAF" w:rsidRPr="002D60F0">
        <w:rPr>
          <w:rFonts w:hint="cs"/>
          <w:spacing w:val="-2"/>
          <w:rtl/>
          <w:lang w:bidi="ar-JO"/>
        </w:rPr>
        <w:t>برامج رصد</w:t>
      </w:r>
      <w:r w:rsidR="00452C98" w:rsidRPr="002D60F0">
        <w:rPr>
          <w:rFonts w:hint="cs"/>
          <w:spacing w:val="-2"/>
          <w:rtl/>
          <w:lang w:bidi="ar-JO"/>
        </w:rPr>
        <w:t xml:space="preserve"> الأرض</w:t>
      </w:r>
      <w:r w:rsidR="00711BAF" w:rsidRPr="002D60F0">
        <w:rPr>
          <w:rFonts w:hint="cs"/>
          <w:spacing w:val="-2"/>
          <w:rtl/>
          <w:lang w:bidi="ar-JO"/>
        </w:rPr>
        <w:t xml:space="preserve"> </w:t>
      </w:r>
      <w:r w:rsidR="00452C98" w:rsidRPr="002D60F0">
        <w:rPr>
          <w:rFonts w:hint="cs"/>
          <w:spacing w:val="-2"/>
          <w:rtl/>
          <w:lang w:bidi="ar-JO"/>
        </w:rPr>
        <w:t>و</w:t>
      </w:r>
      <w:r w:rsidR="00711BAF" w:rsidRPr="002D60F0">
        <w:rPr>
          <w:rFonts w:hint="cs"/>
          <w:spacing w:val="-2"/>
          <w:rtl/>
          <w:lang w:bidi="ar-JO"/>
        </w:rPr>
        <w:t xml:space="preserve">البيانات التي توفرها تتسم بأهمية حيوية للحصول على معلومات </w:t>
      </w:r>
      <w:r w:rsidR="00452C98" w:rsidRPr="002D60F0">
        <w:rPr>
          <w:rFonts w:hint="cs"/>
          <w:spacing w:val="-2"/>
          <w:rtl/>
          <w:lang w:bidi="ar-JO"/>
        </w:rPr>
        <w:t>موثوقة و</w:t>
      </w:r>
      <w:r w:rsidR="00711BAF" w:rsidRPr="002D60F0">
        <w:rPr>
          <w:rFonts w:hint="cs"/>
          <w:spacing w:val="-2"/>
          <w:rtl/>
          <w:lang w:bidi="ar-JO"/>
        </w:rPr>
        <w:t xml:space="preserve">حديثة بشأن كيفية تغير كوكبنا ومناخه. </w:t>
      </w:r>
      <w:r w:rsidR="00452C98" w:rsidRPr="002D60F0">
        <w:rPr>
          <w:rFonts w:hint="cs"/>
          <w:spacing w:val="-2"/>
          <w:rtl/>
          <w:lang w:bidi="ar-JO"/>
        </w:rPr>
        <w:t xml:space="preserve">وبالإضافة إلى ذلك، </w:t>
      </w:r>
      <w:r w:rsidR="003B10C3" w:rsidRPr="002D60F0">
        <w:rPr>
          <w:rFonts w:hint="cs"/>
          <w:spacing w:val="-2"/>
          <w:rtl/>
          <w:lang w:bidi="ar-JO"/>
        </w:rPr>
        <w:t>يُوزع النطاق</w:t>
      </w:r>
      <w:r w:rsidR="00C50E29">
        <w:rPr>
          <w:rFonts w:hint="eastAsia"/>
          <w:spacing w:val="-2"/>
          <w:rtl/>
          <w:lang w:bidi="ar-JO"/>
        </w:rPr>
        <w:t> </w:t>
      </w:r>
      <w:r w:rsidR="003B10C3" w:rsidRPr="002D60F0">
        <w:rPr>
          <w:spacing w:val="-2"/>
          <w:lang w:bidi="ar-JO"/>
        </w:rPr>
        <w:t>MHz 5 460-5 350</w:t>
      </w:r>
      <w:r w:rsidR="00CF0168" w:rsidRPr="002D60F0">
        <w:rPr>
          <w:rFonts w:hint="cs"/>
          <w:spacing w:val="-2"/>
          <w:rtl/>
        </w:rPr>
        <w:t xml:space="preserve"> لخدمة الملاحة الراديوية للطيران </w:t>
      </w:r>
      <w:r w:rsidR="00CF0168" w:rsidRPr="002D60F0">
        <w:rPr>
          <w:spacing w:val="-2"/>
        </w:rPr>
        <w:t>(ARNS)</w:t>
      </w:r>
      <w:r w:rsidR="00CF0168" w:rsidRPr="002D60F0">
        <w:rPr>
          <w:rFonts w:hint="cs"/>
          <w:spacing w:val="-2"/>
          <w:rtl/>
        </w:rPr>
        <w:t xml:space="preserve"> وخدمة التحديد الراديوي للموقع على أساس</w:t>
      </w:r>
      <w:r w:rsidR="002D60F0" w:rsidRPr="002D60F0">
        <w:rPr>
          <w:rFonts w:hint="eastAsia"/>
          <w:spacing w:val="-2"/>
          <w:rtl/>
        </w:rPr>
        <w:t> </w:t>
      </w:r>
      <w:r w:rsidR="00CF0168" w:rsidRPr="002D60F0">
        <w:rPr>
          <w:rFonts w:hint="cs"/>
          <w:spacing w:val="-2"/>
          <w:rtl/>
        </w:rPr>
        <w:t>أولي.</w:t>
      </w:r>
    </w:p>
    <w:p w:rsidR="00711BAF" w:rsidRPr="00F36B7F" w:rsidRDefault="00284507" w:rsidP="007709CA">
      <w:pPr>
        <w:rPr>
          <w:spacing w:val="-2"/>
          <w:rtl/>
        </w:rPr>
      </w:pPr>
      <w:r w:rsidRPr="00F36B7F">
        <w:rPr>
          <w:rFonts w:hint="cs"/>
          <w:spacing w:val="-2"/>
          <w:rtl/>
          <w:lang w:bidi="ar-JO"/>
        </w:rPr>
        <w:lastRenderedPageBreak/>
        <w:t>وبحث</w:t>
      </w:r>
      <w:r w:rsidR="0041293D" w:rsidRPr="00F36B7F">
        <w:rPr>
          <w:rFonts w:hint="cs"/>
          <w:spacing w:val="-2"/>
          <w:rtl/>
          <w:lang w:bidi="ar-JO"/>
        </w:rPr>
        <w:t xml:space="preserve"> المؤتمر </w:t>
      </w:r>
      <w:r w:rsidR="0041293D" w:rsidRPr="00F36B7F">
        <w:rPr>
          <w:spacing w:val="-2"/>
          <w:lang w:bidi="ar-JO"/>
        </w:rPr>
        <w:t>WRC-15</w:t>
      </w:r>
      <w:r w:rsidR="0041293D" w:rsidRPr="00F36B7F">
        <w:rPr>
          <w:rFonts w:hint="cs"/>
          <w:spacing w:val="-2"/>
          <w:rtl/>
        </w:rPr>
        <w:t xml:space="preserve"> إمكانية منح توزيعات عالمية إضافية للخدمة المتنقلة في نطاق التردد </w:t>
      </w:r>
      <w:r w:rsidR="0041293D" w:rsidRPr="00F36B7F">
        <w:rPr>
          <w:spacing w:val="-2"/>
        </w:rPr>
        <w:t>MHz 5 470-5 350</w:t>
      </w:r>
      <w:r w:rsidR="0041293D" w:rsidRPr="00F36B7F">
        <w:rPr>
          <w:rFonts w:hint="cs"/>
          <w:spacing w:val="-2"/>
          <w:rtl/>
          <w:lang w:bidi="ar-JO"/>
        </w:rPr>
        <w:t>.</w:t>
      </w:r>
      <w:r w:rsidR="00711BAF" w:rsidRPr="00F36B7F">
        <w:rPr>
          <w:rFonts w:hint="cs"/>
          <w:spacing w:val="-2"/>
          <w:rtl/>
          <w:lang w:bidi="ar-JO"/>
        </w:rPr>
        <w:t xml:space="preserve"> </w:t>
      </w:r>
      <w:r w:rsidR="00711BAF" w:rsidRPr="00F36B7F">
        <w:rPr>
          <w:rFonts w:hint="cs"/>
          <w:spacing w:val="-2"/>
          <w:rtl/>
        </w:rPr>
        <w:t xml:space="preserve">وبينت دراسات التوافق التي أجراها قطاع الاتصالات الراديوية تحضيراً لهذا المؤتمر أنه، على افتراض حصر استخدام تدابير تخفيف تداخل </w:t>
      </w:r>
      <w:r w:rsidR="00711BAF" w:rsidRPr="00F36B7F">
        <w:rPr>
          <w:rFonts w:hint="cs"/>
          <w:spacing w:val="-2"/>
          <w:rtl/>
          <w:lang w:bidi="ar-JO"/>
        </w:rPr>
        <w:t>أنظمة النفاذ اللاسلكي</w:t>
      </w:r>
      <w:r w:rsidR="00C50E29">
        <w:rPr>
          <w:rFonts w:hint="eastAsia"/>
          <w:spacing w:val="-2"/>
          <w:rtl/>
          <w:lang w:bidi="ar-JO"/>
        </w:rPr>
        <w:t> </w:t>
      </w:r>
      <w:r w:rsidR="00711BAF" w:rsidRPr="00F36B7F">
        <w:rPr>
          <w:rFonts w:hint="cs"/>
          <w:spacing w:val="-2"/>
          <w:lang w:bidi="ar-JO"/>
        </w:rPr>
        <w:t>(WAS)</w:t>
      </w:r>
      <w:r w:rsidR="00711BAF" w:rsidRPr="00F36B7F">
        <w:rPr>
          <w:rFonts w:hint="cs"/>
          <w:spacing w:val="-2"/>
          <w:rtl/>
          <w:lang w:bidi="ar-JO"/>
        </w:rPr>
        <w:t xml:space="preserve">/الشبكات المحلية الراديوية </w:t>
      </w:r>
      <w:r w:rsidR="00711BAF" w:rsidRPr="00F36B7F">
        <w:rPr>
          <w:rFonts w:hint="cs"/>
          <w:spacing w:val="-2"/>
          <w:lang w:bidi="ar-JO"/>
        </w:rPr>
        <w:t>(RLAN)</w:t>
      </w:r>
      <w:r w:rsidR="00711BAF" w:rsidRPr="00F36B7F">
        <w:rPr>
          <w:rFonts w:hint="cs"/>
          <w:spacing w:val="-2"/>
          <w:rtl/>
          <w:lang w:bidi="ar-JO"/>
        </w:rPr>
        <w:t xml:space="preserve"> بالأحكام</w:t>
      </w:r>
      <w:r w:rsidR="00711BAF" w:rsidRPr="00F36B7F">
        <w:rPr>
          <w:rFonts w:hint="cs"/>
          <w:spacing w:val="-2"/>
          <w:rtl/>
        </w:rPr>
        <w:t xml:space="preserve"> التنظيمية الواردة في القرار </w:t>
      </w:r>
      <w:r w:rsidR="00711BAF" w:rsidRPr="00F36B7F">
        <w:rPr>
          <w:rFonts w:hint="cs"/>
          <w:b/>
          <w:bCs/>
          <w:spacing w:val="-2"/>
          <w:lang w:bidi="ar-JO"/>
        </w:rPr>
        <w:t>229 (Rev.WRC</w:t>
      </w:r>
      <w:r w:rsidR="002D60F0" w:rsidRPr="00F36B7F">
        <w:rPr>
          <w:b/>
          <w:bCs/>
          <w:spacing w:val="-2"/>
          <w:lang w:bidi="ar-JO"/>
        </w:rPr>
        <w:t>-</w:t>
      </w:r>
      <w:r w:rsidR="00711BAF" w:rsidRPr="00F36B7F">
        <w:rPr>
          <w:rFonts w:hint="cs"/>
          <w:b/>
          <w:bCs/>
          <w:spacing w:val="-2"/>
          <w:lang w:bidi="ar-JO"/>
        </w:rPr>
        <w:t>12)</w:t>
      </w:r>
      <w:r w:rsidR="00711BAF" w:rsidRPr="00F36B7F">
        <w:rPr>
          <w:rFonts w:hint="cs"/>
          <w:spacing w:val="-2"/>
          <w:rtl/>
        </w:rPr>
        <w:t xml:space="preserve">، لن يتسنّى التقاسم بين أنظمة </w:t>
      </w:r>
      <w:r w:rsidR="00711BAF" w:rsidRPr="00F36B7F">
        <w:rPr>
          <w:rFonts w:hint="cs"/>
          <w:spacing w:val="-2"/>
          <w:rtl/>
          <w:lang w:bidi="ar-JO"/>
        </w:rPr>
        <w:t xml:space="preserve">النفاذ اللاسلكي/الشبكات المحلية الراديوية </w:t>
      </w:r>
      <w:r w:rsidR="00711BAF" w:rsidRPr="00F36B7F">
        <w:rPr>
          <w:rFonts w:hint="cs"/>
          <w:spacing w:val="-2"/>
          <w:rtl/>
        </w:rPr>
        <w:t xml:space="preserve">وأنظمة خدمة استكشاف الأرض الساتلية </w:t>
      </w:r>
      <w:r w:rsidR="00711BAF" w:rsidRPr="00F36B7F">
        <w:rPr>
          <w:rFonts w:hint="cs"/>
          <w:spacing w:val="-2"/>
          <w:lang w:bidi="ar-JO"/>
        </w:rPr>
        <w:t>(EESS)</w:t>
      </w:r>
      <w:r w:rsidR="00711BAF" w:rsidRPr="00F36B7F">
        <w:rPr>
          <w:rFonts w:hint="cs"/>
          <w:spacing w:val="-2"/>
          <w:rtl/>
        </w:rPr>
        <w:t xml:space="preserve"> (النشيطة) في نطاق التردد</w:t>
      </w:r>
      <w:r w:rsidR="00F36B7F">
        <w:rPr>
          <w:rFonts w:hint="eastAsia"/>
          <w:spacing w:val="-2"/>
          <w:rtl/>
        </w:rPr>
        <w:t> </w:t>
      </w:r>
      <w:r w:rsidR="00711BAF" w:rsidRPr="00F36B7F">
        <w:rPr>
          <w:rFonts w:hint="cs"/>
          <w:spacing w:val="-2"/>
          <w:lang w:bidi="ar-JO"/>
        </w:rPr>
        <w:t>5 470</w:t>
      </w:r>
      <w:r w:rsidR="00711BAF" w:rsidRPr="00F36B7F">
        <w:rPr>
          <w:rFonts w:hint="cs"/>
          <w:spacing w:val="-2"/>
          <w:lang w:bidi="ar-JO"/>
        </w:rPr>
        <w:noBreakHyphen/>
        <w:t>5 350</w:t>
      </w:r>
      <w:r w:rsidR="00711BAF" w:rsidRPr="00F36B7F">
        <w:rPr>
          <w:rFonts w:hint="cs"/>
          <w:spacing w:val="-2"/>
          <w:rtl/>
        </w:rPr>
        <w:t> </w:t>
      </w:r>
      <w:r w:rsidR="00711BAF" w:rsidRPr="00F36B7F">
        <w:rPr>
          <w:rFonts w:hint="cs"/>
          <w:spacing w:val="-2"/>
          <w:lang w:bidi="ar-JO"/>
        </w:rPr>
        <w:t>MHz</w:t>
      </w:r>
      <w:r w:rsidR="00711BAF" w:rsidRPr="00F36B7F">
        <w:rPr>
          <w:rFonts w:hint="cs"/>
          <w:spacing w:val="-2"/>
          <w:rtl/>
        </w:rPr>
        <w:t xml:space="preserve">، وأن هذه التدابير لا تكفي لضمان حماية بعض أنواع الرادارات في نطاق التردد هذا. وفي هذه الحالات، لن يتسنّى التقاسم إلا إذا نُفذت تدابير إضافية لتخفيف تداخل </w:t>
      </w:r>
      <w:r w:rsidR="00711BAF" w:rsidRPr="00F36B7F">
        <w:rPr>
          <w:rFonts w:hint="cs"/>
          <w:spacing w:val="-2"/>
          <w:rtl/>
          <w:lang w:bidi="ar-JO"/>
        </w:rPr>
        <w:t>أنظمة النفاذ اللاسلكي/الشبكات المحلية الراديوية</w:t>
      </w:r>
      <w:r w:rsidR="00711BAF" w:rsidRPr="00F36B7F">
        <w:rPr>
          <w:rFonts w:hint="cs"/>
          <w:spacing w:val="-2"/>
          <w:rtl/>
        </w:rPr>
        <w:t xml:space="preserve">، بيد أنه لم </w:t>
      </w:r>
      <w:r w:rsidR="007709CA">
        <w:rPr>
          <w:rFonts w:hint="cs"/>
          <w:spacing w:val="-2"/>
          <w:rtl/>
        </w:rPr>
        <w:t>يتم التوصل</w:t>
      </w:r>
      <w:r w:rsidR="00711BAF" w:rsidRPr="00F36B7F">
        <w:rPr>
          <w:rFonts w:hint="cs"/>
          <w:spacing w:val="-2"/>
          <w:rtl/>
        </w:rPr>
        <w:t xml:space="preserve"> إلى أي اتفاق بشأن إمكانية تطبيق أي تقنيات تخفيف إضافية ل</w:t>
      </w:r>
      <w:r w:rsidR="00711BAF" w:rsidRPr="00F36B7F">
        <w:rPr>
          <w:rFonts w:hint="cs"/>
          <w:spacing w:val="-2"/>
          <w:rtl/>
          <w:lang w:bidi="ar-JO"/>
        </w:rPr>
        <w:t xml:space="preserve">أنظمة النفاذ اللاسلكي/الشبكات المحلية الراديوية. </w:t>
      </w:r>
      <w:r w:rsidR="00711BAF" w:rsidRPr="00F36B7F">
        <w:rPr>
          <w:rFonts w:hint="cs"/>
          <w:spacing w:val="-2"/>
          <w:rtl/>
          <w:lang w:bidi="ar"/>
        </w:rPr>
        <w:t xml:space="preserve">وعلى هذا النحو، </w:t>
      </w:r>
      <w:r w:rsidR="004B3EFF" w:rsidRPr="00F36B7F">
        <w:rPr>
          <w:rFonts w:hint="cs"/>
          <w:spacing w:val="-2"/>
          <w:rtl/>
          <w:lang w:bidi="ar"/>
        </w:rPr>
        <w:t xml:space="preserve">خلُص </w:t>
      </w:r>
      <w:r w:rsidR="00711BAF" w:rsidRPr="00F36B7F">
        <w:rPr>
          <w:rFonts w:hint="cs"/>
          <w:spacing w:val="-2"/>
          <w:rtl/>
          <w:lang w:bidi="ar"/>
        </w:rPr>
        <w:t>المؤتمر العالمي للاتصالات الراديوية لعام </w:t>
      </w:r>
      <w:r w:rsidR="00711BAF" w:rsidRPr="00F36B7F">
        <w:rPr>
          <w:rFonts w:hint="cs"/>
          <w:spacing w:val="-2"/>
          <w:lang w:bidi="ar-JO"/>
        </w:rPr>
        <w:t>(WRC</w:t>
      </w:r>
      <w:r w:rsidR="002D60F0" w:rsidRPr="00F36B7F">
        <w:rPr>
          <w:spacing w:val="-2"/>
          <w:lang w:bidi="ar-JO"/>
        </w:rPr>
        <w:t>-</w:t>
      </w:r>
      <w:r w:rsidR="00711BAF" w:rsidRPr="00F36B7F">
        <w:rPr>
          <w:rFonts w:hint="cs"/>
          <w:spacing w:val="-2"/>
          <w:lang w:bidi="ar-JO"/>
        </w:rPr>
        <w:t>15) 2015</w:t>
      </w:r>
      <w:r w:rsidR="00711BAF" w:rsidRPr="00F36B7F">
        <w:rPr>
          <w:rFonts w:hint="cs"/>
          <w:spacing w:val="-2"/>
          <w:rtl/>
          <w:lang w:bidi="ar"/>
        </w:rPr>
        <w:t xml:space="preserve"> </w:t>
      </w:r>
      <w:r w:rsidR="004B3EFF" w:rsidRPr="00F36B7F">
        <w:rPr>
          <w:rFonts w:hint="cs"/>
          <w:spacing w:val="-2"/>
          <w:rtl/>
          <w:lang w:bidi="ar"/>
        </w:rPr>
        <w:t xml:space="preserve">إلى عدم إدخال </w:t>
      </w:r>
      <w:r w:rsidR="00711BAF" w:rsidRPr="00F36B7F">
        <w:rPr>
          <w:rFonts w:hint="cs"/>
          <w:spacing w:val="-2"/>
          <w:rtl/>
          <w:lang w:bidi="ar"/>
        </w:rPr>
        <w:t>أي تغيير</w:t>
      </w:r>
      <w:r w:rsidR="002D60F0" w:rsidRPr="00F36B7F">
        <w:rPr>
          <w:rFonts w:hint="eastAsia"/>
          <w:spacing w:val="-2"/>
          <w:rtl/>
          <w:lang w:bidi="ar"/>
        </w:rPr>
        <w:t> </w:t>
      </w:r>
      <w:r w:rsidR="00711BAF" w:rsidRPr="00F36B7F">
        <w:rPr>
          <w:rFonts w:hint="cs"/>
          <w:spacing w:val="-2"/>
          <w:lang w:bidi="ar-JO"/>
        </w:rPr>
        <w:t>(NOC)</w:t>
      </w:r>
      <w:r w:rsidR="004B3EFF" w:rsidRPr="00F36B7F">
        <w:rPr>
          <w:rFonts w:hint="cs"/>
          <w:spacing w:val="-2"/>
          <w:rtl/>
          <w:lang w:bidi="ar"/>
        </w:rPr>
        <w:t xml:space="preserve"> على نطاق</w:t>
      </w:r>
      <w:r w:rsidR="00711BAF" w:rsidRPr="00F36B7F">
        <w:rPr>
          <w:rFonts w:hint="cs"/>
          <w:spacing w:val="-2"/>
          <w:rtl/>
          <w:lang w:bidi="ar"/>
        </w:rPr>
        <w:t xml:space="preserve"> التردد هذ</w:t>
      </w:r>
      <w:r w:rsidR="004B3EFF" w:rsidRPr="00F36B7F">
        <w:rPr>
          <w:rFonts w:hint="cs"/>
          <w:spacing w:val="-2"/>
          <w:rtl/>
          <w:lang w:bidi="ar"/>
        </w:rPr>
        <w:t>ا</w:t>
      </w:r>
      <w:r w:rsidR="00711BAF" w:rsidRPr="00F36B7F">
        <w:rPr>
          <w:rFonts w:hint="cs"/>
          <w:spacing w:val="-2"/>
          <w:rtl/>
          <w:lang w:bidi="ar"/>
        </w:rPr>
        <w:t>، وأنشأ بنداً في جدول أعمال المؤتمر العالمي للاتصالات الراديوية لعام </w:t>
      </w:r>
      <w:r w:rsidR="00711BAF" w:rsidRPr="00F36B7F">
        <w:rPr>
          <w:rFonts w:hint="cs"/>
          <w:spacing w:val="-2"/>
          <w:lang w:bidi="ar-JO"/>
        </w:rPr>
        <w:t>(WRC</w:t>
      </w:r>
      <w:r w:rsidR="002D60F0" w:rsidRPr="00F36B7F">
        <w:rPr>
          <w:spacing w:val="-2"/>
          <w:lang w:bidi="ar-JO"/>
        </w:rPr>
        <w:t>-</w:t>
      </w:r>
      <w:r w:rsidR="00711BAF" w:rsidRPr="00F36B7F">
        <w:rPr>
          <w:rFonts w:hint="cs"/>
          <w:spacing w:val="-2"/>
          <w:lang w:bidi="ar-JO"/>
        </w:rPr>
        <w:t>19) 2019</w:t>
      </w:r>
      <w:r w:rsidR="00711BAF" w:rsidRPr="00F36B7F">
        <w:rPr>
          <w:rFonts w:hint="cs"/>
          <w:spacing w:val="-2"/>
          <w:rtl/>
          <w:lang w:bidi="ar"/>
        </w:rPr>
        <w:t xml:space="preserve"> لمواصلة العمل في هذا الصدد.</w:t>
      </w:r>
    </w:p>
    <w:p w:rsidR="00711BAF" w:rsidRDefault="000E2D8D" w:rsidP="00C55470">
      <w:pPr>
        <w:rPr>
          <w:rtl/>
        </w:rPr>
      </w:pPr>
      <w:r>
        <w:rPr>
          <w:rFonts w:hint="cs"/>
          <w:rtl/>
        </w:rPr>
        <w:t xml:space="preserve">وفي إطار العمل الجاري تحت البند </w:t>
      </w:r>
      <w:r>
        <w:t>16.1</w:t>
      </w:r>
      <w:r>
        <w:rPr>
          <w:rFonts w:hint="cs"/>
          <w:rtl/>
        </w:rPr>
        <w:t xml:space="preserve"> من جدول أعمال المؤتمر </w:t>
      </w:r>
      <w:r>
        <w:t>WRC-19</w:t>
      </w:r>
      <w:r>
        <w:rPr>
          <w:rFonts w:hint="cs"/>
          <w:rtl/>
        </w:rPr>
        <w:t xml:space="preserve">، تبين دراسة إضافية </w:t>
      </w:r>
      <w:r w:rsidRPr="00AB2E42">
        <w:rPr>
          <w:rFonts w:hint="cs"/>
          <w:rtl/>
        </w:rPr>
        <w:t>ل</w:t>
      </w:r>
      <w:r w:rsidR="00711BAF" w:rsidRPr="00AB2E42">
        <w:rPr>
          <w:rFonts w:hint="cs"/>
          <w:rtl/>
          <w:lang w:bidi="ar"/>
        </w:rPr>
        <w:t xml:space="preserve">تدابير التخفيف المتاحة حالياً، عدم وجود تقنيات تخفيف ذات جدوى لتسهيل التقاسم بين الشبكات المحلية الراديوية </w:t>
      </w:r>
      <w:r w:rsidRPr="00AB2E42">
        <w:rPr>
          <w:rFonts w:hint="cs"/>
          <w:rtl/>
          <w:lang w:bidi="ar"/>
        </w:rPr>
        <w:t>وخدمة استكشاف الأرض الساتلية (النشيطة)</w:t>
      </w:r>
      <w:r w:rsidR="00711BAF" w:rsidRPr="00AB2E42">
        <w:rPr>
          <w:rFonts w:hint="cs"/>
          <w:rtl/>
          <w:lang w:bidi="ar"/>
        </w:rPr>
        <w:t xml:space="preserve"> في نطاق التردد </w:t>
      </w:r>
      <w:r w:rsidR="00711BAF" w:rsidRPr="00AB2E42">
        <w:rPr>
          <w:rFonts w:hint="cs"/>
        </w:rPr>
        <w:t>5 470</w:t>
      </w:r>
      <w:r w:rsidR="00711BAF" w:rsidRPr="00AB2E42">
        <w:rPr>
          <w:rFonts w:hint="cs"/>
        </w:rPr>
        <w:noBreakHyphen/>
        <w:t>5 350</w:t>
      </w:r>
      <w:r w:rsidR="00711BAF" w:rsidRPr="00AB2E42">
        <w:rPr>
          <w:rFonts w:hint="cs"/>
          <w:rtl/>
        </w:rPr>
        <w:t> </w:t>
      </w:r>
      <w:r w:rsidR="00711BAF" w:rsidRPr="00AB2E42">
        <w:rPr>
          <w:rFonts w:hint="cs"/>
        </w:rPr>
        <w:t>MHz</w:t>
      </w:r>
      <w:r w:rsidR="00711BAF" w:rsidRPr="00AB2E42">
        <w:rPr>
          <w:rFonts w:hint="cs"/>
          <w:rtl/>
          <w:lang w:bidi="ar"/>
        </w:rPr>
        <w:t xml:space="preserve">. </w:t>
      </w:r>
      <w:r w:rsidR="005C64D3">
        <w:rPr>
          <w:rFonts w:hint="cs"/>
          <w:rtl/>
          <w:lang w:bidi="ar"/>
        </w:rPr>
        <w:t>ولذلك، يُقتر</w:t>
      </w:r>
      <w:r w:rsidR="00284507">
        <w:rPr>
          <w:rFonts w:hint="cs"/>
          <w:rtl/>
          <w:lang w:bidi="ar"/>
        </w:rPr>
        <w:t>ح</w:t>
      </w:r>
      <w:r w:rsidR="005C64D3">
        <w:rPr>
          <w:rFonts w:hint="cs"/>
          <w:rtl/>
          <w:lang w:bidi="ar"/>
        </w:rPr>
        <w:t xml:space="preserve"> عدم إدخال أي تغيير </w:t>
      </w:r>
      <w:r w:rsidR="005C64D3" w:rsidRPr="00711BAF">
        <w:rPr>
          <w:rFonts w:hint="cs"/>
          <w:lang w:bidi="ar-JO"/>
        </w:rPr>
        <w:t>(NOC)</w:t>
      </w:r>
      <w:r w:rsidR="005C64D3">
        <w:rPr>
          <w:rFonts w:hint="cs"/>
          <w:rtl/>
        </w:rPr>
        <w:t xml:space="preserve"> عل</w:t>
      </w:r>
      <w:r w:rsidR="00284507">
        <w:rPr>
          <w:rFonts w:hint="cs"/>
          <w:rtl/>
        </w:rPr>
        <w:t>ى</w:t>
      </w:r>
      <w:r w:rsidR="005C64D3">
        <w:rPr>
          <w:rFonts w:hint="cs"/>
          <w:rtl/>
        </w:rPr>
        <w:t xml:space="preserve"> جدول توزيع نطاقات التردد فيما</w:t>
      </w:r>
      <w:r w:rsidR="00C55470">
        <w:rPr>
          <w:rFonts w:hint="eastAsia"/>
          <w:rtl/>
        </w:rPr>
        <w:t> </w:t>
      </w:r>
      <w:r w:rsidR="005C64D3">
        <w:rPr>
          <w:rFonts w:hint="cs"/>
          <w:rtl/>
        </w:rPr>
        <w:t xml:space="preserve">يخص </w:t>
      </w:r>
      <w:r w:rsidR="005618C1">
        <w:rPr>
          <w:rFonts w:hint="cs"/>
          <w:rtl/>
        </w:rPr>
        <w:t>نطاق التردد هذا</w:t>
      </w:r>
      <w:r w:rsidR="005C64D3">
        <w:rPr>
          <w:rFonts w:hint="cs"/>
          <w:rtl/>
        </w:rPr>
        <w:t xml:space="preserve">. وقد </w:t>
      </w:r>
      <w:r w:rsidR="00074454">
        <w:rPr>
          <w:rFonts w:hint="cs"/>
          <w:rtl/>
        </w:rPr>
        <w:t xml:space="preserve">يستدعي الأمر </w:t>
      </w:r>
      <w:r w:rsidR="005618C1">
        <w:rPr>
          <w:rFonts w:hint="cs"/>
          <w:rtl/>
        </w:rPr>
        <w:t xml:space="preserve">إدخال </w:t>
      </w:r>
      <w:r w:rsidR="005C64D3">
        <w:rPr>
          <w:rFonts w:hint="cs"/>
          <w:rtl/>
        </w:rPr>
        <w:t xml:space="preserve">تغييرات </w:t>
      </w:r>
      <w:r w:rsidR="00074454">
        <w:rPr>
          <w:rFonts w:hint="cs"/>
          <w:rtl/>
        </w:rPr>
        <w:t>تبعية</w:t>
      </w:r>
      <w:r w:rsidR="00C94BE2">
        <w:rPr>
          <w:rFonts w:hint="cs"/>
          <w:rtl/>
        </w:rPr>
        <w:t xml:space="preserve"> أخرى</w:t>
      </w:r>
      <w:r w:rsidR="005C64D3">
        <w:rPr>
          <w:rFonts w:hint="cs"/>
          <w:rtl/>
        </w:rPr>
        <w:t xml:space="preserve"> </w:t>
      </w:r>
      <w:r w:rsidR="00074454">
        <w:rPr>
          <w:rFonts w:hint="cs"/>
          <w:rtl/>
        </w:rPr>
        <w:t xml:space="preserve">على القرار </w:t>
      </w:r>
      <w:r w:rsidR="00074454" w:rsidRPr="00391041">
        <w:rPr>
          <w:b/>
          <w:bCs/>
        </w:rPr>
        <w:t>239 (WRC-15)</w:t>
      </w:r>
      <w:r w:rsidR="00074454">
        <w:rPr>
          <w:rFonts w:hint="cs"/>
          <w:rtl/>
        </w:rPr>
        <w:t>.</w:t>
      </w:r>
    </w:p>
    <w:p w:rsidR="00E00169" w:rsidRDefault="00E00169" w:rsidP="002D60F0">
      <w:pPr>
        <w:pStyle w:val="Headingb"/>
        <w:rPr>
          <w:rtl/>
        </w:rPr>
      </w:pPr>
      <w:r w:rsidRPr="00E234EF">
        <w:rPr>
          <w:rFonts w:hint="cs"/>
          <w:rtl/>
        </w:rPr>
        <w:t>مقترح البلدان الأمريكية</w:t>
      </w:r>
    </w:p>
    <w:p w:rsidR="00632DB3" w:rsidRDefault="00711BAF" w:rsidP="00711BAF">
      <w:pPr>
        <w:pStyle w:val="ArtNo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:rsidR="00632DB3" w:rsidRDefault="00711BAF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:rsidR="00632DB3" w:rsidRDefault="00711BAF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:rsidR="00114490" w:rsidRDefault="00711BAF">
      <w:pPr>
        <w:pStyle w:val="Proposal"/>
      </w:pPr>
      <w:r>
        <w:rPr>
          <w:u w:val="single"/>
        </w:rPr>
        <w:t>NOC</w:t>
      </w:r>
      <w:r>
        <w:tab/>
        <w:t>IAP/11A16A3/1</w:t>
      </w:r>
    </w:p>
    <w:p w:rsidR="006444B7" w:rsidRDefault="00711BAF">
      <w:pPr>
        <w:pStyle w:val="Tabletitle"/>
        <w:rPr>
          <w:rtl/>
        </w:rPr>
      </w:pPr>
      <w:r>
        <w:t xml:space="preserve">MHz 5 </w:t>
      </w:r>
      <w:r>
        <w:rPr>
          <w:lang w:val="en-AU"/>
        </w:rPr>
        <w:t>570</w:t>
      </w:r>
      <w:r>
        <w:t>-5 250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3"/>
      </w:tblGrid>
      <w:tr w:rsidR="00632DB3" w:rsidTr="00632DB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711BAF">
            <w:pPr>
              <w:pStyle w:val="Tablehead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:rsidTr="00632DB3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711BA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711BA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711BAF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:rsidTr="00632DB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711BAF">
            <w:pPr>
              <w:pStyle w:val="TabletextS5"/>
              <w:tabs>
                <w:tab w:val="clear" w:pos="3016"/>
                <w:tab w:val="left" w:pos="3153"/>
              </w:tabs>
            </w:pPr>
            <w:r>
              <w:rPr>
                <w:rStyle w:val="Tablefreq"/>
              </w:rPr>
              <w:t>5 460-5 350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  </w:t>
            </w:r>
            <w:r w:rsidRPr="00C55470">
              <w:rPr>
                <w:rStyle w:val="Artref"/>
                <w:b w:val="0"/>
                <w:bCs w:val="0"/>
              </w:rPr>
              <w:t>448B.5</w:t>
            </w:r>
          </w:p>
          <w:p w:rsidR="00632DB3" w:rsidRDefault="00711BAF" w:rsidP="00B2479B">
            <w:pPr>
              <w:pStyle w:val="TabletextS5"/>
              <w:tabs>
                <w:tab w:val="clear" w:pos="3016"/>
                <w:tab w:val="left" w:pos="3153"/>
              </w:tabs>
            </w:pPr>
            <w:r>
              <w:rPr>
                <w:rtl/>
              </w:rPr>
              <w:tab/>
            </w:r>
            <w:r>
              <w:tab/>
            </w:r>
            <w:r w:rsidR="00B2479B">
              <w:rPr>
                <w:rFonts w:hint="cs"/>
                <w:b/>
                <w:bCs/>
                <w:rtl/>
              </w:rPr>
              <w:t xml:space="preserve">تحديد راديوي </w:t>
            </w:r>
            <w:proofErr w:type="gramStart"/>
            <w:r w:rsidR="00B2479B">
              <w:rPr>
                <w:rFonts w:hint="cs"/>
                <w:b/>
                <w:bCs/>
                <w:rtl/>
              </w:rPr>
              <w:t>للموقع</w:t>
            </w:r>
            <w:r>
              <w:rPr>
                <w:b/>
                <w:bCs/>
                <w:rtl/>
              </w:rPr>
              <w:t xml:space="preserve">  </w:t>
            </w:r>
            <w:r w:rsidRPr="00C55470">
              <w:rPr>
                <w:rStyle w:val="Artref"/>
                <w:b w:val="0"/>
                <w:bCs w:val="0"/>
              </w:rPr>
              <w:t>448</w:t>
            </w:r>
            <w:proofErr w:type="gramEnd"/>
            <w:r w:rsidRPr="00C55470">
              <w:rPr>
                <w:rStyle w:val="Artref"/>
                <w:b w:val="0"/>
                <w:bCs w:val="0"/>
              </w:rPr>
              <w:t>D.5</w:t>
            </w:r>
          </w:p>
          <w:p w:rsidR="00632DB3" w:rsidRDefault="00711BAF">
            <w:pPr>
              <w:pStyle w:val="TabletextS5"/>
              <w:tabs>
                <w:tab w:val="clear" w:pos="3016"/>
                <w:tab w:val="left" w:pos="3153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</w:rPr>
              <w:tab/>
            </w:r>
            <w:r w:rsidR="00B2479B">
              <w:rPr>
                <w:b/>
                <w:bCs/>
                <w:rtl/>
              </w:rPr>
              <w:t xml:space="preserve">ملاحة راديوية </w:t>
            </w:r>
            <w:proofErr w:type="gramStart"/>
            <w:r w:rsidR="00B2479B">
              <w:rPr>
                <w:b/>
                <w:bCs/>
                <w:rtl/>
              </w:rPr>
              <w:t xml:space="preserve">للطيران  </w:t>
            </w:r>
            <w:r w:rsidRPr="00C55470">
              <w:rPr>
                <w:rStyle w:val="Artref"/>
                <w:b w:val="0"/>
                <w:bCs w:val="0"/>
              </w:rPr>
              <w:t>449.5</w:t>
            </w:r>
            <w:proofErr w:type="gramEnd"/>
          </w:p>
          <w:p w:rsidR="00632DB3" w:rsidRDefault="00711BAF">
            <w:pPr>
              <w:pStyle w:val="TabletextS5"/>
              <w:tabs>
                <w:tab w:val="clear" w:pos="3016"/>
                <w:tab w:val="left" w:pos="3153"/>
              </w:tabs>
            </w:pP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>(</w:t>
            </w:r>
            <w:proofErr w:type="gramStart"/>
            <w:r>
              <w:rPr>
                <w:rtl/>
              </w:rPr>
              <w:t xml:space="preserve">نشيطة)  </w:t>
            </w:r>
            <w:r w:rsidRPr="00C55470">
              <w:rPr>
                <w:rStyle w:val="Artref"/>
                <w:b w:val="0"/>
                <w:bCs w:val="0"/>
              </w:rPr>
              <w:t>448</w:t>
            </w:r>
            <w:proofErr w:type="gramEnd"/>
            <w:r w:rsidRPr="00C55470">
              <w:rPr>
                <w:rStyle w:val="Artref"/>
                <w:b w:val="0"/>
                <w:bCs w:val="0"/>
              </w:rPr>
              <w:t>C.5</w:t>
            </w:r>
          </w:p>
        </w:tc>
      </w:tr>
      <w:tr w:rsidR="00632DB3" w:rsidTr="00632DB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711BAF">
            <w:pPr>
              <w:pStyle w:val="TabletextS5"/>
              <w:tabs>
                <w:tab w:val="clear" w:pos="3016"/>
                <w:tab w:val="left" w:pos="3153"/>
              </w:tabs>
              <w:rPr>
                <w:rtl/>
              </w:rPr>
            </w:pPr>
            <w:r>
              <w:rPr>
                <w:rStyle w:val="Tablefreq"/>
              </w:rPr>
              <w:t>5 470-5 460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632DB3" w:rsidRDefault="00711BAF">
            <w:pPr>
              <w:pStyle w:val="TabletextS5"/>
              <w:tabs>
                <w:tab w:val="clear" w:pos="3016"/>
                <w:tab w:val="left" w:pos="3153"/>
              </w:tabs>
            </w:pP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تحديد راديوي </w:t>
            </w:r>
            <w:proofErr w:type="gramStart"/>
            <w:r>
              <w:rPr>
                <w:b/>
                <w:bCs/>
                <w:rtl/>
              </w:rPr>
              <w:t>للموقع</w:t>
            </w:r>
            <w:r>
              <w:rPr>
                <w:rtl/>
              </w:rPr>
              <w:t xml:space="preserve">  </w:t>
            </w:r>
            <w:r w:rsidRPr="00C55470">
              <w:rPr>
                <w:rStyle w:val="Artref"/>
                <w:b w:val="0"/>
                <w:bCs w:val="0"/>
              </w:rPr>
              <w:t>448</w:t>
            </w:r>
            <w:proofErr w:type="gramEnd"/>
            <w:r w:rsidRPr="00C55470">
              <w:rPr>
                <w:rStyle w:val="Artref"/>
                <w:b w:val="0"/>
                <w:bCs w:val="0"/>
              </w:rPr>
              <w:t>D.5</w:t>
            </w:r>
          </w:p>
          <w:p w:rsidR="00632DB3" w:rsidRDefault="00711BAF">
            <w:pPr>
              <w:pStyle w:val="TabletextS5"/>
              <w:tabs>
                <w:tab w:val="clear" w:pos="3016"/>
                <w:tab w:val="left" w:pos="3153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ملاحة </w:t>
            </w:r>
            <w:proofErr w:type="gramStart"/>
            <w:r>
              <w:rPr>
                <w:b/>
                <w:bCs/>
                <w:rtl/>
              </w:rPr>
              <w:t xml:space="preserve">راديوية  </w:t>
            </w:r>
            <w:r w:rsidRPr="00C55470">
              <w:rPr>
                <w:rStyle w:val="Artref"/>
                <w:b w:val="0"/>
                <w:bCs w:val="0"/>
              </w:rPr>
              <w:t>449.5</w:t>
            </w:r>
            <w:proofErr w:type="gramEnd"/>
          </w:p>
          <w:p w:rsidR="00632DB3" w:rsidRDefault="00711BAF">
            <w:pPr>
              <w:pStyle w:val="TabletextS5"/>
              <w:tabs>
                <w:tab w:val="clear" w:pos="3016"/>
                <w:tab w:val="left" w:pos="3153"/>
              </w:tabs>
              <w:rPr>
                <w:rFonts w:hint="cs"/>
                <w:rtl/>
              </w:rPr>
            </w:pP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أبحاث فضائية </w:t>
            </w:r>
            <w:r w:rsidR="00C55470">
              <w:rPr>
                <w:rtl/>
              </w:rPr>
              <w:t>(نشيطة)</w:t>
            </w:r>
          </w:p>
          <w:p w:rsidR="00632DB3" w:rsidRPr="00C55470" w:rsidRDefault="00711BAF">
            <w:pPr>
              <w:pStyle w:val="TabletextS5"/>
              <w:tabs>
                <w:tab w:val="clear" w:pos="3016"/>
                <w:tab w:val="left" w:pos="3153"/>
              </w:tabs>
              <w:rPr>
                <w:rStyle w:val="Artref"/>
                <w:b w:val="0"/>
                <w:bCs w:val="0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C55470">
              <w:rPr>
                <w:rStyle w:val="Artref"/>
                <w:b w:val="0"/>
                <w:bCs w:val="0"/>
              </w:rPr>
              <w:t>448B.5</w:t>
            </w:r>
          </w:p>
        </w:tc>
      </w:tr>
    </w:tbl>
    <w:p w:rsidR="00114490" w:rsidRPr="00E00169" w:rsidRDefault="00711BAF" w:rsidP="00337B67">
      <w:pPr>
        <w:pStyle w:val="Reasons"/>
        <w:rPr>
          <w:b w:val="0"/>
          <w:bCs w:val="0"/>
          <w:lang w:bidi="ar"/>
        </w:rPr>
      </w:pPr>
      <w:proofErr w:type="gramStart"/>
      <w:r>
        <w:rPr>
          <w:rtl/>
        </w:rPr>
        <w:t>الأسباب:</w:t>
      </w:r>
      <w:r w:rsidRPr="00711BAF">
        <w:rPr>
          <w:b w:val="0"/>
          <w:bCs w:val="0"/>
        </w:rPr>
        <w:tab/>
      </w:r>
      <w:proofErr w:type="gramEnd"/>
      <w:r w:rsidR="00E00169">
        <w:rPr>
          <w:rFonts w:hint="cs"/>
          <w:b w:val="0"/>
          <w:bCs w:val="0"/>
          <w:rtl/>
          <w:lang w:bidi="ar"/>
        </w:rPr>
        <w:t xml:space="preserve">عدم إدخال تغييرات على جدول توزيع نطاقات التردد في النطاق </w:t>
      </w:r>
      <w:r w:rsidR="00E00169" w:rsidRPr="00E00169">
        <w:rPr>
          <w:rFonts w:hint="cs"/>
          <w:b w:val="0"/>
          <w:bCs w:val="0"/>
        </w:rPr>
        <w:t>5 470</w:t>
      </w:r>
      <w:r w:rsidR="002D60F0">
        <w:rPr>
          <w:b w:val="0"/>
          <w:bCs w:val="0"/>
        </w:rPr>
        <w:t>-</w:t>
      </w:r>
      <w:r w:rsidR="00E00169" w:rsidRPr="00E00169">
        <w:rPr>
          <w:rFonts w:hint="cs"/>
          <w:b w:val="0"/>
          <w:bCs w:val="0"/>
        </w:rPr>
        <w:t>5 350</w:t>
      </w:r>
      <w:r w:rsidR="00E00169" w:rsidRPr="00E00169">
        <w:rPr>
          <w:rFonts w:hint="cs"/>
          <w:b w:val="0"/>
          <w:bCs w:val="0"/>
          <w:rtl/>
        </w:rPr>
        <w:t> </w:t>
      </w:r>
      <w:r w:rsidR="00E00169" w:rsidRPr="00E00169">
        <w:rPr>
          <w:rFonts w:hint="cs"/>
          <w:b w:val="0"/>
          <w:bCs w:val="0"/>
        </w:rPr>
        <w:t>MHz</w:t>
      </w:r>
      <w:r w:rsidRPr="00E00169">
        <w:rPr>
          <w:rFonts w:hint="cs"/>
          <w:b w:val="0"/>
          <w:bCs w:val="0"/>
          <w:rtl/>
          <w:lang w:bidi="ar"/>
        </w:rPr>
        <w:t xml:space="preserve"> </w:t>
      </w:r>
      <w:r w:rsidR="00A32459">
        <w:rPr>
          <w:rFonts w:hint="cs"/>
          <w:b w:val="0"/>
          <w:bCs w:val="0"/>
          <w:rtl/>
          <w:lang w:bidi="ar"/>
        </w:rPr>
        <w:t xml:space="preserve">نظراً لأن </w:t>
      </w:r>
      <w:r w:rsidRPr="00E00169">
        <w:rPr>
          <w:rFonts w:hint="cs"/>
          <w:b w:val="0"/>
          <w:bCs w:val="0"/>
          <w:rtl/>
          <w:lang w:bidi="ar"/>
        </w:rPr>
        <w:t>دراسة</w:t>
      </w:r>
      <w:r w:rsidR="00A32459">
        <w:rPr>
          <w:rFonts w:hint="cs"/>
          <w:b w:val="0"/>
          <w:bCs w:val="0"/>
          <w:rtl/>
          <w:lang w:bidi="ar"/>
        </w:rPr>
        <w:t xml:space="preserve"> إضافية</w:t>
      </w:r>
      <w:r w:rsidRPr="00E00169">
        <w:rPr>
          <w:rFonts w:hint="cs"/>
          <w:b w:val="0"/>
          <w:bCs w:val="0"/>
          <w:rtl/>
          <w:lang w:bidi="ar"/>
        </w:rPr>
        <w:t xml:space="preserve"> </w:t>
      </w:r>
      <w:r w:rsidR="00A32459">
        <w:rPr>
          <w:rFonts w:hint="cs"/>
          <w:b w:val="0"/>
          <w:bCs w:val="0"/>
          <w:rtl/>
          <w:lang w:bidi="ar"/>
        </w:rPr>
        <w:t>ل</w:t>
      </w:r>
      <w:r w:rsidRPr="00E00169">
        <w:rPr>
          <w:rFonts w:hint="cs"/>
          <w:b w:val="0"/>
          <w:bCs w:val="0"/>
          <w:rtl/>
          <w:lang w:bidi="ar"/>
        </w:rPr>
        <w:t>تدابير التخفيف المتاحة حالياً تبين عدم وجود تقنيات تخفيف ذات جدوى لتسهيل التقاسم بين الشبكات المحلية الراديوية</w:t>
      </w:r>
      <w:r w:rsidR="00337B67">
        <w:rPr>
          <w:rFonts w:hint="eastAsia"/>
          <w:b w:val="0"/>
          <w:bCs w:val="0"/>
          <w:rtl/>
          <w:lang w:bidi="ar"/>
        </w:rPr>
        <w:t> </w:t>
      </w:r>
      <w:r w:rsidR="00A32459">
        <w:rPr>
          <w:b w:val="0"/>
          <w:bCs w:val="0"/>
          <w:lang w:bidi="ar"/>
        </w:rPr>
        <w:t>(RLAN)</w:t>
      </w:r>
      <w:r w:rsidR="00A32459">
        <w:rPr>
          <w:rFonts w:hint="cs"/>
          <w:b w:val="0"/>
          <w:bCs w:val="0"/>
          <w:rtl/>
          <w:lang w:bidi="ar"/>
        </w:rPr>
        <w:t xml:space="preserve"> </w:t>
      </w:r>
      <w:r w:rsidR="00A32459">
        <w:rPr>
          <w:rFonts w:hint="cs"/>
          <w:b w:val="0"/>
          <w:bCs w:val="0"/>
          <w:rtl/>
        </w:rPr>
        <w:t>وأنظمة استكشاف الأرض الساتلية (النشيطة) أو أنظمة التحديد الراديوي للموقع</w:t>
      </w:r>
      <w:r w:rsidRPr="00E00169">
        <w:rPr>
          <w:rFonts w:hint="cs"/>
          <w:b w:val="0"/>
          <w:bCs w:val="0"/>
          <w:rtl/>
          <w:lang w:bidi="ar"/>
        </w:rPr>
        <w:t xml:space="preserve"> في نطاق التردد </w:t>
      </w:r>
      <w:r w:rsidRPr="00E00169">
        <w:rPr>
          <w:rFonts w:hint="cs"/>
          <w:b w:val="0"/>
          <w:bCs w:val="0"/>
        </w:rPr>
        <w:t>5 470</w:t>
      </w:r>
      <w:r w:rsidRPr="00E00169">
        <w:rPr>
          <w:rFonts w:hint="cs"/>
          <w:b w:val="0"/>
          <w:bCs w:val="0"/>
        </w:rPr>
        <w:noBreakHyphen/>
        <w:t>5 350</w:t>
      </w:r>
      <w:r w:rsidRPr="00E00169">
        <w:rPr>
          <w:rFonts w:hint="cs"/>
          <w:b w:val="0"/>
          <w:bCs w:val="0"/>
          <w:rtl/>
        </w:rPr>
        <w:t> </w:t>
      </w:r>
      <w:r w:rsidRPr="00E00169">
        <w:rPr>
          <w:rFonts w:hint="cs"/>
          <w:b w:val="0"/>
          <w:bCs w:val="0"/>
        </w:rPr>
        <w:t>MHz</w:t>
      </w:r>
      <w:r w:rsidRPr="00E00169">
        <w:rPr>
          <w:rFonts w:hint="cs"/>
          <w:b w:val="0"/>
          <w:bCs w:val="0"/>
          <w:rtl/>
          <w:lang w:bidi="ar"/>
        </w:rPr>
        <w:t>.</w:t>
      </w:r>
    </w:p>
    <w:p w:rsidR="00711BAF" w:rsidRPr="00711BAF" w:rsidRDefault="00711BAF" w:rsidP="00F36B7F">
      <w:pPr>
        <w:spacing w:before="240"/>
        <w:jc w:val="center"/>
        <w:rPr>
          <w:lang w:bidi="ar"/>
        </w:rPr>
      </w:pPr>
      <w:r w:rsidRPr="00E00169">
        <w:rPr>
          <w:rFonts w:hint="cs"/>
          <w:rtl/>
          <w:lang w:bidi="ar"/>
        </w:rPr>
        <w:t>___________</w:t>
      </w:r>
    </w:p>
    <w:sectPr w:rsidR="00711BAF" w:rsidRPr="00711B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87" w:rsidRDefault="00525A87" w:rsidP="002919E1">
      <w:r>
        <w:separator/>
      </w:r>
    </w:p>
    <w:p w:rsidR="00525A87" w:rsidRDefault="00525A87" w:rsidP="002919E1"/>
    <w:p w:rsidR="00525A87" w:rsidRDefault="00525A87" w:rsidP="002919E1"/>
    <w:p w:rsidR="00525A87" w:rsidRDefault="00525A87"/>
  </w:endnote>
  <w:endnote w:type="continuationSeparator" w:id="0">
    <w:p w:rsidR="00525A87" w:rsidRDefault="00525A87" w:rsidP="002919E1">
      <w:r>
        <w:continuationSeparator/>
      </w:r>
    </w:p>
    <w:p w:rsidR="00525A87" w:rsidRDefault="00525A87" w:rsidP="002919E1"/>
    <w:p w:rsidR="00525A87" w:rsidRDefault="00525A87" w:rsidP="002919E1"/>
    <w:p w:rsidR="00525A87" w:rsidRDefault="00525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08" w:rsidRDefault="00FE3F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711BAF" w:rsidRDefault="00281F5F" w:rsidP="00C53888">
    <w:pPr>
      <w:pStyle w:val="Footer"/>
      <w:tabs>
        <w:tab w:val="clear" w:pos="5812"/>
        <w:tab w:val="center" w:pos="5387"/>
      </w:tabs>
    </w:pPr>
    <w:r w:rsidRPr="00CB4300">
      <w:fldChar w:fldCharType="begin"/>
    </w:r>
    <w:r w:rsidRPr="00711BAF">
      <w:instrText xml:space="preserve"> FILENAME \p \* MERGEFORMAT </w:instrText>
    </w:r>
    <w:r w:rsidRPr="00CB4300">
      <w:fldChar w:fldCharType="separate"/>
    </w:r>
    <w:r w:rsidR="00C53888">
      <w:rPr>
        <w:noProof/>
      </w:rPr>
      <w:t>P:\ARA\ITU-R\CONF-R\CMR19\000\011ADD16ADD03A.docx</w:t>
    </w:r>
    <w:r w:rsidRPr="00CB4300">
      <w:fldChar w:fldCharType="end"/>
    </w:r>
    <w:r w:rsidRPr="00711BAF">
      <w:t xml:space="preserve">  (</w:t>
    </w:r>
    <w:r w:rsidR="00711BAF">
      <w:t>457762</w:t>
    </w:r>
    <w:r w:rsidRPr="00711BAF">
      <w:t>)</w:t>
    </w:r>
    <w:r w:rsidRPr="00711BAF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53888">
      <w:rPr>
        <w:noProof/>
      </w:rPr>
      <w:t>19.07.19</w:t>
    </w:r>
    <w:r w:rsidRPr="00CB4300">
      <w:fldChar w:fldCharType="end"/>
    </w:r>
    <w:r w:rsidRPr="00711BAF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53888">
      <w:rPr>
        <w:noProof/>
      </w:rPr>
      <w:t>07.11.11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_GoBack"/>
  <w:p w:rsidR="00281F5F" w:rsidRPr="00711BAF" w:rsidRDefault="00281F5F" w:rsidP="00C53888">
    <w:pPr>
      <w:pStyle w:val="Footer"/>
      <w:tabs>
        <w:tab w:val="clear" w:pos="5812"/>
        <w:tab w:val="center" w:pos="5387"/>
      </w:tabs>
    </w:pPr>
    <w:r>
      <w:fldChar w:fldCharType="begin"/>
    </w:r>
    <w:r w:rsidRPr="00711BAF">
      <w:instrText xml:space="preserve"> FILENAME \p \* MERGEFORMAT </w:instrText>
    </w:r>
    <w:r>
      <w:fldChar w:fldCharType="separate"/>
    </w:r>
    <w:r w:rsidR="00C53888">
      <w:rPr>
        <w:noProof/>
      </w:rPr>
      <w:t>P:\ARA\ITU-R\CONF-R\CMR19\000\011ADD16ADD03A.docx</w:t>
    </w:r>
    <w:r>
      <w:fldChar w:fldCharType="end"/>
    </w:r>
    <w:r w:rsidRPr="00711BAF">
      <w:t xml:space="preserve">   (</w:t>
    </w:r>
    <w:r w:rsidR="00711BAF">
      <w:t>457762</w:t>
    </w:r>
    <w:r w:rsidRPr="00711BAF">
      <w:t>)</w:t>
    </w:r>
    <w:r w:rsidRPr="00711BAF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53888">
      <w:rPr>
        <w:noProof/>
      </w:rPr>
      <w:t>19.07.19</w:t>
    </w:r>
    <w:r w:rsidRPr="00B12661">
      <w:fldChar w:fldCharType="end"/>
    </w:r>
    <w:r w:rsidRPr="00711BAF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53888">
      <w:rPr>
        <w:noProof/>
      </w:rPr>
      <w:t>07.11.11</w:t>
    </w:r>
    <w:r w:rsidRPr="00B12661">
      <w:fldChar w:fldCharType="end"/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87" w:rsidRDefault="00525A87" w:rsidP="002919E1">
      <w:r>
        <w:t>___________________</w:t>
      </w:r>
    </w:p>
  </w:footnote>
  <w:footnote w:type="continuationSeparator" w:id="0">
    <w:p w:rsidR="00525A87" w:rsidRDefault="00525A87" w:rsidP="002919E1">
      <w:r>
        <w:continuationSeparator/>
      </w:r>
    </w:p>
    <w:p w:rsidR="00525A87" w:rsidRDefault="00525A87" w:rsidP="002919E1"/>
    <w:p w:rsidR="00525A87" w:rsidRDefault="00525A87" w:rsidP="002919E1"/>
    <w:p w:rsidR="00525A87" w:rsidRDefault="00525A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5388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11(Add.16</w:t>
    </w:r>
    <w:proofErr w:type="gramStart"/>
    <w:r w:rsidR="00554AE7">
      <w:rPr>
        <w:rStyle w:val="PageNumber"/>
      </w:rPr>
      <w:t>)(</w:t>
    </w:r>
    <w:proofErr w:type="gramEnd"/>
    <w:r w:rsidR="00554AE7">
      <w:rPr>
        <w:rStyle w:val="PageNumber"/>
      </w:rPr>
      <w:t>Add.3)-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08" w:rsidRDefault="00FE3F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4454"/>
    <w:rsid w:val="00075A3F"/>
    <w:rsid w:val="000A1B16"/>
    <w:rsid w:val="000B5404"/>
    <w:rsid w:val="000D1708"/>
    <w:rsid w:val="000E2AFC"/>
    <w:rsid w:val="000E2D8D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14490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4507"/>
    <w:rsid w:val="00285CC7"/>
    <w:rsid w:val="002919E1"/>
    <w:rsid w:val="00295917"/>
    <w:rsid w:val="00296071"/>
    <w:rsid w:val="002A4572"/>
    <w:rsid w:val="002A5FE3"/>
    <w:rsid w:val="002A7E2E"/>
    <w:rsid w:val="002B16D8"/>
    <w:rsid w:val="002D5F64"/>
    <w:rsid w:val="002D60F0"/>
    <w:rsid w:val="002D6FBF"/>
    <w:rsid w:val="002E48BF"/>
    <w:rsid w:val="002E61C2"/>
    <w:rsid w:val="0033737F"/>
    <w:rsid w:val="00337B67"/>
    <w:rsid w:val="00342D7F"/>
    <w:rsid w:val="00353652"/>
    <w:rsid w:val="003569E1"/>
    <w:rsid w:val="003815E2"/>
    <w:rsid w:val="00381FAD"/>
    <w:rsid w:val="00382A66"/>
    <w:rsid w:val="00391041"/>
    <w:rsid w:val="003923B1"/>
    <w:rsid w:val="003965FE"/>
    <w:rsid w:val="003A6AB4"/>
    <w:rsid w:val="003B10C3"/>
    <w:rsid w:val="003B27AD"/>
    <w:rsid w:val="003B4F23"/>
    <w:rsid w:val="003C12F6"/>
    <w:rsid w:val="003C201A"/>
    <w:rsid w:val="003C3A13"/>
    <w:rsid w:val="003E02EF"/>
    <w:rsid w:val="003E1608"/>
    <w:rsid w:val="003E1D90"/>
    <w:rsid w:val="00400CD4"/>
    <w:rsid w:val="0041293D"/>
    <w:rsid w:val="004147B9"/>
    <w:rsid w:val="00422C04"/>
    <w:rsid w:val="00426144"/>
    <w:rsid w:val="00452C98"/>
    <w:rsid w:val="00461FA7"/>
    <w:rsid w:val="00470CBD"/>
    <w:rsid w:val="0047407D"/>
    <w:rsid w:val="004909DD"/>
    <w:rsid w:val="004A05E6"/>
    <w:rsid w:val="004A6C66"/>
    <w:rsid w:val="004A7AA0"/>
    <w:rsid w:val="004B3EFF"/>
    <w:rsid w:val="004C11BC"/>
    <w:rsid w:val="004D3017"/>
    <w:rsid w:val="004D4AE6"/>
    <w:rsid w:val="004E34FA"/>
    <w:rsid w:val="00505445"/>
    <w:rsid w:val="00505FCA"/>
    <w:rsid w:val="00510C2D"/>
    <w:rsid w:val="005169F4"/>
    <w:rsid w:val="005210D1"/>
    <w:rsid w:val="00523146"/>
    <w:rsid w:val="00523275"/>
    <w:rsid w:val="00525A87"/>
    <w:rsid w:val="00531DC7"/>
    <w:rsid w:val="005350B0"/>
    <w:rsid w:val="00546A99"/>
    <w:rsid w:val="00553411"/>
    <w:rsid w:val="00554AE7"/>
    <w:rsid w:val="005618C1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C64D3"/>
    <w:rsid w:val="005D6D48"/>
    <w:rsid w:val="005D6E85"/>
    <w:rsid w:val="005D72A4"/>
    <w:rsid w:val="005F05CC"/>
    <w:rsid w:val="005F65DE"/>
    <w:rsid w:val="00613492"/>
    <w:rsid w:val="006315B5"/>
    <w:rsid w:val="00635DE6"/>
    <w:rsid w:val="0065110E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0667"/>
    <w:rsid w:val="006D2674"/>
    <w:rsid w:val="006E38D0"/>
    <w:rsid w:val="006E465B"/>
    <w:rsid w:val="006F70BF"/>
    <w:rsid w:val="00711BA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9CA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2B33"/>
    <w:rsid w:val="008261C2"/>
    <w:rsid w:val="00830D96"/>
    <w:rsid w:val="00831515"/>
    <w:rsid w:val="008455BE"/>
    <w:rsid w:val="0085513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3F1E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38EC"/>
    <w:rsid w:val="00951718"/>
    <w:rsid w:val="00954CCB"/>
    <w:rsid w:val="00960962"/>
    <w:rsid w:val="00972CE0"/>
    <w:rsid w:val="009828E3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245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B2E42"/>
    <w:rsid w:val="00AC1275"/>
    <w:rsid w:val="00AC7395"/>
    <w:rsid w:val="00AD690F"/>
    <w:rsid w:val="00AD69DD"/>
    <w:rsid w:val="00AD706D"/>
    <w:rsid w:val="00AF41D1"/>
    <w:rsid w:val="00AF4448"/>
    <w:rsid w:val="00B01623"/>
    <w:rsid w:val="00B033DF"/>
    <w:rsid w:val="00B07CEE"/>
    <w:rsid w:val="00B12661"/>
    <w:rsid w:val="00B1714C"/>
    <w:rsid w:val="00B2479B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0E29"/>
    <w:rsid w:val="00C53888"/>
    <w:rsid w:val="00C53F6F"/>
    <w:rsid w:val="00C5489D"/>
    <w:rsid w:val="00C55470"/>
    <w:rsid w:val="00C71759"/>
    <w:rsid w:val="00C8199C"/>
    <w:rsid w:val="00C84112"/>
    <w:rsid w:val="00C841EB"/>
    <w:rsid w:val="00C8665F"/>
    <w:rsid w:val="00C917B5"/>
    <w:rsid w:val="00C94BE2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0168"/>
    <w:rsid w:val="00D25120"/>
    <w:rsid w:val="00D40426"/>
    <w:rsid w:val="00D419CB"/>
    <w:rsid w:val="00D44350"/>
    <w:rsid w:val="00D44E3F"/>
    <w:rsid w:val="00D525F5"/>
    <w:rsid w:val="00D535D0"/>
    <w:rsid w:val="00D54B04"/>
    <w:rsid w:val="00D62C78"/>
    <w:rsid w:val="00D81703"/>
    <w:rsid w:val="00D82929"/>
    <w:rsid w:val="00D84214"/>
    <w:rsid w:val="00D943E5"/>
    <w:rsid w:val="00DA1AE0"/>
    <w:rsid w:val="00DC29DD"/>
    <w:rsid w:val="00DC7C0E"/>
    <w:rsid w:val="00DE6514"/>
    <w:rsid w:val="00DF2A6A"/>
    <w:rsid w:val="00DF3B72"/>
    <w:rsid w:val="00E00169"/>
    <w:rsid w:val="00E0588A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6735E"/>
    <w:rsid w:val="00E77D29"/>
    <w:rsid w:val="00E833BC"/>
    <w:rsid w:val="00E8580E"/>
    <w:rsid w:val="00E86D6C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36B7F"/>
    <w:rsid w:val="00F51E10"/>
    <w:rsid w:val="00F52E67"/>
    <w:rsid w:val="00F8654D"/>
    <w:rsid w:val="00F900C9"/>
    <w:rsid w:val="00F92C96"/>
    <w:rsid w:val="00FA0D4E"/>
    <w:rsid w:val="00FB0753"/>
    <w:rsid w:val="00FB5CC8"/>
    <w:rsid w:val="00FC2CD0"/>
    <w:rsid w:val="00FD0594"/>
    <w:rsid w:val="00FE3F0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R16-WRC19-C-0011!A16-A3!MSW-A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FADF-50E2-4506-8C9C-2B53689E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22EFB6-FADF-4CAB-9154-B800D0A3929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5ED690-2B11-4CE6-A7DF-36721E5B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686</Words>
  <Characters>3666</Characters>
  <Application>Microsoft Office Word</Application>
  <DocSecurity>0</DocSecurity>
  <Lines>118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R16-WRC19-C-0011!A16-A3!MSW-A</vt:lpstr>
    </vt:vector>
  </TitlesOfParts>
  <Manager>General Secretariat - Pool</Manager>
  <Company>International Telecommunication Union (ITU)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R16-WRC19-C-0011!A16-A3!MSW-A</dc:title>
  <dc:subject>World Radiocommunication Conference - 2019</dc:subject>
  <dc:creator>Documents Proposals Manager (DPM)</dc:creator>
  <cp:keywords>DPM_v2019.6.28.1_prod</cp:keywords>
  <cp:lastModifiedBy>Awad, Samy</cp:lastModifiedBy>
  <cp:revision>30</cp:revision>
  <cp:lastPrinted>2011-11-07T13:53:00Z</cp:lastPrinted>
  <dcterms:created xsi:type="dcterms:W3CDTF">2019-07-09T07:59:00Z</dcterms:created>
  <dcterms:modified xsi:type="dcterms:W3CDTF">2019-07-19T10:31:00Z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