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0C1A4A">
        <w:trPr>
          <w:cantSplit/>
        </w:trPr>
        <w:tc>
          <w:tcPr>
            <w:tcW w:w="6911" w:type="dxa"/>
          </w:tcPr>
          <w:p w:rsidR="00A066F1" w:rsidRPr="000C1A4A" w:rsidRDefault="00241FA2" w:rsidP="00116C7A">
            <w:pPr>
              <w:spacing w:before="400" w:after="48" w:line="240" w:lineRule="atLeast"/>
              <w:rPr>
                <w:rFonts w:ascii="Verdana" w:hAnsi="Verdana"/>
                <w:position w:val="6"/>
              </w:rPr>
            </w:pPr>
            <w:r w:rsidRPr="000C1A4A">
              <w:rPr>
                <w:rFonts w:ascii="Verdana" w:hAnsi="Verdana" w:cs="Times"/>
                <w:b/>
                <w:position w:val="6"/>
                <w:sz w:val="22"/>
                <w:szCs w:val="22"/>
              </w:rPr>
              <w:t>World Radiocommunication Conference (WRC-1</w:t>
            </w:r>
            <w:r w:rsidR="000E463E" w:rsidRPr="000C1A4A">
              <w:rPr>
                <w:rFonts w:ascii="Verdana" w:hAnsi="Verdana" w:cs="Times"/>
                <w:b/>
                <w:position w:val="6"/>
                <w:sz w:val="22"/>
                <w:szCs w:val="22"/>
              </w:rPr>
              <w:t>9</w:t>
            </w:r>
            <w:r w:rsidRPr="000C1A4A">
              <w:rPr>
                <w:rFonts w:ascii="Verdana" w:hAnsi="Verdana" w:cs="Times"/>
                <w:b/>
                <w:position w:val="6"/>
                <w:sz w:val="22"/>
                <w:szCs w:val="22"/>
              </w:rPr>
              <w:t>)</w:t>
            </w:r>
            <w:r w:rsidRPr="000C1A4A">
              <w:rPr>
                <w:rFonts w:ascii="Verdana" w:hAnsi="Verdana" w:cs="Times"/>
                <w:b/>
                <w:position w:val="6"/>
                <w:sz w:val="26"/>
                <w:szCs w:val="26"/>
              </w:rPr>
              <w:br/>
            </w:r>
            <w:r w:rsidR="00116C7A" w:rsidRPr="000C1A4A">
              <w:rPr>
                <w:rFonts w:ascii="Verdana" w:hAnsi="Verdana"/>
                <w:b/>
                <w:bCs/>
                <w:position w:val="6"/>
                <w:sz w:val="18"/>
                <w:szCs w:val="18"/>
              </w:rPr>
              <w:t>Sharm el-Sheikh, Egypt</w:t>
            </w:r>
            <w:r w:rsidRPr="000C1A4A">
              <w:rPr>
                <w:rFonts w:ascii="Verdana" w:hAnsi="Verdana"/>
                <w:b/>
                <w:bCs/>
                <w:position w:val="6"/>
                <w:sz w:val="18"/>
                <w:szCs w:val="18"/>
              </w:rPr>
              <w:t xml:space="preserve">, </w:t>
            </w:r>
            <w:r w:rsidR="000E463E" w:rsidRPr="000C1A4A">
              <w:rPr>
                <w:rFonts w:ascii="Verdana" w:hAnsi="Verdana"/>
                <w:b/>
                <w:bCs/>
                <w:position w:val="6"/>
                <w:sz w:val="18"/>
                <w:szCs w:val="18"/>
              </w:rPr>
              <w:t xml:space="preserve">28 October </w:t>
            </w:r>
            <w:r w:rsidRPr="000C1A4A">
              <w:rPr>
                <w:rFonts w:ascii="Verdana" w:hAnsi="Verdana"/>
                <w:b/>
                <w:bCs/>
                <w:position w:val="6"/>
                <w:sz w:val="18"/>
                <w:szCs w:val="18"/>
              </w:rPr>
              <w:t>–</w:t>
            </w:r>
            <w:r w:rsidR="000E463E" w:rsidRPr="000C1A4A">
              <w:rPr>
                <w:rFonts w:ascii="Verdana" w:hAnsi="Verdana"/>
                <w:b/>
                <w:bCs/>
                <w:position w:val="6"/>
                <w:sz w:val="18"/>
                <w:szCs w:val="18"/>
              </w:rPr>
              <w:t xml:space="preserve"> </w:t>
            </w:r>
            <w:r w:rsidRPr="000C1A4A">
              <w:rPr>
                <w:rFonts w:ascii="Verdana" w:hAnsi="Verdana"/>
                <w:b/>
                <w:bCs/>
                <w:position w:val="6"/>
                <w:sz w:val="18"/>
                <w:szCs w:val="18"/>
              </w:rPr>
              <w:t>2</w:t>
            </w:r>
            <w:r w:rsidR="000E463E" w:rsidRPr="000C1A4A">
              <w:rPr>
                <w:rFonts w:ascii="Verdana" w:hAnsi="Verdana"/>
                <w:b/>
                <w:bCs/>
                <w:position w:val="6"/>
                <w:sz w:val="18"/>
                <w:szCs w:val="18"/>
              </w:rPr>
              <w:t>2</w:t>
            </w:r>
            <w:r w:rsidRPr="000C1A4A">
              <w:rPr>
                <w:rFonts w:ascii="Verdana" w:hAnsi="Verdana"/>
                <w:b/>
                <w:bCs/>
                <w:position w:val="6"/>
                <w:sz w:val="18"/>
                <w:szCs w:val="18"/>
              </w:rPr>
              <w:t xml:space="preserve"> November 201</w:t>
            </w:r>
            <w:r w:rsidR="000E463E" w:rsidRPr="000C1A4A">
              <w:rPr>
                <w:rFonts w:ascii="Verdana" w:hAnsi="Verdana"/>
                <w:b/>
                <w:bCs/>
                <w:position w:val="6"/>
                <w:sz w:val="18"/>
                <w:szCs w:val="18"/>
              </w:rPr>
              <w:t>9</w:t>
            </w:r>
          </w:p>
        </w:tc>
        <w:tc>
          <w:tcPr>
            <w:tcW w:w="3120" w:type="dxa"/>
          </w:tcPr>
          <w:p w:rsidR="00A066F1" w:rsidRPr="000C1A4A" w:rsidRDefault="005F04D8" w:rsidP="003B2284">
            <w:pPr>
              <w:spacing w:before="0" w:line="240" w:lineRule="atLeast"/>
              <w:jc w:val="right"/>
            </w:pPr>
            <w:bookmarkStart w:id="0" w:name="ditulogo"/>
            <w:bookmarkEnd w:id="0"/>
            <w:r w:rsidRPr="000C1A4A">
              <w:rPr>
                <w:noProof/>
                <w:lang w:eastAsia="zh-CN"/>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0C1A4A">
        <w:trPr>
          <w:cantSplit/>
        </w:trPr>
        <w:tc>
          <w:tcPr>
            <w:tcW w:w="6911" w:type="dxa"/>
            <w:tcBorders>
              <w:bottom w:val="single" w:sz="12" w:space="0" w:color="auto"/>
            </w:tcBorders>
          </w:tcPr>
          <w:p w:rsidR="00A066F1" w:rsidRPr="000C1A4A"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rsidR="00A066F1" w:rsidRPr="000C1A4A" w:rsidRDefault="00A066F1" w:rsidP="00A066F1">
            <w:pPr>
              <w:spacing w:before="0" w:line="240" w:lineRule="atLeast"/>
              <w:rPr>
                <w:rFonts w:ascii="Verdana" w:hAnsi="Verdana"/>
                <w:szCs w:val="24"/>
              </w:rPr>
            </w:pPr>
          </w:p>
        </w:tc>
      </w:tr>
      <w:tr w:rsidR="00A066F1" w:rsidRPr="000C1A4A">
        <w:trPr>
          <w:cantSplit/>
        </w:trPr>
        <w:tc>
          <w:tcPr>
            <w:tcW w:w="6911" w:type="dxa"/>
            <w:tcBorders>
              <w:top w:val="single" w:sz="12" w:space="0" w:color="auto"/>
            </w:tcBorders>
          </w:tcPr>
          <w:p w:rsidR="00A066F1" w:rsidRPr="000C1A4A"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0C1A4A" w:rsidRDefault="00A066F1" w:rsidP="00A066F1">
            <w:pPr>
              <w:spacing w:before="0" w:line="240" w:lineRule="atLeast"/>
              <w:rPr>
                <w:rFonts w:ascii="Verdana" w:hAnsi="Verdana"/>
                <w:sz w:val="20"/>
              </w:rPr>
            </w:pPr>
          </w:p>
        </w:tc>
      </w:tr>
      <w:tr w:rsidR="00A066F1" w:rsidRPr="000C1A4A">
        <w:trPr>
          <w:cantSplit/>
          <w:trHeight w:val="23"/>
        </w:trPr>
        <w:tc>
          <w:tcPr>
            <w:tcW w:w="6911" w:type="dxa"/>
            <w:shd w:val="clear" w:color="auto" w:fill="auto"/>
          </w:tcPr>
          <w:p w:rsidR="00A066F1" w:rsidRPr="000C1A4A"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0C1A4A">
              <w:rPr>
                <w:rFonts w:ascii="Verdana" w:hAnsi="Verdana"/>
                <w:sz w:val="20"/>
                <w:szCs w:val="20"/>
              </w:rPr>
              <w:t>PLENARY MEETING</w:t>
            </w:r>
          </w:p>
        </w:tc>
        <w:tc>
          <w:tcPr>
            <w:tcW w:w="3120" w:type="dxa"/>
          </w:tcPr>
          <w:p w:rsidR="00A066F1" w:rsidRPr="000C1A4A" w:rsidRDefault="00E55816" w:rsidP="00AA666F">
            <w:pPr>
              <w:tabs>
                <w:tab w:val="left" w:pos="851"/>
              </w:tabs>
              <w:spacing w:before="0" w:line="240" w:lineRule="atLeast"/>
              <w:rPr>
                <w:rFonts w:ascii="Verdana" w:hAnsi="Verdana"/>
                <w:sz w:val="20"/>
              </w:rPr>
            </w:pPr>
            <w:r w:rsidRPr="000C1A4A">
              <w:rPr>
                <w:rFonts w:ascii="Verdana" w:hAnsi="Verdana"/>
                <w:b/>
                <w:sz w:val="20"/>
              </w:rPr>
              <w:t>Addendum 12 to</w:t>
            </w:r>
            <w:r w:rsidRPr="000C1A4A">
              <w:rPr>
                <w:rFonts w:ascii="Verdana" w:hAnsi="Verdana"/>
                <w:b/>
                <w:sz w:val="20"/>
              </w:rPr>
              <w:br/>
              <w:t>Document 11</w:t>
            </w:r>
            <w:r w:rsidR="00A066F1" w:rsidRPr="000C1A4A">
              <w:rPr>
                <w:rFonts w:ascii="Verdana" w:hAnsi="Verdana"/>
                <w:b/>
                <w:sz w:val="20"/>
              </w:rPr>
              <w:t>-</w:t>
            </w:r>
            <w:r w:rsidR="005E10C9" w:rsidRPr="000C1A4A">
              <w:rPr>
                <w:rFonts w:ascii="Verdana" w:hAnsi="Verdana"/>
                <w:b/>
                <w:sz w:val="20"/>
              </w:rPr>
              <w:t>E</w:t>
            </w:r>
          </w:p>
        </w:tc>
      </w:tr>
      <w:tr w:rsidR="00A066F1" w:rsidRPr="000C1A4A">
        <w:trPr>
          <w:cantSplit/>
          <w:trHeight w:val="23"/>
        </w:trPr>
        <w:tc>
          <w:tcPr>
            <w:tcW w:w="6911" w:type="dxa"/>
            <w:shd w:val="clear" w:color="auto" w:fill="auto"/>
          </w:tcPr>
          <w:p w:rsidR="00A066F1" w:rsidRPr="000C1A4A"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0C1A4A" w:rsidRDefault="00420873" w:rsidP="00A066F1">
            <w:pPr>
              <w:tabs>
                <w:tab w:val="left" w:pos="993"/>
              </w:tabs>
              <w:spacing w:before="0"/>
              <w:rPr>
                <w:rFonts w:ascii="Verdana" w:hAnsi="Verdana"/>
                <w:sz w:val="20"/>
              </w:rPr>
            </w:pPr>
            <w:r w:rsidRPr="000C1A4A">
              <w:rPr>
                <w:rFonts w:ascii="Verdana" w:hAnsi="Verdana"/>
                <w:b/>
                <w:sz w:val="20"/>
              </w:rPr>
              <w:t>24 June 2019</w:t>
            </w:r>
          </w:p>
        </w:tc>
      </w:tr>
      <w:tr w:rsidR="00A066F1" w:rsidRPr="000C1A4A">
        <w:trPr>
          <w:cantSplit/>
          <w:trHeight w:val="23"/>
        </w:trPr>
        <w:tc>
          <w:tcPr>
            <w:tcW w:w="6911" w:type="dxa"/>
            <w:shd w:val="clear" w:color="auto" w:fill="auto"/>
          </w:tcPr>
          <w:p w:rsidR="00A066F1" w:rsidRPr="000C1A4A"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0C1A4A" w:rsidRDefault="00E55816" w:rsidP="00A066F1">
            <w:pPr>
              <w:tabs>
                <w:tab w:val="left" w:pos="993"/>
              </w:tabs>
              <w:spacing w:before="0"/>
              <w:rPr>
                <w:rFonts w:ascii="Verdana" w:hAnsi="Verdana"/>
                <w:b/>
                <w:sz w:val="20"/>
              </w:rPr>
            </w:pPr>
            <w:r w:rsidRPr="000C1A4A">
              <w:rPr>
                <w:rFonts w:ascii="Verdana" w:hAnsi="Verdana"/>
                <w:b/>
                <w:sz w:val="20"/>
              </w:rPr>
              <w:t>Original: English</w:t>
            </w:r>
            <w:r w:rsidR="0080347D" w:rsidRPr="000C1A4A">
              <w:rPr>
                <w:rFonts w:ascii="Verdana" w:hAnsi="Verdana"/>
                <w:b/>
                <w:sz w:val="20"/>
              </w:rPr>
              <w:t>/Spanish</w:t>
            </w:r>
          </w:p>
        </w:tc>
      </w:tr>
      <w:tr w:rsidR="00A066F1" w:rsidRPr="000C1A4A" w:rsidTr="00025864">
        <w:trPr>
          <w:cantSplit/>
          <w:trHeight w:val="23"/>
        </w:trPr>
        <w:tc>
          <w:tcPr>
            <w:tcW w:w="10031" w:type="dxa"/>
            <w:gridSpan w:val="2"/>
            <w:shd w:val="clear" w:color="auto" w:fill="auto"/>
          </w:tcPr>
          <w:p w:rsidR="00A066F1" w:rsidRPr="000C1A4A" w:rsidRDefault="00A066F1" w:rsidP="00A066F1">
            <w:pPr>
              <w:tabs>
                <w:tab w:val="left" w:pos="993"/>
              </w:tabs>
              <w:spacing w:before="0"/>
              <w:rPr>
                <w:rFonts w:ascii="Verdana" w:hAnsi="Verdana"/>
                <w:b/>
                <w:sz w:val="20"/>
              </w:rPr>
            </w:pPr>
          </w:p>
        </w:tc>
      </w:tr>
      <w:tr w:rsidR="00E55816" w:rsidRPr="000C1A4A" w:rsidTr="00025864">
        <w:trPr>
          <w:cantSplit/>
          <w:trHeight w:val="23"/>
        </w:trPr>
        <w:tc>
          <w:tcPr>
            <w:tcW w:w="10031" w:type="dxa"/>
            <w:gridSpan w:val="2"/>
            <w:shd w:val="clear" w:color="auto" w:fill="auto"/>
          </w:tcPr>
          <w:p w:rsidR="00E55816" w:rsidRPr="000C1A4A" w:rsidRDefault="00884D60" w:rsidP="00E55816">
            <w:pPr>
              <w:pStyle w:val="Source"/>
            </w:pPr>
            <w:r w:rsidRPr="000C1A4A">
              <w:t>Member States of the Inter-American Telecommunication Commission (CITEL)</w:t>
            </w:r>
          </w:p>
        </w:tc>
      </w:tr>
      <w:tr w:rsidR="00E55816" w:rsidRPr="000C1A4A" w:rsidTr="00025864">
        <w:trPr>
          <w:cantSplit/>
          <w:trHeight w:val="23"/>
        </w:trPr>
        <w:tc>
          <w:tcPr>
            <w:tcW w:w="10031" w:type="dxa"/>
            <w:gridSpan w:val="2"/>
            <w:shd w:val="clear" w:color="auto" w:fill="auto"/>
          </w:tcPr>
          <w:p w:rsidR="00E55816" w:rsidRPr="000C1A4A" w:rsidRDefault="007D5320" w:rsidP="00E55816">
            <w:pPr>
              <w:pStyle w:val="Title1"/>
            </w:pPr>
            <w:r w:rsidRPr="000C1A4A">
              <w:t>Proposals for the work of the conference</w:t>
            </w:r>
          </w:p>
        </w:tc>
      </w:tr>
      <w:tr w:rsidR="00E55816" w:rsidRPr="000C1A4A" w:rsidTr="00025864">
        <w:trPr>
          <w:cantSplit/>
          <w:trHeight w:val="23"/>
        </w:trPr>
        <w:tc>
          <w:tcPr>
            <w:tcW w:w="10031" w:type="dxa"/>
            <w:gridSpan w:val="2"/>
            <w:shd w:val="clear" w:color="auto" w:fill="auto"/>
          </w:tcPr>
          <w:p w:rsidR="00E55816" w:rsidRPr="000C1A4A" w:rsidRDefault="00E55816" w:rsidP="00E55816">
            <w:pPr>
              <w:pStyle w:val="Title2"/>
            </w:pPr>
          </w:p>
        </w:tc>
      </w:tr>
      <w:tr w:rsidR="00A538A6" w:rsidRPr="000C1A4A" w:rsidTr="00025864">
        <w:trPr>
          <w:cantSplit/>
          <w:trHeight w:val="23"/>
        </w:trPr>
        <w:tc>
          <w:tcPr>
            <w:tcW w:w="10031" w:type="dxa"/>
            <w:gridSpan w:val="2"/>
            <w:shd w:val="clear" w:color="auto" w:fill="auto"/>
          </w:tcPr>
          <w:p w:rsidR="00A538A6" w:rsidRPr="000C1A4A" w:rsidRDefault="004B13CB" w:rsidP="004B13CB">
            <w:pPr>
              <w:pStyle w:val="Agendaitem"/>
              <w:rPr>
                <w:lang w:val="en-GB"/>
              </w:rPr>
            </w:pPr>
            <w:r w:rsidRPr="000C1A4A">
              <w:rPr>
                <w:lang w:val="en-GB"/>
              </w:rPr>
              <w:t>Agenda item 1.12</w:t>
            </w:r>
          </w:p>
        </w:tc>
      </w:tr>
    </w:tbl>
    <w:bookmarkEnd w:id="6"/>
    <w:bookmarkEnd w:id="7"/>
    <w:p w:rsidR="00241FA2" w:rsidRPr="000C1A4A" w:rsidRDefault="00796002" w:rsidP="00796002">
      <w:pPr>
        <w:overflowPunct/>
        <w:autoSpaceDE/>
        <w:autoSpaceDN/>
        <w:adjustRightInd/>
        <w:textAlignment w:val="auto"/>
      </w:pPr>
      <w:r w:rsidRPr="000C1A4A">
        <w:t>1.12</w:t>
      </w:r>
      <w:r w:rsidRPr="000C1A4A">
        <w:tab/>
        <w:t>to consider possible global or regional harmonized frequency bands, to the maximum extent possible, for the implemen</w:t>
      </w:r>
      <w:bookmarkStart w:id="8" w:name="_GoBack"/>
      <w:bookmarkEnd w:id="8"/>
      <w:r w:rsidRPr="000C1A4A">
        <w:t xml:space="preserve">tation of evolving Intelligent Transport Systems (ITS) under existing mobile-service allocations, in accordance with Resolution </w:t>
      </w:r>
      <w:r w:rsidRPr="000C1A4A">
        <w:rPr>
          <w:b/>
          <w:bCs/>
        </w:rPr>
        <w:t>237 (WRC-15)</w:t>
      </w:r>
      <w:r w:rsidRPr="000C1A4A">
        <w:t>;</w:t>
      </w:r>
    </w:p>
    <w:p w:rsidR="00796002" w:rsidRPr="000C1A4A" w:rsidRDefault="00796002" w:rsidP="00796002">
      <w:pPr>
        <w:pStyle w:val="Headingb"/>
        <w:rPr>
          <w:lang w:val="en-GB"/>
        </w:rPr>
      </w:pPr>
      <w:r w:rsidRPr="000C1A4A">
        <w:rPr>
          <w:lang w:val="en-GB"/>
        </w:rPr>
        <w:t xml:space="preserve">Background </w:t>
      </w:r>
    </w:p>
    <w:p w:rsidR="00796002" w:rsidRPr="000C1A4A" w:rsidRDefault="00796002" w:rsidP="00796002">
      <w:r w:rsidRPr="000C1A4A">
        <w:t>An Intelligent Transportation System (ITS) uses communications and computing technologies to improve transportation applications such as safe driving and to enhance productivity through the integration of advanced communications technologies into the transportation infrastructure and into vehicles and other end users.</w:t>
      </w:r>
      <w:r w:rsidR="000C1A4A">
        <w:t xml:space="preserve"> </w:t>
      </w:r>
      <w:r w:rsidRPr="000C1A4A">
        <w:t>ITS encompasses a broad range of wireless and wire line-based information and electronics technologies.</w:t>
      </w:r>
    </w:p>
    <w:p w:rsidR="00796002" w:rsidRPr="000C1A4A" w:rsidRDefault="00796002" w:rsidP="000C1A4A">
      <w:r w:rsidRPr="000C1A4A">
        <w:t xml:space="preserve">World Radiocommunication Conference 2019 (WRC-19) agenda item 1.12 and associated Resolution </w:t>
      </w:r>
      <w:r w:rsidRPr="000C1A4A">
        <w:rPr>
          <w:b/>
          <w:bCs/>
        </w:rPr>
        <w:t>237 (WRC-15)</w:t>
      </w:r>
      <w:r w:rsidRPr="000C1A4A">
        <w:t xml:space="preserve"> was developed out of an effort by some administrations to harmonize spectrum for Intelligent Transport Systems (ITS). Since the ITU initiated studies on ITS in the 1990s, there have been many changes in the ITS environment, including the planned introduction of new technologies and use of various frequency ranges.</w:t>
      </w:r>
    </w:p>
    <w:p w:rsidR="00345093" w:rsidRPr="000C1A4A" w:rsidRDefault="00345093" w:rsidP="000C1A4A">
      <w:pPr>
        <w:pStyle w:val="Headingb"/>
        <w:rPr>
          <w:lang w:val="en-GB"/>
        </w:rPr>
      </w:pPr>
      <w:r w:rsidRPr="000C1A4A">
        <w:rPr>
          <w:lang w:val="en-GB"/>
        </w:rPr>
        <w:t>INTER-AMERICAN PROPOSALS</w:t>
      </w:r>
    </w:p>
    <w:p w:rsidR="00682FBC" w:rsidRPr="000C1A4A" w:rsidRDefault="00796002">
      <w:pPr>
        <w:pStyle w:val="Proposal"/>
      </w:pPr>
      <w:r w:rsidRPr="000C1A4A">
        <w:rPr>
          <w:u w:val="single"/>
        </w:rPr>
        <w:t>NOC</w:t>
      </w:r>
      <w:r w:rsidRPr="000C1A4A">
        <w:tab/>
        <w:t>IAP/11A12/1</w:t>
      </w:r>
    </w:p>
    <w:p w:rsidR="000632E5" w:rsidRPr="000C1A4A" w:rsidRDefault="00796002" w:rsidP="000632E5">
      <w:pPr>
        <w:pStyle w:val="Volumetitle"/>
      </w:pPr>
      <w:r w:rsidRPr="000C1A4A">
        <w:t>ARTICLES</w:t>
      </w:r>
    </w:p>
    <w:p w:rsidR="00682FBC" w:rsidRPr="000C1A4A" w:rsidRDefault="00796002" w:rsidP="000C1A4A">
      <w:pPr>
        <w:pStyle w:val="Reasons"/>
      </w:pPr>
      <w:r w:rsidRPr="000C1A4A">
        <w:rPr>
          <w:b/>
        </w:rPr>
        <w:t>Reasons:</w:t>
      </w:r>
      <w:r w:rsidRPr="000C1A4A">
        <w:tab/>
        <w:t>It is unnecessary to identify spectrum specifically for Intelligent Transport Systems. Regional and global harmonization can be satisfied by developing applicable ITU-R Reports and Recommendations. Therefore, no change to the Radio Regulations or regulatory action is required under this agenda item.</w:t>
      </w:r>
    </w:p>
    <w:p w:rsidR="00682FBC" w:rsidRPr="000C1A4A" w:rsidRDefault="00796002">
      <w:pPr>
        <w:pStyle w:val="Proposal"/>
      </w:pPr>
      <w:r w:rsidRPr="000C1A4A">
        <w:rPr>
          <w:u w:val="single"/>
        </w:rPr>
        <w:t>NOC</w:t>
      </w:r>
      <w:r w:rsidRPr="000C1A4A">
        <w:tab/>
        <w:t>IAP/11A12/2</w:t>
      </w:r>
    </w:p>
    <w:p w:rsidR="00631372" w:rsidRPr="000C1A4A" w:rsidRDefault="00796002" w:rsidP="00E5515B">
      <w:pPr>
        <w:pStyle w:val="Volumetitle"/>
      </w:pPr>
      <w:bookmarkStart w:id="9" w:name="_Toc327956568"/>
      <w:r w:rsidRPr="000C1A4A">
        <w:t>APPENDICE</w:t>
      </w:r>
      <w:bookmarkEnd w:id="9"/>
      <w:r w:rsidRPr="000C1A4A">
        <w:t>S</w:t>
      </w:r>
    </w:p>
    <w:p w:rsidR="00682FBC" w:rsidRPr="000C1A4A" w:rsidRDefault="00796002" w:rsidP="000C1A4A">
      <w:pPr>
        <w:pStyle w:val="Reasons"/>
      </w:pPr>
      <w:r w:rsidRPr="000C1A4A">
        <w:rPr>
          <w:b/>
        </w:rPr>
        <w:lastRenderedPageBreak/>
        <w:t>Reasons:</w:t>
      </w:r>
      <w:r w:rsidRPr="000C1A4A">
        <w:tab/>
        <w:t>It is unnecessary to identify spectrum specifically for Intelligent Transport Systems. Regional and global harmonization can be satisfied by developing applicable ITU-R Reports and Recommendations. Therefore, no change to the Radio Regulations or regulatory action is required under this agenda item.</w:t>
      </w:r>
    </w:p>
    <w:p w:rsidR="00682FBC" w:rsidRPr="000C1A4A" w:rsidRDefault="00796002">
      <w:pPr>
        <w:pStyle w:val="Proposal"/>
      </w:pPr>
      <w:r w:rsidRPr="000C1A4A">
        <w:t>SUP</w:t>
      </w:r>
      <w:r w:rsidRPr="000C1A4A">
        <w:tab/>
        <w:t>IAP/11A12/3</w:t>
      </w:r>
    </w:p>
    <w:p w:rsidR="007B1885" w:rsidRPr="000C1A4A" w:rsidRDefault="00796002" w:rsidP="007B1885">
      <w:pPr>
        <w:pStyle w:val="ResNo"/>
      </w:pPr>
      <w:bookmarkStart w:id="10" w:name="_Toc450048690"/>
      <w:r w:rsidRPr="000C1A4A">
        <w:rPr>
          <w:caps w:val="0"/>
        </w:rPr>
        <w:t xml:space="preserve">RESOLUTION </w:t>
      </w:r>
      <w:r w:rsidRPr="000C1A4A">
        <w:rPr>
          <w:rStyle w:val="href"/>
          <w:caps w:val="0"/>
        </w:rPr>
        <w:t>237</w:t>
      </w:r>
      <w:r w:rsidRPr="000C1A4A">
        <w:rPr>
          <w:caps w:val="0"/>
        </w:rPr>
        <w:t xml:space="preserve"> (WRC-15)</w:t>
      </w:r>
      <w:bookmarkEnd w:id="10"/>
    </w:p>
    <w:p w:rsidR="007B1885" w:rsidRPr="000C1A4A" w:rsidRDefault="00796002" w:rsidP="007B1885">
      <w:pPr>
        <w:pStyle w:val="Restitle"/>
        <w:rPr>
          <w:rFonts w:eastAsia="SimSun"/>
          <w:lang w:eastAsia="ja-JP"/>
        </w:rPr>
      </w:pPr>
      <w:bookmarkStart w:id="11" w:name="_Toc450048691"/>
      <w:r w:rsidRPr="000C1A4A">
        <w:t>Intelligent Transport Systems</w:t>
      </w:r>
      <w:r w:rsidRPr="000C1A4A">
        <w:rPr>
          <w:rFonts w:eastAsia="SimSun"/>
          <w:lang w:eastAsia="ja-JP"/>
        </w:rPr>
        <w:t xml:space="preserve"> applications</w:t>
      </w:r>
      <w:bookmarkEnd w:id="11"/>
    </w:p>
    <w:p w:rsidR="00682FBC" w:rsidRPr="000C1A4A" w:rsidRDefault="00796002">
      <w:pPr>
        <w:pStyle w:val="Reasons"/>
      </w:pPr>
      <w:r w:rsidRPr="000C1A4A">
        <w:rPr>
          <w:b/>
        </w:rPr>
        <w:t>Reasons:</w:t>
      </w:r>
      <w:r w:rsidRPr="000C1A4A">
        <w:tab/>
        <w:t>The studies towards regional and global harmonization can be satisfied through ITU-R Recommendations and Reports.</w:t>
      </w:r>
    </w:p>
    <w:p w:rsidR="000C1A4A" w:rsidRPr="000C1A4A" w:rsidRDefault="000C1A4A" w:rsidP="000C1A4A"/>
    <w:p w:rsidR="00796002" w:rsidRDefault="00796002" w:rsidP="00796002">
      <w:pPr>
        <w:jc w:val="center"/>
      </w:pPr>
      <w:r w:rsidRPr="000C1A4A">
        <w:t>______________</w:t>
      </w:r>
    </w:p>
    <w:sectPr w:rsidR="00796002">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473" w:rsidRDefault="00F06473">
      <w:r>
        <w:separator/>
      </w:r>
    </w:p>
  </w:endnote>
  <w:endnote w:type="continuationSeparator" w:id="0">
    <w:p w:rsidR="00F06473" w:rsidRDefault="00F0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325E9">
      <w:rPr>
        <w:noProof/>
        <w:lang w:val="en-US"/>
      </w:rPr>
      <w:t>P:\ENG\ITU-R\CONF-R\CMR19\000\011ADD12E.docx</w:t>
    </w:r>
    <w:r>
      <w:fldChar w:fldCharType="end"/>
    </w:r>
    <w:r w:rsidRPr="0041348E">
      <w:rPr>
        <w:lang w:val="en-US"/>
      </w:rPr>
      <w:tab/>
    </w:r>
    <w:r>
      <w:fldChar w:fldCharType="begin"/>
    </w:r>
    <w:r>
      <w:instrText xml:space="preserve"> SAVEDATE \@ DD.MM.YY </w:instrText>
    </w:r>
    <w:r>
      <w:fldChar w:fldCharType="separate"/>
    </w:r>
    <w:r w:rsidR="004325E9">
      <w:rPr>
        <w:noProof/>
      </w:rPr>
      <w:t>26.06.19</w:t>
    </w:r>
    <w:r>
      <w:fldChar w:fldCharType="end"/>
    </w:r>
    <w:r w:rsidRPr="0041348E">
      <w:rPr>
        <w:lang w:val="en-US"/>
      </w:rPr>
      <w:tab/>
    </w:r>
    <w:r>
      <w:fldChar w:fldCharType="begin"/>
    </w:r>
    <w:r>
      <w:instrText xml:space="preserve"> PRINTDATE \@ DD.MM.YY </w:instrText>
    </w:r>
    <w:r>
      <w:fldChar w:fldCharType="separate"/>
    </w:r>
    <w:r w:rsidR="004325E9">
      <w:rPr>
        <w:noProof/>
      </w:rPr>
      <w:t>27.06.19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0C1A4A" w:rsidRDefault="000C1A4A" w:rsidP="000C1A4A">
    <w:pPr>
      <w:pStyle w:val="Footer"/>
      <w:rPr>
        <w:lang w:val="en-US"/>
      </w:rPr>
    </w:pPr>
    <w:r>
      <w:fldChar w:fldCharType="begin"/>
    </w:r>
    <w:r w:rsidRPr="0041348E">
      <w:rPr>
        <w:lang w:val="en-US"/>
      </w:rPr>
      <w:instrText xml:space="preserve"> FILENAME \p  \* MERGEFORMAT </w:instrText>
    </w:r>
    <w:r>
      <w:fldChar w:fldCharType="separate"/>
    </w:r>
    <w:r w:rsidR="004325E9">
      <w:rPr>
        <w:lang w:val="en-US"/>
      </w:rPr>
      <w:t>P:\ENG\ITU-R\CONF-R\CMR19\000\011ADD12E.docx</w:t>
    </w:r>
    <w:r>
      <w:fldChar w:fldCharType="end"/>
    </w:r>
    <w:r>
      <w:t xml:space="preserve"> (457766)</w:t>
    </w:r>
    <w:r w:rsidRPr="0041348E">
      <w:rPr>
        <w:lang w:val="en-US"/>
      </w:rPr>
      <w:tab/>
    </w:r>
    <w:r>
      <w:fldChar w:fldCharType="begin"/>
    </w:r>
    <w:r>
      <w:instrText xml:space="preserve"> SAVEDATE \@ DD.MM.YY </w:instrText>
    </w:r>
    <w:r>
      <w:fldChar w:fldCharType="separate"/>
    </w:r>
    <w:r w:rsidR="004325E9">
      <w:t>26.06.19</w:t>
    </w:r>
    <w:r>
      <w:fldChar w:fldCharType="end"/>
    </w:r>
    <w:r w:rsidRPr="0041348E">
      <w:rPr>
        <w:lang w:val="en-US"/>
      </w:rPr>
      <w:tab/>
    </w:r>
    <w:r>
      <w:fldChar w:fldCharType="begin"/>
    </w:r>
    <w:r>
      <w:instrText xml:space="preserve"> PRINTDATE \@ DD.MM.YY </w:instrText>
    </w:r>
    <w:r>
      <w:fldChar w:fldCharType="separate"/>
    </w:r>
    <w:r w:rsidR="004325E9">
      <w:t>27.06.19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4325E9">
      <w:rPr>
        <w:lang w:val="en-US"/>
      </w:rPr>
      <w:t>P:\ENG\ITU-R\CONF-R\CMR19\000\011ADD12E.docx</w:t>
    </w:r>
    <w:r>
      <w:fldChar w:fldCharType="end"/>
    </w:r>
    <w:r w:rsidR="000C1A4A">
      <w:t xml:space="preserve"> (457766)</w:t>
    </w:r>
    <w:r w:rsidRPr="0041348E">
      <w:rPr>
        <w:lang w:val="en-US"/>
      </w:rPr>
      <w:tab/>
    </w:r>
    <w:r>
      <w:fldChar w:fldCharType="begin"/>
    </w:r>
    <w:r>
      <w:instrText xml:space="preserve"> SAVEDATE \@ DD.MM.YY </w:instrText>
    </w:r>
    <w:r>
      <w:fldChar w:fldCharType="separate"/>
    </w:r>
    <w:r w:rsidR="004325E9">
      <w:t>26.06.19</w:t>
    </w:r>
    <w:r>
      <w:fldChar w:fldCharType="end"/>
    </w:r>
    <w:r w:rsidRPr="0041348E">
      <w:rPr>
        <w:lang w:val="en-US"/>
      </w:rPr>
      <w:tab/>
    </w:r>
    <w:r>
      <w:fldChar w:fldCharType="begin"/>
    </w:r>
    <w:r>
      <w:instrText xml:space="preserve"> PRINTDATE \@ DD.MM.YY </w:instrText>
    </w:r>
    <w:r>
      <w:fldChar w:fldCharType="separate"/>
    </w:r>
    <w:r w:rsidR="004325E9">
      <w:t>27.06.19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473" w:rsidRDefault="00F06473">
      <w:r>
        <w:rPr>
          <w:b/>
        </w:rPr>
        <w:t>_______________</w:t>
      </w:r>
    </w:p>
  </w:footnote>
  <w:footnote w:type="continuationSeparator" w:id="0">
    <w:p w:rsidR="00F06473" w:rsidRDefault="00F06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325E9">
      <w:rPr>
        <w:noProof/>
      </w:rPr>
      <w:t>2</w:t>
    </w:r>
    <w:r>
      <w:fldChar w:fldCharType="end"/>
    </w:r>
  </w:p>
  <w:p w:rsidR="00A066F1" w:rsidRPr="00A066F1" w:rsidRDefault="00187BD9" w:rsidP="00241FA2">
    <w:pPr>
      <w:pStyle w:val="Header"/>
    </w:pPr>
    <w:r>
      <w:t>CMR1</w:t>
    </w:r>
    <w:r w:rsidR="00202756">
      <w:t>9</w:t>
    </w:r>
    <w:r w:rsidR="00A066F1">
      <w:t>/</w:t>
    </w:r>
    <w:bookmarkStart w:id="12" w:name="OLE_LINK1"/>
    <w:bookmarkStart w:id="13" w:name="OLE_LINK2"/>
    <w:bookmarkStart w:id="14" w:name="OLE_LINK3"/>
    <w:r w:rsidR="00EB55C6">
      <w:t>11(Add.12)</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C1A4A"/>
    <w:rsid w:val="000D154B"/>
    <w:rsid w:val="000D2DAF"/>
    <w:rsid w:val="000E463E"/>
    <w:rsid w:val="000F73FF"/>
    <w:rsid w:val="00114CF7"/>
    <w:rsid w:val="00116C7A"/>
    <w:rsid w:val="00123B68"/>
    <w:rsid w:val="00126F2E"/>
    <w:rsid w:val="00146F6F"/>
    <w:rsid w:val="00187BD9"/>
    <w:rsid w:val="00190B55"/>
    <w:rsid w:val="001C3B5F"/>
    <w:rsid w:val="001D058F"/>
    <w:rsid w:val="001F235B"/>
    <w:rsid w:val="002009EA"/>
    <w:rsid w:val="00202756"/>
    <w:rsid w:val="00202CA0"/>
    <w:rsid w:val="00216B6D"/>
    <w:rsid w:val="00234FEF"/>
    <w:rsid w:val="00241FA2"/>
    <w:rsid w:val="00271316"/>
    <w:rsid w:val="002B349C"/>
    <w:rsid w:val="002D58BE"/>
    <w:rsid w:val="00345093"/>
    <w:rsid w:val="00361B37"/>
    <w:rsid w:val="00377BD3"/>
    <w:rsid w:val="00384088"/>
    <w:rsid w:val="003852CE"/>
    <w:rsid w:val="0039169B"/>
    <w:rsid w:val="003A7F8C"/>
    <w:rsid w:val="003B2284"/>
    <w:rsid w:val="003B532E"/>
    <w:rsid w:val="003D0F8B"/>
    <w:rsid w:val="003E0DB6"/>
    <w:rsid w:val="0041348E"/>
    <w:rsid w:val="00420873"/>
    <w:rsid w:val="004325E9"/>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2FBC"/>
    <w:rsid w:val="00685313"/>
    <w:rsid w:val="00692833"/>
    <w:rsid w:val="006A6E9B"/>
    <w:rsid w:val="006B7C2A"/>
    <w:rsid w:val="006C23DA"/>
    <w:rsid w:val="006E3D45"/>
    <w:rsid w:val="0070607A"/>
    <w:rsid w:val="007149F9"/>
    <w:rsid w:val="00733A30"/>
    <w:rsid w:val="00745AEE"/>
    <w:rsid w:val="00750F10"/>
    <w:rsid w:val="007742CA"/>
    <w:rsid w:val="00790D70"/>
    <w:rsid w:val="00796002"/>
    <w:rsid w:val="007A6F1F"/>
    <w:rsid w:val="007D5320"/>
    <w:rsid w:val="00800972"/>
    <w:rsid w:val="0080347D"/>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B40888"/>
    <w:rsid w:val="00B517CD"/>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R16-WRC19-C-0011!A12!MSW-E</DPM_x0020_File_x0020_name>
    <DPM_x0020_Author xmlns="32a1a8c5-2265-4ebc-b7a0-2071e2c5c9bb" xsi:nil="false">DPM</DPM_x0020_Author>
    <DPM_x0020_Version xmlns="32a1a8c5-2265-4ebc-b7a0-2071e2c5c9bb" xsi:nil="false">DPM_2019.05.14.1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81C3B-C335-4C7E-8AE1-10F26EC1CE8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5A216568-52F8-4D47-B553-A8EDE656F73C}">
  <ds:schemaRefs>
    <ds:schemaRef ds:uri="http://schemas.microsoft.com/sharepoint/v3/contenttype/forms"/>
  </ds:schemaRefs>
</ds:datastoreItem>
</file>

<file path=customXml/itemProps5.xml><?xml version="1.0" encoding="utf-8"?>
<ds:datastoreItem xmlns:ds="http://schemas.openxmlformats.org/officeDocument/2006/customXml" ds:itemID="{A89235ED-3D3F-4915-91B0-0932DB053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311</Words>
  <Characters>2040</Characters>
  <Application>Microsoft Office Word</Application>
  <DocSecurity>0</DocSecurity>
  <Lines>53</Lines>
  <Paragraphs>24</Paragraphs>
  <ScaleCrop>false</ScaleCrop>
  <HeadingPairs>
    <vt:vector size="2" baseType="variant">
      <vt:variant>
        <vt:lpstr>Title</vt:lpstr>
      </vt:variant>
      <vt:variant>
        <vt:i4>1</vt:i4>
      </vt:variant>
    </vt:vector>
  </HeadingPairs>
  <TitlesOfParts>
    <vt:vector size="1" baseType="lpstr">
      <vt:lpstr>R16-WRC19-C-0011!A12!MSW-E</vt:lpstr>
    </vt:vector>
  </TitlesOfParts>
  <Manager>General Secretariat - Pool</Manager>
  <Company>International Telecommunication Union (ITU)</Company>
  <LinksUpToDate>false</LinksUpToDate>
  <CharactersWithSpaces>2329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R16-WRC19-C-0011!A12!MSW-E</dc:title>
  <dc:subject>World Radiocommunication Conference - 2019</dc:subject>
  <dc:creator>Documents Proposals Manager (DPM)</dc:creator>
  <cp:keywords>DPM_v2019.5.15.1_prod</cp:keywords>
  <dc:description>Uploaded on 2015.07.06</dc:description>
  <cp:lastModifiedBy>Scott, Sarah</cp:lastModifiedBy>
  <cp:revision>4</cp:revision>
  <cp:lastPrinted>2019-06-27T13:37:00Z</cp:lastPrinted>
  <dcterms:created xsi:type="dcterms:W3CDTF">2019-06-26T14:01:00Z</dcterms:created>
  <dcterms:modified xsi:type="dcterms:W3CDTF">2019-06-27T13:37:00Z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