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A466E6">
            <w:pPr>
              <w:spacing w:before="0"/>
              <w:rPr>
                <w:rFonts w:ascii="Verdana" w:hAnsi="Verdana"/>
                <w:sz w:val="20"/>
              </w:rPr>
            </w:pPr>
            <w:r>
              <w:rPr>
                <w:rFonts w:ascii="Verdana" w:hAnsi="Verdana"/>
                <w:b/>
                <w:sz w:val="20"/>
              </w:rPr>
              <w:t>文件</w:t>
            </w:r>
            <w:r w:rsidR="001D5D96">
              <w:rPr>
                <w:rFonts w:ascii="Verdana" w:hAnsi="Verdana" w:hint="eastAsia"/>
                <w:b/>
                <w:sz w:val="20"/>
                <w:lang w:eastAsia="zh-CN"/>
              </w:rPr>
              <w:t xml:space="preserve"> </w:t>
            </w:r>
            <w:r w:rsidR="001D5D96">
              <w:rPr>
                <w:rFonts w:ascii="Verdana" w:hAnsi="Verdana"/>
                <w:b/>
                <w:sz w:val="20"/>
              </w:rPr>
              <w:t>11</w:t>
            </w:r>
            <w:r>
              <w:rPr>
                <w:rFonts w:ascii="Verdana" w:hAnsi="Verdana"/>
                <w:b/>
                <w:sz w:val="20"/>
              </w:rPr>
              <w:t>(Add.11)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lang w:eastAsia="zh-CN"/>
              </w:rPr>
            </w:pPr>
            <w:r w:rsidRPr="000273B7">
              <w:rPr>
                <w:rFonts w:ascii="Verdana" w:hAnsi="Verdana"/>
                <w:b/>
                <w:bCs/>
                <w:sz w:val="20"/>
              </w:rPr>
              <w:t>原文：英文</w:t>
            </w:r>
            <w:r w:rsidR="004A2539">
              <w:rPr>
                <w:rFonts w:ascii="Verdana" w:hAnsi="Verdana" w:hint="eastAsia"/>
                <w:b/>
                <w:bCs/>
                <w:sz w:val="20"/>
              </w:rPr>
              <w:t>/</w:t>
            </w:r>
            <w:r w:rsidR="004A2539">
              <w:rPr>
                <w:rFonts w:ascii="Verdana" w:hAnsi="Verdana" w:hint="eastAsia"/>
                <w:b/>
                <w:bCs/>
                <w:sz w:val="20"/>
                <w:lang w:eastAsia="zh-CN"/>
              </w:rPr>
              <w:t>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4C47E7" w:rsidP="008221A4">
            <w:pPr>
              <w:pStyle w:val="Title1"/>
            </w:pPr>
            <w:bookmarkStart w:id="4" w:name="dtitle1" w:colFirst="0" w:colLast="0"/>
            <w:bookmarkEnd w:id="3"/>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1.11</w:t>
            </w:r>
          </w:p>
        </w:tc>
      </w:tr>
    </w:tbl>
    <w:bookmarkEnd w:id="6"/>
    <w:p w:rsidR="008B60D0" w:rsidRPr="00331A64" w:rsidRDefault="00F937C8" w:rsidP="00A42A24">
      <w:pPr>
        <w:rPr>
          <w:lang w:eastAsia="zh-CN"/>
        </w:rPr>
      </w:pPr>
      <w:r w:rsidRPr="008E50BE">
        <w:rPr>
          <w:rFonts w:cstheme="majorBidi"/>
          <w:szCs w:val="24"/>
          <w:lang w:eastAsia="zh-CN"/>
        </w:rPr>
        <w:t>1.11</w:t>
      </w:r>
      <w:r w:rsidRPr="008E50BE">
        <w:rPr>
          <w:rFonts w:cstheme="majorBidi"/>
          <w:szCs w:val="24"/>
          <w:lang w:eastAsia="zh-CN"/>
        </w:rPr>
        <w:tab/>
      </w:r>
      <w:r w:rsidRPr="008E50BE">
        <w:rPr>
          <w:rFonts w:cstheme="majorBidi"/>
          <w:szCs w:val="24"/>
          <w:lang w:eastAsia="zh-CN"/>
        </w:rPr>
        <w:t>根据</w:t>
      </w:r>
      <w:r w:rsidRPr="00AB59C9">
        <w:rPr>
          <w:rFonts w:hint="eastAsia"/>
          <w:szCs w:val="24"/>
          <w:lang w:val="en-US" w:eastAsia="zh-CN"/>
        </w:rPr>
        <w:t>第</w:t>
      </w:r>
      <w:r w:rsidRPr="00AB59C9">
        <w:rPr>
          <w:rFonts w:eastAsia="Times New Roman"/>
          <w:b/>
          <w:bCs/>
          <w:szCs w:val="24"/>
          <w:lang w:val="en-US" w:eastAsia="zh-CN"/>
        </w:rPr>
        <w:t>236</w:t>
      </w:r>
      <w:r w:rsidRPr="00AB59C9">
        <w:rPr>
          <w:rFonts w:hint="eastAsia"/>
          <w:b/>
          <w:bCs/>
          <w:szCs w:val="24"/>
          <w:lang w:val="en-US" w:eastAsia="zh-CN"/>
        </w:rPr>
        <w:t>号决议</w:t>
      </w:r>
      <w:r w:rsidRPr="00AB59C9">
        <w:rPr>
          <w:rFonts w:ascii="SimSun" w:hAnsi="SimSun" w:cs="SimSun" w:hint="eastAsia"/>
          <w:b/>
          <w:bCs/>
          <w:szCs w:val="24"/>
          <w:lang w:val="en-US" w:eastAsia="zh-CN"/>
        </w:rPr>
        <w:t>（</w:t>
      </w:r>
      <w:r w:rsidRPr="00AB59C9">
        <w:rPr>
          <w:rFonts w:eastAsia="Times New Roman"/>
          <w:b/>
          <w:bCs/>
          <w:szCs w:val="24"/>
          <w:lang w:val="en-US" w:eastAsia="zh-CN"/>
        </w:rPr>
        <w:t>WRC-15</w:t>
      </w:r>
      <w:r w:rsidRPr="00AB59C9">
        <w:rPr>
          <w:rFonts w:ascii="SimSun" w:hAnsi="SimSun" w:cs="SimSun" w:hint="eastAsia"/>
          <w:b/>
          <w:bCs/>
          <w:szCs w:val="24"/>
          <w:lang w:val="en-US" w:eastAsia="zh-CN"/>
        </w:rPr>
        <w:t>）</w:t>
      </w:r>
      <w:r w:rsidRPr="00AB59C9">
        <w:rPr>
          <w:rFonts w:cstheme="majorBidi"/>
          <w:szCs w:val="24"/>
          <w:lang w:eastAsia="zh-CN"/>
        </w:rPr>
        <w:t>，</w:t>
      </w:r>
      <w:r w:rsidRPr="008E50BE">
        <w:rPr>
          <w:rFonts w:cstheme="majorBidi"/>
          <w:szCs w:val="24"/>
          <w:lang w:eastAsia="zh-CN"/>
        </w:rPr>
        <w:t>酌情采取必要行动促进全球或区域性的统一频段，以便在现有移动业务划分内为列车与轨旁间的铁路无线电通信系统提供支持；</w:t>
      </w:r>
    </w:p>
    <w:p w:rsidR="004A2539" w:rsidRPr="006E5DB5" w:rsidRDefault="00EC5480" w:rsidP="004A2539">
      <w:pPr>
        <w:pStyle w:val="Headingb"/>
        <w:rPr>
          <w:lang w:eastAsia="zh-CN"/>
        </w:rPr>
      </w:pPr>
      <w:r>
        <w:rPr>
          <w:rFonts w:hint="eastAsia"/>
          <w:lang w:eastAsia="zh-CN"/>
        </w:rPr>
        <w:t>背景</w:t>
      </w:r>
    </w:p>
    <w:p w:rsidR="004A2539" w:rsidRDefault="00B83E71" w:rsidP="001D5D96">
      <w:pPr>
        <w:ind w:firstLineChars="200" w:firstLine="480"/>
        <w:rPr>
          <w:lang w:val="en-US" w:eastAsia="zh-CN"/>
        </w:rPr>
      </w:pPr>
      <w:r w:rsidRPr="00B83E71">
        <w:rPr>
          <w:rFonts w:hint="eastAsia"/>
          <w:lang w:val="en-US" w:eastAsia="zh-CN"/>
        </w:rPr>
        <w:t>列车</w:t>
      </w:r>
      <w:r w:rsidR="00DC0FB8">
        <w:rPr>
          <w:rFonts w:hint="eastAsia"/>
          <w:lang w:val="en-US" w:eastAsia="zh-CN"/>
        </w:rPr>
        <w:t>与旁轨（</w:t>
      </w:r>
      <w:r w:rsidR="00DC0FB8">
        <w:rPr>
          <w:rFonts w:hint="eastAsia"/>
          <w:lang w:val="en-US" w:eastAsia="zh-CN"/>
        </w:rPr>
        <w:t>R</w:t>
      </w:r>
      <w:r w:rsidR="00DC0FB8">
        <w:rPr>
          <w:lang w:val="en-US" w:eastAsia="zh-CN"/>
        </w:rPr>
        <w:t xml:space="preserve">ail </w:t>
      </w:r>
      <w:r w:rsidRPr="00B83E71">
        <w:rPr>
          <w:rFonts w:hint="eastAsia"/>
          <w:lang w:val="en-US" w:eastAsia="zh-CN"/>
        </w:rPr>
        <w:t>RSTT</w:t>
      </w:r>
      <w:r w:rsidRPr="00B83E71">
        <w:rPr>
          <w:rFonts w:hint="eastAsia"/>
          <w:lang w:val="en-US" w:eastAsia="zh-CN"/>
        </w:rPr>
        <w:t>铁路</w:t>
      </w:r>
      <w:r w:rsidR="00DC0FB8">
        <w:rPr>
          <w:rFonts w:hint="eastAsia"/>
          <w:lang w:val="en-US" w:eastAsia="zh-CN"/>
        </w:rPr>
        <w:t>）</w:t>
      </w:r>
      <w:r w:rsidRPr="00B83E71">
        <w:rPr>
          <w:rFonts w:hint="eastAsia"/>
          <w:lang w:val="en-US" w:eastAsia="zh-CN"/>
        </w:rPr>
        <w:t>间的铁路无线电通信系统承载列车控制、</w:t>
      </w:r>
      <w:r w:rsidR="00DC0FB8">
        <w:rPr>
          <w:rFonts w:hint="eastAsia"/>
          <w:lang w:val="en-US" w:eastAsia="zh-CN"/>
        </w:rPr>
        <w:t>指令</w:t>
      </w:r>
      <w:r w:rsidRPr="00B83E71">
        <w:rPr>
          <w:rFonts w:hint="eastAsia"/>
          <w:lang w:val="en-US" w:eastAsia="zh-CN"/>
        </w:rPr>
        <w:t>和运行信息，以及车载无线电设备和位于轨道侧的相关无线电基础设施之间的监控数据。</w:t>
      </w:r>
      <w:r w:rsidRPr="00B83E71">
        <w:rPr>
          <w:rFonts w:hint="eastAsia"/>
          <w:lang w:val="en-US" w:eastAsia="zh-CN"/>
        </w:rPr>
        <w:t>2019</w:t>
      </w:r>
      <w:r w:rsidRPr="00B83E71">
        <w:rPr>
          <w:rFonts w:hint="eastAsia"/>
          <w:lang w:val="en-US" w:eastAsia="zh-CN"/>
        </w:rPr>
        <w:t>年世界无线电通信大会</w:t>
      </w:r>
      <w:r w:rsidR="00DC0FB8">
        <w:rPr>
          <w:lang w:val="en-US" w:eastAsia="zh-CN"/>
        </w:rPr>
        <w:t>（</w:t>
      </w:r>
      <w:r w:rsidR="00DC0FB8">
        <w:rPr>
          <w:rFonts w:hint="eastAsia"/>
          <w:lang w:val="en-US" w:eastAsia="zh-CN"/>
        </w:rPr>
        <w:t>WRC</w:t>
      </w:r>
      <w:r w:rsidR="00DC0FB8">
        <w:rPr>
          <w:rFonts w:hint="eastAsia"/>
          <w:lang w:val="en-US" w:eastAsia="zh-CN"/>
        </w:rPr>
        <w:t>）议项</w:t>
      </w:r>
      <w:r w:rsidRPr="00B83E71">
        <w:rPr>
          <w:rFonts w:hint="eastAsia"/>
          <w:lang w:val="en-US" w:eastAsia="zh-CN"/>
        </w:rPr>
        <w:t>1.11</w:t>
      </w:r>
      <w:r w:rsidRPr="00B83E71">
        <w:rPr>
          <w:rFonts w:hint="eastAsia"/>
          <w:lang w:val="en-US" w:eastAsia="zh-CN"/>
        </w:rPr>
        <w:t>和相关的第</w:t>
      </w:r>
      <w:r w:rsidR="00DC0FB8" w:rsidRPr="00DC0FB8">
        <w:rPr>
          <w:rFonts w:hint="eastAsia"/>
          <w:b/>
          <w:bCs/>
          <w:lang w:val="en-US" w:eastAsia="zh-CN"/>
        </w:rPr>
        <w:t>236</w:t>
      </w:r>
      <w:r w:rsidR="00DC0FB8" w:rsidRPr="00B83E71">
        <w:rPr>
          <w:rFonts w:hint="eastAsia"/>
          <w:lang w:val="en-US" w:eastAsia="zh-CN"/>
        </w:rPr>
        <w:t>号决议</w:t>
      </w:r>
      <w:r w:rsidR="00DC0FB8">
        <w:rPr>
          <w:rFonts w:hint="eastAsia"/>
          <w:lang w:val="en-US" w:eastAsia="zh-CN"/>
        </w:rPr>
        <w:t>（</w:t>
      </w:r>
      <w:r w:rsidR="00DC0FB8" w:rsidRPr="00DC0FB8">
        <w:rPr>
          <w:rFonts w:hint="eastAsia"/>
          <w:b/>
          <w:bCs/>
          <w:lang w:val="en-US" w:eastAsia="zh-CN"/>
        </w:rPr>
        <w:t>WRC-15</w:t>
      </w:r>
      <w:r w:rsidR="00DC0FB8">
        <w:rPr>
          <w:rFonts w:hint="eastAsia"/>
          <w:lang w:val="en-US" w:eastAsia="zh-CN"/>
        </w:rPr>
        <w:t>）</w:t>
      </w:r>
      <w:r w:rsidRPr="00B83E71">
        <w:rPr>
          <w:rFonts w:hint="eastAsia"/>
          <w:lang w:val="en-US" w:eastAsia="zh-CN"/>
        </w:rPr>
        <w:t>是一些</w:t>
      </w:r>
      <w:r w:rsidR="00DC0FB8">
        <w:rPr>
          <w:rFonts w:hint="eastAsia"/>
          <w:lang w:val="en-US" w:eastAsia="zh-CN"/>
        </w:rPr>
        <w:t>主管</w:t>
      </w:r>
      <w:r w:rsidRPr="00B83E71">
        <w:rPr>
          <w:rFonts w:hint="eastAsia"/>
          <w:lang w:val="en-US" w:eastAsia="zh-CN"/>
        </w:rPr>
        <w:t>部门努力</w:t>
      </w:r>
      <w:r w:rsidR="00DC0FB8">
        <w:rPr>
          <w:rFonts w:hint="eastAsia"/>
          <w:lang w:val="en-US" w:eastAsia="zh-CN"/>
        </w:rPr>
        <w:t>统一用于列车指令和控制的</w:t>
      </w:r>
      <w:r w:rsidR="00DC0FB8" w:rsidRPr="008E50BE">
        <w:rPr>
          <w:rFonts w:cstheme="majorBidi"/>
          <w:szCs w:val="24"/>
          <w:lang w:eastAsia="zh-CN"/>
        </w:rPr>
        <w:t>列车与轨旁间</w:t>
      </w:r>
      <w:r w:rsidRPr="00B83E71">
        <w:rPr>
          <w:rFonts w:hint="eastAsia"/>
          <w:lang w:val="en-US" w:eastAsia="zh-CN"/>
        </w:rPr>
        <w:t>的铁路无线电通信系统频谱的结果</w:t>
      </w:r>
      <w:r w:rsidR="00DC0FB8">
        <w:rPr>
          <w:rFonts w:hint="eastAsia"/>
          <w:lang w:val="en-US" w:eastAsia="zh-CN"/>
        </w:rPr>
        <w:t>。</w:t>
      </w:r>
    </w:p>
    <w:p w:rsidR="00622560" w:rsidRPr="004A2539" w:rsidRDefault="00EC5480" w:rsidP="001D5D96">
      <w:pPr>
        <w:pStyle w:val="Headingb"/>
        <w:rPr>
          <w:lang w:val="en-US" w:eastAsia="zh-CN"/>
        </w:rPr>
      </w:pPr>
      <w:r w:rsidRPr="00FC0724">
        <w:rPr>
          <w:rFonts w:hint="eastAsia"/>
          <w:lang w:eastAsia="zh-CN"/>
        </w:rPr>
        <w:t>美洲国家间提案</w:t>
      </w:r>
    </w:p>
    <w:p w:rsidR="004326F8" w:rsidRDefault="00F937C8">
      <w:pPr>
        <w:pStyle w:val="Proposal"/>
        <w:rPr>
          <w:lang w:eastAsia="zh-CN"/>
        </w:rPr>
      </w:pPr>
      <w:r>
        <w:rPr>
          <w:u w:val="single"/>
          <w:lang w:eastAsia="zh-CN"/>
        </w:rPr>
        <w:t>NOC</w:t>
      </w:r>
      <w:r>
        <w:rPr>
          <w:lang w:eastAsia="zh-CN"/>
        </w:rPr>
        <w:tab/>
        <w:t>IAP/11A11/1</w:t>
      </w:r>
    </w:p>
    <w:p w:rsidR="00F56974" w:rsidRPr="00054C71" w:rsidRDefault="00F937C8" w:rsidP="00054C71">
      <w:pPr>
        <w:pStyle w:val="Volumetitle"/>
        <w:rPr>
          <w:b/>
          <w:bCs/>
          <w:sz w:val="36"/>
          <w:szCs w:val="24"/>
          <w:lang w:eastAsia="zh-CN"/>
        </w:rPr>
      </w:pPr>
      <w:r w:rsidRPr="00054C71">
        <w:rPr>
          <w:rFonts w:hint="eastAsia"/>
          <w:b/>
          <w:bCs/>
          <w:sz w:val="36"/>
          <w:szCs w:val="24"/>
          <w:lang w:eastAsia="zh-CN"/>
        </w:rPr>
        <w:t>条款</w:t>
      </w:r>
      <w:bookmarkStart w:id="7" w:name="_GoBack"/>
      <w:bookmarkEnd w:id="7"/>
    </w:p>
    <w:p w:rsidR="007E30BC" w:rsidRDefault="00F937C8" w:rsidP="000741BF">
      <w:pPr>
        <w:pStyle w:val="Reasons"/>
        <w:rPr>
          <w:lang w:eastAsia="zh-CN"/>
        </w:rPr>
      </w:pPr>
      <w:r>
        <w:rPr>
          <w:b/>
          <w:lang w:eastAsia="zh-CN"/>
        </w:rPr>
        <w:t>理由：</w:t>
      </w:r>
      <w:r>
        <w:rPr>
          <w:lang w:eastAsia="zh-CN"/>
        </w:rPr>
        <w:tab/>
      </w:r>
      <w:r w:rsidR="003A7D07" w:rsidRPr="000741BF">
        <w:rPr>
          <w:rFonts w:hint="eastAsia"/>
          <w:lang w:val="en-US" w:eastAsia="zh-CN"/>
        </w:rPr>
        <w:t>C</w:t>
      </w:r>
      <w:r w:rsidR="003A7D07" w:rsidRPr="000741BF">
        <w:rPr>
          <w:lang w:val="en-US" w:eastAsia="zh-CN"/>
        </w:rPr>
        <w:t>ITEL</w:t>
      </w:r>
      <w:r w:rsidR="003A7D07" w:rsidRPr="000741BF">
        <w:rPr>
          <w:rFonts w:hint="eastAsia"/>
          <w:lang w:val="en-US" w:eastAsia="zh-CN"/>
        </w:rPr>
        <w:t>各主管部门认为</w:t>
      </w:r>
      <w:r w:rsidR="00B83E71" w:rsidRPr="000741BF">
        <w:rPr>
          <w:rFonts w:hint="eastAsia"/>
          <w:lang w:val="en-US" w:eastAsia="zh-CN"/>
        </w:rPr>
        <w:t>，没有必要专门为铁路无线电通信系统</w:t>
      </w:r>
      <w:r w:rsidR="003A7D07" w:rsidRPr="000741BF">
        <w:rPr>
          <w:rFonts w:hint="eastAsia"/>
          <w:lang w:val="en-US" w:eastAsia="zh-CN"/>
        </w:rPr>
        <w:t>确定</w:t>
      </w:r>
      <w:r w:rsidR="00B83E71" w:rsidRPr="000741BF">
        <w:rPr>
          <w:rFonts w:hint="eastAsia"/>
          <w:lang w:val="en-US" w:eastAsia="zh-CN"/>
        </w:rPr>
        <w:t>频谱。适用的</w:t>
      </w:r>
      <w:r w:rsidR="003A7D07" w:rsidRPr="000741BF">
        <w:rPr>
          <w:rFonts w:hint="eastAsia"/>
          <w:lang w:val="en-US" w:eastAsia="zh-CN"/>
        </w:rPr>
        <w:t>I</w:t>
      </w:r>
      <w:r w:rsidR="003A7D07" w:rsidRPr="000741BF">
        <w:rPr>
          <w:lang w:val="en-US" w:eastAsia="zh-CN"/>
        </w:rPr>
        <w:t>TU-R</w:t>
      </w:r>
      <w:r w:rsidR="00B83E71" w:rsidRPr="000741BF">
        <w:rPr>
          <w:rFonts w:hint="eastAsia"/>
          <w:lang w:val="en-US" w:eastAsia="zh-CN"/>
        </w:rPr>
        <w:t>报告和建议</w:t>
      </w:r>
      <w:r w:rsidR="003A7D07" w:rsidRPr="000741BF">
        <w:rPr>
          <w:rFonts w:hint="eastAsia"/>
          <w:lang w:val="en-US" w:eastAsia="zh-CN"/>
        </w:rPr>
        <w:t>书</w:t>
      </w:r>
      <w:r w:rsidR="00B83E71" w:rsidRPr="000741BF">
        <w:rPr>
          <w:rFonts w:hint="eastAsia"/>
          <w:lang w:val="en-US" w:eastAsia="zh-CN"/>
        </w:rPr>
        <w:t>可以满足区域和全球的</w:t>
      </w:r>
      <w:r w:rsidR="003A7D07" w:rsidRPr="000741BF">
        <w:rPr>
          <w:rFonts w:hint="eastAsia"/>
          <w:lang w:val="en-US" w:eastAsia="zh-CN"/>
        </w:rPr>
        <w:t>统一。因此，无需在本议项</w:t>
      </w:r>
      <w:r w:rsidR="00B83E71" w:rsidRPr="000741BF">
        <w:rPr>
          <w:rFonts w:hint="eastAsia"/>
          <w:lang w:val="en-US" w:eastAsia="zh-CN"/>
        </w:rPr>
        <w:t>下修改《无线电</w:t>
      </w:r>
      <w:r w:rsidR="003A7D07" w:rsidRPr="000741BF">
        <w:rPr>
          <w:rFonts w:hint="eastAsia"/>
          <w:lang w:val="en-US" w:eastAsia="zh-CN"/>
        </w:rPr>
        <w:t>规则</w:t>
      </w:r>
      <w:r w:rsidR="00B83E71" w:rsidRPr="000741BF">
        <w:rPr>
          <w:rFonts w:hint="eastAsia"/>
          <w:lang w:val="en-US" w:eastAsia="zh-CN"/>
        </w:rPr>
        <w:t>》或采取</w:t>
      </w:r>
      <w:r w:rsidR="003A7D07" w:rsidRPr="000741BF">
        <w:rPr>
          <w:rFonts w:hint="eastAsia"/>
          <w:lang w:val="en-US" w:eastAsia="zh-CN"/>
        </w:rPr>
        <w:t>规则</w:t>
      </w:r>
      <w:r w:rsidR="00B83E71" w:rsidRPr="000741BF">
        <w:rPr>
          <w:rFonts w:hint="eastAsia"/>
          <w:lang w:val="en-US" w:eastAsia="zh-CN"/>
        </w:rPr>
        <w:t>行动。</w:t>
      </w:r>
    </w:p>
    <w:p w:rsidR="004326F8" w:rsidRDefault="00F937C8">
      <w:pPr>
        <w:pStyle w:val="Proposal"/>
        <w:rPr>
          <w:lang w:eastAsia="zh-CN"/>
        </w:rPr>
      </w:pPr>
      <w:r>
        <w:rPr>
          <w:u w:val="single"/>
          <w:lang w:eastAsia="zh-CN"/>
        </w:rPr>
        <w:t>NOC</w:t>
      </w:r>
      <w:r>
        <w:rPr>
          <w:lang w:eastAsia="zh-CN"/>
        </w:rPr>
        <w:tab/>
        <w:t>IAP/11A11/2</w:t>
      </w:r>
    </w:p>
    <w:p w:rsidR="00B80B1D" w:rsidRPr="00054C71" w:rsidRDefault="00F937C8" w:rsidP="00054C71">
      <w:pPr>
        <w:pStyle w:val="Volumetitle"/>
        <w:rPr>
          <w:sz w:val="36"/>
          <w:szCs w:val="36"/>
          <w:lang w:eastAsia="zh-CN"/>
        </w:rPr>
      </w:pPr>
      <w:r w:rsidRPr="00054C71">
        <w:rPr>
          <w:rFonts w:hint="eastAsia"/>
          <w:sz w:val="36"/>
          <w:szCs w:val="36"/>
          <w:lang w:eastAsia="zh-CN"/>
        </w:rPr>
        <w:t>附录</w:t>
      </w:r>
    </w:p>
    <w:p w:rsidR="004326F8" w:rsidRDefault="00F937C8" w:rsidP="007B1F43">
      <w:pPr>
        <w:pStyle w:val="Reasons"/>
        <w:rPr>
          <w:lang w:eastAsia="zh-CN"/>
        </w:rPr>
      </w:pPr>
      <w:r>
        <w:rPr>
          <w:b/>
          <w:lang w:eastAsia="zh-CN"/>
        </w:rPr>
        <w:t>理由：</w:t>
      </w:r>
      <w:r>
        <w:rPr>
          <w:lang w:eastAsia="zh-CN"/>
        </w:rPr>
        <w:tab/>
      </w:r>
      <w:r w:rsidR="007B1F43" w:rsidRPr="000741BF">
        <w:rPr>
          <w:rFonts w:hint="eastAsia"/>
          <w:lang w:val="en-US" w:eastAsia="zh-CN"/>
        </w:rPr>
        <w:t>C</w:t>
      </w:r>
      <w:r w:rsidR="007B1F43" w:rsidRPr="000741BF">
        <w:rPr>
          <w:lang w:val="en-US" w:eastAsia="zh-CN"/>
        </w:rPr>
        <w:t>ITEL</w:t>
      </w:r>
      <w:r w:rsidR="007B1F43" w:rsidRPr="000741BF">
        <w:rPr>
          <w:rFonts w:hint="eastAsia"/>
          <w:lang w:val="en-US" w:eastAsia="zh-CN"/>
        </w:rPr>
        <w:t>各主管部门认为，没有必要专门为铁路无线电通信系统确定频谱。适用的</w:t>
      </w:r>
      <w:r w:rsidR="007B1F43" w:rsidRPr="000741BF">
        <w:rPr>
          <w:rFonts w:hint="eastAsia"/>
          <w:lang w:val="en-US" w:eastAsia="zh-CN"/>
        </w:rPr>
        <w:t>I</w:t>
      </w:r>
      <w:r w:rsidR="007B1F43" w:rsidRPr="000741BF">
        <w:rPr>
          <w:lang w:val="en-US" w:eastAsia="zh-CN"/>
        </w:rPr>
        <w:t>TU-R</w:t>
      </w:r>
      <w:r w:rsidR="007B1F43" w:rsidRPr="000741BF">
        <w:rPr>
          <w:rFonts w:hint="eastAsia"/>
          <w:lang w:val="en-US" w:eastAsia="zh-CN"/>
        </w:rPr>
        <w:t>报告和建议书可以满足区域和全球的统一。因此，无需在本议项下修改《无线电规则》或采取规则行动。</w:t>
      </w:r>
    </w:p>
    <w:p w:rsidR="004326F8" w:rsidRDefault="00F937C8">
      <w:pPr>
        <w:pStyle w:val="Proposal"/>
        <w:rPr>
          <w:lang w:eastAsia="zh-CN"/>
        </w:rPr>
      </w:pPr>
      <w:r>
        <w:rPr>
          <w:lang w:eastAsia="zh-CN"/>
        </w:rPr>
        <w:lastRenderedPageBreak/>
        <w:t>SUP</w:t>
      </w:r>
      <w:r>
        <w:rPr>
          <w:lang w:eastAsia="zh-CN"/>
        </w:rPr>
        <w:tab/>
        <w:t>IAP/11A11/3</w:t>
      </w:r>
    </w:p>
    <w:p w:rsidR="00895F03" w:rsidRPr="00F13368" w:rsidRDefault="00F937C8" w:rsidP="00FD4B96">
      <w:pPr>
        <w:pStyle w:val="ResNo"/>
        <w:rPr>
          <w:lang w:eastAsia="zh-CN"/>
        </w:rPr>
      </w:pPr>
      <w:bookmarkStart w:id="8" w:name="_Toc451159105"/>
      <w:r w:rsidRPr="002D2FD2">
        <w:rPr>
          <w:rFonts w:hint="eastAsia"/>
          <w:lang w:eastAsia="zh-CN"/>
        </w:rPr>
        <w:t>第</w:t>
      </w:r>
      <w:r w:rsidRPr="002D2FD2">
        <w:rPr>
          <w:rStyle w:val="href"/>
          <w:lang w:eastAsia="zh-CN"/>
        </w:rPr>
        <w:t>236</w:t>
      </w:r>
      <w:r w:rsidRPr="002D2FD2">
        <w:rPr>
          <w:rFonts w:hint="eastAsia"/>
          <w:lang w:eastAsia="zh-CN"/>
        </w:rPr>
        <w:t>号决议</w:t>
      </w:r>
      <w:r w:rsidRPr="00F13368">
        <w:rPr>
          <w:rFonts w:hint="eastAsia"/>
          <w:lang w:eastAsia="zh-CN"/>
        </w:rPr>
        <w:t>（</w:t>
      </w:r>
      <w:r w:rsidRPr="00F13368">
        <w:rPr>
          <w:lang w:val="en-US" w:eastAsia="zh-CN"/>
        </w:rPr>
        <w:t>wrc-15</w:t>
      </w:r>
      <w:r w:rsidRPr="00F13368">
        <w:rPr>
          <w:rFonts w:hint="eastAsia"/>
          <w:lang w:val="en-US" w:eastAsia="zh-CN"/>
        </w:rPr>
        <w:t>）</w:t>
      </w:r>
      <w:bookmarkEnd w:id="8"/>
    </w:p>
    <w:p w:rsidR="00895F03" w:rsidRPr="00FD4B96" w:rsidRDefault="00F937C8" w:rsidP="00FD4B96">
      <w:pPr>
        <w:pStyle w:val="Restitle"/>
        <w:rPr>
          <w:lang w:eastAsia="zh-CN"/>
        </w:rPr>
      </w:pPr>
      <w:bookmarkStart w:id="9" w:name="_Toc451159106"/>
      <w:r w:rsidRPr="00FD4B96">
        <w:rPr>
          <w:rFonts w:hint="eastAsia"/>
          <w:lang w:eastAsia="zh-CN"/>
        </w:rPr>
        <w:t>列车与轨旁间铁路无线电通信系统</w:t>
      </w:r>
      <w:bookmarkEnd w:id="9"/>
    </w:p>
    <w:p w:rsidR="004326F8" w:rsidRDefault="00F937C8" w:rsidP="007E7E58">
      <w:pPr>
        <w:pStyle w:val="Reasons"/>
        <w:rPr>
          <w:lang w:eastAsia="zh-CN"/>
        </w:rPr>
      </w:pPr>
      <w:r>
        <w:rPr>
          <w:b/>
          <w:lang w:eastAsia="zh-CN"/>
        </w:rPr>
        <w:t>理由：</w:t>
      </w:r>
      <w:r>
        <w:rPr>
          <w:lang w:eastAsia="zh-CN"/>
        </w:rPr>
        <w:tab/>
      </w:r>
      <w:r w:rsidR="007E7E58">
        <w:rPr>
          <w:rFonts w:hint="eastAsia"/>
          <w:lang w:eastAsia="zh-CN"/>
        </w:rPr>
        <w:t>关于区域和全球（频谱）统一的研究可</w:t>
      </w:r>
      <w:r w:rsidR="00B83E71" w:rsidRPr="00B83E71">
        <w:rPr>
          <w:rFonts w:hint="eastAsia"/>
          <w:lang w:eastAsia="zh-CN"/>
        </w:rPr>
        <w:t>通过</w:t>
      </w:r>
      <w:r w:rsidR="007E7E58">
        <w:rPr>
          <w:rFonts w:hint="eastAsia"/>
          <w:lang w:eastAsia="zh-CN"/>
        </w:rPr>
        <w:t>I</w:t>
      </w:r>
      <w:r w:rsidR="007E7E58">
        <w:rPr>
          <w:lang w:eastAsia="zh-CN"/>
        </w:rPr>
        <w:t>TU-R</w:t>
      </w:r>
      <w:r w:rsidR="00B83E71" w:rsidRPr="00B83E71">
        <w:rPr>
          <w:rFonts w:hint="eastAsia"/>
          <w:lang w:eastAsia="zh-CN"/>
        </w:rPr>
        <w:t>的建议</w:t>
      </w:r>
      <w:r w:rsidR="007E7E58">
        <w:rPr>
          <w:rFonts w:hint="eastAsia"/>
          <w:lang w:eastAsia="zh-CN"/>
        </w:rPr>
        <w:t>书</w:t>
      </w:r>
      <w:r w:rsidR="00B83E71" w:rsidRPr="00B83E71">
        <w:rPr>
          <w:rFonts w:hint="eastAsia"/>
          <w:lang w:eastAsia="zh-CN"/>
        </w:rPr>
        <w:t>和报告</w:t>
      </w:r>
      <w:r w:rsidR="007E7E58">
        <w:rPr>
          <w:rFonts w:hint="eastAsia"/>
          <w:lang w:eastAsia="zh-CN"/>
        </w:rPr>
        <w:t>得到满足</w:t>
      </w:r>
      <w:r w:rsidR="00B83E71" w:rsidRPr="00B83E71">
        <w:rPr>
          <w:rFonts w:hint="eastAsia"/>
          <w:lang w:eastAsia="zh-CN"/>
        </w:rPr>
        <w:t>。</w:t>
      </w:r>
    </w:p>
    <w:p w:rsidR="001D5D96" w:rsidRDefault="001D5D96" w:rsidP="001D5D96">
      <w:pPr>
        <w:rPr>
          <w:rFonts w:hint="eastAsia"/>
          <w:lang w:eastAsia="zh-CN"/>
        </w:rPr>
      </w:pPr>
    </w:p>
    <w:p w:rsidR="00C23A73" w:rsidRDefault="00407D57">
      <w:pPr>
        <w:jc w:val="center"/>
      </w:pPr>
      <w:r>
        <w:t>______________</w:t>
      </w:r>
    </w:p>
    <w:sectPr w:rsidR="00C23A73" w:rsidSect="009A2E00">
      <w:headerReference w:type="default" r:id="rId12"/>
      <w:footerReference w:type="default" r:id="rId13"/>
      <w:footerReference w:type="first" r:id="rId14"/>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7E" w:rsidRDefault="00810D7E">
      <w:r>
        <w:separator/>
      </w:r>
    </w:p>
  </w:endnote>
  <w:endnote w:type="continuationSeparator" w:id="0">
    <w:p w:rsidR="00810D7E" w:rsidRDefault="0081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23A73" w:rsidRDefault="00C23A73" w:rsidP="00C23A73">
    <w:pPr>
      <w:pStyle w:val="Footer"/>
      <w:rPr>
        <w:rFonts w:hint="eastAsia"/>
        <w:lang w:eastAsia="zh-CN"/>
      </w:rPr>
    </w:pPr>
    <w:r>
      <w:fldChar w:fldCharType="begin"/>
    </w:r>
    <w:r w:rsidRPr="0041348E">
      <w:rPr>
        <w:lang w:val="en-US"/>
      </w:rPr>
      <w:instrText xml:space="preserve"> FILENAME \p  \* MERGEFORMAT </w:instrText>
    </w:r>
    <w:r>
      <w:fldChar w:fldCharType="separate"/>
    </w:r>
    <w:r w:rsidR="003E7FD7">
      <w:rPr>
        <w:lang w:val="en-US"/>
      </w:rPr>
      <w:t>P:\CHI\ITU-R\CONF-R\CMR19\000\011ADD11C.docx</w:t>
    </w:r>
    <w:r>
      <w:fldChar w:fldCharType="end"/>
    </w:r>
    <w:r w:rsidR="003E7FD7">
      <w:t xml:space="preserve"> </w:t>
    </w:r>
    <w:r w:rsidR="003E7FD7">
      <w:rPr>
        <w:rFonts w:hint="eastAsia"/>
        <w:lang w:eastAsia="zh-CN"/>
      </w:rPr>
      <w:t>(</w:t>
    </w:r>
    <w:r w:rsidR="003E7FD7">
      <w:rPr>
        <w:lang w:eastAsia="zh-CN"/>
      </w:rPr>
      <w:t>457756)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D7" w:rsidRDefault="003E7FD7" w:rsidP="003E7FD7">
    <w:pPr>
      <w:pStyle w:val="Footer"/>
      <w:rPr>
        <w:lang w:eastAsia="zh-CN"/>
      </w:rPr>
    </w:pPr>
    <w:r>
      <w:fldChar w:fldCharType="begin"/>
    </w:r>
    <w:r w:rsidRPr="0041348E">
      <w:rPr>
        <w:lang w:val="en-US"/>
      </w:rPr>
      <w:instrText xml:space="preserve"> FILENAME \p  \* MERGEFORMAT </w:instrText>
    </w:r>
    <w:r>
      <w:fldChar w:fldCharType="separate"/>
    </w:r>
    <w:r>
      <w:rPr>
        <w:lang w:val="en-US"/>
      </w:rPr>
      <w:t>P:\CHI\ITU-R\CONF-R\CMR19\000\011ADD11C.docx</w:t>
    </w:r>
    <w:r>
      <w:fldChar w:fldCharType="end"/>
    </w:r>
    <w:r>
      <w:t xml:space="preserve"> </w:t>
    </w:r>
    <w:r>
      <w:rPr>
        <w:rFonts w:hint="eastAsia"/>
        <w:lang w:eastAsia="zh-CN"/>
      </w:rPr>
      <w:t>(</w:t>
    </w:r>
    <w:r>
      <w:rPr>
        <w:lang w:eastAsia="zh-CN"/>
      </w:rPr>
      <w:t>457756)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7E" w:rsidRDefault="00810D7E">
      <w:r>
        <w:t>____________________</w:t>
      </w:r>
    </w:p>
  </w:footnote>
  <w:footnote w:type="continuationSeparator" w:id="0">
    <w:p w:rsidR="00810D7E" w:rsidRDefault="0081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E7FD7">
      <w:rPr>
        <w:rStyle w:val="PageNumber"/>
        <w:noProof/>
      </w:rPr>
      <w:t>2</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222A"/>
    <w:rsid w:val="00037C90"/>
    <w:rsid w:val="00054C71"/>
    <w:rsid w:val="000741BF"/>
    <w:rsid w:val="000C0212"/>
    <w:rsid w:val="000C09BA"/>
    <w:rsid w:val="000C1F1E"/>
    <w:rsid w:val="000C6AA7"/>
    <w:rsid w:val="000E26F6"/>
    <w:rsid w:val="000E491F"/>
    <w:rsid w:val="00101115"/>
    <w:rsid w:val="00106535"/>
    <w:rsid w:val="00123C07"/>
    <w:rsid w:val="00166859"/>
    <w:rsid w:val="001765EC"/>
    <w:rsid w:val="001853E8"/>
    <w:rsid w:val="001A4E73"/>
    <w:rsid w:val="001B6360"/>
    <w:rsid w:val="001D5D96"/>
    <w:rsid w:val="001F4EA6"/>
    <w:rsid w:val="00214959"/>
    <w:rsid w:val="0022272C"/>
    <w:rsid w:val="002260A6"/>
    <w:rsid w:val="0023592E"/>
    <w:rsid w:val="002742B3"/>
    <w:rsid w:val="002A4C9C"/>
    <w:rsid w:val="002B509B"/>
    <w:rsid w:val="002E2A59"/>
    <w:rsid w:val="002E4507"/>
    <w:rsid w:val="00305254"/>
    <w:rsid w:val="003169D2"/>
    <w:rsid w:val="00330EEF"/>
    <w:rsid w:val="003A673B"/>
    <w:rsid w:val="003A7D07"/>
    <w:rsid w:val="003B4BEF"/>
    <w:rsid w:val="003C6B45"/>
    <w:rsid w:val="003E48E2"/>
    <w:rsid w:val="003E5931"/>
    <w:rsid w:val="003E7FD7"/>
    <w:rsid w:val="00407D57"/>
    <w:rsid w:val="0041282E"/>
    <w:rsid w:val="004326F8"/>
    <w:rsid w:val="00437869"/>
    <w:rsid w:val="00465A34"/>
    <w:rsid w:val="004A2539"/>
    <w:rsid w:val="004B4C76"/>
    <w:rsid w:val="004C4554"/>
    <w:rsid w:val="004C47E7"/>
    <w:rsid w:val="004D2DEC"/>
    <w:rsid w:val="004F2BE6"/>
    <w:rsid w:val="00527E8A"/>
    <w:rsid w:val="00542E85"/>
    <w:rsid w:val="00562479"/>
    <w:rsid w:val="00576849"/>
    <w:rsid w:val="005A0ACB"/>
    <w:rsid w:val="005D55C3"/>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1F43"/>
    <w:rsid w:val="007B7C4B"/>
    <w:rsid w:val="007E30BC"/>
    <w:rsid w:val="007E7E58"/>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E1785"/>
    <w:rsid w:val="008E1ECB"/>
    <w:rsid w:val="008E7127"/>
    <w:rsid w:val="008E7C8E"/>
    <w:rsid w:val="00912959"/>
    <w:rsid w:val="009657F9"/>
    <w:rsid w:val="0099525B"/>
    <w:rsid w:val="009A2E00"/>
    <w:rsid w:val="009C72B7"/>
    <w:rsid w:val="00A0052C"/>
    <w:rsid w:val="00A1576A"/>
    <w:rsid w:val="00A31B14"/>
    <w:rsid w:val="00A323DC"/>
    <w:rsid w:val="00A466E6"/>
    <w:rsid w:val="00A815BE"/>
    <w:rsid w:val="00A928C9"/>
    <w:rsid w:val="00A93295"/>
    <w:rsid w:val="00AA5DA1"/>
    <w:rsid w:val="00AC2C94"/>
    <w:rsid w:val="00AE369F"/>
    <w:rsid w:val="00B026CB"/>
    <w:rsid w:val="00B40400"/>
    <w:rsid w:val="00B50377"/>
    <w:rsid w:val="00B711CC"/>
    <w:rsid w:val="00B83E71"/>
    <w:rsid w:val="00B851D4"/>
    <w:rsid w:val="00B868FC"/>
    <w:rsid w:val="00B95072"/>
    <w:rsid w:val="00BB26CD"/>
    <w:rsid w:val="00C07239"/>
    <w:rsid w:val="00C23A73"/>
    <w:rsid w:val="00C364B1"/>
    <w:rsid w:val="00C47D87"/>
    <w:rsid w:val="00C627F9"/>
    <w:rsid w:val="00C6584D"/>
    <w:rsid w:val="00C929E0"/>
    <w:rsid w:val="00CB4E5A"/>
    <w:rsid w:val="00CC73D7"/>
    <w:rsid w:val="00CF0AD7"/>
    <w:rsid w:val="00CF0BE1"/>
    <w:rsid w:val="00CF7C2B"/>
    <w:rsid w:val="00D52A14"/>
    <w:rsid w:val="00D6206A"/>
    <w:rsid w:val="00D74599"/>
    <w:rsid w:val="00DA0469"/>
    <w:rsid w:val="00DA19CA"/>
    <w:rsid w:val="00DC0FB8"/>
    <w:rsid w:val="00DD13B7"/>
    <w:rsid w:val="00DF3B0C"/>
    <w:rsid w:val="00E14984"/>
    <w:rsid w:val="00E22A25"/>
    <w:rsid w:val="00E560F1"/>
    <w:rsid w:val="00E92319"/>
    <w:rsid w:val="00EC5480"/>
    <w:rsid w:val="00F837F4"/>
    <w:rsid w:val="00F937C8"/>
    <w:rsid w:val="00FC0724"/>
    <w:rsid w:val="00FC59C4"/>
    <w:rsid w:val="00FD4B96"/>
    <w:rsid w:val="00FF04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E6997"/>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erChar">
    <w:name w:val="Footer Char"/>
    <w:basedOn w:val="DefaultParagraphFont"/>
    <w:link w:val="Footer"/>
    <w:rsid w:val="004A2539"/>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R16-WRC19-C-0011!A11!MSW-C</DPM_x0020_File_x0020_name>
    <DPM_x0020_Author xmlns="32a1a8c5-2265-4ebc-b7a0-2071e2c5c9bb" xsi:nil="false">DPM</DPM_x0020_Author>
    <DPM_x0020_Version xmlns="32a1a8c5-2265-4ebc-b7a0-2071e2c5c9bb" xsi:nil="false">DPM_2019.05.14.1</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7F7EE-3E27-40C7-80DE-784C7F9D6ED5}">
  <ds:schemaRefs>
    <ds:schemaRef ds:uri="http://purl.org/dc/terms/"/>
    <ds:schemaRef ds:uri="http://schemas.microsoft.com/office/2006/documentManagement/types"/>
    <ds:schemaRef ds:uri="32a1a8c5-2265-4ebc-b7a0-2071e2c5c9bb"/>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5ADFE423-72E7-4717-B772-F8CB441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R16-WRC19-C-0011!A11!MSW-C</vt:lpstr>
    </vt:vector>
  </TitlesOfParts>
  <Manager>General Secretariat - Pool</Manager>
  <Company>International Telecommunication Union (ITU)</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R16-WRC19-C-0011!A11!MSW-C</dc:title>
  <dc:subject>World Radiocommunication Conference - 2019</dc:subject>
  <dc:creator>Documents Proposals Manager (DPM)</dc:creator>
  <cp:keywords>DPM_v2019.5.15.1_prod</cp:keywords>
  <dc:description/>
  <cp:lastModifiedBy>Tang, Ting</cp:lastModifiedBy>
  <cp:revision>4</cp:revision>
  <cp:lastPrinted>2006-07-03T06:56:00Z</cp:lastPrinted>
  <dcterms:created xsi:type="dcterms:W3CDTF">2019-07-05T07:40:00Z</dcterms:created>
  <dcterms:modified xsi:type="dcterms:W3CDTF">2019-07-05T07:49:00Z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