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16CA1C82" w14:textId="77777777" w:rsidTr="00773113">
        <w:trPr>
          <w:cantSplit/>
        </w:trPr>
        <w:tc>
          <w:tcPr>
            <w:tcW w:w="6911" w:type="dxa"/>
          </w:tcPr>
          <w:p w14:paraId="118B294A" w14:textId="77777777" w:rsidR="00587A4E" w:rsidRPr="00930FFD" w:rsidRDefault="00587A4E" w:rsidP="005E0278">
            <w:pPr>
              <w:spacing w:before="400" w:after="48"/>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22BBB98D" w14:textId="77777777" w:rsidR="00587A4E" w:rsidRPr="002A6F8F" w:rsidRDefault="00587A4E" w:rsidP="005E0278">
            <w:pPr>
              <w:spacing w:before="0"/>
              <w:jc w:val="right"/>
              <w:rPr>
                <w:lang w:val="en-US"/>
              </w:rPr>
            </w:pPr>
            <w:bookmarkStart w:id="0" w:name="ditulogo"/>
            <w:bookmarkEnd w:id="0"/>
            <w:r>
              <w:rPr>
                <w:rFonts w:ascii="Verdana" w:hAnsi="Verdana"/>
                <w:b/>
                <w:bCs/>
                <w:noProof/>
                <w:lang w:val="en-US" w:eastAsia="zh-CN"/>
              </w:rPr>
              <w:drawing>
                <wp:inline distT="0" distB="0" distL="0" distR="0" wp14:anchorId="64CC7923" wp14:editId="1350288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3E0EE6FE" w14:textId="77777777" w:rsidTr="00773113">
        <w:trPr>
          <w:cantSplit/>
        </w:trPr>
        <w:tc>
          <w:tcPr>
            <w:tcW w:w="6911" w:type="dxa"/>
            <w:tcBorders>
              <w:bottom w:val="single" w:sz="12" w:space="0" w:color="auto"/>
            </w:tcBorders>
          </w:tcPr>
          <w:p w14:paraId="62B4693D" w14:textId="77777777" w:rsidR="00587A4E" w:rsidRPr="002A6F8F" w:rsidRDefault="00587A4E" w:rsidP="005E0278">
            <w:pPr>
              <w:spacing w:before="0" w:after="48"/>
              <w:rPr>
                <w:b/>
                <w:smallCaps/>
                <w:szCs w:val="24"/>
                <w:lang w:val="en-US"/>
              </w:rPr>
            </w:pPr>
            <w:bookmarkStart w:id="1" w:name="dhead"/>
          </w:p>
        </w:tc>
        <w:tc>
          <w:tcPr>
            <w:tcW w:w="3120" w:type="dxa"/>
            <w:tcBorders>
              <w:bottom w:val="single" w:sz="12" w:space="0" w:color="auto"/>
            </w:tcBorders>
          </w:tcPr>
          <w:p w14:paraId="3E3623F9" w14:textId="77777777" w:rsidR="00587A4E" w:rsidRPr="002A6F8F" w:rsidRDefault="00587A4E" w:rsidP="005E0278">
            <w:pPr>
              <w:spacing w:before="0"/>
              <w:rPr>
                <w:rFonts w:ascii="Verdana" w:hAnsi="Verdana"/>
                <w:szCs w:val="24"/>
                <w:lang w:val="en-US"/>
              </w:rPr>
            </w:pPr>
          </w:p>
        </w:tc>
      </w:tr>
      <w:tr w:rsidR="00587A4E" w:rsidRPr="002A6F8F" w14:paraId="68C6D17E" w14:textId="77777777" w:rsidTr="00773113">
        <w:trPr>
          <w:cantSplit/>
        </w:trPr>
        <w:tc>
          <w:tcPr>
            <w:tcW w:w="6911" w:type="dxa"/>
            <w:tcBorders>
              <w:top w:val="single" w:sz="12" w:space="0" w:color="auto"/>
            </w:tcBorders>
          </w:tcPr>
          <w:p w14:paraId="5CC06873" w14:textId="77777777" w:rsidR="00587A4E" w:rsidRPr="002A6F8F" w:rsidRDefault="00587A4E" w:rsidP="005E0278">
            <w:pPr>
              <w:spacing w:before="0" w:after="48"/>
              <w:rPr>
                <w:rFonts w:ascii="Verdana" w:hAnsi="Verdana"/>
                <w:b/>
                <w:smallCaps/>
                <w:sz w:val="20"/>
                <w:lang w:val="en-US"/>
              </w:rPr>
            </w:pPr>
          </w:p>
        </w:tc>
        <w:tc>
          <w:tcPr>
            <w:tcW w:w="3120" w:type="dxa"/>
            <w:tcBorders>
              <w:top w:val="single" w:sz="12" w:space="0" w:color="auto"/>
            </w:tcBorders>
          </w:tcPr>
          <w:p w14:paraId="5C73FD3C" w14:textId="77777777" w:rsidR="00587A4E" w:rsidRPr="002A6F8F" w:rsidRDefault="00587A4E" w:rsidP="005E0278">
            <w:pPr>
              <w:spacing w:before="0"/>
              <w:rPr>
                <w:rFonts w:ascii="Verdana" w:hAnsi="Verdana"/>
                <w:sz w:val="20"/>
                <w:lang w:val="en-US"/>
              </w:rPr>
            </w:pPr>
          </w:p>
        </w:tc>
      </w:tr>
      <w:tr w:rsidR="00587A4E" w:rsidRPr="002A6F8F" w14:paraId="78F9D467" w14:textId="77777777" w:rsidTr="00773113">
        <w:trPr>
          <w:cantSplit/>
        </w:trPr>
        <w:tc>
          <w:tcPr>
            <w:tcW w:w="6911" w:type="dxa"/>
          </w:tcPr>
          <w:p w14:paraId="2E5FC1CA" w14:textId="79800FB2" w:rsidR="00587A4E" w:rsidRPr="00930FFD" w:rsidRDefault="007B0F80" w:rsidP="005E0278">
            <w:pPr>
              <w:spacing w:before="0"/>
              <w:rPr>
                <w:rFonts w:ascii="Verdana" w:hAnsi="Verdana"/>
                <w:b/>
                <w:sz w:val="20"/>
                <w:lang w:val="en-US"/>
              </w:rPr>
            </w:pPr>
            <w:r>
              <w:rPr>
                <w:rFonts w:ascii="Verdana" w:hAnsi="Verdana"/>
                <w:b/>
                <w:sz w:val="20"/>
                <w:lang w:val="en-US"/>
              </w:rPr>
              <w:t>SÉANCE PÉNIÈRE</w:t>
            </w:r>
          </w:p>
        </w:tc>
        <w:tc>
          <w:tcPr>
            <w:tcW w:w="3120" w:type="dxa"/>
          </w:tcPr>
          <w:p w14:paraId="2A9A3541" w14:textId="618EBD71" w:rsidR="00587A4E" w:rsidRPr="007B0F80" w:rsidRDefault="007B0F80" w:rsidP="005E0278">
            <w:pPr>
              <w:spacing w:before="0"/>
              <w:rPr>
                <w:rFonts w:ascii="Verdana" w:hAnsi="Verdana"/>
                <w:sz w:val="20"/>
                <w:lang w:val="fr-CH"/>
              </w:rPr>
            </w:pPr>
            <w:r w:rsidRPr="007B0F80">
              <w:rPr>
                <w:rFonts w:ascii="Verdana" w:hAnsi="Verdana"/>
                <w:b/>
                <w:sz w:val="20"/>
                <w:lang w:val="fr-CH"/>
              </w:rPr>
              <w:t>Addendum 5 au</w:t>
            </w:r>
            <w:r w:rsidRPr="007B0F80">
              <w:rPr>
                <w:rFonts w:ascii="Verdana" w:hAnsi="Verdana"/>
                <w:b/>
                <w:sz w:val="20"/>
                <w:lang w:val="fr-CH"/>
              </w:rPr>
              <w:br/>
            </w:r>
            <w:r w:rsidR="00587A4E" w:rsidRPr="007B0F80">
              <w:rPr>
                <w:rFonts w:ascii="Verdana" w:hAnsi="Verdana"/>
                <w:b/>
                <w:sz w:val="20"/>
                <w:lang w:val="fr-CH"/>
              </w:rPr>
              <w:t xml:space="preserve">Document </w:t>
            </w:r>
            <w:r>
              <w:rPr>
                <w:rFonts w:ascii="Verdana" w:hAnsi="Verdana"/>
                <w:b/>
                <w:sz w:val="20"/>
                <w:lang w:val="fr-CH"/>
              </w:rPr>
              <w:t>4</w:t>
            </w:r>
            <w:r w:rsidR="00587A4E" w:rsidRPr="007B0F80">
              <w:rPr>
                <w:rFonts w:ascii="Verdana" w:hAnsi="Verdana"/>
                <w:b/>
                <w:sz w:val="20"/>
                <w:lang w:val="fr-CH"/>
              </w:rPr>
              <w:t>-F</w:t>
            </w:r>
          </w:p>
        </w:tc>
      </w:tr>
      <w:bookmarkEnd w:id="1"/>
      <w:tr w:rsidR="00587A4E" w:rsidRPr="002A6F8F" w14:paraId="09AC2AEC" w14:textId="77777777" w:rsidTr="00773113">
        <w:trPr>
          <w:cantSplit/>
        </w:trPr>
        <w:tc>
          <w:tcPr>
            <w:tcW w:w="6911" w:type="dxa"/>
          </w:tcPr>
          <w:p w14:paraId="235672CC" w14:textId="77777777" w:rsidR="00587A4E" w:rsidRPr="007B0F80" w:rsidRDefault="00587A4E" w:rsidP="005E0278">
            <w:pPr>
              <w:spacing w:before="0"/>
              <w:rPr>
                <w:rFonts w:ascii="Verdana" w:hAnsi="Verdana"/>
                <w:b/>
                <w:sz w:val="20"/>
                <w:lang w:val="fr-CH"/>
              </w:rPr>
            </w:pPr>
          </w:p>
        </w:tc>
        <w:tc>
          <w:tcPr>
            <w:tcW w:w="3120" w:type="dxa"/>
          </w:tcPr>
          <w:p w14:paraId="467ECDDB" w14:textId="67352EDF" w:rsidR="00587A4E" w:rsidRPr="002A6F8F" w:rsidRDefault="007B0F80" w:rsidP="005E0278">
            <w:pPr>
              <w:spacing w:before="0"/>
              <w:rPr>
                <w:rFonts w:ascii="Verdana" w:hAnsi="Verdana"/>
                <w:b/>
                <w:sz w:val="20"/>
                <w:lang w:val="en-US"/>
              </w:rPr>
            </w:pPr>
            <w:r>
              <w:rPr>
                <w:rFonts w:ascii="Verdana" w:hAnsi="Verdana"/>
                <w:b/>
                <w:sz w:val="20"/>
                <w:lang w:val="en-US"/>
              </w:rPr>
              <w:t>6 septembre</w:t>
            </w:r>
            <w:r w:rsidR="00587A4E">
              <w:rPr>
                <w:rFonts w:ascii="Verdana" w:hAnsi="Verdana"/>
                <w:b/>
                <w:sz w:val="20"/>
                <w:lang w:val="en-US"/>
              </w:rPr>
              <w:t xml:space="preserve"> 201</w:t>
            </w:r>
            <w:r w:rsidR="009765A8">
              <w:rPr>
                <w:rFonts w:ascii="Verdana" w:hAnsi="Verdana"/>
                <w:b/>
                <w:sz w:val="20"/>
                <w:lang w:val="en-US"/>
              </w:rPr>
              <w:t>9</w:t>
            </w:r>
          </w:p>
        </w:tc>
      </w:tr>
      <w:tr w:rsidR="00587A4E" w:rsidRPr="002A6F8F" w14:paraId="69FAE33B" w14:textId="77777777" w:rsidTr="00773113">
        <w:trPr>
          <w:cantSplit/>
        </w:trPr>
        <w:tc>
          <w:tcPr>
            <w:tcW w:w="6911" w:type="dxa"/>
          </w:tcPr>
          <w:p w14:paraId="2CF7437A" w14:textId="77777777" w:rsidR="00587A4E" w:rsidRPr="002A6F8F" w:rsidRDefault="00587A4E" w:rsidP="005E0278">
            <w:pPr>
              <w:spacing w:before="0" w:after="48"/>
              <w:rPr>
                <w:rFonts w:ascii="Verdana" w:hAnsi="Verdana"/>
                <w:b/>
                <w:smallCaps/>
                <w:sz w:val="20"/>
                <w:lang w:val="en-US"/>
              </w:rPr>
            </w:pPr>
          </w:p>
        </w:tc>
        <w:tc>
          <w:tcPr>
            <w:tcW w:w="3120" w:type="dxa"/>
          </w:tcPr>
          <w:p w14:paraId="24E46B73" w14:textId="77777777" w:rsidR="00587A4E" w:rsidRPr="002A6F8F" w:rsidRDefault="00587A4E" w:rsidP="005E0278">
            <w:pPr>
              <w:spacing w:before="0"/>
              <w:rPr>
                <w:rFonts w:ascii="Verdana" w:hAnsi="Verdana"/>
                <w:b/>
                <w:sz w:val="20"/>
                <w:lang w:val="en-US"/>
              </w:rPr>
            </w:pPr>
            <w:r>
              <w:rPr>
                <w:rFonts w:ascii="Verdana" w:hAnsi="Verdana"/>
                <w:b/>
                <w:sz w:val="20"/>
                <w:lang w:val="en-US"/>
              </w:rPr>
              <w:t>Original: anglais</w:t>
            </w:r>
          </w:p>
        </w:tc>
      </w:tr>
      <w:tr w:rsidR="00587A4E" w:rsidRPr="002A6F8F" w14:paraId="7A894C4B" w14:textId="77777777" w:rsidTr="00773113">
        <w:trPr>
          <w:cantSplit/>
        </w:trPr>
        <w:tc>
          <w:tcPr>
            <w:tcW w:w="10031" w:type="dxa"/>
            <w:gridSpan w:val="2"/>
          </w:tcPr>
          <w:p w14:paraId="58EC4113" w14:textId="77777777" w:rsidR="00587A4E" w:rsidRPr="002A6F8F" w:rsidRDefault="00587A4E" w:rsidP="005E0278">
            <w:pPr>
              <w:spacing w:before="0"/>
              <w:rPr>
                <w:rFonts w:ascii="Verdana" w:hAnsi="Verdana"/>
                <w:b/>
                <w:sz w:val="20"/>
                <w:lang w:val="en-US"/>
              </w:rPr>
            </w:pPr>
          </w:p>
        </w:tc>
      </w:tr>
      <w:tr w:rsidR="00587A4E" w:rsidRPr="002A6F8F" w14:paraId="4F9E6815" w14:textId="77777777" w:rsidTr="00773113">
        <w:trPr>
          <w:cantSplit/>
        </w:trPr>
        <w:tc>
          <w:tcPr>
            <w:tcW w:w="10031" w:type="dxa"/>
            <w:gridSpan w:val="2"/>
          </w:tcPr>
          <w:p w14:paraId="0040C3A6" w14:textId="6F4B968B" w:rsidR="00587A4E" w:rsidRPr="00FC1AED" w:rsidRDefault="00FC1AED" w:rsidP="005E0278">
            <w:pPr>
              <w:pStyle w:val="Source"/>
              <w:rPr>
                <w:lang w:val="fr-CH"/>
              </w:rPr>
            </w:pPr>
            <w:bookmarkStart w:id="2" w:name="dsource" w:colFirst="0" w:colLast="0"/>
            <w:r w:rsidRPr="00FC1AED">
              <w:t>Directeur du Bureau des radiocommunications</w:t>
            </w:r>
          </w:p>
        </w:tc>
      </w:tr>
      <w:tr w:rsidR="00587A4E" w:rsidRPr="002A6F8F" w14:paraId="5F5D363A" w14:textId="77777777" w:rsidTr="00773113">
        <w:trPr>
          <w:cantSplit/>
        </w:trPr>
        <w:tc>
          <w:tcPr>
            <w:tcW w:w="10031" w:type="dxa"/>
            <w:gridSpan w:val="2"/>
          </w:tcPr>
          <w:p w14:paraId="0B0BD0FD" w14:textId="1F51BC36" w:rsidR="00587A4E" w:rsidRPr="00FC1AED" w:rsidRDefault="00FC1AED" w:rsidP="005E0278">
            <w:pPr>
              <w:pStyle w:val="Title1"/>
              <w:rPr>
                <w:lang w:val="fr-CH"/>
              </w:rPr>
            </w:pPr>
            <w:bookmarkStart w:id="3" w:name="dtitle1" w:colFirst="0" w:colLast="0"/>
            <w:bookmarkEnd w:id="2"/>
            <w:r w:rsidRPr="00FC1AED">
              <w:t xml:space="preserve">rapport du directeur sur les activités du secteur </w:t>
            </w:r>
            <w:r w:rsidRPr="00FC1AED">
              <w:br/>
              <w:t>des radiocommunications</w:t>
            </w:r>
          </w:p>
        </w:tc>
      </w:tr>
      <w:tr w:rsidR="00587A4E" w:rsidRPr="002A6F8F" w14:paraId="20D115B4" w14:textId="77777777" w:rsidTr="00773113">
        <w:trPr>
          <w:cantSplit/>
        </w:trPr>
        <w:tc>
          <w:tcPr>
            <w:tcW w:w="10031" w:type="dxa"/>
            <w:gridSpan w:val="2"/>
          </w:tcPr>
          <w:p w14:paraId="15F63161" w14:textId="4C7BF083" w:rsidR="00587A4E" w:rsidRPr="00FC1AED" w:rsidRDefault="00FC1AED" w:rsidP="005E0278">
            <w:pPr>
              <w:pStyle w:val="Title2"/>
              <w:rPr>
                <w:lang w:val="fr-CH"/>
              </w:rPr>
            </w:pPr>
            <w:bookmarkStart w:id="4" w:name="dtitle2" w:colFirst="0" w:colLast="0"/>
            <w:bookmarkEnd w:id="3"/>
            <w:r w:rsidRPr="00FC1AED">
              <w:t>PARTIE 5</w:t>
            </w:r>
          </w:p>
        </w:tc>
      </w:tr>
      <w:tr w:rsidR="00587A4E" w14:paraId="2CAC7711" w14:textId="77777777" w:rsidTr="00773113">
        <w:trPr>
          <w:cantSplit/>
        </w:trPr>
        <w:tc>
          <w:tcPr>
            <w:tcW w:w="10031" w:type="dxa"/>
            <w:gridSpan w:val="2"/>
          </w:tcPr>
          <w:p w14:paraId="103A6E77" w14:textId="111F26D7" w:rsidR="00587A4E" w:rsidRDefault="00FC1AED" w:rsidP="005E0278">
            <w:pPr>
              <w:pStyle w:val="Agendaitem"/>
            </w:pPr>
            <w:bookmarkStart w:id="5" w:name="dtitle3" w:colFirst="0" w:colLast="0"/>
            <w:bookmarkEnd w:id="4"/>
            <w:r w:rsidRPr="00FC1AED">
              <w:rPr>
                <w:lang w:val="fr-FR"/>
              </w:rPr>
              <w:t xml:space="preserve">Changements dans l'attribution des indicatifs d'appel entre </w:t>
            </w:r>
            <w:r w:rsidR="00C47156">
              <w:rPr>
                <w:lang w:val="fr-FR"/>
              </w:rPr>
              <w:br/>
            </w:r>
            <w:r w:rsidRPr="00FC1AED">
              <w:rPr>
                <w:lang w:val="fr-FR"/>
              </w:rPr>
              <w:t>la CMR-1</w:t>
            </w:r>
            <w:r w:rsidR="00C47156">
              <w:rPr>
                <w:lang w:val="fr-FR"/>
              </w:rPr>
              <w:t>5</w:t>
            </w:r>
            <w:r w:rsidRPr="00FC1AED">
              <w:rPr>
                <w:lang w:val="fr-FR"/>
              </w:rPr>
              <w:t xml:space="preserve"> et la CMR-1</w:t>
            </w:r>
            <w:r w:rsidR="00C47156">
              <w:rPr>
                <w:lang w:val="fr-FR"/>
              </w:rPr>
              <w:t>9</w:t>
            </w:r>
            <w:r w:rsidRPr="00FC1AED">
              <w:rPr>
                <w:lang w:val="fr-FR"/>
              </w:rPr>
              <w:t xml:space="preserve"> et questions connexes</w:t>
            </w:r>
          </w:p>
        </w:tc>
      </w:tr>
      <w:bookmarkEnd w:id="5"/>
    </w:tbl>
    <w:p w14:paraId="6F60849D" w14:textId="11627B6E" w:rsidR="00587A4E" w:rsidRDefault="00587A4E" w:rsidP="005E0278"/>
    <w:p w14:paraId="4588F660" w14:textId="77777777" w:rsidR="00FC1AED" w:rsidRPr="00FC1AED" w:rsidRDefault="00FC1AED" w:rsidP="005E0278">
      <w:pPr>
        <w:pStyle w:val="Heading1"/>
        <w:rPr>
          <w:lang w:val="fr-CH"/>
        </w:rPr>
      </w:pPr>
      <w:r w:rsidRPr="00FC1AED">
        <w:rPr>
          <w:lang w:val="fr-CH"/>
        </w:rPr>
        <w:t>1</w:t>
      </w:r>
      <w:r w:rsidRPr="00FC1AED">
        <w:rPr>
          <w:lang w:val="fr-CH"/>
        </w:rPr>
        <w:tab/>
        <w:t>Introduction</w:t>
      </w:r>
      <w:bookmarkStart w:id="6" w:name="_GoBack"/>
      <w:bookmarkEnd w:id="6"/>
    </w:p>
    <w:p w14:paraId="32609FE3" w14:textId="77777777" w:rsidR="00FC1AED" w:rsidRPr="00FC1AED" w:rsidRDefault="00FC1AED" w:rsidP="005E0278">
      <w:r w:rsidRPr="00FC1AED">
        <w:t xml:space="preserve">Le numéro </w:t>
      </w:r>
      <w:r w:rsidRPr="00FC1AED">
        <w:rPr>
          <w:b/>
          <w:bCs/>
        </w:rPr>
        <w:t>19.33</w:t>
      </w:r>
      <w:r w:rsidRPr="00FC1AED">
        <w:t xml:space="preserve"> du Règlement des radiocommunications dispose que, dans l'intervalle entre deux conférences des radiocommunications, le Secrétaire général est autorisé à traiter, à titre provisoire et sous réserve de confirmation par la prochaine conférence, les questions relatives aux changements dans l'attribution des séries d'indicatifs d'appel.</w:t>
      </w:r>
    </w:p>
    <w:p w14:paraId="3FE2873B" w14:textId="5963F05D" w:rsidR="00FC1AED" w:rsidRPr="00FC1AED" w:rsidRDefault="00FC1AED" w:rsidP="005E0278">
      <w:r w:rsidRPr="00FC1AED">
        <w:t xml:space="preserve">On trouvera dans le présent rapport, au paragraphe 2, un récapitulatif des activités menées au titre du numéro </w:t>
      </w:r>
      <w:r w:rsidRPr="00FC1AED">
        <w:rPr>
          <w:b/>
          <w:bCs/>
        </w:rPr>
        <w:t>19.33</w:t>
      </w:r>
      <w:r w:rsidRPr="00FC1AED">
        <w:t xml:space="preserve"> entre la fin de la CMR-1</w:t>
      </w:r>
      <w:r w:rsidR="00C47156">
        <w:t>5</w:t>
      </w:r>
      <w:r w:rsidRPr="00FC1AED">
        <w:t xml:space="preserve"> et </w:t>
      </w:r>
      <w:r w:rsidR="00C47156">
        <w:t>août 2019</w:t>
      </w:r>
      <w:r w:rsidRPr="00FC1AED">
        <w:t>, et au paragraphe 3, des observations supplémentaires sur les questions traitées dans la Résolution </w:t>
      </w:r>
      <w:r w:rsidRPr="00FC1AED">
        <w:rPr>
          <w:b/>
          <w:bCs/>
        </w:rPr>
        <w:t>13 (Rév.CMR-97)</w:t>
      </w:r>
      <w:r w:rsidRPr="00FC1AED">
        <w:t>.</w:t>
      </w:r>
    </w:p>
    <w:p w14:paraId="706AAC03" w14:textId="6B06DEB0" w:rsidR="00FC1AED" w:rsidRDefault="00FC1AED" w:rsidP="005E0278">
      <w:pPr>
        <w:pStyle w:val="Heading1"/>
      </w:pPr>
      <w:r w:rsidRPr="00FC1AED">
        <w:t>2</w:t>
      </w:r>
      <w:r w:rsidRPr="00FC1AED">
        <w:tab/>
        <w:t>Application du numéro 19.33 du Règlement des radiocommunications</w:t>
      </w:r>
    </w:p>
    <w:p w14:paraId="6AE6346F" w14:textId="2352BA3E" w:rsidR="00FC1AED" w:rsidRPr="00FC1AED" w:rsidRDefault="00FC1AED" w:rsidP="005E0278">
      <w:r w:rsidRPr="00FC1AED">
        <w:t>Entre la fin de la CMR-</w:t>
      </w:r>
      <w:r>
        <w:t>15</w:t>
      </w:r>
      <w:r w:rsidRPr="00FC1AED">
        <w:t xml:space="preserve"> et la date d'établissement du présent rapport, aucune nouvelle série d'indicatifs d'appel n'a été attribuée</w:t>
      </w:r>
      <w:r w:rsidR="00C32327">
        <w:t xml:space="preserve"> par le Bureau</w:t>
      </w:r>
      <w:r w:rsidRPr="00FC1AED">
        <w:t>, conformément aux dispositions du numéro 19.33.</w:t>
      </w:r>
    </w:p>
    <w:p w14:paraId="0199E33A" w14:textId="1C767299" w:rsidR="00FC1AED" w:rsidRDefault="00FC1AED" w:rsidP="005E0278">
      <w:r w:rsidRPr="00FC1AED">
        <w:t>En conséquence, il n'y a pas lieu d'apporter de modifications au Tableau d'attribution des séries internationales d'indicatifs d'appel figurant dans l'Appendice 42 du Règlement des radiocommunications.</w:t>
      </w:r>
    </w:p>
    <w:p w14:paraId="49E9AEF8" w14:textId="571E5BB5" w:rsidR="00FC1AED" w:rsidRPr="00FC1AED" w:rsidRDefault="00FC1AED" w:rsidP="005E0278">
      <w:pPr>
        <w:pStyle w:val="Heading1"/>
      </w:pPr>
      <w:r w:rsidRPr="00FC1AED">
        <w:t>3</w:t>
      </w:r>
      <w:r w:rsidRPr="00FC1AED">
        <w:tab/>
        <w:t xml:space="preserve">Mise en </w:t>
      </w:r>
      <w:r w:rsidR="00C26F4B" w:rsidRPr="00FC1AED">
        <w:t>œuvre</w:t>
      </w:r>
      <w:r w:rsidRPr="00FC1AED">
        <w:t xml:space="preserve"> de la Résolution 13 (Rév.CMR-97)</w:t>
      </w:r>
    </w:p>
    <w:p w14:paraId="24EA2CF9" w14:textId="77777777" w:rsidR="00FC1AED" w:rsidRPr="00FC1AED" w:rsidRDefault="00FC1AED" w:rsidP="005E0278">
      <w:r w:rsidRPr="00FC1AED">
        <w:t>Dans cette Résolution, la CMR-97 chargeait le Directeur de fournir aux administrations tous les avis utiles sur les moyens d'employer dans les meilleures conditions d'économie la ressource de numérotage limitée que constituent les séries d'indicatifs d'appel. Le Bureau s'est acquitté de cette tâche dans toute la mesure du possible et les avis qu'il a fournis aux administrations à cet égard ont généralement été suivis.</w:t>
      </w:r>
    </w:p>
    <w:p w14:paraId="46CC0DDF" w14:textId="6D8AB735" w:rsidR="00FC1AED" w:rsidRPr="00FC1AED" w:rsidRDefault="00FC1AED" w:rsidP="005E0278">
      <w:r w:rsidRPr="00FC1AED">
        <w:lastRenderedPageBreak/>
        <w:t xml:space="preserve">De ce fait, </w:t>
      </w:r>
      <w:r w:rsidR="00C32327">
        <w:t>aucune</w:t>
      </w:r>
      <w:r w:rsidRPr="00FC1AED">
        <w:t xml:space="preserve"> nouvelle</w:t>
      </w:r>
      <w:r w:rsidR="00C32327">
        <w:t xml:space="preserve"> </w:t>
      </w:r>
      <w:r w:rsidRPr="00FC1AED">
        <w:t>série</w:t>
      </w:r>
      <w:r w:rsidR="00C32327">
        <w:t xml:space="preserve"> </w:t>
      </w:r>
      <w:r w:rsidRPr="00FC1AED">
        <w:t xml:space="preserve">d'indicatifs d'appel </w:t>
      </w:r>
      <w:r w:rsidR="00C32327">
        <w:t xml:space="preserve">n’a </w:t>
      </w:r>
      <w:r w:rsidRPr="00FC1AED">
        <w:t>été attribuée</w:t>
      </w:r>
      <w:r w:rsidR="00C32327">
        <w:t xml:space="preserve"> </w:t>
      </w:r>
      <w:r w:rsidRPr="00FC1AED">
        <w:t>pendant la période considérée. En</w:t>
      </w:r>
      <w:r w:rsidR="005E0278">
        <w:t xml:space="preserve"> </w:t>
      </w:r>
      <w:r w:rsidRPr="00FC1AED">
        <w:t xml:space="preserve">conséquence, le Bureau est parvenu à maintenir la capacité de cette ressource de renumérotage à un niveau qui permet encore de former des indicatifs d'appel au moyen des méthodes actuelles décrites dans l'Article </w:t>
      </w:r>
      <w:r w:rsidRPr="00FC1AED">
        <w:rPr>
          <w:b/>
          <w:bCs/>
        </w:rPr>
        <w:t>19</w:t>
      </w:r>
      <w:r w:rsidRPr="00FC1AED">
        <w:t xml:space="preserve"> du Règlement des radiocommunications.</w:t>
      </w:r>
    </w:p>
    <w:p w14:paraId="1D3CED72" w14:textId="77777777" w:rsidR="00FC1AED" w:rsidRPr="00FC1AED" w:rsidRDefault="00FC1AED" w:rsidP="005E0278">
      <w:r w:rsidRPr="00FC1AED">
        <w:t xml:space="preserve">Par cette même Résolution, la CMR-97 chargeait également le Directeur d'étudier la possibilité d'étendre les attributions actuelles des séries d'indicatifs d'appel internationaux, s'il apparaissait que toutes les possibilités du système actuel de formation des indicatifs avaient été épuisées. </w:t>
      </w:r>
    </w:p>
    <w:p w14:paraId="456DE231" w14:textId="77777777" w:rsidR="00FC1AED" w:rsidRPr="00FC1AED" w:rsidRDefault="00FC1AED" w:rsidP="005E0278">
      <w:r w:rsidRPr="00FC1AED">
        <w:t xml:space="preserve">Compte tenu de la demande actuelle et du fait qu' il reste 27 séries d'indicatifs d'appel de réserve, le Bureau considère qu'à l'heure actuelle, il n'est pas urgent d'étudier la possibilité de former de nouvelles séries internationales sur la base de la méthode indiquée au point 3.1 du </w:t>
      </w:r>
      <w:r w:rsidRPr="00FC1AED">
        <w:rPr>
          <w:i/>
          <w:iCs/>
        </w:rPr>
        <w:t>décide</w:t>
      </w:r>
      <w:r w:rsidRPr="00FC1AED">
        <w:t xml:space="preserve"> de la Résolution </w:t>
      </w:r>
      <w:r w:rsidRPr="00FC1AED">
        <w:rPr>
          <w:b/>
          <w:bCs/>
        </w:rPr>
        <w:t>13 (Rév.CMR-97)</w:t>
      </w:r>
      <w:r w:rsidRPr="00FC1AED">
        <w:t>.</w:t>
      </w:r>
    </w:p>
    <w:p w14:paraId="238B38FC" w14:textId="77777777" w:rsidR="00FC1AED" w:rsidRPr="00FC1AED" w:rsidRDefault="00FC1AED" w:rsidP="005E0278"/>
    <w:p w14:paraId="40BA9725" w14:textId="00B77A68" w:rsidR="00FC1AED" w:rsidRDefault="009569FD" w:rsidP="005E0278">
      <w:pPr>
        <w:jc w:val="center"/>
      </w:pPr>
      <w:r>
        <w:t>______________</w:t>
      </w:r>
    </w:p>
    <w:sectPr w:rsidR="00FC1AE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F2B7" w14:textId="77777777" w:rsidR="00FC1AED" w:rsidRDefault="00FC1AED">
      <w:r>
        <w:separator/>
      </w:r>
    </w:p>
  </w:endnote>
  <w:endnote w:type="continuationSeparator" w:id="0">
    <w:p w14:paraId="49D441F2" w14:textId="77777777" w:rsidR="00FC1AED" w:rsidRDefault="00F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9B98" w14:textId="1E42A1CC" w:rsidR="00936D25" w:rsidRDefault="00936D25">
    <w:pPr>
      <w:rPr>
        <w:lang w:val="en-US"/>
      </w:rPr>
    </w:pPr>
    <w:r>
      <w:fldChar w:fldCharType="begin"/>
    </w:r>
    <w:r>
      <w:rPr>
        <w:lang w:val="en-US"/>
      </w:rPr>
      <w:instrText xml:space="preserve"> FILENAME \p  \* MERGEFORMAT </w:instrText>
    </w:r>
    <w:r>
      <w:fldChar w:fldCharType="separate"/>
    </w:r>
    <w:r w:rsidR="00C32327">
      <w:rPr>
        <w:noProof/>
        <w:lang w:val="en-US"/>
      </w:rPr>
      <w:t>P:\TRAD\F\LING\Deturche-Nazer\460548f.docx</w:t>
    </w:r>
    <w:r>
      <w:fldChar w:fldCharType="end"/>
    </w:r>
    <w:r>
      <w:rPr>
        <w:lang w:val="en-US"/>
      </w:rPr>
      <w:tab/>
    </w:r>
    <w:r>
      <w:fldChar w:fldCharType="begin"/>
    </w:r>
    <w:r>
      <w:instrText xml:space="preserve"> SAVEDATE \@ DD.MM.YY </w:instrText>
    </w:r>
    <w:r>
      <w:fldChar w:fldCharType="separate"/>
    </w:r>
    <w:r w:rsidR="007B26E4">
      <w:rPr>
        <w:noProof/>
      </w:rPr>
      <w:t>09.09.19</w:t>
    </w:r>
    <w:r>
      <w:fldChar w:fldCharType="end"/>
    </w:r>
    <w:r>
      <w:rPr>
        <w:lang w:val="en-US"/>
      </w:rPr>
      <w:tab/>
    </w:r>
    <w:r>
      <w:fldChar w:fldCharType="begin"/>
    </w:r>
    <w:r>
      <w:instrText xml:space="preserve"> PRINTDATE \@ DD.MM.YY </w:instrText>
    </w:r>
    <w:r>
      <w:fldChar w:fldCharType="separate"/>
    </w:r>
    <w:r w:rsidR="00C32327">
      <w:rPr>
        <w:noProof/>
      </w:rPr>
      <w:t>09.09.19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A4AC" w14:textId="01B2E05F" w:rsidR="00936D25" w:rsidRPr="00542510" w:rsidRDefault="00542510" w:rsidP="00542510">
    <w:pPr>
      <w:pStyle w:val="Footer"/>
      <w:rPr>
        <w:lang w:val="en-US"/>
      </w:rPr>
    </w:pPr>
    <w:r>
      <w:fldChar w:fldCharType="begin"/>
    </w:r>
    <w:r>
      <w:rPr>
        <w:lang w:val="en-US"/>
      </w:rPr>
      <w:instrText xml:space="preserve"> FILENAME \p  \* MERGEFORMAT </w:instrText>
    </w:r>
    <w:r>
      <w:fldChar w:fldCharType="separate"/>
    </w:r>
    <w:r w:rsidR="005E0278">
      <w:rPr>
        <w:lang w:val="en-US"/>
      </w:rPr>
      <w:t>P:\FRA\ITU-R\CONF-R\CMR19\000\004ADD05F.docx</w:t>
    </w:r>
    <w:r>
      <w:fldChar w:fldCharType="end"/>
    </w:r>
    <w:r w:rsidRPr="009569FD">
      <w:rPr>
        <w:lang w:val="en-US"/>
      </w:rPr>
      <w:t xml:space="preserve"> </w:t>
    </w:r>
    <w:r>
      <w:rPr>
        <w:lang w:val="en-US"/>
      </w:rPr>
      <w:t>(460548)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462A" w14:textId="6CF2648E" w:rsidR="00542510" w:rsidRPr="009569FD" w:rsidRDefault="00936D25" w:rsidP="003E5E3D">
    <w:pPr>
      <w:pStyle w:val="Footer"/>
      <w:rPr>
        <w:lang w:val="en-US"/>
      </w:rPr>
    </w:pPr>
    <w:r>
      <w:fldChar w:fldCharType="begin"/>
    </w:r>
    <w:r>
      <w:rPr>
        <w:lang w:val="en-US"/>
      </w:rPr>
      <w:instrText xml:space="preserve"> FILENAME \p  \* MERGEFORMAT </w:instrText>
    </w:r>
    <w:r>
      <w:fldChar w:fldCharType="separate"/>
    </w:r>
    <w:r w:rsidR="005E0278">
      <w:rPr>
        <w:lang w:val="en-US"/>
      </w:rPr>
      <w:t>P:\FRA\ITU-R\CONF-R\CMR19\000\004ADD05F.docx</w:t>
    </w:r>
    <w:r>
      <w:fldChar w:fldCharType="end"/>
    </w:r>
    <w:r w:rsidR="009569FD" w:rsidRPr="009569FD">
      <w:rPr>
        <w:lang w:val="en-US"/>
      </w:rPr>
      <w:t xml:space="preserve"> </w:t>
    </w:r>
    <w:r w:rsidR="009569FD">
      <w:rPr>
        <w:lang w:val="en-US"/>
      </w:rPr>
      <w:t>(460</w:t>
    </w:r>
    <w:r w:rsidR="00542510">
      <w:rPr>
        <w:lang w:val="en-US"/>
      </w:rPr>
      <w:t>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F002" w14:textId="77777777" w:rsidR="00FC1AED" w:rsidRDefault="00FC1AED">
      <w:r>
        <w:rPr>
          <w:b/>
        </w:rPr>
        <w:t>_______________</w:t>
      </w:r>
    </w:p>
  </w:footnote>
  <w:footnote w:type="continuationSeparator" w:id="0">
    <w:p w14:paraId="35125E78" w14:textId="77777777" w:rsidR="00FC1AED" w:rsidRDefault="00FC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CE49"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5285CD2A" w14:textId="07A51FF9" w:rsidR="004F1F8E" w:rsidRDefault="004F1F8E" w:rsidP="00587A4E">
    <w:pPr>
      <w:pStyle w:val="Header"/>
    </w:pPr>
    <w:r>
      <w:t>CMR1</w:t>
    </w:r>
    <w:r w:rsidR="00587A4E">
      <w:t>9</w:t>
    </w:r>
    <w:r>
      <w:t>/</w:t>
    </w:r>
    <w:r w:rsidR="009569FD">
      <w:t>4(Add5)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3745C7-43D9-4958-BF26-55686A67259F}"/>
    <w:docVar w:name="dgnword-eventsink" w:val="1642262636752"/>
  </w:docVars>
  <w:rsids>
    <w:rsidRoot w:val="00FC1AED"/>
    <w:rsid w:val="00016648"/>
    <w:rsid w:val="0003522F"/>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A583E"/>
    <w:rsid w:val="003E112B"/>
    <w:rsid w:val="003E5E3D"/>
    <w:rsid w:val="00416F68"/>
    <w:rsid w:val="00457428"/>
    <w:rsid w:val="00466211"/>
    <w:rsid w:val="004D01FC"/>
    <w:rsid w:val="004E28C3"/>
    <w:rsid w:val="004F1F8E"/>
    <w:rsid w:val="00542510"/>
    <w:rsid w:val="00584FF8"/>
    <w:rsid w:val="00586CF2"/>
    <w:rsid w:val="00587A4E"/>
    <w:rsid w:val="005C3768"/>
    <w:rsid w:val="005C6C3F"/>
    <w:rsid w:val="005E0278"/>
    <w:rsid w:val="00613635"/>
    <w:rsid w:val="0062093D"/>
    <w:rsid w:val="00637ECF"/>
    <w:rsid w:val="00647B59"/>
    <w:rsid w:val="00654E39"/>
    <w:rsid w:val="00701BAE"/>
    <w:rsid w:val="00730E95"/>
    <w:rsid w:val="00774362"/>
    <w:rsid w:val="007A04E8"/>
    <w:rsid w:val="007B0F80"/>
    <w:rsid w:val="007B26E4"/>
    <w:rsid w:val="0084553F"/>
    <w:rsid w:val="008A3120"/>
    <w:rsid w:val="008C000E"/>
    <w:rsid w:val="008D41BE"/>
    <w:rsid w:val="008D58D3"/>
    <w:rsid w:val="00923064"/>
    <w:rsid w:val="00936D25"/>
    <w:rsid w:val="00941EA5"/>
    <w:rsid w:val="009569FD"/>
    <w:rsid w:val="00966C16"/>
    <w:rsid w:val="009765A8"/>
    <w:rsid w:val="0098732F"/>
    <w:rsid w:val="009C7E7C"/>
    <w:rsid w:val="00A00473"/>
    <w:rsid w:val="00A03C9B"/>
    <w:rsid w:val="00A606C3"/>
    <w:rsid w:val="00A83B09"/>
    <w:rsid w:val="00A84541"/>
    <w:rsid w:val="00AE36A0"/>
    <w:rsid w:val="00B00294"/>
    <w:rsid w:val="00B64FD0"/>
    <w:rsid w:val="00BF26E7"/>
    <w:rsid w:val="00C01C69"/>
    <w:rsid w:val="00C26F4B"/>
    <w:rsid w:val="00C32327"/>
    <w:rsid w:val="00C47156"/>
    <w:rsid w:val="00C814B9"/>
    <w:rsid w:val="00CA0B1E"/>
    <w:rsid w:val="00CD516F"/>
    <w:rsid w:val="00CE1CED"/>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0101"/>
    <w:rsid w:val="00FC1AED"/>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E3A088"/>
  <w15:docId w15:val="{3CB15002-A9A5-49EB-AA6F-6137E00D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17</TotalTime>
  <Pages>2</Pages>
  <Words>434</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Geneux, Aude</dc:creator>
  <cp:keywords/>
  <cp:lastModifiedBy>Geneux, Aude</cp:lastModifiedBy>
  <cp:revision>4</cp:revision>
  <cp:lastPrinted>2019-09-09T10:04:00Z</cp:lastPrinted>
  <dcterms:created xsi:type="dcterms:W3CDTF">2019-09-09T13:46:00Z</dcterms:created>
  <dcterms:modified xsi:type="dcterms:W3CDTF">2019-09-09T14:04:00Z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