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41"/>
        <w:tblW w:w="9889" w:type="dxa"/>
        <w:tblLayout w:type="fixed"/>
        <w:tblLook w:val="0000" w:firstRow="0" w:lastRow="0" w:firstColumn="0" w:lastColumn="0" w:noHBand="0" w:noVBand="0"/>
      </w:tblPr>
      <w:tblGrid>
        <w:gridCol w:w="1701"/>
        <w:gridCol w:w="4820"/>
        <w:gridCol w:w="1134"/>
        <w:gridCol w:w="2234"/>
      </w:tblGrid>
      <w:tr w:rsidR="00175A1D" w:rsidRPr="00D10521" w:rsidTr="006D2093">
        <w:trPr>
          <w:cantSplit/>
          <w:trHeight w:val="1170"/>
        </w:trPr>
        <w:tc>
          <w:tcPr>
            <w:tcW w:w="1701" w:type="dxa"/>
            <w:vAlign w:val="center"/>
          </w:tcPr>
          <w:p w:rsidR="00175A1D" w:rsidRPr="00D10521" w:rsidRDefault="00175A1D" w:rsidP="00CE77E6">
            <w:pPr>
              <w:shd w:val="solid" w:color="FFFFFF" w:fill="FFFFFF"/>
              <w:spacing w:before="0" w:after="120"/>
              <w:rPr>
                <w:rFonts w:ascii="Verdana" w:hAnsi="Verdana" w:cs="Times New Roman Bold"/>
                <w:b/>
                <w:bCs/>
                <w:sz w:val="26"/>
                <w:szCs w:val="26"/>
              </w:rPr>
            </w:pPr>
            <w:bookmarkStart w:id="0" w:name="dbreak"/>
            <w:bookmarkEnd w:id="0"/>
            <w:r w:rsidRPr="00D10521">
              <w:rPr>
                <w:b/>
                <w:bCs/>
                <w:noProof/>
                <w:lang w:val="en-GB" w:eastAsia="zh-CN"/>
              </w:rPr>
              <w:drawing>
                <wp:inline distT="0" distB="0" distL="0" distR="0" wp14:anchorId="26DFD0FC" wp14:editId="7361157B">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8175" cy="723900"/>
                          </a:xfrm>
                          <a:prstGeom prst="rect">
                            <a:avLst/>
                          </a:prstGeom>
                          <a:noFill/>
                          <a:ln w="9525">
                            <a:noFill/>
                            <a:miter lim="800000"/>
                            <a:headEnd/>
                            <a:tailEnd/>
                          </a:ln>
                        </pic:spPr>
                      </pic:pic>
                    </a:graphicData>
                  </a:graphic>
                </wp:inline>
              </w:drawing>
            </w:r>
          </w:p>
        </w:tc>
        <w:tc>
          <w:tcPr>
            <w:tcW w:w="5954" w:type="dxa"/>
            <w:gridSpan w:val="2"/>
            <w:vAlign w:val="center"/>
          </w:tcPr>
          <w:p w:rsidR="00175A1D" w:rsidRPr="00D10521" w:rsidRDefault="00175A1D" w:rsidP="006D2093">
            <w:pPr>
              <w:shd w:val="solid" w:color="FFFFFF" w:fill="FFFFFF"/>
              <w:spacing w:before="0"/>
              <w:rPr>
                <w:rFonts w:ascii="Verdana" w:hAnsi="Verdana" w:cs="Times New Roman Bold"/>
                <w:b/>
                <w:bCs/>
                <w:sz w:val="26"/>
                <w:szCs w:val="26"/>
              </w:rPr>
            </w:pPr>
            <w:r w:rsidRPr="00D10521">
              <w:rPr>
                <w:rFonts w:ascii="Verdana" w:hAnsi="Verdana" w:cs="Times New Roman Bold"/>
                <w:b/>
                <w:sz w:val="24"/>
                <w:szCs w:val="24"/>
              </w:rPr>
              <w:t>Консультативная группа по радиосвязи</w:t>
            </w:r>
            <w:r w:rsidRPr="00D10521">
              <w:rPr>
                <w:rFonts w:ascii="Verdana" w:hAnsi="Verdana" w:cs="Times New Roman Bold"/>
                <w:b/>
                <w:sz w:val="26"/>
                <w:szCs w:val="26"/>
              </w:rPr>
              <w:br/>
            </w:r>
            <w:r w:rsidRPr="00D10521">
              <w:rPr>
                <w:rFonts w:ascii="Verdana" w:hAnsi="Verdana" w:cs="Times New Roman Bold"/>
                <w:b/>
                <w:sz w:val="18"/>
                <w:szCs w:val="18"/>
              </w:rPr>
              <w:t>Женева, 10</w:t>
            </w:r>
            <w:r w:rsidRPr="00D10521">
              <w:rPr>
                <w:rFonts w:ascii="Verdana" w:hAnsi="Verdana"/>
                <w:b/>
                <w:bCs/>
                <w:sz w:val="18"/>
                <w:szCs w:val="16"/>
              </w:rPr>
              <w:t>–13 мая 2016 года</w:t>
            </w:r>
          </w:p>
        </w:tc>
        <w:tc>
          <w:tcPr>
            <w:tcW w:w="2234" w:type="dxa"/>
          </w:tcPr>
          <w:p w:rsidR="00175A1D" w:rsidRPr="00D10521" w:rsidRDefault="00175A1D" w:rsidP="006D2093">
            <w:pPr>
              <w:shd w:val="solid" w:color="FFFFFF" w:fill="FFFFFF"/>
              <w:spacing w:before="0"/>
              <w:jc w:val="right"/>
            </w:pPr>
            <w:r w:rsidRPr="00D10521">
              <w:rPr>
                <w:rFonts w:cs="Arial"/>
                <w:noProof/>
                <w:lang w:val="en-GB" w:eastAsia="zh-CN"/>
              </w:rPr>
              <w:drawing>
                <wp:inline distT="0" distB="0" distL="0" distR="0" wp14:anchorId="6E8209E4" wp14:editId="0DC25390">
                  <wp:extent cx="668020" cy="743051"/>
                  <wp:effectExtent l="0" t="0" r="0" b="0"/>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757" t="9610" r="19476" b="9893"/>
                          <a:stretch/>
                        </pic:blipFill>
                        <pic:spPr bwMode="auto">
                          <a:xfrm>
                            <a:off x="0" y="0"/>
                            <a:ext cx="685988" cy="76303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75A1D" w:rsidRPr="00D10521" w:rsidTr="00DA6C65">
        <w:trPr>
          <w:cantSplit/>
          <w:trHeight w:val="227"/>
        </w:trPr>
        <w:tc>
          <w:tcPr>
            <w:tcW w:w="6521" w:type="dxa"/>
            <w:gridSpan w:val="2"/>
            <w:tcBorders>
              <w:bottom w:val="single" w:sz="12" w:space="0" w:color="auto"/>
            </w:tcBorders>
          </w:tcPr>
          <w:p w:rsidR="00175A1D" w:rsidRPr="00D10521" w:rsidRDefault="00175A1D" w:rsidP="00DA6C65">
            <w:pPr>
              <w:shd w:val="solid" w:color="FFFFFF" w:fill="FFFFFF"/>
              <w:spacing w:before="0"/>
              <w:rPr>
                <w:rFonts w:ascii="Verdana" w:hAnsi="Verdana" w:cs="Times New Roman Bold"/>
                <w:b/>
                <w:bCs/>
                <w:sz w:val="18"/>
                <w:szCs w:val="18"/>
              </w:rPr>
            </w:pPr>
            <w:r w:rsidRPr="00D10521">
              <w:rPr>
                <w:rFonts w:ascii="Verdana" w:hAnsi="Verdana" w:cs="Times New Roman Bold"/>
                <w:b/>
                <w:bCs/>
                <w:sz w:val="18"/>
                <w:szCs w:val="18"/>
              </w:rPr>
              <w:t>МЕЖДУНАРОДНЫЙ СОЮЗ ЭЛЕКТРОСВЯЗИ</w:t>
            </w:r>
          </w:p>
        </w:tc>
        <w:tc>
          <w:tcPr>
            <w:tcW w:w="3368" w:type="dxa"/>
            <w:gridSpan w:val="2"/>
            <w:tcBorders>
              <w:bottom w:val="single" w:sz="12" w:space="0" w:color="auto"/>
            </w:tcBorders>
          </w:tcPr>
          <w:p w:rsidR="00175A1D" w:rsidRPr="00D10521" w:rsidRDefault="00175A1D" w:rsidP="006D2093">
            <w:pPr>
              <w:shd w:val="solid" w:color="FFFFFF" w:fill="FFFFFF"/>
              <w:spacing w:before="0" w:line="240" w:lineRule="atLeast"/>
              <w:rPr>
                <w:sz w:val="20"/>
              </w:rPr>
            </w:pPr>
          </w:p>
        </w:tc>
      </w:tr>
      <w:tr w:rsidR="00175A1D" w:rsidRPr="00D10521" w:rsidTr="006D2093">
        <w:trPr>
          <w:cantSplit/>
        </w:trPr>
        <w:tc>
          <w:tcPr>
            <w:tcW w:w="6521" w:type="dxa"/>
            <w:gridSpan w:val="2"/>
            <w:tcBorders>
              <w:top w:val="single" w:sz="12" w:space="0" w:color="auto"/>
            </w:tcBorders>
          </w:tcPr>
          <w:p w:rsidR="00175A1D" w:rsidRPr="00D10521" w:rsidRDefault="00175A1D" w:rsidP="006D2093">
            <w:pPr>
              <w:shd w:val="solid" w:color="FFFFFF" w:fill="FFFFFF"/>
              <w:spacing w:before="0"/>
              <w:rPr>
                <w:rFonts w:ascii="Verdana" w:hAnsi="Verdana" w:cs="Times New Roman Bold"/>
                <w:bCs/>
                <w:sz w:val="20"/>
              </w:rPr>
            </w:pPr>
          </w:p>
        </w:tc>
        <w:tc>
          <w:tcPr>
            <w:tcW w:w="3368" w:type="dxa"/>
            <w:gridSpan w:val="2"/>
            <w:tcBorders>
              <w:top w:val="single" w:sz="12" w:space="0" w:color="auto"/>
            </w:tcBorders>
          </w:tcPr>
          <w:p w:rsidR="00175A1D" w:rsidRPr="00D10521" w:rsidRDefault="00175A1D" w:rsidP="006D2093">
            <w:pPr>
              <w:shd w:val="solid" w:color="FFFFFF" w:fill="FFFFFF"/>
              <w:spacing w:before="0" w:line="240" w:lineRule="atLeast"/>
              <w:rPr>
                <w:sz w:val="20"/>
              </w:rPr>
            </w:pPr>
          </w:p>
        </w:tc>
      </w:tr>
      <w:tr w:rsidR="00175A1D" w:rsidRPr="00D10521" w:rsidTr="00F34427">
        <w:trPr>
          <w:cantSplit/>
        </w:trPr>
        <w:tc>
          <w:tcPr>
            <w:tcW w:w="6521" w:type="dxa"/>
            <w:gridSpan w:val="2"/>
            <w:vMerge w:val="restart"/>
          </w:tcPr>
          <w:p w:rsidR="00175A1D" w:rsidRPr="00D10521" w:rsidRDefault="00175A1D" w:rsidP="006D2093">
            <w:pPr>
              <w:shd w:val="solid" w:color="FFFFFF" w:fill="FFFFFF"/>
              <w:spacing w:before="0"/>
              <w:ind w:left="1134" w:hanging="1134"/>
              <w:rPr>
                <w:sz w:val="20"/>
              </w:rPr>
            </w:pPr>
          </w:p>
        </w:tc>
        <w:tc>
          <w:tcPr>
            <w:tcW w:w="3368" w:type="dxa"/>
            <w:gridSpan w:val="2"/>
          </w:tcPr>
          <w:p w:rsidR="00175A1D" w:rsidRPr="00D10521" w:rsidRDefault="005576E3" w:rsidP="00DD7133">
            <w:pPr>
              <w:shd w:val="solid" w:color="FFFFFF" w:fill="FFFFFF"/>
              <w:spacing w:before="0"/>
              <w:rPr>
                <w:rFonts w:ascii="Verdana" w:hAnsi="Verdana"/>
                <w:sz w:val="18"/>
                <w:szCs w:val="18"/>
              </w:rPr>
            </w:pPr>
            <w:r w:rsidRPr="00D10521">
              <w:rPr>
                <w:rFonts w:ascii="Verdana" w:hAnsi="Verdana"/>
                <w:b/>
                <w:sz w:val="18"/>
                <w:szCs w:val="18"/>
              </w:rPr>
              <w:t>Пересмотр 1</w:t>
            </w:r>
            <w:r w:rsidRPr="00D10521">
              <w:rPr>
                <w:rFonts w:ascii="Verdana" w:hAnsi="Verdana"/>
                <w:b/>
                <w:sz w:val="18"/>
                <w:szCs w:val="18"/>
              </w:rPr>
              <w:br/>
            </w:r>
            <w:r w:rsidR="00175A1D" w:rsidRPr="00D10521">
              <w:rPr>
                <w:rFonts w:ascii="Verdana" w:hAnsi="Verdana"/>
                <w:b/>
                <w:sz w:val="18"/>
                <w:szCs w:val="18"/>
              </w:rPr>
              <w:t>Документ</w:t>
            </w:r>
            <w:r w:rsidRPr="00D10521">
              <w:rPr>
                <w:rFonts w:ascii="Verdana" w:hAnsi="Verdana"/>
                <w:b/>
                <w:sz w:val="18"/>
                <w:szCs w:val="18"/>
              </w:rPr>
              <w:t>а</w:t>
            </w:r>
            <w:r w:rsidR="00175A1D" w:rsidRPr="00D10521">
              <w:rPr>
                <w:rFonts w:ascii="Verdana" w:hAnsi="Verdana"/>
                <w:b/>
                <w:sz w:val="18"/>
                <w:szCs w:val="18"/>
              </w:rPr>
              <w:t xml:space="preserve"> RAG16/</w:t>
            </w:r>
            <w:r w:rsidR="00D84AD5" w:rsidRPr="00D10521">
              <w:rPr>
                <w:rFonts w:ascii="Verdana" w:hAnsi="Verdana"/>
                <w:b/>
                <w:sz w:val="18"/>
                <w:szCs w:val="18"/>
              </w:rPr>
              <w:t>TEMP/3</w:t>
            </w:r>
            <w:r w:rsidR="00175A1D" w:rsidRPr="00D10521">
              <w:rPr>
                <w:rFonts w:ascii="Verdana" w:hAnsi="Verdana"/>
                <w:b/>
                <w:sz w:val="18"/>
                <w:szCs w:val="18"/>
              </w:rPr>
              <w:t>-R</w:t>
            </w:r>
          </w:p>
        </w:tc>
      </w:tr>
      <w:tr w:rsidR="00175A1D" w:rsidRPr="00D10521" w:rsidTr="00F34427">
        <w:trPr>
          <w:cantSplit/>
        </w:trPr>
        <w:tc>
          <w:tcPr>
            <w:tcW w:w="6521" w:type="dxa"/>
            <w:gridSpan w:val="2"/>
            <w:vMerge/>
          </w:tcPr>
          <w:p w:rsidR="00175A1D" w:rsidRPr="00D10521" w:rsidRDefault="00175A1D" w:rsidP="006D2093">
            <w:pPr>
              <w:shd w:val="solid" w:color="FFFFFF" w:fill="FFFFFF"/>
              <w:spacing w:before="0"/>
              <w:ind w:left="1134" w:hanging="1134"/>
              <w:rPr>
                <w:sz w:val="20"/>
              </w:rPr>
            </w:pPr>
          </w:p>
        </w:tc>
        <w:tc>
          <w:tcPr>
            <w:tcW w:w="3368" w:type="dxa"/>
            <w:gridSpan w:val="2"/>
          </w:tcPr>
          <w:p w:rsidR="00175A1D" w:rsidRPr="00D10521" w:rsidRDefault="00D84AD5" w:rsidP="006D2093">
            <w:pPr>
              <w:shd w:val="solid" w:color="FFFFFF" w:fill="FFFFFF"/>
              <w:spacing w:before="0"/>
              <w:rPr>
                <w:rFonts w:ascii="Verdana" w:hAnsi="Verdana"/>
                <w:b/>
                <w:bCs/>
                <w:sz w:val="18"/>
                <w:szCs w:val="18"/>
              </w:rPr>
            </w:pPr>
            <w:r w:rsidRPr="00D10521">
              <w:rPr>
                <w:rFonts w:ascii="Verdana" w:hAnsi="Verdana"/>
                <w:b/>
                <w:bCs/>
                <w:sz w:val="18"/>
                <w:szCs w:val="18"/>
              </w:rPr>
              <w:t>13 мая</w:t>
            </w:r>
            <w:r w:rsidR="00175A1D" w:rsidRPr="00D10521">
              <w:rPr>
                <w:rFonts w:ascii="Verdana" w:hAnsi="Verdana"/>
                <w:b/>
                <w:bCs/>
                <w:sz w:val="18"/>
                <w:szCs w:val="18"/>
              </w:rPr>
              <w:t xml:space="preserve"> 2016 года</w:t>
            </w:r>
          </w:p>
        </w:tc>
      </w:tr>
      <w:tr w:rsidR="00175A1D" w:rsidRPr="00D10521" w:rsidTr="00F34427">
        <w:trPr>
          <w:cantSplit/>
        </w:trPr>
        <w:tc>
          <w:tcPr>
            <w:tcW w:w="6521" w:type="dxa"/>
            <w:gridSpan w:val="2"/>
            <w:vMerge/>
          </w:tcPr>
          <w:p w:rsidR="00175A1D" w:rsidRPr="00D10521" w:rsidRDefault="00175A1D" w:rsidP="006D2093">
            <w:pPr>
              <w:shd w:val="solid" w:color="FFFFFF" w:fill="FFFFFF"/>
              <w:spacing w:before="0"/>
              <w:ind w:left="1134" w:hanging="1134"/>
              <w:rPr>
                <w:sz w:val="20"/>
              </w:rPr>
            </w:pPr>
          </w:p>
        </w:tc>
        <w:tc>
          <w:tcPr>
            <w:tcW w:w="3368" w:type="dxa"/>
            <w:gridSpan w:val="2"/>
          </w:tcPr>
          <w:p w:rsidR="00175A1D" w:rsidRPr="00D10521" w:rsidRDefault="00175A1D" w:rsidP="006D2093">
            <w:pPr>
              <w:shd w:val="solid" w:color="FFFFFF" w:fill="FFFFFF"/>
              <w:spacing w:before="0"/>
              <w:rPr>
                <w:rFonts w:ascii="Verdana" w:hAnsi="Verdana"/>
                <w:b/>
                <w:sz w:val="18"/>
                <w:szCs w:val="18"/>
              </w:rPr>
            </w:pPr>
            <w:r w:rsidRPr="00D10521">
              <w:rPr>
                <w:rFonts w:ascii="Verdana" w:hAnsi="Verdana"/>
                <w:b/>
                <w:sz w:val="18"/>
                <w:szCs w:val="18"/>
              </w:rPr>
              <w:t>Оригинал: английский</w:t>
            </w:r>
          </w:p>
        </w:tc>
      </w:tr>
      <w:tr w:rsidR="00175A1D" w:rsidRPr="00D10521" w:rsidTr="006D2093">
        <w:trPr>
          <w:cantSplit/>
        </w:trPr>
        <w:tc>
          <w:tcPr>
            <w:tcW w:w="9889" w:type="dxa"/>
            <w:gridSpan w:val="4"/>
          </w:tcPr>
          <w:p w:rsidR="00175A1D" w:rsidRPr="00D10521" w:rsidRDefault="00D84AD5" w:rsidP="006D2093">
            <w:pPr>
              <w:pStyle w:val="Source"/>
            </w:pPr>
            <w:r w:rsidRPr="00D10521">
              <w:t>Председатель КГР</w:t>
            </w:r>
          </w:p>
        </w:tc>
      </w:tr>
      <w:tr w:rsidR="00175A1D" w:rsidRPr="00D10521" w:rsidTr="006D2093">
        <w:trPr>
          <w:cantSplit/>
        </w:trPr>
        <w:tc>
          <w:tcPr>
            <w:tcW w:w="9889" w:type="dxa"/>
            <w:gridSpan w:val="4"/>
          </w:tcPr>
          <w:p w:rsidR="00175A1D" w:rsidRPr="00D10521" w:rsidRDefault="00D84AD5" w:rsidP="00D84AD5">
            <w:pPr>
              <w:pStyle w:val="Title1"/>
            </w:pPr>
            <w:r w:rsidRPr="00D10521">
              <w:t xml:space="preserve">двадцать ТРЕТЬЕ СОБРАНИЕ КОНСУЛЬТАТИВНОЙ ГРУППЫ </w:t>
            </w:r>
            <w:r w:rsidRPr="00D10521">
              <w:br/>
              <w:t>ПО РАДИОСВЯЗИ</w:t>
            </w:r>
          </w:p>
        </w:tc>
      </w:tr>
      <w:tr w:rsidR="00175A1D" w:rsidRPr="00D10521" w:rsidTr="006D2093">
        <w:trPr>
          <w:cantSplit/>
        </w:trPr>
        <w:tc>
          <w:tcPr>
            <w:tcW w:w="9889" w:type="dxa"/>
            <w:gridSpan w:val="4"/>
          </w:tcPr>
          <w:p w:rsidR="00175A1D" w:rsidRPr="00D10521" w:rsidRDefault="00D84AD5" w:rsidP="008F4F30">
            <w:pPr>
              <w:pStyle w:val="Title2"/>
              <w:rPr>
                <w:lang w:eastAsia="zh-CN"/>
              </w:rPr>
            </w:pPr>
            <w:r w:rsidRPr="00D10521">
              <w:rPr>
                <w:lang w:eastAsia="zh-CN"/>
              </w:rPr>
              <w:t>ПРОЕКТ</w:t>
            </w:r>
            <w:r w:rsidR="008F4F30">
              <w:rPr>
                <w:lang w:eastAsia="zh-CN"/>
              </w:rPr>
              <w:br/>
            </w:r>
            <w:r w:rsidRPr="00D10521">
              <w:rPr>
                <w:lang w:eastAsia="zh-CN"/>
              </w:rPr>
              <w:t>КРАТК</w:t>
            </w:r>
            <w:r w:rsidR="005576E3" w:rsidRPr="00D10521">
              <w:rPr>
                <w:lang w:eastAsia="zh-CN"/>
              </w:rPr>
              <w:t>ого</w:t>
            </w:r>
            <w:r w:rsidRPr="00D10521">
              <w:rPr>
                <w:lang w:eastAsia="zh-CN"/>
              </w:rPr>
              <w:t xml:space="preserve"> ОБЗОР</w:t>
            </w:r>
            <w:r w:rsidR="005576E3" w:rsidRPr="00D10521">
              <w:rPr>
                <w:lang w:eastAsia="zh-CN"/>
              </w:rPr>
              <w:t>а</w:t>
            </w:r>
            <w:r w:rsidRPr="00D10521">
              <w:rPr>
                <w:lang w:eastAsia="zh-CN"/>
              </w:rPr>
              <w:t xml:space="preserve"> ВЫВОДОВ</w:t>
            </w:r>
          </w:p>
        </w:tc>
      </w:tr>
    </w:tbl>
    <w:p w:rsidR="00D84AD5" w:rsidRPr="00D10521" w:rsidRDefault="00D84AD5" w:rsidP="002D0987">
      <w:pPr>
        <w:pStyle w:val="Reasons"/>
        <w:sectPr w:rsidR="00D84AD5" w:rsidRPr="00D10521" w:rsidSect="00677A6E">
          <w:headerReference w:type="default" r:id="rId10"/>
          <w:footerReference w:type="default" r:id="rId11"/>
          <w:footerReference w:type="first" r:id="rId12"/>
          <w:pgSz w:w="11907" w:h="16834" w:code="9"/>
          <w:pgMar w:top="1134" w:right="1134" w:bottom="1134" w:left="1134" w:header="567" w:footer="567" w:gutter="0"/>
          <w:paperSrc w:first="15" w:other="15"/>
          <w:cols w:space="720"/>
          <w:titlePg/>
        </w:sectPr>
      </w:pPr>
    </w:p>
    <w:p w:rsidR="00D84AD5" w:rsidRPr="00D10521" w:rsidRDefault="00D84AD5" w:rsidP="00E011D8">
      <w:pPr>
        <w:pStyle w:val="Title1"/>
        <w:spacing w:before="0" w:after="240"/>
      </w:pPr>
      <w:r w:rsidRPr="00D10521">
        <w:rPr>
          <w:lang w:eastAsia="zh-CN"/>
        </w:rPr>
        <w:lastRenderedPageBreak/>
        <w:t>КРАТКИЙ ОБЗОР ВЫВОДОВ</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985"/>
        <w:gridCol w:w="3402"/>
        <w:gridCol w:w="10209"/>
      </w:tblGrid>
      <w:tr w:rsidR="00D84AD5" w:rsidRPr="00D10521" w:rsidTr="00837AB7">
        <w:trPr>
          <w:tblHeader/>
        </w:trPr>
        <w:tc>
          <w:tcPr>
            <w:tcW w:w="985" w:type="dxa"/>
            <w:vAlign w:val="center"/>
          </w:tcPr>
          <w:p w:rsidR="00D84AD5" w:rsidRPr="00D10521" w:rsidRDefault="00D84AD5" w:rsidP="00E35C48">
            <w:pPr>
              <w:pStyle w:val="Tablehead"/>
              <w:ind w:left="-57" w:right="-57"/>
              <w:rPr>
                <w:rFonts w:ascii="Times New Roman" w:hAnsi="Times New Roman"/>
                <w:sz w:val="20"/>
                <w:lang w:val="ru-RU"/>
              </w:rPr>
            </w:pPr>
            <w:r w:rsidRPr="00D10521">
              <w:rPr>
                <w:rFonts w:ascii="Times New Roman" w:hAnsi="Times New Roman"/>
                <w:sz w:val="20"/>
                <w:lang w:val="ru-RU"/>
              </w:rPr>
              <w:br w:type="page"/>
              <w:t>Пункт повестки дня</w:t>
            </w:r>
          </w:p>
        </w:tc>
        <w:tc>
          <w:tcPr>
            <w:tcW w:w="3402" w:type="dxa"/>
            <w:vAlign w:val="center"/>
          </w:tcPr>
          <w:p w:rsidR="00D84AD5" w:rsidRPr="00D10521" w:rsidRDefault="00D84AD5" w:rsidP="00E35C48">
            <w:pPr>
              <w:pStyle w:val="Tablehead"/>
              <w:ind w:left="-57" w:right="-57"/>
              <w:rPr>
                <w:rFonts w:ascii="Times New Roman" w:hAnsi="Times New Roman"/>
                <w:sz w:val="20"/>
                <w:lang w:val="ru-RU"/>
              </w:rPr>
            </w:pPr>
            <w:r w:rsidRPr="00D10521">
              <w:rPr>
                <w:rFonts w:ascii="Times New Roman" w:hAnsi="Times New Roman"/>
                <w:sz w:val="20"/>
                <w:lang w:val="ru-RU"/>
              </w:rPr>
              <w:t>Вопрос</w:t>
            </w:r>
          </w:p>
        </w:tc>
        <w:tc>
          <w:tcPr>
            <w:tcW w:w="10209" w:type="dxa"/>
            <w:vAlign w:val="center"/>
          </w:tcPr>
          <w:p w:rsidR="00D84AD5" w:rsidRPr="00D10521" w:rsidRDefault="00D84AD5" w:rsidP="00E35C48">
            <w:pPr>
              <w:pStyle w:val="Tablehead"/>
              <w:ind w:left="-57" w:right="-57"/>
              <w:rPr>
                <w:rFonts w:ascii="Times New Roman" w:hAnsi="Times New Roman"/>
                <w:sz w:val="20"/>
                <w:lang w:val="ru-RU"/>
              </w:rPr>
            </w:pPr>
            <w:r w:rsidRPr="00D10521">
              <w:rPr>
                <w:rFonts w:ascii="Times New Roman" w:hAnsi="Times New Roman"/>
                <w:sz w:val="20"/>
                <w:lang w:val="ru-RU"/>
              </w:rPr>
              <w:t>Выводы</w:t>
            </w:r>
          </w:p>
        </w:tc>
      </w:tr>
      <w:tr w:rsidR="00D84AD5" w:rsidRPr="00D10521" w:rsidTr="00837AB7">
        <w:tc>
          <w:tcPr>
            <w:tcW w:w="985" w:type="dxa"/>
          </w:tcPr>
          <w:p w:rsidR="00D84AD5" w:rsidRPr="00D10521" w:rsidRDefault="00D84AD5" w:rsidP="00E35C48">
            <w:pPr>
              <w:pStyle w:val="Tabletext"/>
              <w:jc w:val="center"/>
              <w:rPr>
                <w:sz w:val="20"/>
              </w:rPr>
            </w:pPr>
            <w:r w:rsidRPr="00D10521">
              <w:rPr>
                <w:sz w:val="20"/>
              </w:rPr>
              <w:t>1</w:t>
            </w:r>
          </w:p>
        </w:tc>
        <w:tc>
          <w:tcPr>
            <w:tcW w:w="3402" w:type="dxa"/>
          </w:tcPr>
          <w:p w:rsidR="00D84AD5" w:rsidRPr="00D10521" w:rsidRDefault="00D84AD5" w:rsidP="00E35C48">
            <w:pPr>
              <w:pStyle w:val="Tabletext"/>
              <w:rPr>
                <w:sz w:val="20"/>
              </w:rPr>
            </w:pPr>
            <w:r w:rsidRPr="00D10521">
              <w:rPr>
                <w:sz w:val="20"/>
              </w:rPr>
              <w:t>Вступительные замечания</w:t>
            </w:r>
          </w:p>
        </w:tc>
        <w:tc>
          <w:tcPr>
            <w:tcW w:w="10209" w:type="dxa"/>
          </w:tcPr>
          <w:p w:rsidR="00D84AD5" w:rsidRPr="00D10521" w:rsidRDefault="00D84AD5" w:rsidP="005576E3">
            <w:pPr>
              <w:pStyle w:val="Tabletext"/>
              <w:rPr>
                <w:sz w:val="20"/>
              </w:rPr>
            </w:pPr>
            <w:r w:rsidRPr="00D10521">
              <w:rPr>
                <w:sz w:val="20"/>
              </w:rPr>
              <w:t>Собрание официально открыл Председатель г-н Даниел Обам (Кения). В соответствии с повесткой дня собрания и в отсутствие Генерального секретаря со вступительными замечаниями выступил Директор БР</w:t>
            </w:r>
            <w:r w:rsidR="00DD7133" w:rsidRPr="00D10521">
              <w:rPr>
                <w:sz w:val="20"/>
              </w:rPr>
              <w:t>.</w:t>
            </w:r>
            <w:r w:rsidR="00E011D8" w:rsidRPr="00D10521">
              <w:rPr>
                <w:sz w:val="20"/>
              </w:rPr>
              <w:t xml:space="preserve"> </w:t>
            </w:r>
            <w:r w:rsidR="005576E3" w:rsidRPr="00D10521">
              <w:rPr>
                <w:sz w:val="20"/>
              </w:rPr>
              <w:t xml:space="preserve">Г-н Обам выразил признательность всем Государствам-Членам за избрание его Председателем КГР. Он предложил присутствующим в зале заместителям Председателя КГР кратко представиться и выступить с краткими замечаниями. </w:t>
            </w:r>
          </w:p>
        </w:tc>
      </w:tr>
      <w:tr w:rsidR="00D84AD5" w:rsidRPr="00D10521" w:rsidTr="00837AB7">
        <w:tc>
          <w:tcPr>
            <w:tcW w:w="985" w:type="dxa"/>
          </w:tcPr>
          <w:p w:rsidR="00D84AD5" w:rsidRPr="00D10521" w:rsidDel="002A034D" w:rsidRDefault="00D84AD5" w:rsidP="00E35C48">
            <w:pPr>
              <w:pStyle w:val="Tabletext"/>
              <w:jc w:val="center"/>
              <w:rPr>
                <w:sz w:val="20"/>
              </w:rPr>
            </w:pPr>
            <w:r w:rsidRPr="00D10521">
              <w:rPr>
                <w:sz w:val="20"/>
              </w:rPr>
              <w:t>2</w:t>
            </w:r>
          </w:p>
        </w:tc>
        <w:tc>
          <w:tcPr>
            <w:tcW w:w="3402" w:type="dxa"/>
          </w:tcPr>
          <w:p w:rsidR="00D84AD5" w:rsidRPr="00D10521" w:rsidRDefault="00D84AD5" w:rsidP="00E35C48">
            <w:pPr>
              <w:pStyle w:val="Tabletext"/>
              <w:rPr>
                <w:sz w:val="20"/>
              </w:rPr>
            </w:pPr>
            <w:r w:rsidRPr="00D10521">
              <w:rPr>
                <w:sz w:val="20"/>
              </w:rPr>
              <w:t>Утверждение повестки дня</w:t>
            </w:r>
          </w:p>
        </w:tc>
        <w:tc>
          <w:tcPr>
            <w:tcW w:w="10209" w:type="dxa"/>
          </w:tcPr>
          <w:p w:rsidR="00D84AD5" w:rsidRPr="00D10521" w:rsidRDefault="00AE6CE2" w:rsidP="00AE6CE2">
            <w:pPr>
              <w:pStyle w:val="Tabletext"/>
              <w:rPr>
                <w:sz w:val="20"/>
              </w:rPr>
            </w:pPr>
            <w:r w:rsidRPr="00D10521">
              <w:rPr>
                <w:sz w:val="20"/>
              </w:rPr>
              <w:t>П</w:t>
            </w:r>
            <w:r w:rsidR="00D84AD5" w:rsidRPr="00D10521">
              <w:rPr>
                <w:sz w:val="20"/>
              </w:rPr>
              <w:t xml:space="preserve">роект повестки дня, </w:t>
            </w:r>
            <w:r w:rsidR="00DD7133" w:rsidRPr="00D10521">
              <w:rPr>
                <w:sz w:val="20"/>
              </w:rPr>
              <w:t>содержащийся в Документе RAG16/</w:t>
            </w:r>
            <w:r w:rsidR="00D84AD5" w:rsidRPr="00D10521">
              <w:rPr>
                <w:sz w:val="20"/>
              </w:rPr>
              <w:t>ADM/1</w:t>
            </w:r>
            <w:r w:rsidRPr="00D10521">
              <w:rPr>
                <w:sz w:val="20"/>
              </w:rPr>
              <w:t>, был принят без изменений</w:t>
            </w:r>
            <w:r w:rsidR="00D84AD5" w:rsidRPr="00D10521">
              <w:rPr>
                <w:sz w:val="20"/>
              </w:rPr>
              <w:t xml:space="preserve">. Собрание также </w:t>
            </w:r>
            <w:r w:rsidRPr="00D10521">
              <w:rPr>
                <w:sz w:val="20"/>
              </w:rPr>
              <w:t>приняло</w:t>
            </w:r>
            <w:r w:rsidR="00D84AD5" w:rsidRPr="00D10521">
              <w:rPr>
                <w:sz w:val="20"/>
              </w:rPr>
              <w:t xml:space="preserve"> предложенны</w:t>
            </w:r>
            <w:r w:rsidRPr="00D10521">
              <w:rPr>
                <w:sz w:val="20"/>
              </w:rPr>
              <w:t>й</w:t>
            </w:r>
            <w:r w:rsidR="00D84AD5" w:rsidRPr="00D10521">
              <w:rPr>
                <w:sz w:val="20"/>
              </w:rPr>
              <w:t xml:space="preserve"> план распределения времени.</w:t>
            </w:r>
          </w:p>
        </w:tc>
      </w:tr>
      <w:tr w:rsidR="00D84AD5" w:rsidRPr="00D10521" w:rsidTr="00837AB7">
        <w:tc>
          <w:tcPr>
            <w:tcW w:w="985" w:type="dxa"/>
          </w:tcPr>
          <w:p w:rsidR="00D84AD5" w:rsidRPr="00D10521" w:rsidRDefault="00D84AD5" w:rsidP="00E35C48">
            <w:pPr>
              <w:pStyle w:val="Tabletext"/>
              <w:jc w:val="center"/>
              <w:rPr>
                <w:sz w:val="20"/>
              </w:rPr>
            </w:pPr>
            <w:r w:rsidRPr="00D10521">
              <w:rPr>
                <w:sz w:val="20"/>
              </w:rPr>
              <w:t>3</w:t>
            </w:r>
          </w:p>
        </w:tc>
        <w:tc>
          <w:tcPr>
            <w:tcW w:w="3402" w:type="dxa"/>
          </w:tcPr>
          <w:p w:rsidR="00D84AD5" w:rsidRPr="00D10521" w:rsidRDefault="00D84AD5" w:rsidP="00E35C48">
            <w:pPr>
              <w:pStyle w:val="Tabletext"/>
              <w:rPr>
                <w:sz w:val="20"/>
              </w:rPr>
            </w:pPr>
            <w:r w:rsidRPr="00D10521">
              <w:rPr>
                <w:sz w:val="20"/>
              </w:rPr>
              <w:t>Отчет 2</w:t>
            </w:r>
            <w:r w:rsidR="00E011D8" w:rsidRPr="00D10521">
              <w:rPr>
                <w:sz w:val="20"/>
              </w:rPr>
              <w:t>3</w:t>
            </w:r>
            <w:r w:rsidRPr="00D10521">
              <w:rPr>
                <w:sz w:val="20"/>
              </w:rPr>
              <w:t>-му собранию Консультативной группы по радиосвязи</w:t>
            </w:r>
          </w:p>
          <w:p w:rsidR="00D84AD5" w:rsidRPr="00D10521" w:rsidRDefault="00D84AD5" w:rsidP="00E35C48">
            <w:pPr>
              <w:pStyle w:val="Tabletext"/>
              <w:rPr>
                <w:i/>
                <w:iCs/>
                <w:sz w:val="20"/>
              </w:rPr>
            </w:pPr>
            <w:r w:rsidRPr="00D10521">
              <w:rPr>
                <w:i/>
                <w:iCs/>
                <w:sz w:val="20"/>
              </w:rPr>
              <w:t>(</w:t>
            </w:r>
            <w:r w:rsidR="00E011D8" w:rsidRPr="00D10521">
              <w:rPr>
                <w:i/>
                <w:iCs/>
                <w:sz w:val="20"/>
              </w:rPr>
              <w:t>Документы</w:t>
            </w:r>
            <w:r w:rsidRPr="00D10521">
              <w:rPr>
                <w:i/>
                <w:iCs/>
                <w:sz w:val="20"/>
              </w:rPr>
              <w:t xml:space="preserve"> </w:t>
            </w:r>
            <w:r w:rsidR="00E011D8" w:rsidRPr="00D10521">
              <w:rPr>
                <w:i/>
                <w:iCs/>
                <w:sz w:val="20"/>
              </w:rPr>
              <w:t>RAG16/1(Rev.1), RAG16/1(Add</w:t>
            </w:r>
            <w:r w:rsidR="00DA0005">
              <w:rPr>
                <w:i/>
                <w:iCs/>
                <w:sz w:val="20"/>
              </w:rPr>
              <w:t>.</w:t>
            </w:r>
            <w:r w:rsidR="00E011D8" w:rsidRPr="00D10521">
              <w:rPr>
                <w:i/>
                <w:iCs/>
                <w:sz w:val="20"/>
              </w:rPr>
              <w:t>3))</w:t>
            </w:r>
          </w:p>
        </w:tc>
        <w:tc>
          <w:tcPr>
            <w:tcW w:w="10209" w:type="dxa"/>
          </w:tcPr>
          <w:p w:rsidR="00D84AD5" w:rsidRPr="00D10521" w:rsidRDefault="00D84AD5" w:rsidP="00E35C48">
            <w:pPr>
              <w:spacing w:before="40" w:after="40"/>
              <w:rPr>
                <w:sz w:val="20"/>
              </w:rPr>
            </w:pPr>
            <w:r w:rsidRPr="00D10521">
              <w:rPr>
                <w:sz w:val="20"/>
              </w:rPr>
              <w:t xml:space="preserve">КГР приняла к сведению информацию, содержащуюся в отчете Директора, по нескольким вопросам сессии Совета, касающимся МСЭ-R, в том числе по бесплатному онлайновому доступу к публикациям МСЭ-R, </w:t>
            </w:r>
            <w:r w:rsidRPr="00D10521">
              <w:rPr>
                <w:sz w:val="20"/>
                <w:lang w:eastAsia="zh-CN"/>
              </w:rPr>
              <w:t>возмещению затрат на обработку заявок на регистрацию спутниковых сетей</w:t>
            </w:r>
            <w:r w:rsidRPr="00D10521">
              <w:rPr>
                <w:sz w:val="20"/>
              </w:rPr>
              <w:t>, деятельности в области соответствия и функциональной совместимости, а также вопросам, относящимся к протоколу по космич</w:t>
            </w:r>
            <w:r w:rsidR="00E011D8" w:rsidRPr="00D10521">
              <w:rPr>
                <w:sz w:val="20"/>
              </w:rPr>
              <w:t>еским средствам</w:t>
            </w:r>
            <w:r w:rsidR="00B04B75" w:rsidRPr="00D10521">
              <w:rPr>
                <w:sz w:val="20"/>
              </w:rPr>
              <w:t xml:space="preserve"> и договоренностям МоВ</w:t>
            </w:r>
            <w:r w:rsidR="00B04B75" w:rsidRPr="00D10521">
              <w:rPr>
                <w:sz w:val="20"/>
              </w:rPr>
              <w:noBreakHyphen/>
            </w:r>
            <w:r w:rsidR="00AE6CE2" w:rsidRPr="00D10521">
              <w:rPr>
                <w:sz w:val="20"/>
              </w:rPr>
              <w:t>ГСППС</w:t>
            </w:r>
            <w:r w:rsidR="00E011D8" w:rsidRPr="00D10521">
              <w:rPr>
                <w:sz w:val="20"/>
              </w:rPr>
              <w:t>. КГР</w:t>
            </w:r>
            <w:r w:rsidR="00AE6CE2" w:rsidRPr="00D10521">
              <w:rPr>
                <w:sz w:val="20"/>
              </w:rPr>
              <w:t xml:space="preserve"> также</w:t>
            </w:r>
            <w:r w:rsidR="00E011D8" w:rsidRPr="00D10521">
              <w:rPr>
                <w:sz w:val="20"/>
              </w:rPr>
              <w:t xml:space="preserve"> </w:t>
            </w:r>
            <w:r w:rsidR="00AE6CE2" w:rsidRPr="00D10521">
              <w:rPr>
                <w:sz w:val="20"/>
              </w:rPr>
              <w:t>приняла к сведению б</w:t>
            </w:r>
            <w:r w:rsidRPr="00D10521">
              <w:rPr>
                <w:sz w:val="20"/>
              </w:rPr>
              <w:t>юджет на двухгодичный период 201</w:t>
            </w:r>
            <w:r w:rsidR="00DD7133" w:rsidRPr="00D10521">
              <w:rPr>
                <w:sz w:val="20"/>
              </w:rPr>
              <w:t>6</w:t>
            </w:r>
            <w:r w:rsidRPr="00D10521">
              <w:rPr>
                <w:sz w:val="20"/>
              </w:rPr>
              <w:t>–201</w:t>
            </w:r>
            <w:r w:rsidR="00DD7133" w:rsidRPr="00D10521">
              <w:rPr>
                <w:sz w:val="20"/>
              </w:rPr>
              <w:t>7</w:t>
            </w:r>
            <w:r w:rsidRPr="00D10521">
              <w:rPr>
                <w:sz w:val="20"/>
              </w:rPr>
              <w:t xml:space="preserve"> годов, утвержденный Советом. </w:t>
            </w:r>
          </w:p>
          <w:p w:rsidR="00DD7133" w:rsidRPr="00D10521" w:rsidRDefault="00DD7133" w:rsidP="00EF4994">
            <w:pPr>
              <w:spacing w:before="40" w:after="40"/>
              <w:rPr>
                <w:sz w:val="20"/>
                <w:lang w:eastAsia="zh-CN"/>
              </w:rPr>
            </w:pPr>
            <w:r w:rsidRPr="00D10521">
              <w:rPr>
                <w:sz w:val="20"/>
                <w:lang w:eastAsia="zh-CN"/>
              </w:rPr>
              <w:t xml:space="preserve">КГР </w:t>
            </w:r>
            <w:r w:rsidR="00AE6CE2" w:rsidRPr="00D10521">
              <w:rPr>
                <w:sz w:val="20"/>
                <w:lang w:eastAsia="zh-CN"/>
              </w:rPr>
              <w:t>с удовлетворением отметила, что политика бесплатного онлайнового доступа не оказала отрицательного воздействия на продажи публикаций МСЭ-</w:t>
            </w:r>
            <w:r w:rsidRPr="00D10521">
              <w:rPr>
                <w:sz w:val="20"/>
                <w:lang w:eastAsia="zh-CN"/>
              </w:rPr>
              <w:t xml:space="preserve">R </w:t>
            </w:r>
            <w:r w:rsidR="00AE6CE2" w:rsidRPr="00D10521">
              <w:rPr>
                <w:sz w:val="20"/>
                <w:lang w:eastAsia="zh-CN"/>
              </w:rPr>
              <w:t>на</w:t>
            </w:r>
            <w:r w:rsidRPr="00D10521">
              <w:rPr>
                <w:sz w:val="20"/>
                <w:lang w:eastAsia="zh-CN"/>
              </w:rPr>
              <w:t xml:space="preserve"> DVD/CD </w:t>
            </w:r>
            <w:r w:rsidR="00AE6CE2" w:rsidRPr="00D10521">
              <w:rPr>
                <w:sz w:val="20"/>
                <w:lang w:eastAsia="zh-CN"/>
              </w:rPr>
              <w:t xml:space="preserve">и в бумажной форме; скорее она обеспечила платформу для </w:t>
            </w:r>
            <w:r w:rsidR="00EF4994" w:rsidRPr="00D10521">
              <w:rPr>
                <w:sz w:val="20"/>
                <w:lang w:eastAsia="zh-CN"/>
              </w:rPr>
              <w:t>более широкого распространения Р</w:t>
            </w:r>
            <w:r w:rsidR="00AE6CE2" w:rsidRPr="00D10521">
              <w:rPr>
                <w:sz w:val="20"/>
                <w:lang w:eastAsia="zh-CN"/>
              </w:rPr>
              <w:t xml:space="preserve">екомендаций и Отчетов </w:t>
            </w:r>
            <w:r w:rsidRPr="00D10521">
              <w:rPr>
                <w:sz w:val="20"/>
                <w:lang w:eastAsia="zh-CN"/>
              </w:rPr>
              <w:t xml:space="preserve">МСЭ-R </w:t>
            </w:r>
            <w:r w:rsidR="00EF4994" w:rsidRPr="00D10521">
              <w:rPr>
                <w:sz w:val="20"/>
                <w:lang w:eastAsia="zh-CN"/>
              </w:rPr>
              <w:t>среди</w:t>
            </w:r>
            <w:r w:rsidR="00AE6CE2" w:rsidRPr="00D10521">
              <w:rPr>
                <w:sz w:val="20"/>
                <w:lang w:eastAsia="zh-CN"/>
              </w:rPr>
              <w:t xml:space="preserve"> широкой общественности. КГР отметила, что сейчас для бесплатного доступа имеются три Справочника </w:t>
            </w:r>
            <w:r w:rsidRPr="00D10521">
              <w:rPr>
                <w:sz w:val="20"/>
                <w:lang w:eastAsia="zh-CN"/>
              </w:rPr>
              <w:t xml:space="preserve">МСЭ-R </w:t>
            </w:r>
            <w:r w:rsidR="0014091A" w:rsidRPr="00D10521">
              <w:rPr>
                <w:sz w:val="20"/>
                <w:lang w:eastAsia="zh-CN"/>
              </w:rPr>
              <w:t>и что возможность включения дополнительных бесплатных публикаций в рамках этой политики надо будет утвердить Совету. КГР также отметила, что после успешного испытательного периода в продажу поступил инструмент навигации в рамках Регламента радиосвязи, и запросила подробные сведения о затратах на разработку и эксплуатацию, связанных с этим инструментом, с тем чтобы можно было рассмотреть возможность его бесплатного предоставления Членам. КГР отметила, что, хотя бесплатная загрузк</w:t>
            </w:r>
            <w:r w:rsidR="00A0695C" w:rsidRPr="00D10521">
              <w:rPr>
                <w:sz w:val="20"/>
                <w:lang w:eastAsia="zh-CN"/>
              </w:rPr>
              <w:t>а документов не</w:t>
            </w:r>
            <w:r w:rsidR="0014091A" w:rsidRPr="00D10521">
              <w:rPr>
                <w:sz w:val="20"/>
                <w:lang w:eastAsia="zh-CN"/>
              </w:rPr>
              <w:t xml:space="preserve"> повлияла на прод</w:t>
            </w:r>
            <w:r w:rsidR="00A0695C" w:rsidRPr="00D10521">
              <w:rPr>
                <w:sz w:val="20"/>
                <w:lang w:eastAsia="zh-CN"/>
              </w:rPr>
              <w:t>ажи</w:t>
            </w:r>
            <w:r w:rsidR="0014091A" w:rsidRPr="00D10521">
              <w:rPr>
                <w:sz w:val="20"/>
                <w:lang w:eastAsia="zh-CN"/>
              </w:rPr>
              <w:t xml:space="preserve"> Регламента радиосвязи, инструмент навигации мог бы заменить его бумажные версии или версии на </w:t>
            </w:r>
            <w:r w:rsidRPr="00D10521">
              <w:rPr>
                <w:sz w:val="20"/>
                <w:lang w:eastAsia="zh-CN"/>
              </w:rPr>
              <w:t xml:space="preserve">CD/DVD </w:t>
            </w:r>
            <w:r w:rsidR="00A0695C" w:rsidRPr="00D10521">
              <w:rPr>
                <w:sz w:val="20"/>
                <w:lang w:eastAsia="zh-CN"/>
              </w:rPr>
              <w:t xml:space="preserve">и, таким образом, воздействовать в данном конкретном случае на </w:t>
            </w:r>
            <w:r w:rsidR="00EF4994" w:rsidRPr="00D10521">
              <w:rPr>
                <w:sz w:val="20"/>
                <w:lang w:eastAsia="zh-CN"/>
              </w:rPr>
              <w:t>поступления</w:t>
            </w:r>
            <w:r w:rsidR="00A0695C" w:rsidRPr="00D10521">
              <w:rPr>
                <w:sz w:val="20"/>
                <w:lang w:eastAsia="zh-CN"/>
              </w:rPr>
              <w:t xml:space="preserve"> от соответствующих продаж. </w:t>
            </w:r>
          </w:p>
          <w:p w:rsidR="00D84AD5" w:rsidRPr="00D10521" w:rsidRDefault="00D84AD5" w:rsidP="00A0695C">
            <w:pPr>
              <w:pStyle w:val="Tabletext"/>
              <w:rPr>
                <w:sz w:val="20"/>
              </w:rPr>
            </w:pPr>
            <w:r w:rsidRPr="00D10521">
              <w:rPr>
                <w:sz w:val="20"/>
              </w:rPr>
              <w:t>КГР приняла к сведению основные виды деятельности, осуществленной Бюро в прошлом году, по оказанию технической помощи членам, в том числе проведение семинаров и семинаров-практикумов по радиосвязи</w:t>
            </w:r>
            <w:r w:rsidR="00A0695C" w:rsidRPr="00D10521">
              <w:rPr>
                <w:sz w:val="20"/>
              </w:rPr>
              <w:t xml:space="preserve">, а также признала преимущества предоставления таких возможностей в области создания потенциала администрациям, в основном развивающихся стран, чтобы помочь их персоналу в управлении использованием частот и в работе, связанной с заявлениями. </w:t>
            </w:r>
          </w:p>
          <w:p w:rsidR="00D84AD5" w:rsidRPr="00D10521" w:rsidRDefault="00D84AD5" w:rsidP="00A0695C">
            <w:pPr>
              <w:pStyle w:val="Tabletext"/>
              <w:rPr>
                <w:sz w:val="20"/>
              </w:rPr>
            </w:pPr>
            <w:r w:rsidRPr="00D10521">
              <w:rPr>
                <w:sz w:val="20"/>
              </w:rPr>
              <w:t xml:space="preserve">КГР отметила </w:t>
            </w:r>
            <w:r w:rsidR="00A0695C" w:rsidRPr="00D10521">
              <w:rPr>
                <w:sz w:val="20"/>
              </w:rPr>
              <w:t>положительные результаты работы</w:t>
            </w:r>
            <w:r w:rsidRPr="00D10521">
              <w:rPr>
                <w:sz w:val="20"/>
              </w:rPr>
              <w:t xml:space="preserve"> </w:t>
            </w:r>
            <w:r w:rsidR="00A0695C" w:rsidRPr="00D10521">
              <w:rPr>
                <w:sz w:val="20"/>
              </w:rPr>
              <w:t xml:space="preserve">МСЭ-R </w:t>
            </w:r>
            <w:r w:rsidRPr="00D10521">
              <w:rPr>
                <w:sz w:val="20"/>
              </w:rPr>
              <w:t>по привлечению дополнительных членов Сектора, включая Академические организации, как указано в представленных статистических данных об изменении членского состава МСЭ-R.</w:t>
            </w:r>
            <w:r w:rsidR="00A0695C" w:rsidRPr="00D10521">
              <w:rPr>
                <w:sz w:val="20"/>
              </w:rPr>
              <w:t xml:space="preserve"> </w:t>
            </w:r>
          </w:p>
        </w:tc>
      </w:tr>
      <w:tr w:rsidR="00D11039" w:rsidRPr="00D10521" w:rsidTr="00837AB7">
        <w:tc>
          <w:tcPr>
            <w:tcW w:w="985" w:type="dxa"/>
          </w:tcPr>
          <w:p w:rsidR="00D11039" w:rsidRPr="00D10521" w:rsidRDefault="00D11039" w:rsidP="00E35C48">
            <w:pPr>
              <w:spacing w:before="40" w:after="40"/>
              <w:jc w:val="center"/>
              <w:rPr>
                <w:sz w:val="20"/>
                <w:lang w:eastAsia="zh-CN"/>
              </w:rPr>
            </w:pPr>
            <w:r w:rsidRPr="00D10521">
              <w:rPr>
                <w:sz w:val="20"/>
                <w:lang w:eastAsia="zh-CN"/>
              </w:rPr>
              <w:lastRenderedPageBreak/>
              <w:t>4</w:t>
            </w:r>
          </w:p>
        </w:tc>
        <w:tc>
          <w:tcPr>
            <w:tcW w:w="3402" w:type="dxa"/>
          </w:tcPr>
          <w:p w:rsidR="00D11039" w:rsidRPr="00D10521" w:rsidRDefault="00F512AD" w:rsidP="00F512AD">
            <w:pPr>
              <w:spacing w:before="40" w:after="40"/>
              <w:rPr>
                <w:sz w:val="20"/>
                <w:lang w:eastAsia="zh-CN"/>
              </w:rPr>
            </w:pPr>
            <w:r w:rsidRPr="00D10521">
              <w:rPr>
                <w:sz w:val="20"/>
                <w:lang w:eastAsia="zh-CN"/>
              </w:rPr>
              <w:t>Результаты АР</w:t>
            </w:r>
            <w:r w:rsidR="00D11039" w:rsidRPr="00D10521">
              <w:rPr>
                <w:sz w:val="20"/>
                <w:lang w:eastAsia="zh-CN"/>
              </w:rPr>
              <w:t xml:space="preserve">-15 </w:t>
            </w:r>
            <w:r w:rsidRPr="00D10521">
              <w:rPr>
                <w:sz w:val="20"/>
                <w:lang w:eastAsia="zh-CN"/>
              </w:rPr>
              <w:t>и</w:t>
            </w:r>
            <w:r w:rsidR="00D11039" w:rsidRPr="00D10521">
              <w:rPr>
                <w:sz w:val="20"/>
                <w:lang w:eastAsia="zh-CN"/>
              </w:rPr>
              <w:t xml:space="preserve"> </w:t>
            </w:r>
            <w:r w:rsidRPr="00D10521">
              <w:rPr>
                <w:sz w:val="20"/>
                <w:lang w:eastAsia="zh-CN"/>
              </w:rPr>
              <w:t>ВКР</w:t>
            </w:r>
            <w:r w:rsidR="00D11039" w:rsidRPr="00D10521">
              <w:rPr>
                <w:sz w:val="20"/>
                <w:lang w:eastAsia="zh-CN"/>
              </w:rPr>
              <w:t>-15</w:t>
            </w:r>
          </w:p>
          <w:p w:rsidR="00D11039" w:rsidRPr="00D10521" w:rsidRDefault="00D11039" w:rsidP="00E35C48">
            <w:pPr>
              <w:spacing w:before="40" w:after="40"/>
              <w:rPr>
                <w:i/>
                <w:iCs/>
                <w:sz w:val="20"/>
                <w:lang w:eastAsia="zh-CN"/>
              </w:rPr>
            </w:pPr>
            <w:r w:rsidRPr="00D10521">
              <w:rPr>
                <w:i/>
                <w:iCs/>
                <w:sz w:val="20"/>
                <w:lang w:eastAsia="zh-CN"/>
              </w:rPr>
              <w:t>(Документы RAG16/1(Rev.1), 12)</w:t>
            </w:r>
          </w:p>
        </w:tc>
        <w:tc>
          <w:tcPr>
            <w:tcW w:w="10209" w:type="dxa"/>
          </w:tcPr>
          <w:p w:rsidR="00D11039" w:rsidRPr="00D10521" w:rsidRDefault="00D11039" w:rsidP="00786A4F">
            <w:pPr>
              <w:spacing w:before="40" w:after="40"/>
              <w:rPr>
                <w:sz w:val="20"/>
                <w:lang w:eastAsia="zh-CN"/>
              </w:rPr>
            </w:pPr>
            <w:r w:rsidRPr="00D10521">
              <w:rPr>
                <w:sz w:val="20"/>
              </w:rPr>
              <w:t xml:space="preserve">КГР </w:t>
            </w:r>
            <w:r w:rsidR="00AA1AB0" w:rsidRPr="00D10521">
              <w:rPr>
                <w:sz w:val="20"/>
                <w:lang w:eastAsia="zh-CN"/>
              </w:rPr>
              <w:t xml:space="preserve">приняла к сведению отчеты о результатах Ассамблеи радиосвязи 2015 года и Всемирной конференции радиосвязи </w:t>
            </w:r>
            <w:r w:rsidR="00786A4F" w:rsidRPr="00D10521">
              <w:rPr>
                <w:sz w:val="20"/>
                <w:lang w:eastAsia="zh-CN"/>
              </w:rPr>
              <w:t xml:space="preserve">2015 года, а также поблагодарила Директора и его персонал за хорошую организацию и бесперебойную работу обоих мероприятий. Кроме того, КГР приняла к сведению принятые </w:t>
            </w:r>
            <w:r w:rsidR="00EF4994" w:rsidRPr="00D10521">
              <w:rPr>
                <w:sz w:val="20"/>
                <w:lang w:eastAsia="zh-CN"/>
              </w:rPr>
              <w:t>д</w:t>
            </w:r>
            <w:r w:rsidR="00786A4F" w:rsidRPr="00D10521">
              <w:rPr>
                <w:sz w:val="20"/>
                <w:lang w:eastAsia="zh-CN"/>
              </w:rPr>
              <w:t xml:space="preserve">о настоящего времени Бюро меры по выполнению решений ВКР-15, включая, в том числе, виды деятельности по разработке программного обеспечения, сведению воедино всех решений ВКР-15, которые не включены в Заключительные акты, но отражены в протоколах пленарных заседаний ВКР-15, представление для РРК списка Правил процедуры, которые могут потребовать пересмотра согласно решениям ВКР-15, а также списка положений и решений пленарных заседаний ВКР-15, которые могут потребовать публикации новых Правил процедуры. </w:t>
            </w:r>
          </w:p>
          <w:p w:rsidR="00D11039" w:rsidRPr="00D10521" w:rsidRDefault="00E35C48" w:rsidP="00EF4994">
            <w:pPr>
              <w:spacing w:before="40" w:after="40"/>
              <w:rPr>
                <w:sz w:val="20"/>
                <w:lang w:eastAsia="zh-CN"/>
              </w:rPr>
            </w:pPr>
            <w:r w:rsidRPr="00D10521">
              <w:rPr>
                <w:sz w:val="20"/>
                <w:lang w:eastAsia="zh-CN"/>
              </w:rPr>
              <w:t>КГР</w:t>
            </w:r>
            <w:r w:rsidR="00D11039" w:rsidRPr="00D10521">
              <w:rPr>
                <w:sz w:val="20"/>
                <w:lang w:eastAsia="zh-CN"/>
              </w:rPr>
              <w:t xml:space="preserve"> </w:t>
            </w:r>
            <w:r w:rsidR="00786A4F" w:rsidRPr="00D10521">
              <w:rPr>
                <w:sz w:val="20"/>
                <w:lang w:eastAsia="zh-CN"/>
              </w:rPr>
              <w:t>рассмотрела</w:t>
            </w:r>
            <w:r w:rsidR="00D11039" w:rsidRPr="00D10521">
              <w:rPr>
                <w:sz w:val="20"/>
                <w:lang w:eastAsia="zh-CN"/>
              </w:rPr>
              <w:t xml:space="preserve"> </w:t>
            </w:r>
            <w:r w:rsidRPr="00D10521">
              <w:rPr>
                <w:sz w:val="20"/>
                <w:lang w:eastAsia="zh-CN"/>
              </w:rPr>
              <w:t>Документ </w:t>
            </w:r>
            <w:r w:rsidR="00D11039" w:rsidRPr="00D10521">
              <w:rPr>
                <w:sz w:val="20"/>
                <w:lang w:eastAsia="zh-CN"/>
              </w:rPr>
              <w:t xml:space="preserve">RAG16/12 </w:t>
            </w:r>
            <w:r w:rsidR="00786A4F" w:rsidRPr="00D10521">
              <w:rPr>
                <w:sz w:val="20"/>
                <w:lang w:eastAsia="zh-CN"/>
              </w:rPr>
              <w:t xml:space="preserve">от Франции, в котором предлагается создать Группу Докладчика по надзору за разработкой программного обеспечения, связанного с выполнением </w:t>
            </w:r>
            <w:r w:rsidR="00D47DF3" w:rsidRPr="00D10521">
              <w:rPr>
                <w:sz w:val="20"/>
                <w:lang w:eastAsia="zh-CN"/>
              </w:rPr>
              <w:t>Резолюци</w:t>
            </w:r>
            <w:r w:rsidR="00913667" w:rsidRPr="00D10521">
              <w:rPr>
                <w:sz w:val="20"/>
                <w:lang w:eastAsia="zh-CN"/>
              </w:rPr>
              <w:t>й</w:t>
            </w:r>
            <w:r w:rsidR="00D11039" w:rsidRPr="00D10521">
              <w:rPr>
                <w:sz w:val="20"/>
                <w:lang w:eastAsia="zh-CN"/>
              </w:rPr>
              <w:t xml:space="preserve"> 907 (</w:t>
            </w:r>
            <w:r w:rsidR="00D47DF3" w:rsidRPr="00D10521">
              <w:rPr>
                <w:sz w:val="20"/>
                <w:lang w:eastAsia="zh-CN"/>
              </w:rPr>
              <w:t>Пересм. ВКР</w:t>
            </w:r>
            <w:r w:rsidR="00D11039" w:rsidRPr="00D10521">
              <w:rPr>
                <w:sz w:val="20"/>
                <w:lang w:eastAsia="zh-CN"/>
              </w:rPr>
              <w:t xml:space="preserve">-15) </w:t>
            </w:r>
            <w:r w:rsidR="00913667" w:rsidRPr="00D10521">
              <w:rPr>
                <w:sz w:val="20"/>
                <w:lang w:eastAsia="zh-CN"/>
              </w:rPr>
              <w:t>и</w:t>
            </w:r>
            <w:r w:rsidR="00D11039" w:rsidRPr="00D10521">
              <w:rPr>
                <w:sz w:val="20"/>
                <w:lang w:eastAsia="zh-CN"/>
              </w:rPr>
              <w:t xml:space="preserve"> 908 (</w:t>
            </w:r>
            <w:r w:rsidR="00D47DF3" w:rsidRPr="00D10521">
              <w:rPr>
                <w:sz w:val="20"/>
                <w:lang w:eastAsia="zh-CN"/>
              </w:rPr>
              <w:t>Пересм. ВКР</w:t>
            </w:r>
            <w:r w:rsidR="00D11039" w:rsidRPr="00D10521">
              <w:rPr>
                <w:sz w:val="20"/>
                <w:lang w:eastAsia="zh-CN"/>
              </w:rPr>
              <w:t xml:space="preserve">-15). </w:t>
            </w:r>
            <w:r w:rsidR="00913667" w:rsidRPr="00D10521">
              <w:rPr>
                <w:sz w:val="20"/>
                <w:lang w:eastAsia="zh-CN"/>
              </w:rPr>
              <w:t xml:space="preserve">КГР решила создать группу с кругом ведения, включенным в Приложение 1, под председательством г-на Александра Валле (Франция). Членам </w:t>
            </w:r>
            <w:r w:rsidR="00EF4994" w:rsidRPr="00D10521">
              <w:rPr>
                <w:sz w:val="20"/>
                <w:lang w:eastAsia="zh-CN"/>
              </w:rPr>
              <w:t xml:space="preserve">было предложено </w:t>
            </w:r>
            <w:r w:rsidR="00913667" w:rsidRPr="00D10521">
              <w:rPr>
                <w:sz w:val="20"/>
                <w:lang w:eastAsia="zh-CN"/>
              </w:rPr>
              <w:t xml:space="preserve">до 15 июня 2016 года </w:t>
            </w:r>
            <w:r w:rsidR="00EF4994" w:rsidRPr="00D10521">
              <w:rPr>
                <w:sz w:val="20"/>
                <w:lang w:eastAsia="zh-CN"/>
              </w:rPr>
              <w:t>представить</w:t>
            </w:r>
            <w:r w:rsidR="00913667" w:rsidRPr="00D10521">
              <w:rPr>
                <w:sz w:val="20"/>
                <w:lang w:eastAsia="zh-CN"/>
              </w:rPr>
              <w:t xml:space="preserve"> кандидатуры Докладчиков для участия в работе этой Группы. Кандидатуры следует направлять г-ну Александру Валле </w:t>
            </w:r>
            <w:r w:rsidR="00D11039" w:rsidRPr="00D10521">
              <w:rPr>
                <w:sz w:val="20"/>
                <w:lang w:eastAsia="zh-CN"/>
              </w:rPr>
              <w:t>(</w:t>
            </w:r>
            <w:hyperlink r:id="rId13" w:history="1">
              <w:r w:rsidR="00D11039" w:rsidRPr="00D10521">
                <w:rPr>
                  <w:rStyle w:val="Hyperlink"/>
                  <w:sz w:val="20"/>
                  <w:lang w:eastAsia="zh-CN"/>
                </w:rPr>
                <w:t>alexandre.vallet@anfr.fr</w:t>
              </w:r>
            </w:hyperlink>
            <w:r w:rsidR="00913667" w:rsidRPr="00D10521">
              <w:rPr>
                <w:sz w:val="20"/>
                <w:lang w:eastAsia="zh-CN"/>
              </w:rPr>
              <w:t>), а копию по следующему адресу</w:t>
            </w:r>
            <w:r w:rsidR="00D11039" w:rsidRPr="00D10521">
              <w:rPr>
                <w:sz w:val="20"/>
                <w:lang w:eastAsia="zh-CN"/>
              </w:rPr>
              <w:t xml:space="preserve"> </w:t>
            </w:r>
            <w:hyperlink r:id="rId14" w:history="1">
              <w:r w:rsidR="00D11039" w:rsidRPr="00D10521">
                <w:rPr>
                  <w:rStyle w:val="Hyperlink"/>
                  <w:sz w:val="20"/>
                  <w:lang w:eastAsia="zh-CN"/>
                </w:rPr>
                <w:t>brrag@itu.int</w:t>
              </w:r>
            </w:hyperlink>
            <w:r w:rsidR="00D11039" w:rsidRPr="00D10521">
              <w:rPr>
                <w:sz w:val="20"/>
                <w:lang w:eastAsia="zh-CN"/>
              </w:rPr>
              <w:t>.</w:t>
            </w:r>
          </w:p>
        </w:tc>
      </w:tr>
      <w:tr w:rsidR="00A56727" w:rsidRPr="00D10521" w:rsidTr="00837AB7">
        <w:tc>
          <w:tcPr>
            <w:tcW w:w="985" w:type="dxa"/>
          </w:tcPr>
          <w:p w:rsidR="00A56727" w:rsidRPr="00D10521" w:rsidRDefault="00A56727" w:rsidP="00E35C48">
            <w:pPr>
              <w:pStyle w:val="Tabletext"/>
              <w:jc w:val="center"/>
              <w:rPr>
                <w:sz w:val="20"/>
              </w:rPr>
            </w:pPr>
            <w:r w:rsidRPr="00D10521">
              <w:rPr>
                <w:sz w:val="20"/>
              </w:rPr>
              <w:t>5</w:t>
            </w:r>
          </w:p>
        </w:tc>
        <w:tc>
          <w:tcPr>
            <w:tcW w:w="3402" w:type="dxa"/>
          </w:tcPr>
          <w:p w:rsidR="00A56727" w:rsidRPr="00D10521" w:rsidRDefault="001B3057" w:rsidP="001B3057">
            <w:pPr>
              <w:pStyle w:val="Tabletext"/>
              <w:rPr>
                <w:sz w:val="20"/>
              </w:rPr>
            </w:pPr>
            <w:r w:rsidRPr="00D10521">
              <w:rPr>
                <w:sz w:val="20"/>
              </w:rPr>
              <w:t>Подготовка к АР</w:t>
            </w:r>
            <w:r w:rsidR="00A56727" w:rsidRPr="00D10521">
              <w:rPr>
                <w:sz w:val="20"/>
              </w:rPr>
              <w:t>/</w:t>
            </w:r>
            <w:r w:rsidRPr="00D10521">
              <w:rPr>
                <w:sz w:val="20"/>
              </w:rPr>
              <w:t>ВКР-19</w:t>
            </w:r>
          </w:p>
          <w:p w:rsidR="00A56727" w:rsidRPr="00D10521" w:rsidRDefault="00A56727" w:rsidP="00E35C48">
            <w:pPr>
              <w:pStyle w:val="Tabletext"/>
              <w:rPr>
                <w:sz w:val="20"/>
              </w:rPr>
            </w:pPr>
            <w:r w:rsidRPr="00D10521">
              <w:rPr>
                <w:i/>
                <w:sz w:val="20"/>
              </w:rPr>
              <w:t>(Документы RAG16/1(Rev.1), 6, 13, 14, 15)</w:t>
            </w:r>
          </w:p>
        </w:tc>
        <w:tc>
          <w:tcPr>
            <w:tcW w:w="10209" w:type="dxa"/>
          </w:tcPr>
          <w:p w:rsidR="00A56727" w:rsidRPr="00D10521" w:rsidRDefault="00E35C48" w:rsidP="00913667">
            <w:pPr>
              <w:pStyle w:val="Tabletext"/>
              <w:rPr>
                <w:sz w:val="20"/>
              </w:rPr>
            </w:pPr>
            <w:r w:rsidRPr="00D10521">
              <w:rPr>
                <w:sz w:val="20"/>
              </w:rPr>
              <w:t>КГР</w:t>
            </w:r>
            <w:r w:rsidR="00A56727" w:rsidRPr="00D10521">
              <w:rPr>
                <w:sz w:val="20"/>
              </w:rPr>
              <w:t xml:space="preserve"> </w:t>
            </w:r>
            <w:r w:rsidR="00913667" w:rsidRPr="00D10521">
              <w:rPr>
                <w:sz w:val="20"/>
              </w:rPr>
              <w:t xml:space="preserve">приняла к сведению отчет о подготовке к </w:t>
            </w:r>
            <w:r w:rsidR="00D47DF3" w:rsidRPr="00D10521">
              <w:rPr>
                <w:sz w:val="20"/>
              </w:rPr>
              <w:t>АР</w:t>
            </w:r>
            <w:r w:rsidR="00A56727" w:rsidRPr="00D10521">
              <w:rPr>
                <w:sz w:val="20"/>
              </w:rPr>
              <w:t>/</w:t>
            </w:r>
            <w:r w:rsidR="00D47DF3" w:rsidRPr="00D10521">
              <w:rPr>
                <w:sz w:val="20"/>
              </w:rPr>
              <w:t>ВКР</w:t>
            </w:r>
            <w:r w:rsidR="00A56727" w:rsidRPr="00D10521">
              <w:rPr>
                <w:sz w:val="20"/>
              </w:rPr>
              <w:t xml:space="preserve">-19, </w:t>
            </w:r>
            <w:r w:rsidR="00913667" w:rsidRPr="00D10521">
              <w:rPr>
                <w:sz w:val="20"/>
              </w:rPr>
              <w:t xml:space="preserve">которая началась в прошлом году с проведения </w:t>
            </w:r>
            <w:r w:rsidR="00D47DF3" w:rsidRPr="00D10521">
              <w:rPr>
                <w:sz w:val="20"/>
              </w:rPr>
              <w:t>ПСК</w:t>
            </w:r>
            <w:r w:rsidR="00A56727" w:rsidRPr="00D10521">
              <w:rPr>
                <w:sz w:val="20"/>
              </w:rPr>
              <w:t xml:space="preserve">19-1 (30 </w:t>
            </w:r>
            <w:r w:rsidR="00EE3A02" w:rsidRPr="00D10521">
              <w:rPr>
                <w:sz w:val="20"/>
              </w:rPr>
              <w:t>ноября −</w:t>
            </w:r>
            <w:r w:rsidR="00A56727" w:rsidRPr="00D10521">
              <w:rPr>
                <w:sz w:val="20"/>
              </w:rPr>
              <w:t xml:space="preserve"> 1</w:t>
            </w:r>
            <w:r w:rsidR="00EE3A02" w:rsidRPr="00D10521">
              <w:rPr>
                <w:sz w:val="20"/>
              </w:rPr>
              <w:t> декабря 2015 г.</w:t>
            </w:r>
            <w:r w:rsidR="00A56727" w:rsidRPr="00D10521">
              <w:rPr>
                <w:sz w:val="20"/>
              </w:rPr>
              <w:t xml:space="preserve">) </w:t>
            </w:r>
            <w:r w:rsidR="00913667" w:rsidRPr="00D10521">
              <w:rPr>
                <w:sz w:val="20"/>
              </w:rPr>
              <w:t xml:space="preserve">для организации подготовительных исследований для ВКР-19. Результаты этого собрания содержатся в Циркулярном письме </w:t>
            </w:r>
            <w:r w:rsidR="00A56727" w:rsidRPr="00D10521">
              <w:rPr>
                <w:sz w:val="20"/>
              </w:rPr>
              <w:t xml:space="preserve">CA/226, </w:t>
            </w:r>
            <w:r w:rsidR="00913667" w:rsidRPr="00D10521">
              <w:rPr>
                <w:sz w:val="20"/>
              </w:rPr>
              <w:t>наряду с ответственными и заинтересованными группами МСЭ-</w:t>
            </w:r>
            <w:r w:rsidR="00A56727" w:rsidRPr="00D10521">
              <w:rPr>
                <w:sz w:val="20"/>
              </w:rPr>
              <w:t>R</w:t>
            </w:r>
            <w:r w:rsidR="00913667" w:rsidRPr="00D10521">
              <w:rPr>
                <w:sz w:val="20"/>
              </w:rPr>
              <w:t xml:space="preserve">, определенными по каждому пункту повестки дня ВКР-19 и по пунктам предварительной повестки дня </w:t>
            </w:r>
            <w:r w:rsidR="00EE3A02" w:rsidRPr="00D10521">
              <w:rPr>
                <w:sz w:val="20"/>
              </w:rPr>
              <w:t>ВКР</w:t>
            </w:r>
            <w:r w:rsidR="00A56727" w:rsidRPr="00D10521">
              <w:rPr>
                <w:sz w:val="20"/>
              </w:rPr>
              <w:t>-23</w:t>
            </w:r>
            <w:r w:rsidR="00913667" w:rsidRPr="00D10521">
              <w:rPr>
                <w:sz w:val="20"/>
              </w:rPr>
              <w:t xml:space="preserve">, в соответствующих случаях. </w:t>
            </w:r>
          </w:p>
          <w:p w:rsidR="00A56727" w:rsidRPr="00D10521" w:rsidRDefault="00EE3A02" w:rsidP="00EF4994">
            <w:pPr>
              <w:pStyle w:val="Tabletext"/>
              <w:rPr>
                <w:sz w:val="20"/>
              </w:rPr>
            </w:pPr>
            <w:r w:rsidRPr="00D10521">
              <w:rPr>
                <w:sz w:val="20"/>
              </w:rPr>
              <w:t>КГР</w:t>
            </w:r>
            <w:r w:rsidR="00A56727" w:rsidRPr="00D10521">
              <w:rPr>
                <w:sz w:val="20"/>
              </w:rPr>
              <w:t xml:space="preserve"> </w:t>
            </w:r>
            <w:r w:rsidR="00913667" w:rsidRPr="00D10521">
              <w:rPr>
                <w:sz w:val="20"/>
              </w:rPr>
              <w:t xml:space="preserve">также приняла к сведению, что повестка дня </w:t>
            </w:r>
            <w:r w:rsidRPr="00D10521">
              <w:rPr>
                <w:sz w:val="20"/>
              </w:rPr>
              <w:t>ВКР</w:t>
            </w:r>
            <w:r w:rsidR="00A56727" w:rsidRPr="00D10521">
              <w:rPr>
                <w:sz w:val="20"/>
              </w:rPr>
              <w:t>-19</w:t>
            </w:r>
            <w:r w:rsidR="00913667" w:rsidRPr="00D10521">
              <w:rPr>
                <w:sz w:val="20"/>
              </w:rPr>
              <w:t xml:space="preserve">, содержащаяся в </w:t>
            </w:r>
            <w:r w:rsidRPr="00D10521">
              <w:rPr>
                <w:sz w:val="20"/>
              </w:rPr>
              <w:t>Резолюции</w:t>
            </w:r>
            <w:r w:rsidR="00A56727" w:rsidRPr="00D10521">
              <w:rPr>
                <w:sz w:val="20"/>
              </w:rPr>
              <w:t xml:space="preserve"> 809 (</w:t>
            </w:r>
            <w:r w:rsidRPr="00D10521">
              <w:rPr>
                <w:sz w:val="20"/>
              </w:rPr>
              <w:t>ВКР</w:t>
            </w:r>
            <w:r w:rsidR="00A56727" w:rsidRPr="00D10521">
              <w:rPr>
                <w:sz w:val="20"/>
              </w:rPr>
              <w:t xml:space="preserve">-15), </w:t>
            </w:r>
            <w:r w:rsidR="00913667" w:rsidRPr="00D10521">
              <w:rPr>
                <w:sz w:val="20"/>
              </w:rPr>
              <w:t xml:space="preserve">будет рассматриваться на сессии Совета 2016 года, которой затем будет предложено принять резолюцию, </w:t>
            </w:r>
            <w:r w:rsidR="00585505" w:rsidRPr="00D10521">
              <w:rPr>
                <w:sz w:val="20"/>
              </w:rPr>
              <w:t>содержащую повестку дня, предлагаем</w:t>
            </w:r>
            <w:r w:rsidR="00EF4994" w:rsidRPr="00D10521">
              <w:rPr>
                <w:sz w:val="20"/>
              </w:rPr>
              <w:t>ы</w:t>
            </w:r>
            <w:r w:rsidR="00585505" w:rsidRPr="00D10521">
              <w:rPr>
                <w:sz w:val="20"/>
              </w:rPr>
              <w:t xml:space="preserve">е место и сроки проведения </w:t>
            </w:r>
            <w:r w:rsidRPr="00D10521">
              <w:rPr>
                <w:sz w:val="20"/>
              </w:rPr>
              <w:t>ВКР</w:t>
            </w:r>
            <w:r w:rsidR="00A56727" w:rsidRPr="00D10521">
              <w:rPr>
                <w:sz w:val="20"/>
              </w:rPr>
              <w:t xml:space="preserve">-19 </w:t>
            </w:r>
            <w:r w:rsidRPr="00D10521">
              <w:rPr>
                <w:sz w:val="20"/>
              </w:rPr>
              <w:t>и</w:t>
            </w:r>
            <w:r w:rsidR="00A56727" w:rsidRPr="00D10521">
              <w:rPr>
                <w:sz w:val="20"/>
              </w:rPr>
              <w:t xml:space="preserve"> </w:t>
            </w:r>
            <w:r w:rsidRPr="00D10521">
              <w:rPr>
                <w:sz w:val="20"/>
              </w:rPr>
              <w:t>АР</w:t>
            </w:r>
            <w:r w:rsidR="00A56727" w:rsidRPr="00D10521">
              <w:rPr>
                <w:sz w:val="20"/>
              </w:rPr>
              <w:t>-19.</w:t>
            </w:r>
          </w:p>
          <w:p w:rsidR="00A56727" w:rsidRPr="00D10521" w:rsidRDefault="00EE3A02" w:rsidP="00EF4994">
            <w:pPr>
              <w:pStyle w:val="Tabletext"/>
              <w:rPr>
                <w:sz w:val="20"/>
              </w:rPr>
            </w:pPr>
            <w:r w:rsidRPr="00D10521">
              <w:rPr>
                <w:sz w:val="20"/>
              </w:rPr>
              <w:t>КГР</w:t>
            </w:r>
            <w:r w:rsidR="00A56727" w:rsidRPr="00D10521">
              <w:rPr>
                <w:sz w:val="20"/>
              </w:rPr>
              <w:t xml:space="preserve"> </w:t>
            </w:r>
            <w:r w:rsidR="00585505" w:rsidRPr="00D10521">
              <w:rPr>
                <w:sz w:val="20"/>
              </w:rPr>
              <w:t>рассмотрела Документ</w:t>
            </w:r>
            <w:r w:rsidR="00A56727" w:rsidRPr="00D10521">
              <w:rPr>
                <w:sz w:val="20"/>
              </w:rPr>
              <w:t xml:space="preserve"> RAG16/6 </w:t>
            </w:r>
            <w:r w:rsidR="00585505" w:rsidRPr="00D10521">
              <w:rPr>
                <w:sz w:val="20"/>
              </w:rPr>
              <w:t xml:space="preserve">от Китая, в котором предлагается, чтобы рекомендуемый предельный срок для представления предложений для ВКР-19 по ее пункту 10 повестки дня составлял один месяц до начала Конференции, с тем чтобы предоставить Членам достаточно времени для </w:t>
            </w:r>
            <w:r w:rsidR="00EF4994" w:rsidRPr="00D10521">
              <w:rPr>
                <w:sz w:val="20"/>
              </w:rPr>
              <w:t>их</w:t>
            </w:r>
            <w:r w:rsidR="00585505" w:rsidRPr="00D10521">
              <w:rPr>
                <w:sz w:val="20"/>
              </w:rPr>
              <w:t xml:space="preserve"> рассмотрения. КГР приняла этот документ к сведению и рекомендовала администрациям представлять свои вклады по пункту 10 повестки дня как можно раньше, предпочтительно за месяц до начала </w:t>
            </w:r>
            <w:r w:rsidRPr="00D10521">
              <w:rPr>
                <w:sz w:val="20"/>
              </w:rPr>
              <w:t>ВКР</w:t>
            </w:r>
            <w:r w:rsidR="00A56727" w:rsidRPr="00D10521">
              <w:rPr>
                <w:sz w:val="20"/>
              </w:rPr>
              <w:t>-19.</w:t>
            </w:r>
          </w:p>
          <w:p w:rsidR="00A56727" w:rsidRPr="00D10521" w:rsidRDefault="00EE3A02" w:rsidP="00585505">
            <w:pPr>
              <w:pStyle w:val="Tabletext"/>
              <w:rPr>
                <w:sz w:val="20"/>
              </w:rPr>
            </w:pPr>
            <w:r w:rsidRPr="00D10521">
              <w:rPr>
                <w:sz w:val="20"/>
              </w:rPr>
              <w:t>КГР</w:t>
            </w:r>
            <w:r w:rsidR="00A56727" w:rsidRPr="00D10521">
              <w:rPr>
                <w:sz w:val="20"/>
              </w:rPr>
              <w:t xml:space="preserve"> </w:t>
            </w:r>
            <w:r w:rsidR="00585505" w:rsidRPr="00D10521">
              <w:rPr>
                <w:sz w:val="20"/>
              </w:rPr>
              <w:t>рассмотрела</w:t>
            </w:r>
            <w:r w:rsidR="00A56727" w:rsidRPr="00D10521">
              <w:rPr>
                <w:sz w:val="20"/>
              </w:rPr>
              <w:t xml:space="preserve"> </w:t>
            </w:r>
            <w:r w:rsidRPr="00D10521">
              <w:rPr>
                <w:sz w:val="20"/>
              </w:rPr>
              <w:t>Документ </w:t>
            </w:r>
            <w:r w:rsidR="00A56727" w:rsidRPr="00D10521">
              <w:rPr>
                <w:sz w:val="20"/>
              </w:rPr>
              <w:t xml:space="preserve">RAG16/13 </w:t>
            </w:r>
            <w:r w:rsidR="00585505" w:rsidRPr="00D10521">
              <w:rPr>
                <w:sz w:val="20"/>
              </w:rPr>
              <w:t xml:space="preserve">от Франции по предлагаемому рассмотрению </w:t>
            </w:r>
            <w:r w:rsidRPr="00D10521">
              <w:rPr>
                <w:sz w:val="20"/>
              </w:rPr>
              <w:t>Резолюции</w:t>
            </w:r>
            <w:r w:rsidR="00A56727" w:rsidRPr="00D10521">
              <w:rPr>
                <w:sz w:val="20"/>
              </w:rPr>
              <w:t xml:space="preserve"> </w:t>
            </w:r>
            <w:r w:rsidRPr="00D10521">
              <w:rPr>
                <w:sz w:val="20"/>
              </w:rPr>
              <w:t>МСЭ</w:t>
            </w:r>
            <w:r w:rsidR="00A56727" w:rsidRPr="00D10521">
              <w:rPr>
                <w:sz w:val="20"/>
              </w:rPr>
              <w:t xml:space="preserve">-R 2, </w:t>
            </w:r>
            <w:r w:rsidR="00585505" w:rsidRPr="00D10521">
              <w:rPr>
                <w:sz w:val="20"/>
              </w:rPr>
              <w:t xml:space="preserve">поддержав текущий процесс ПСК и предложив возможное сокращение продолжительности </w:t>
            </w:r>
            <w:r w:rsidRPr="00D10521">
              <w:rPr>
                <w:sz w:val="20"/>
              </w:rPr>
              <w:t>ПСК</w:t>
            </w:r>
            <w:r w:rsidR="00A56727" w:rsidRPr="00D10521">
              <w:rPr>
                <w:sz w:val="20"/>
              </w:rPr>
              <w:t xml:space="preserve">-2 </w:t>
            </w:r>
            <w:r w:rsidR="00585505" w:rsidRPr="00D10521">
              <w:rPr>
                <w:sz w:val="20"/>
              </w:rPr>
              <w:t xml:space="preserve">до восьми рабочих дней, со вторника по четверг. КГР приняла этот документ к сведению и обратилась к Членам с просьбой более подробно рассмотреть проект предложений, которые в нем содержатся, для дальнейшего рассмотрения на ее следующем собрании в 2017 году. </w:t>
            </w:r>
          </w:p>
          <w:p w:rsidR="00A56727" w:rsidRPr="00D10521" w:rsidRDefault="00EE3A02" w:rsidP="00EF4994">
            <w:pPr>
              <w:pStyle w:val="Tabletext"/>
              <w:rPr>
                <w:sz w:val="20"/>
              </w:rPr>
            </w:pPr>
            <w:r w:rsidRPr="00D10521">
              <w:rPr>
                <w:sz w:val="20"/>
              </w:rPr>
              <w:t>КГР</w:t>
            </w:r>
            <w:r w:rsidR="00A56727" w:rsidRPr="00D10521">
              <w:rPr>
                <w:sz w:val="20"/>
              </w:rPr>
              <w:t xml:space="preserve"> </w:t>
            </w:r>
            <w:r w:rsidR="00585505" w:rsidRPr="00D10521">
              <w:rPr>
                <w:sz w:val="20"/>
              </w:rPr>
              <w:t>также рассмотрела</w:t>
            </w:r>
            <w:r w:rsidR="00A56727" w:rsidRPr="00D10521">
              <w:rPr>
                <w:sz w:val="20"/>
              </w:rPr>
              <w:t xml:space="preserve"> </w:t>
            </w:r>
            <w:r w:rsidRPr="00D10521">
              <w:rPr>
                <w:sz w:val="20"/>
              </w:rPr>
              <w:t>Документ </w:t>
            </w:r>
            <w:r w:rsidR="00A56727" w:rsidRPr="00D10521">
              <w:rPr>
                <w:sz w:val="20"/>
              </w:rPr>
              <w:t xml:space="preserve">RAG16/14 </w:t>
            </w:r>
            <w:r w:rsidR="00585505" w:rsidRPr="00D10521">
              <w:rPr>
                <w:sz w:val="20"/>
              </w:rPr>
              <w:t>от Соединенных Штатов Америки</w:t>
            </w:r>
            <w:r w:rsidR="00A56727" w:rsidRPr="00D10521">
              <w:rPr>
                <w:sz w:val="20"/>
              </w:rPr>
              <w:t xml:space="preserve"> </w:t>
            </w:r>
            <w:r w:rsidR="00585505" w:rsidRPr="00D10521">
              <w:rPr>
                <w:sz w:val="20"/>
              </w:rPr>
              <w:t xml:space="preserve">по методам работы по подготовке к </w:t>
            </w:r>
            <w:r w:rsidRPr="00D10521">
              <w:rPr>
                <w:sz w:val="20"/>
              </w:rPr>
              <w:t>ВКР</w:t>
            </w:r>
            <w:r w:rsidR="00A56727" w:rsidRPr="00D10521">
              <w:rPr>
                <w:sz w:val="20"/>
              </w:rPr>
              <w:t xml:space="preserve">-19. </w:t>
            </w:r>
            <w:r w:rsidR="00585505" w:rsidRPr="00D10521">
              <w:rPr>
                <w:sz w:val="20"/>
              </w:rPr>
              <w:t xml:space="preserve">КГР приняла этот документ к сведению и напомнила, что методы работы включены </w:t>
            </w:r>
            <w:r w:rsidR="00585505" w:rsidRPr="00D10521">
              <w:rPr>
                <w:sz w:val="20"/>
              </w:rPr>
              <w:lastRenderedPageBreak/>
              <w:t>в</w:t>
            </w:r>
            <w:r w:rsidR="00B04B75" w:rsidRPr="00D10521">
              <w:rPr>
                <w:sz w:val="20"/>
              </w:rPr>
              <w:t> </w:t>
            </w:r>
            <w:r w:rsidRPr="00D10521">
              <w:rPr>
                <w:sz w:val="20"/>
              </w:rPr>
              <w:t>Резолюци</w:t>
            </w:r>
            <w:r w:rsidR="00585505" w:rsidRPr="00D10521">
              <w:rPr>
                <w:sz w:val="20"/>
              </w:rPr>
              <w:t>ю</w:t>
            </w:r>
            <w:r w:rsidR="00B04B75" w:rsidRPr="00D10521">
              <w:rPr>
                <w:sz w:val="20"/>
              </w:rPr>
              <w:t> </w:t>
            </w:r>
            <w:r w:rsidRPr="00D10521">
              <w:rPr>
                <w:sz w:val="20"/>
              </w:rPr>
              <w:t>МСЭ</w:t>
            </w:r>
            <w:r w:rsidR="00585505" w:rsidRPr="00D10521">
              <w:rPr>
                <w:sz w:val="20"/>
              </w:rPr>
              <w:noBreakHyphen/>
            </w:r>
            <w:r w:rsidR="00A56727" w:rsidRPr="00D10521">
              <w:rPr>
                <w:sz w:val="20"/>
              </w:rPr>
              <w:t>R</w:t>
            </w:r>
            <w:r w:rsidR="00585505" w:rsidRPr="00D10521">
              <w:rPr>
                <w:sz w:val="20"/>
              </w:rPr>
              <w:t> </w:t>
            </w:r>
            <w:r w:rsidR="00A56727" w:rsidRPr="00D10521">
              <w:rPr>
                <w:sz w:val="20"/>
              </w:rPr>
              <w:t xml:space="preserve">1. </w:t>
            </w:r>
            <w:r w:rsidR="00BD75AE" w:rsidRPr="00D10521">
              <w:rPr>
                <w:sz w:val="20"/>
              </w:rPr>
              <w:t xml:space="preserve">Поскольку могут существовать некоторые неясные места, КГР рекомендовала Соединенным Штатам Америки предложить поправки </w:t>
            </w:r>
            <w:r w:rsidR="00EF4994" w:rsidRPr="00D10521">
              <w:rPr>
                <w:sz w:val="20"/>
              </w:rPr>
              <w:t>к</w:t>
            </w:r>
            <w:r w:rsidR="00BD75AE" w:rsidRPr="00D10521">
              <w:rPr>
                <w:sz w:val="20"/>
              </w:rPr>
              <w:t xml:space="preserve"> метод</w:t>
            </w:r>
            <w:r w:rsidR="00EF4994" w:rsidRPr="00D10521">
              <w:rPr>
                <w:sz w:val="20"/>
              </w:rPr>
              <w:t>ам</w:t>
            </w:r>
            <w:r w:rsidR="00BD75AE" w:rsidRPr="00D10521">
              <w:rPr>
                <w:sz w:val="20"/>
              </w:rPr>
              <w:t xml:space="preserve"> работы непосредственно Ассамблее радиосвязи. </w:t>
            </w:r>
          </w:p>
          <w:p w:rsidR="00A56727" w:rsidRPr="00D10521" w:rsidRDefault="00EE3A02" w:rsidP="00EF4994">
            <w:pPr>
              <w:pStyle w:val="Tabletext"/>
              <w:rPr>
                <w:sz w:val="20"/>
              </w:rPr>
            </w:pPr>
            <w:r w:rsidRPr="00D10521">
              <w:rPr>
                <w:sz w:val="20"/>
              </w:rPr>
              <w:t>КГР</w:t>
            </w:r>
            <w:r w:rsidR="00A56727" w:rsidRPr="00D10521">
              <w:rPr>
                <w:sz w:val="20"/>
              </w:rPr>
              <w:t xml:space="preserve"> </w:t>
            </w:r>
            <w:r w:rsidR="00BD75AE" w:rsidRPr="00D10521">
              <w:rPr>
                <w:sz w:val="20"/>
              </w:rPr>
              <w:t>рассмотрела</w:t>
            </w:r>
            <w:r w:rsidR="00A56727" w:rsidRPr="00D10521">
              <w:rPr>
                <w:sz w:val="20"/>
              </w:rPr>
              <w:t xml:space="preserve"> </w:t>
            </w:r>
            <w:r w:rsidRPr="00D10521">
              <w:rPr>
                <w:sz w:val="20"/>
              </w:rPr>
              <w:t>Документ </w:t>
            </w:r>
            <w:r w:rsidR="00A56727" w:rsidRPr="00D10521">
              <w:rPr>
                <w:sz w:val="20"/>
              </w:rPr>
              <w:t xml:space="preserve">RAG16/15 </w:t>
            </w:r>
            <w:r w:rsidR="00BD75AE" w:rsidRPr="00D10521">
              <w:rPr>
                <w:sz w:val="20"/>
              </w:rPr>
              <w:t>от Соединенных Штатов Америки по срокам представления отчета Директора БР для ВКР. КГР напомнила о необходимости того, чтобы отчет был представлен как можно скорее, предпочтительно до</w:t>
            </w:r>
            <w:r w:rsidR="00A56727" w:rsidRPr="00D10521">
              <w:rPr>
                <w:sz w:val="20"/>
              </w:rPr>
              <w:t xml:space="preserve"> </w:t>
            </w:r>
            <w:r w:rsidRPr="00D10521">
              <w:rPr>
                <w:sz w:val="20"/>
              </w:rPr>
              <w:t>ПСК</w:t>
            </w:r>
            <w:r w:rsidR="00A56727" w:rsidRPr="00D10521">
              <w:rPr>
                <w:sz w:val="20"/>
              </w:rPr>
              <w:t xml:space="preserve">-2, </w:t>
            </w:r>
            <w:r w:rsidR="00BD75AE" w:rsidRPr="00D10521">
              <w:rPr>
                <w:sz w:val="20"/>
              </w:rPr>
              <w:t>признавая, что к это</w:t>
            </w:r>
            <w:r w:rsidR="00EF4994" w:rsidRPr="00D10521">
              <w:rPr>
                <w:sz w:val="20"/>
              </w:rPr>
              <w:t>му</w:t>
            </w:r>
            <w:r w:rsidR="00BD75AE" w:rsidRPr="00D10521">
              <w:rPr>
                <w:sz w:val="20"/>
              </w:rPr>
              <w:t xml:space="preserve"> времени он не может быть окончательным, поскольку вопросы продолжают разрабатываться, в том числе вопросы в рамках пункта 9.1 повестки дня, а также с учетом результатов региональных собраний. </w:t>
            </w:r>
            <w:r w:rsidR="00F71D39" w:rsidRPr="00D10521">
              <w:rPr>
                <w:sz w:val="20"/>
              </w:rPr>
              <w:t>Широкую поддержку получило предложение одной из администраций о том, чтобы структура отчета соответствовала структуре ВКР, а не ПСК, с тем чтобы можно было равномерно распределять различные части отчета по основным комитетам ВКР, как только они будут определены. В завершение, КГР рекомендовала Директору не забывать о пользе наличия заблаговременно подготовленного перед ПСК-2 проекта отчета, а также последовать предложению по организации отчета в соответствии с предполагаем</w:t>
            </w:r>
            <w:r w:rsidR="00EF4994" w:rsidRPr="00D10521">
              <w:rPr>
                <w:sz w:val="20"/>
              </w:rPr>
              <w:t>ой</w:t>
            </w:r>
            <w:r w:rsidR="00B04B75" w:rsidRPr="00D10521">
              <w:rPr>
                <w:sz w:val="20"/>
              </w:rPr>
              <w:t xml:space="preserve"> структурой </w:t>
            </w:r>
            <w:r w:rsidR="00F71D39" w:rsidRPr="00D10521">
              <w:rPr>
                <w:sz w:val="20"/>
              </w:rPr>
              <w:t xml:space="preserve">ВКР. </w:t>
            </w:r>
          </w:p>
        </w:tc>
      </w:tr>
      <w:tr w:rsidR="00A56727" w:rsidRPr="00D10521" w:rsidTr="00837AB7">
        <w:tc>
          <w:tcPr>
            <w:tcW w:w="985" w:type="dxa"/>
          </w:tcPr>
          <w:p w:rsidR="00A56727" w:rsidRPr="00D10521" w:rsidRDefault="00A56727" w:rsidP="00E35C48">
            <w:pPr>
              <w:pStyle w:val="Tabletext"/>
              <w:jc w:val="center"/>
              <w:rPr>
                <w:sz w:val="20"/>
              </w:rPr>
            </w:pPr>
            <w:r w:rsidRPr="00D10521">
              <w:rPr>
                <w:sz w:val="20"/>
              </w:rPr>
              <w:lastRenderedPageBreak/>
              <w:t>6</w:t>
            </w:r>
          </w:p>
        </w:tc>
        <w:tc>
          <w:tcPr>
            <w:tcW w:w="3402" w:type="dxa"/>
          </w:tcPr>
          <w:p w:rsidR="00A56727" w:rsidRPr="00D10521" w:rsidRDefault="00A56727" w:rsidP="00E35C48">
            <w:pPr>
              <w:pStyle w:val="Tabletext"/>
              <w:rPr>
                <w:sz w:val="20"/>
              </w:rPr>
            </w:pPr>
            <w:r w:rsidRPr="00D10521">
              <w:rPr>
                <w:sz w:val="20"/>
              </w:rPr>
              <w:t>Деятельность исследовательских комиссий</w:t>
            </w:r>
          </w:p>
          <w:p w:rsidR="00A56727" w:rsidRPr="00D10521" w:rsidRDefault="00A56727" w:rsidP="00E35C48">
            <w:pPr>
              <w:pStyle w:val="Tabletext"/>
              <w:rPr>
                <w:sz w:val="20"/>
              </w:rPr>
            </w:pPr>
            <w:r w:rsidRPr="00D10521">
              <w:rPr>
                <w:i/>
                <w:sz w:val="20"/>
              </w:rPr>
              <w:t>(Документы. RAG16/1(Add</w:t>
            </w:r>
            <w:r w:rsidR="00DA0005">
              <w:rPr>
                <w:i/>
                <w:sz w:val="20"/>
              </w:rPr>
              <w:t>.</w:t>
            </w:r>
            <w:r w:rsidRPr="00D10521">
              <w:rPr>
                <w:i/>
                <w:sz w:val="20"/>
              </w:rPr>
              <w:t>1), 11(Rev.1), 8)</w:t>
            </w:r>
          </w:p>
        </w:tc>
        <w:tc>
          <w:tcPr>
            <w:tcW w:w="10209" w:type="dxa"/>
          </w:tcPr>
          <w:p w:rsidR="00A56727" w:rsidRPr="00D10521" w:rsidRDefault="00EE3A02" w:rsidP="004176BB">
            <w:pPr>
              <w:pStyle w:val="Tabletext"/>
              <w:rPr>
                <w:sz w:val="20"/>
              </w:rPr>
            </w:pPr>
            <w:r w:rsidRPr="00D10521">
              <w:rPr>
                <w:sz w:val="20"/>
              </w:rPr>
              <w:t>КГР</w:t>
            </w:r>
            <w:r w:rsidR="00A56727" w:rsidRPr="00D10521">
              <w:rPr>
                <w:sz w:val="20"/>
              </w:rPr>
              <w:t xml:space="preserve"> </w:t>
            </w:r>
            <w:r w:rsidR="00F71D39" w:rsidRPr="00D10521">
              <w:rPr>
                <w:sz w:val="20"/>
              </w:rPr>
              <w:t>приняла к сведению</w:t>
            </w:r>
            <w:r w:rsidR="00A56727" w:rsidRPr="00D10521">
              <w:rPr>
                <w:sz w:val="20"/>
              </w:rPr>
              <w:t xml:space="preserve"> </w:t>
            </w:r>
            <w:r w:rsidR="00F71D39" w:rsidRPr="00D10521">
              <w:rPr>
                <w:sz w:val="20"/>
              </w:rPr>
              <w:t xml:space="preserve">отчет о деятельности исследовательских комиссий и рекомендовала лучше согласовать </w:t>
            </w:r>
            <w:r w:rsidR="00BD0A1E" w:rsidRPr="00D10521">
              <w:rPr>
                <w:sz w:val="20"/>
              </w:rPr>
              <w:t xml:space="preserve">способы представления проектов рабочих документов на сайтах </w:t>
            </w:r>
            <w:r w:rsidR="00A56727" w:rsidRPr="00D10521">
              <w:rPr>
                <w:sz w:val="20"/>
              </w:rPr>
              <w:t xml:space="preserve">SharePoint </w:t>
            </w:r>
            <w:r w:rsidR="00BD0A1E" w:rsidRPr="00D10521">
              <w:rPr>
                <w:sz w:val="20"/>
              </w:rPr>
              <w:t xml:space="preserve">различных подгрупп исследовательских комиссий. Она также подчеркнула, что важно избегать того, чтобы собрания КГР совпадали по времени с собраниями исследовательских комиссий </w:t>
            </w:r>
            <w:r w:rsidRPr="00D10521">
              <w:rPr>
                <w:sz w:val="20"/>
              </w:rPr>
              <w:t>МСЭ</w:t>
            </w:r>
            <w:r w:rsidR="00A56727" w:rsidRPr="00D10521">
              <w:rPr>
                <w:sz w:val="20"/>
              </w:rPr>
              <w:t xml:space="preserve">-R </w:t>
            </w:r>
            <w:r w:rsidR="00BD0A1E" w:rsidRPr="00D10521">
              <w:rPr>
                <w:sz w:val="20"/>
              </w:rPr>
              <w:t>или собраниями различных реги</w:t>
            </w:r>
            <w:r w:rsidR="005D133B" w:rsidRPr="00D10521">
              <w:rPr>
                <w:sz w:val="20"/>
              </w:rPr>
              <w:t>ональных групп. Поскольку одной</w:t>
            </w:r>
            <w:r w:rsidR="00BD0A1E" w:rsidRPr="00D10521">
              <w:rPr>
                <w:sz w:val="20"/>
              </w:rPr>
              <w:t xml:space="preserve"> из проблем при планировании собраний исследовательских комиссий и других собраний является наличие залов заседаний в помещениях МСЭ, КГР рекоменд</w:t>
            </w:r>
            <w:r w:rsidR="004176BB" w:rsidRPr="00D10521">
              <w:rPr>
                <w:sz w:val="20"/>
              </w:rPr>
              <w:t>овала</w:t>
            </w:r>
            <w:r w:rsidR="00BD0A1E" w:rsidRPr="00D10521">
              <w:rPr>
                <w:sz w:val="20"/>
              </w:rPr>
              <w:t xml:space="preserve"> Членам принимать во внимание потребность в них при подготовке обсуждений на Совете 2016 года, посвященных помещениям, которые могут быть предоставлены в новом здании "Варембе". КГР также </w:t>
            </w:r>
            <w:r w:rsidR="00F71D39" w:rsidRPr="00D10521">
              <w:rPr>
                <w:sz w:val="20"/>
              </w:rPr>
              <w:t>приняла к сведению</w:t>
            </w:r>
            <w:r w:rsidR="00A56727" w:rsidRPr="00D10521">
              <w:rPr>
                <w:sz w:val="20"/>
              </w:rPr>
              <w:t xml:space="preserve"> </w:t>
            </w:r>
            <w:r w:rsidR="00D119D6" w:rsidRPr="00D10521">
              <w:rPr>
                <w:sz w:val="20"/>
              </w:rPr>
              <w:t>необходимость того, чтобы это здание было спроектировано с учетом облегчения доступ</w:t>
            </w:r>
            <w:r w:rsidR="004176BB" w:rsidRPr="00D10521">
              <w:rPr>
                <w:sz w:val="20"/>
              </w:rPr>
              <w:t>а</w:t>
            </w:r>
            <w:r w:rsidR="00D119D6" w:rsidRPr="00D10521">
              <w:rPr>
                <w:sz w:val="20"/>
              </w:rPr>
              <w:t xml:space="preserve"> для лиц с ограниченными возможностями. </w:t>
            </w:r>
          </w:p>
          <w:p w:rsidR="00A56727" w:rsidRPr="00D10521" w:rsidRDefault="00EE3A02" w:rsidP="00D119D6">
            <w:pPr>
              <w:pStyle w:val="Tabletext"/>
              <w:rPr>
                <w:sz w:val="20"/>
              </w:rPr>
            </w:pPr>
            <w:r w:rsidRPr="00D10521">
              <w:rPr>
                <w:sz w:val="20"/>
              </w:rPr>
              <w:t>КГР</w:t>
            </w:r>
            <w:r w:rsidR="00A56727" w:rsidRPr="00D10521">
              <w:rPr>
                <w:sz w:val="20"/>
              </w:rPr>
              <w:t xml:space="preserve"> </w:t>
            </w:r>
            <w:r w:rsidR="00D119D6" w:rsidRPr="00D10521">
              <w:rPr>
                <w:sz w:val="20"/>
              </w:rPr>
              <w:t>также</w:t>
            </w:r>
            <w:r w:rsidR="00A56727" w:rsidRPr="00D10521">
              <w:rPr>
                <w:sz w:val="20"/>
              </w:rPr>
              <w:t xml:space="preserve"> </w:t>
            </w:r>
            <w:r w:rsidR="00F71D39" w:rsidRPr="00D10521">
              <w:rPr>
                <w:sz w:val="20"/>
              </w:rPr>
              <w:t>приняла к сведению</w:t>
            </w:r>
            <w:r w:rsidR="00A56727" w:rsidRPr="00D10521">
              <w:rPr>
                <w:sz w:val="20"/>
              </w:rPr>
              <w:t xml:space="preserve"> </w:t>
            </w:r>
            <w:r w:rsidR="00D119D6" w:rsidRPr="00D10521">
              <w:rPr>
                <w:sz w:val="20"/>
              </w:rPr>
              <w:t>пересмотренные руководящие указания по методам работы АР, исследовательских комиссий МСЭ-R и связанных с ними групп, которые были подготовлены Секретариатом в соответствии с решениями, принятыми АР-15, и внесла несколько поправок в предлагаемый документ, которые представлены в его окончател</w:t>
            </w:r>
            <w:r w:rsidR="004176BB" w:rsidRPr="00D10521">
              <w:rPr>
                <w:sz w:val="20"/>
              </w:rPr>
              <w:t>ьной форме в Прило</w:t>
            </w:r>
            <w:r w:rsidR="00D119D6" w:rsidRPr="00D10521">
              <w:rPr>
                <w:sz w:val="20"/>
              </w:rPr>
              <w:t>жении</w:t>
            </w:r>
            <w:r w:rsidR="00A56727" w:rsidRPr="00D10521">
              <w:rPr>
                <w:sz w:val="20"/>
              </w:rPr>
              <w:t xml:space="preserve"> 2. </w:t>
            </w:r>
          </w:p>
          <w:p w:rsidR="00A56727" w:rsidRPr="00D10521" w:rsidRDefault="00EE3A02" w:rsidP="004176BB">
            <w:pPr>
              <w:pStyle w:val="Tabletext"/>
              <w:rPr>
                <w:sz w:val="20"/>
              </w:rPr>
            </w:pPr>
            <w:r w:rsidRPr="00D10521">
              <w:rPr>
                <w:sz w:val="20"/>
              </w:rPr>
              <w:t>КГР</w:t>
            </w:r>
            <w:r w:rsidR="00A56727" w:rsidRPr="00D10521">
              <w:rPr>
                <w:sz w:val="20"/>
              </w:rPr>
              <w:t xml:space="preserve"> </w:t>
            </w:r>
            <w:r w:rsidR="00D119D6" w:rsidRPr="00D10521">
              <w:rPr>
                <w:sz w:val="20"/>
              </w:rPr>
              <w:t>рассмотрела</w:t>
            </w:r>
            <w:r w:rsidR="00A56727" w:rsidRPr="00D10521">
              <w:rPr>
                <w:sz w:val="20"/>
              </w:rPr>
              <w:t xml:space="preserve"> </w:t>
            </w:r>
            <w:r w:rsidRPr="00D10521">
              <w:rPr>
                <w:sz w:val="20"/>
              </w:rPr>
              <w:t>Документ </w:t>
            </w:r>
            <w:r w:rsidR="00A56727" w:rsidRPr="00D10521">
              <w:rPr>
                <w:sz w:val="20"/>
              </w:rPr>
              <w:t xml:space="preserve">RAG16/8 </w:t>
            </w:r>
            <w:r w:rsidR="00D119D6" w:rsidRPr="00D10521">
              <w:rPr>
                <w:sz w:val="20"/>
              </w:rPr>
              <w:t xml:space="preserve">от Азербайджана о необходимости </w:t>
            </w:r>
            <w:r w:rsidR="00D119D6" w:rsidRPr="00D10521">
              <w:rPr>
                <w:color w:val="000000"/>
                <w:sz w:val="20"/>
              </w:rPr>
              <w:t xml:space="preserve">добиться эффективного использования полосы 694–790 МГц в Районе, в котором расположен </w:t>
            </w:r>
            <w:r w:rsidR="00D119D6" w:rsidRPr="00D10521">
              <w:rPr>
                <w:sz w:val="20"/>
              </w:rPr>
              <w:t xml:space="preserve">Азербайджан, обеспечивая отсутствие вредных помех. Директор отметил, что странам, которые являются сторонами Соглашения </w:t>
            </w:r>
            <w:r w:rsidR="00A56727" w:rsidRPr="00D10521">
              <w:rPr>
                <w:sz w:val="20"/>
              </w:rPr>
              <w:t>GE06</w:t>
            </w:r>
            <w:r w:rsidR="00D119D6" w:rsidRPr="00D10521">
              <w:rPr>
                <w:sz w:val="20"/>
              </w:rPr>
              <w:t xml:space="preserve">, необходимо добиваться согласия затрагиваемых соседних стран. Для этого требуется многосторонняя деятельность по координации частот, которая </w:t>
            </w:r>
            <w:r w:rsidR="004176BB" w:rsidRPr="00D10521">
              <w:rPr>
                <w:sz w:val="20"/>
              </w:rPr>
              <w:t xml:space="preserve">при поддержке Бюро </w:t>
            </w:r>
            <w:r w:rsidR="00D119D6" w:rsidRPr="00D10521">
              <w:rPr>
                <w:sz w:val="20"/>
              </w:rPr>
              <w:t xml:space="preserve">уже </w:t>
            </w:r>
            <w:r w:rsidR="004176BB" w:rsidRPr="00D10521">
              <w:rPr>
                <w:sz w:val="20"/>
              </w:rPr>
              <w:t>осуществляется в Африке, Арабско</w:t>
            </w:r>
            <w:r w:rsidR="00D119D6" w:rsidRPr="00D10521">
              <w:rPr>
                <w:sz w:val="20"/>
              </w:rPr>
              <w:t xml:space="preserve">м регионе и началась в Европе. КГР отметила, что </w:t>
            </w:r>
            <w:r w:rsidR="005511B8" w:rsidRPr="00D10521">
              <w:rPr>
                <w:sz w:val="20"/>
              </w:rPr>
              <w:t>необходимо осуществлять многостороннюю деятельность по координации частот, и предложила Азербайджану координировать такую деятельность с соседними странами региона СНГ и прилегающими странами, в отношении которой, при желании, Азербайджан может обратиться к Бюро за содействием, принимая во внимание мнение заинтересованных администраций, участвующих в координации.</w:t>
            </w:r>
          </w:p>
        </w:tc>
      </w:tr>
      <w:tr w:rsidR="00A56727" w:rsidRPr="00D10521" w:rsidTr="00837AB7">
        <w:tc>
          <w:tcPr>
            <w:tcW w:w="985" w:type="dxa"/>
          </w:tcPr>
          <w:p w:rsidR="00A56727" w:rsidRPr="00D10521" w:rsidRDefault="00A56727" w:rsidP="00E35C48">
            <w:pPr>
              <w:pStyle w:val="Tabletext"/>
              <w:jc w:val="center"/>
              <w:rPr>
                <w:sz w:val="20"/>
              </w:rPr>
            </w:pPr>
            <w:r w:rsidRPr="00D10521">
              <w:rPr>
                <w:sz w:val="20"/>
              </w:rPr>
              <w:lastRenderedPageBreak/>
              <w:t>7</w:t>
            </w:r>
          </w:p>
        </w:tc>
        <w:tc>
          <w:tcPr>
            <w:tcW w:w="3402" w:type="dxa"/>
          </w:tcPr>
          <w:p w:rsidR="00A56727" w:rsidRPr="00D10521" w:rsidRDefault="00A56727" w:rsidP="00E35C48">
            <w:pPr>
              <w:pStyle w:val="Tabletext"/>
              <w:rPr>
                <w:sz w:val="20"/>
              </w:rPr>
            </w:pPr>
            <w:r w:rsidRPr="00D10521">
              <w:rPr>
                <w:sz w:val="20"/>
              </w:rPr>
              <w:t>Межсекторальная координация</w:t>
            </w:r>
          </w:p>
          <w:p w:rsidR="00A56727" w:rsidRPr="00D10521" w:rsidRDefault="00A56727" w:rsidP="00E35C48">
            <w:pPr>
              <w:pStyle w:val="Tabletext"/>
              <w:rPr>
                <w:sz w:val="20"/>
              </w:rPr>
            </w:pPr>
            <w:r w:rsidRPr="00D10521">
              <w:rPr>
                <w:i/>
                <w:sz w:val="20"/>
              </w:rPr>
              <w:t>(Документы RAG16/2, 3, 4, 16)</w:t>
            </w:r>
          </w:p>
        </w:tc>
        <w:tc>
          <w:tcPr>
            <w:tcW w:w="10209" w:type="dxa"/>
          </w:tcPr>
          <w:p w:rsidR="00A56727" w:rsidRPr="00D10521" w:rsidRDefault="00EE3A02" w:rsidP="004176BB">
            <w:pPr>
              <w:pStyle w:val="Tabletext"/>
              <w:rPr>
                <w:sz w:val="20"/>
              </w:rPr>
            </w:pPr>
            <w:r w:rsidRPr="00D10521">
              <w:rPr>
                <w:sz w:val="20"/>
              </w:rPr>
              <w:t>КГР</w:t>
            </w:r>
            <w:r w:rsidR="00A56727" w:rsidRPr="00D10521">
              <w:rPr>
                <w:sz w:val="20"/>
              </w:rPr>
              <w:t xml:space="preserve"> </w:t>
            </w:r>
            <w:r w:rsidR="00F71D39" w:rsidRPr="00D10521">
              <w:rPr>
                <w:sz w:val="20"/>
              </w:rPr>
              <w:t>приняла к сведению</w:t>
            </w:r>
            <w:r w:rsidR="00A56727" w:rsidRPr="00D10521">
              <w:rPr>
                <w:sz w:val="20"/>
              </w:rPr>
              <w:t xml:space="preserve"> </w:t>
            </w:r>
            <w:r w:rsidR="005511B8" w:rsidRPr="00D10521">
              <w:rPr>
                <w:sz w:val="20"/>
              </w:rPr>
              <w:t>з</w:t>
            </w:r>
            <w:r w:rsidR="00F71D39" w:rsidRPr="00D10521">
              <w:rPr>
                <w:sz w:val="20"/>
              </w:rPr>
              <w:t>аявление о взаимодействии</w:t>
            </w:r>
            <w:r w:rsidR="00A56727" w:rsidRPr="00D10521">
              <w:rPr>
                <w:sz w:val="20"/>
              </w:rPr>
              <w:t xml:space="preserve"> </w:t>
            </w:r>
            <w:r w:rsidR="005511B8" w:rsidRPr="00D10521">
              <w:rPr>
                <w:sz w:val="20"/>
              </w:rPr>
              <w:t xml:space="preserve">от 20-й Исследовательской комиссии МСЭ-Т, </w:t>
            </w:r>
            <w:r w:rsidR="004176BB" w:rsidRPr="00D10521">
              <w:rPr>
                <w:sz w:val="20"/>
              </w:rPr>
              <w:t>где</w:t>
            </w:r>
            <w:r w:rsidR="005511B8" w:rsidRPr="00D10521">
              <w:rPr>
                <w:sz w:val="20"/>
              </w:rPr>
              <w:t xml:space="preserve"> сообщается о создании этой новой исследовательской комиссии, работа которой будет посвящена интернету вещей и его приложениям, включая "умные" города и сообщества, а также рекомендовала Членам принять участие в работе этой исследовательской комиссии и рекомендовала исследовательским комиссиям </w:t>
            </w:r>
            <w:r w:rsidRPr="00D10521">
              <w:rPr>
                <w:sz w:val="20"/>
              </w:rPr>
              <w:t>МСЭ</w:t>
            </w:r>
            <w:r w:rsidR="00A56727" w:rsidRPr="00D10521">
              <w:rPr>
                <w:sz w:val="20"/>
              </w:rPr>
              <w:t xml:space="preserve">-R </w:t>
            </w:r>
            <w:r w:rsidR="005511B8" w:rsidRPr="00D10521">
              <w:rPr>
                <w:sz w:val="20"/>
              </w:rPr>
              <w:t xml:space="preserve">назначить докладчика по взаимодействию или координатора по взаимодействию для участия </w:t>
            </w:r>
            <w:r w:rsidR="00B66970" w:rsidRPr="00D10521">
              <w:rPr>
                <w:sz w:val="20"/>
              </w:rPr>
              <w:t xml:space="preserve">и содействия </w:t>
            </w:r>
            <w:r w:rsidR="005511B8" w:rsidRPr="00D10521">
              <w:rPr>
                <w:sz w:val="20"/>
              </w:rPr>
              <w:t xml:space="preserve">в </w:t>
            </w:r>
            <w:r w:rsidR="00B66970" w:rsidRPr="00D10521">
              <w:rPr>
                <w:sz w:val="20"/>
              </w:rPr>
              <w:t>работе</w:t>
            </w:r>
            <w:r w:rsidR="005511B8" w:rsidRPr="00D10521">
              <w:rPr>
                <w:sz w:val="20"/>
              </w:rPr>
              <w:t xml:space="preserve"> 20-й Исследовательской комиссии МСЭ-Т</w:t>
            </w:r>
          </w:p>
          <w:p w:rsidR="00A56727" w:rsidRPr="00D10521" w:rsidRDefault="00EE3A02" w:rsidP="00DA0005">
            <w:pPr>
              <w:pStyle w:val="Tabletext"/>
              <w:rPr>
                <w:sz w:val="20"/>
              </w:rPr>
            </w:pPr>
            <w:proofErr w:type="spellStart"/>
            <w:r w:rsidRPr="00D10521">
              <w:rPr>
                <w:sz w:val="20"/>
              </w:rPr>
              <w:t>КГР</w:t>
            </w:r>
            <w:proofErr w:type="spellEnd"/>
            <w:r w:rsidR="00A56727" w:rsidRPr="00D10521">
              <w:rPr>
                <w:sz w:val="20"/>
              </w:rPr>
              <w:t xml:space="preserve"> </w:t>
            </w:r>
            <w:r w:rsidR="00B66970" w:rsidRPr="00D10521">
              <w:rPr>
                <w:sz w:val="20"/>
              </w:rPr>
              <w:t>далее</w:t>
            </w:r>
            <w:r w:rsidR="00A56727" w:rsidRPr="00D10521">
              <w:rPr>
                <w:sz w:val="20"/>
              </w:rPr>
              <w:t xml:space="preserve"> </w:t>
            </w:r>
            <w:r w:rsidR="00F71D39" w:rsidRPr="00D10521">
              <w:rPr>
                <w:sz w:val="20"/>
              </w:rPr>
              <w:t>приняла к сведению</w:t>
            </w:r>
            <w:r w:rsidR="00A56727" w:rsidRPr="00D10521">
              <w:rPr>
                <w:sz w:val="20"/>
              </w:rPr>
              <w:t xml:space="preserve"> </w:t>
            </w:r>
            <w:r w:rsidR="00B66970" w:rsidRPr="00D10521">
              <w:rPr>
                <w:sz w:val="20"/>
              </w:rPr>
              <w:t>з</w:t>
            </w:r>
            <w:r w:rsidR="00F71D39" w:rsidRPr="00D10521">
              <w:rPr>
                <w:sz w:val="20"/>
              </w:rPr>
              <w:t>аявление о взаимодействии</w:t>
            </w:r>
            <w:r w:rsidR="00A56727" w:rsidRPr="00D10521">
              <w:rPr>
                <w:sz w:val="20"/>
              </w:rPr>
              <w:t xml:space="preserve"> </w:t>
            </w:r>
            <w:r w:rsidR="00B66970" w:rsidRPr="00D10521">
              <w:rPr>
                <w:sz w:val="20"/>
              </w:rPr>
              <w:t>от</w:t>
            </w:r>
            <w:r w:rsidR="00A56727" w:rsidRPr="00D10521">
              <w:rPr>
                <w:sz w:val="20"/>
              </w:rPr>
              <w:t xml:space="preserve"> </w:t>
            </w:r>
            <w:proofErr w:type="spellStart"/>
            <w:r w:rsidRPr="00D10521">
              <w:rPr>
                <w:sz w:val="20"/>
              </w:rPr>
              <w:t>КГСЭ</w:t>
            </w:r>
            <w:proofErr w:type="spellEnd"/>
            <w:r w:rsidRPr="00D10521">
              <w:rPr>
                <w:sz w:val="20"/>
              </w:rPr>
              <w:t xml:space="preserve"> и </w:t>
            </w:r>
            <w:proofErr w:type="spellStart"/>
            <w:r w:rsidRPr="00D10521">
              <w:rPr>
                <w:sz w:val="20"/>
              </w:rPr>
              <w:t>КГРЭ</w:t>
            </w:r>
            <w:proofErr w:type="spellEnd"/>
            <w:r w:rsidR="00A56727" w:rsidRPr="00D10521">
              <w:rPr>
                <w:sz w:val="20"/>
              </w:rPr>
              <w:t xml:space="preserve"> </w:t>
            </w:r>
            <w:r w:rsidR="00B66970" w:rsidRPr="00D10521">
              <w:rPr>
                <w:sz w:val="20"/>
              </w:rPr>
              <w:t>по</w:t>
            </w:r>
            <w:r w:rsidR="00EF6535">
              <w:rPr>
                <w:sz w:val="20"/>
              </w:rPr>
              <w:t xml:space="preserve"> </w:t>
            </w:r>
            <w:proofErr w:type="spellStart"/>
            <w:r w:rsidR="00EF6535">
              <w:rPr>
                <w:sz w:val="20"/>
              </w:rPr>
              <w:t>межсекторальной</w:t>
            </w:r>
            <w:proofErr w:type="spellEnd"/>
            <w:r w:rsidR="00EF6535">
              <w:rPr>
                <w:sz w:val="20"/>
              </w:rPr>
              <w:t xml:space="preserve"> координации, а</w:t>
            </w:r>
            <w:r w:rsidR="00EF6535">
              <w:rPr>
                <w:sz w:val="20"/>
                <w:lang w:val="en-GB"/>
              </w:rPr>
              <w:t> </w:t>
            </w:r>
            <w:r w:rsidR="00B66970" w:rsidRPr="00D10521">
              <w:rPr>
                <w:sz w:val="20"/>
              </w:rPr>
              <w:t xml:space="preserve">также отчеты, представленные г-ном Фабио Биджи (Италия), Председателем </w:t>
            </w:r>
            <w:r w:rsidR="00B66970" w:rsidRPr="00D10521">
              <w:rPr>
                <w:color w:val="000000"/>
                <w:sz w:val="20"/>
              </w:rPr>
              <w:t xml:space="preserve">Межсекторальной координационной группы по вопросам, представляющим взаимный интерес, и проф. Владимиром Минкиным (Российская Федерация), Председателем </w:t>
            </w:r>
            <w:r w:rsidRPr="00D10521">
              <w:rPr>
                <w:sz w:val="20"/>
              </w:rPr>
              <w:t>КГРЭ</w:t>
            </w:r>
            <w:r w:rsidR="00A56727" w:rsidRPr="00D10521">
              <w:rPr>
                <w:sz w:val="20"/>
              </w:rPr>
              <w:t xml:space="preserve">. </w:t>
            </w:r>
            <w:r w:rsidRPr="00D10521">
              <w:rPr>
                <w:sz w:val="20"/>
              </w:rPr>
              <w:t>КГР</w:t>
            </w:r>
            <w:r w:rsidR="00A56727" w:rsidRPr="00D10521">
              <w:rPr>
                <w:sz w:val="20"/>
              </w:rPr>
              <w:t xml:space="preserve"> </w:t>
            </w:r>
            <w:r w:rsidR="00EE62E3" w:rsidRPr="00D10521">
              <w:rPr>
                <w:sz w:val="20"/>
              </w:rPr>
              <w:t xml:space="preserve">выразила признательность за подробные отчеты и подтвердила свою готовность продолжать участвовать в работе </w:t>
            </w:r>
            <w:r w:rsidR="00EE62E3" w:rsidRPr="00D10521">
              <w:rPr>
                <w:color w:val="000000"/>
                <w:sz w:val="20"/>
              </w:rPr>
              <w:t>Межсекторальной координационной группы по вопросам, представляющим взаимный интерес. КГР поддержала предложение о том, чтобы г-н Питер Майор</w:t>
            </w:r>
            <w:r w:rsidR="00EE62E3" w:rsidRPr="00D10521">
              <w:rPr>
                <w:sz w:val="20"/>
              </w:rPr>
              <w:t xml:space="preserve"> </w:t>
            </w:r>
            <w:r w:rsidR="00A56727" w:rsidRPr="00D10521">
              <w:rPr>
                <w:sz w:val="20"/>
              </w:rPr>
              <w:t>(</w:t>
            </w:r>
            <w:r w:rsidRPr="00D10521">
              <w:rPr>
                <w:sz w:val="20"/>
              </w:rPr>
              <w:t>Венгрия</w:t>
            </w:r>
            <w:r w:rsidR="00A56727" w:rsidRPr="00D10521">
              <w:rPr>
                <w:sz w:val="20"/>
              </w:rPr>
              <w:t xml:space="preserve">) </w:t>
            </w:r>
            <w:r w:rsidR="00EE62E3" w:rsidRPr="00D10521">
              <w:rPr>
                <w:sz w:val="20"/>
              </w:rPr>
              <w:t>и</w:t>
            </w:r>
            <w:r w:rsidR="00A56727" w:rsidRPr="00D10521">
              <w:rPr>
                <w:sz w:val="20"/>
              </w:rPr>
              <w:t xml:space="preserve"> </w:t>
            </w:r>
            <w:r w:rsidR="00EE62E3" w:rsidRPr="00D10521">
              <w:rPr>
                <w:sz w:val="20"/>
              </w:rPr>
              <w:t>г</w:t>
            </w:r>
            <w:r w:rsidR="00B04B75" w:rsidRPr="00D10521">
              <w:rPr>
                <w:sz w:val="20"/>
              </w:rPr>
              <w:noBreakHyphen/>
            </w:r>
            <w:r w:rsidR="00EE62E3" w:rsidRPr="00D10521">
              <w:rPr>
                <w:sz w:val="20"/>
              </w:rPr>
              <w:t>н</w:t>
            </w:r>
            <w:r w:rsidR="00B04B75" w:rsidRPr="00D10521">
              <w:rPr>
                <w:sz w:val="20"/>
              </w:rPr>
              <w:t> </w:t>
            </w:r>
            <w:r w:rsidR="00EE62E3" w:rsidRPr="00D10521">
              <w:rPr>
                <w:sz w:val="20"/>
              </w:rPr>
              <w:t xml:space="preserve">Альберт Налбандян </w:t>
            </w:r>
            <w:r w:rsidR="00A56727" w:rsidRPr="00D10521">
              <w:rPr>
                <w:sz w:val="20"/>
              </w:rPr>
              <w:t>(</w:t>
            </w:r>
            <w:r w:rsidRPr="00D10521">
              <w:rPr>
                <w:sz w:val="20"/>
              </w:rPr>
              <w:t>Армения</w:t>
            </w:r>
            <w:r w:rsidR="00A56727" w:rsidRPr="00D10521">
              <w:rPr>
                <w:sz w:val="20"/>
              </w:rPr>
              <w:t xml:space="preserve">) </w:t>
            </w:r>
            <w:r w:rsidR="00EE62E3" w:rsidRPr="00D10521">
              <w:rPr>
                <w:sz w:val="20"/>
              </w:rPr>
              <w:t xml:space="preserve">по-прежнему были представителями КГР в </w:t>
            </w:r>
            <w:r w:rsidR="00EE62E3" w:rsidRPr="00D10521">
              <w:rPr>
                <w:color w:val="000000"/>
                <w:sz w:val="20"/>
              </w:rPr>
              <w:t xml:space="preserve">Межсекторальной координационной группе. </w:t>
            </w:r>
          </w:p>
        </w:tc>
      </w:tr>
      <w:tr w:rsidR="008756D3" w:rsidRPr="00D10521" w:rsidTr="00837AB7">
        <w:tc>
          <w:tcPr>
            <w:tcW w:w="985" w:type="dxa"/>
          </w:tcPr>
          <w:p w:rsidR="008756D3" w:rsidRPr="00D10521" w:rsidRDefault="008756D3" w:rsidP="00E35C48">
            <w:pPr>
              <w:pStyle w:val="Tabletext"/>
              <w:jc w:val="center"/>
              <w:rPr>
                <w:sz w:val="20"/>
              </w:rPr>
            </w:pPr>
            <w:r w:rsidRPr="00D10521">
              <w:rPr>
                <w:sz w:val="20"/>
              </w:rPr>
              <w:t>8</w:t>
            </w:r>
          </w:p>
        </w:tc>
        <w:tc>
          <w:tcPr>
            <w:tcW w:w="3402" w:type="dxa"/>
          </w:tcPr>
          <w:p w:rsidR="008756D3" w:rsidRPr="00D10521" w:rsidRDefault="008756D3" w:rsidP="004C07E9">
            <w:pPr>
              <w:pStyle w:val="Tabletext"/>
              <w:rPr>
                <w:sz w:val="20"/>
              </w:rPr>
            </w:pPr>
            <w:r w:rsidRPr="00D10521">
              <w:rPr>
                <w:sz w:val="20"/>
              </w:rPr>
              <w:t>110</w:t>
            </w:r>
            <w:r w:rsidR="004C07E9" w:rsidRPr="00D10521">
              <w:rPr>
                <w:sz w:val="20"/>
              </w:rPr>
              <w:t xml:space="preserve">-я годовщина Регламента радиосвязи </w:t>
            </w:r>
          </w:p>
          <w:p w:rsidR="008756D3" w:rsidRPr="00D10521" w:rsidRDefault="008756D3" w:rsidP="00E35C48">
            <w:pPr>
              <w:pStyle w:val="Tabletext"/>
              <w:rPr>
                <w:sz w:val="20"/>
              </w:rPr>
            </w:pPr>
            <w:r w:rsidRPr="00D10521">
              <w:rPr>
                <w:i/>
                <w:sz w:val="20"/>
              </w:rPr>
              <w:t>(</w:t>
            </w:r>
            <w:r w:rsidR="00331A93" w:rsidRPr="00D10521">
              <w:rPr>
                <w:i/>
                <w:sz w:val="20"/>
              </w:rPr>
              <w:t>Документы</w:t>
            </w:r>
            <w:r w:rsidRPr="00D10521">
              <w:rPr>
                <w:i/>
                <w:sz w:val="20"/>
              </w:rPr>
              <w:t xml:space="preserve"> RAG16/9,</w:t>
            </w:r>
            <w:r w:rsidR="00331A93" w:rsidRPr="00D10521">
              <w:rPr>
                <w:i/>
                <w:sz w:val="20"/>
              </w:rPr>
              <w:t xml:space="preserve"> </w:t>
            </w:r>
            <w:r w:rsidRPr="00D10521">
              <w:rPr>
                <w:i/>
                <w:sz w:val="20"/>
              </w:rPr>
              <w:t>10)</w:t>
            </w:r>
          </w:p>
        </w:tc>
        <w:tc>
          <w:tcPr>
            <w:tcW w:w="10209" w:type="dxa"/>
          </w:tcPr>
          <w:p w:rsidR="008756D3" w:rsidRPr="00D10521" w:rsidRDefault="00EE3A02" w:rsidP="001A0992">
            <w:pPr>
              <w:pStyle w:val="Tabletext"/>
              <w:rPr>
                <w:sz w:val="20"/>
              </w:rPr>
            </w:pPr>
            <w:r w:rsidRPr="00D10521">
              <w:rPr>
                <w:sz w:val="20"/>
              </w:rPr>
              <w:t>КГР</w:t>
            </w:r>
            <w:r w:rsidR="008756D3" w:rsidRPr="00D10521">
              <w:rPr>
                <w:sz w:val="20"/>
              </w:rPr>
              <w:t xml:space="preserve"> </w:t>
            </w:r>
            <w:r w:rsidR="002942E6" w:rsidRPr="00D10521">
              <w:rPr>
                <w:sz w:val="20"/>
              </w:rPr>
              <w:t>высоко оценила предложенный Бюро</w:t>
            </w:r>
            <w:r w:rsidR="008756D3" w:rsidRPr="00D10521">
              <w:rPr>
                <w:sz w:val="20"/>
              </w:rPr>
              <w:t xml:space="preserve"> </w:t>
            </w:r>
            <w:r w:rsidR="002942E6" w:rsidRPr="00D10521">
              <w:rPr>
                <w:sz w:val="20"/>
              </w:rPr>
              <w:t xml:space="preserve">план празднования 110-й годовщины Регламента радиосвязи и предложила пригласить видных международных деятелей принять участие в церемонии, запланированной во время открытия Всемирного семинара по радиосвязи в декабре 2016 года в Женеве. КГР предложила далее воздать должное бывшим членам МКРЧ и РРК за их большие заслуги перед Союзом. Директору было предложено рассмотреть оптимальные пути организации </w:t>
            </w:r>
            <w:r w:rsidR="001A0992" w:rsidRPr="00D10521">
              <w:rPr>
                <w:sz w:val="20"/>
              </w:rPr>
              <w:t>этого торжественного мероприятия</w:t>
            </w:r>
            <w:r w:rsidR="002942E6" w:rsidRPr="00D10521">
              <w:rPr>
                <w:sz w:val="20"/>
              </w:rPr>
              <w:t xml:space="preserve"> в рамках запланированного празднования. </w:t>
            </w:r>
          </w:p>
          <w:p w:rsidR="008756D3" w:rsidRPr="00D10521" w:rsidRDefault="00EE3A02" w:rsidP="00EF6535">
            <w:pPr>
              <w:pStyle w:val="Tabletext"/>
              <w:rPr>
                <w:sz w:val="20"/>
              </w:rPr>
            </w:pPr>
            <w:proofErr w:type="spellStart"/>
            <w:r w:rsidRPr="00D10521">
              <w:rPr>
                <w:sz w:val="20"/>
              </w:rPr>
              <w:t>КГР</w:t>
            </w:r>
            <w:proofErr w:type="spellEnd"/>
            <w:r w:rsidR="00EF6535" w:rsidRPr="00EF6535">
              <w:rPr>
                <w:sz w:val="20"/>
              </w:rPr>
              <w:t xml:space="preserve"> </w:t>
            </w:r>
            <w:r w:rsidR="002942E6" w:rsidRPr="00D10521">
              <w:rPr>
                <w:sz w:val="20"/>
              </w:rPr>
              <w:t>рассмотрела</w:t>
            </w:r>
            <w:r w:rsidR="008756D3" w:rsidRPr="00D10521">
              <w:rPr>
                <w:sz w:val="20"/>
              </w:rPr>
              <w:t xml:space="preserve"> </w:t>
            </w:r>
            <w:r w:rsidRPr="00D10521">
              <w:rPr>
                <w:sz w:val="20"/>
              </w:rPr>
              <w:t>Документ </w:t>
            </w:r>
            <w:proofErr w:type="spellStart"/>
            <w:r w:rsidR="008756D3" w:rsidRPr="00D10521">
              <w:rPr>
                <w:sz w:val="20"/>
              </w:rPr>
              <w:t>RAG16</w:t>
            </w:r>
            <w:proofErr w:type="spellEnd"/>
            <w:r w:rsidR="008756D3" w:rsidRPr="00D10521">
              <w:rPr>
                <w:sz w:val="20"/>
              </w:rPr>
              <w:t xml:space="preserve">/10 </w:t>
            </w:r>
            <w:r w:rsidR="002942E6" w:rsidRPr="00D10521">
              <w:rPr>
                <w:sz w:val="20"/>
              </w:rPr>
              <w:t>от Росс</w:t>
            </w:r>
            <w:r w:rsidR="008A04AE" w:rsidRPr="00D10521">
              <w:rPr>
                <w:sz w:val="20"/>
              </w:rPr>
              <w:t>ий</w:t>
            </w:r>
            <w:r w:rsidR="002942E6" w:rsidRPr="00D10521">
              <w:rPr>
                <w:sz w:val="20"/>
              </w:rPr>
              <w:t>ской Федерации, в котором предлагается</w:t>
            </w:r>
            <w:r w:rsidR="008A04AE" w:rsidRPr="00D10521">
              <w:rPr>
                <w:sz w:val="20"/>
              </w:rPr>
              <w:t xml:space="preserve"> создать на веб-страницах </w:t>
            </w:r>
            <w:r w:rsidR="00E35C48" w:rsidRPr="00D10521">
              <w:rPr>
                <w:sz w:val="20"/>
              </w:rPr>
              <w:t>МСЭ</w:t>
            </w:r>
            <w:r w:rsidR="008756D3" w:rsidRPr="00D10521">
              <w:rPr>
                <w:sz w:val="20"/>
              </w:rPr>
              <w:t xml:space="preserve">-R </w:t>
            </w:r>
            <w:r w:rsidR="008A04AE" w:rsidRPr="00D10521">
              <w:rPr>
                <w:sz w:val="20"/>
              </w:rPr>
              <w:t xml:space="preserve">и его исследовательских комиссий исторические разделы, где освещались бы успехи, достигнутые в разное время МСЭ. </w:t>
            </w:r>
            <w:r w:rsidR="00E35C48" w:rsidRPr="00D10521">
              <w:rPr>
                <w:sz w:val="20"/>
              </w:rPr>
              <w:t>КГР</w:t>
            </w:r>
            <w:r w:rsidR="008756D3" w:rsidRPr="00D10521">
              <w:rPr>
                <w:sz w:val="20"/>
              </w:rPr>
              <w:t xml:space="preserve"> </w:t>
            </w:r>
            <w:r w:rsidR="00F71D39" w:rsidRPr="00D10521">
              <w:rPr>
                <w:sz w:val="20"/>
              </w:rPr>
              <w:t>приняла к сведению</w:t>
            </w:r>
            <w:r w:rsidR="008A04AE" w:rsidRPr="00D10521">
              <w:rPr>
                <w:sz w:val="20"/>
              </w:rPr>
              <w:t>, что такие материалы следует подготовить добровольцам из числа нынешних и бывших участников деятельности МСЭ</w:t>
            </w:r>
            <w:r w:rsidR="008756D3" w:rsidRPr="00D10521">
              <w:rPr>
                <w:sz w:val="20"/>
              </w:rPr>
              <w:t>-R</w:t>
            </w:r>
            <w:r w:rsidR="008A04AE" w:rsidRPr="00D10521">
              <w:rPr>
                <w:sz w:val="20"/>
              </w:rPr>
              <w:t xml:space="preserve"> при по</w:t>
            </w:r>
            <w:r w:rsidR="00161D8D" w:rsidRPr="00D10521">
              <w:rPr>
                <w:sz w:val="20"/>
              </w:rPr>
              <w:t>ддержке Библиотечно-архивной слу</w:t>
            </w:r>
            <w:r w:rsidR="008A04AE" w:rsidRPr="00D10521">
              <w:rPr>
                <w:sz w:val="20"/>
              </w:rPr>
              <w:t>жбы МСЭ. КГР далее отметила, что</w:t>
            </w:r>
            <w:r w:rsidR="001A0992" w:rsidRPr="00D10521">
              <w:rPr>
                <w:sz w:val="20"/>
              </w:rPr>
              <w:t>,</w:t>
            </w:r>
            <w:r w:rsidR="008A04AE" w:rsidRPr="00D10521">
              <w:rPr>
                <w:sz w:val="20"/>
              </w:rPr>
              <w:t xml:space="preserve"> хотя эта деятельность не должна сказаться на бюджете Бюро, БР должно ее контролировать, чтобы обеспечить надежность инфор</w:t>
            </w:r>
            <w:r w:rsidR="00492FAC" w:rsidRPr="00D10521">
              <w:rPr>
                <w:sz w:val="20"/>
              </w:rPr>
              <w:t>м</w:t>
            </w:r>
            <w:r w:rsidR="008A04AE" w:rsidRPr="00D10521">
              <w:rPr>
                <w:sz w:val="20"/>
              </w:rPr>
              <w:t>ации, кото</w:t>
            </w:r>
            <w:r w:rsidR="007B0297" w:rsidRPr="00D10521">
              <w:rPr>
                <w:sz w:val="20"/>
              </w:rPr>
              <w:t>рая будет представлена на веб-са</w:t>
            </w:r>
            <w:r w:rsidR="008A04AE" w:rsidRPr="00D10521">
              <w:rPr>
                <w:sz w:val="20"/>
              </w:rPr>
              <w:t xml:space="preserve">йте. </w:t>
            </w:r>
            <w:r w:rsidR="007B0297" w:rsidRPr="00D10521">
              <w:rPr>
                <w:sz w:val="20"/>
              </w:rPr>
              <w:t xml:space="preserve">КГР также отметила, что задачи, связанные с этим проектом, не должны иметь приоритет над регулярной работой, проводимой Бюро. В заключение </w:t>
            </w:r>
            <w:proofErr w:type="spellStart"/>
            <w:r w:rsidR="007B0297" w:rsidRPr="00D10521">
              <w:rPr>
                <w:sz w:val="20"/>
              </w:rPr>
              <w:t>КГР</w:t>
            </w:r>
            <w:proofErr w:type="spellEnd"/>
            <w:r w:rsidR="007B0297" w:rsidRPr="00D10521">
              <w:rPr>
                <w:sz w:val="20"/>
              </w:rPr>
              <w:t xml:space="preserve"> поддержала реализацию этого предложения (с учетом бюджетных ограничений и ограничений по приоритету) и рекомендовала Директору предложить администрациям участвовать в этой инициативе, представив соответствующие материалы. </w:t>
            </w:r>
          </w:p>
        </w:tc>
      </w:tr>
      <w:tr w:rsidR="008756D3" w:rsidRPr="00D10521" w:rsidTr="00837AB7">
        <w:tc>
          <w:tcPr>
            <w:tcW w:w="985" w:type="dxa"/>
          </w:tcPr>
          <w:p w:rsidR="008756D3" w:rsidRPr="00D10521" w:rsidRDefault="008756D3" w:rsidP="00B04B75">
            <w:pPr>
              <w:pStyle w:val="Tabletext"/>
              <w:keepNext/>
              <w:spacing w:before="36" w:after="36"/>
              <w:jc w:val="center"/>
              <w:rPr>
                <w:sz w:val="20"/>
              </w:rPr>
            </w:pPr>
            <w:r w:rsidRPr="00D10521">
              <w:rPr>
                <w:sz w:val="20"/>
              </w:rPr>
              <w:lastRenderedPageBreak/>
              <w:t>9</w:t>
            </w:r>
          </w:p>
        </w:tc>
        <w:tc>
          <w:tcPr>
            <w:tcW w:w="3402" w:type="dxa"/>
          </w:tcPr>
          <w:p w:rsidR="008756D3" w:rsidRPr="00D10521" w:rsidRDefault="00331A93" w:rsidP="00B04B75">
            <w:pPr>
              <w:pStyle w:val="Tabletext"/>
              <w:keepNext/>
              <w:spacing w:before="36" w:after="36"/>
              <w:rPr>
                <w:sz w:val="20"/>
              </w:rPr>
            </w:pPr>
            <w:r w:rsidRPr="00D10521">
              <w:rPr>
                <w:sz w:val="20"/>
              </w:rPr>
              <w:t>Совет</w:t>
            </w:r>
            <w:r w:rsidR="008756D3" w:rsidRPr="00D10521">
              <w:rPr>
                <w:sz w:val="20"/>
              </w:rPr>
              <w:t xml:space="preserve">-16: </w:t>
            </w:r>
            <w:r w:rsidR="00E37211" w:rsidRPr="00D10521">
              <w:rPr>
                <w:sz w:val="20"/>
              </w:rPr>
              <w:t xml:space="preserve">Политика обеспечения доступа к документам </w:t>
            </w:r>
          </w:p>
          <w:p w:rsidR="008756D3" w:rsidRPr="00D10521" w:rsidRDefault="008756D3" w:rsidP="00B04B75">
            <w:pPr>
              <w:pStyle w:val="Tabletext"/>
              <w:keepNext/>
              <w:spacing w:before="36" w:after="36"/>
              <w:rPr>
                <w:sz w:val="20"/>
              </w:rPr>
            </w:pPr>
            <w:r w:rsidRPr="00D10521">
              <w:rPr>
                <w:i/>
                <w:sz w:val="20"/>
              </w:rPr>
              <w:t>(</w:t>
            </w:r>
            <w:r w:rsidR="00331A93" w:rsidRPr="00D10521">
              <w:rPr>
                <w:i/>
                <w:sz w:val="20"/>
              </w:rPr>
              <w:t>Документ</w:t>
            </w:r>
            <w:r w:rsidRPr="00D10521">
              <w:rPr>
                <w:i/>
                <w:sz w:val="20"/>
              </w:rPr>
              <w:t xml:space="preserve"> RAG16/INFO/2)</w:t>
            </w:r>
          </w:p>
        </w:tc>
        <w:tc>
          <w:tcPr>
            <w:tcW w:w="10209" w:type="dxa"/>
          </w:tcPr>
          <w:p w:rsidR="00905D38" w:rsidRPr="00D10521" w:rsidRDefault="00EE3A02" w:rsidP="00B04B75">
            <w:pPr>
              <w:pStyle w:val="Tabletext"/>
              <w:keepNext/>
              <w:spacing w:before="36" w:after="36"/>
              <w:rPr>
                <w:sz w:val="20"/>
              </w:rPr>
            </w:pPr>
            <w:r w:rsidRPr="00D10521">
              <w:rPr>
                <w:sz w:val="20"/>
              </w:rPr>
              <w:t>КГР</w:t>
            </w:r>
            <w:r w:rsidR="008756D3" w:rsidRPr="00D10521">
              <w:rPr>
                <w:sz w:val="20"/>
              </w:rPr>
              <w:t xml:space="preserve"> </w:t>
            </w:r>
            <w:r w:rsidR="00F71D39" w:rsidRPr="00D10521">
              <w:rPr>
                <w:sz w:val="20"/>
              </w:rPr>
              <w:t>приняла к сведению</w:t>
            </w:r>
            <w:r w:rsidR="008756D3" w:rsidRPr="00D10521">
              <w:rPr>
                <w:sz w:val="20"/>
              </w:rPr>
              <w:t xml:space="preserve"> </w:t>
            </w:r>
            <w:r w:rsidR="00E37211" w:rsidRPr="00D10521">
              <w:rPr>
                <w:color w:val="000000"/>
                <w:sz w:val="20"/>
              </w:rPr>
              <w:t>отчет</w:t>
            </w:r>
            <w:r w:rsidR="00E37211" w:rsidRPr="00D10521">
              <w:rPr>
                <w:color w:val="000000"/>
              </w:rPr>
              <w:t xml:space="preserve"> </w:t>
            </w:r>
            <w:r w:rsidR="00E37211" w:rsidRPr="00D10521">
              <w:rPr>
                <w:color w:val="000000"/>
                <w:sz w:val="20"/>
              </w:rPr>
              <w:t xml:space="preserve">Председателя Специализированной группы по политике обеспечения доступа к информации/документам в адрес Рабочей группы Совета по финансовым и людским ресурсам, в частности его раздел </w:t>
            </w:r>
            <w:r w:rsidR="008756D3" w:rsidRPr="00D10521">
              <w:rPr>
                <w:sz w:val="20"/>
              </w:rPr>
              <w:t xml:space="preserve">3.5, </w:t>
            </w:r>
            <w:r w:rsidR="00E37211" w:rsidRPr="00D10521">
              <w:rPr>
                <w:sz w:val="20"/>
              </w:rPr>
              <w:t xml:space="preserve">в котором к консультативным группам Секторов обращаются за советом по поводу предоставления для общественности открытого доступа к входным документам исследовательских комиссий. КГР высоко оценила открытость, </w:t>
            </w:r>
            <w:r w:rsidR="001A0992" w:rsidRPr="00D10521">
              <w:rPr>
                <w:sz w:val="20"/>
              </w:rPr>
              <w:t>продемонстрированную</w:t>
            </w:r>
            <w:r w:rsidR="00E37211" w:rsidRPr="00D10521">
              <w:rPr>
                <w:sz w:val="20"/>
              </w:rPr>
              <w:t xml:space="preserve"> МСЭ </w:t>
            </w:r>
            <w:r w:rsidR="001A0992" w:rsidRPr="00D10521">
              <w:rPr>
                <w:sz w:val="20"/>
              </w:rPr>
              <w:t xml:space="preserve">в связи </w:t>
            </w:r>
            <w:r w:rsidR="00905D38" w:rsidRPr="00D10521">
              <w:rPr>
                <w:sz w:val="20"/>
              </w:rPr>
              <w:t xml:space="preserve">с этой новой политикой, которая считается шагом в правильном направлении. Но в том что касается доступа к входным документам исследовательских комиссий, были высказаны различные мнения. </w:t>
            </w:r>
          </w:p>
          <w:p w:rsidR="008756D3" w:rsidRPr="00D10521" w:rsidRDefault="00905D38" w:rsidP="00B04B75">
            <w:pPr>
              <w:pStyle w:val="Tabletext"/>
              <w:keepNext/>
              <w:spacing w:before="36" w:after="36"/>
              <w:rPr>
                <w:sz w:val="20"/>
              </w:rPr>
            </w:pPr>
            <w:r w:rsidRPr="00D10521">
              <w:rPr>
                <w:sz w:val="20"/>
              </w:rPr>
              <w:t>Одно из них состо</w:t>
            </w:r>
            <w:r w:rsidR="00815F62" w:rsidRPr="00D10521">
              <w:rPr>
                <w:sz w:val="20"/>
              </w:rPr>
              <w:t>яло</w:t>
            </w:r>
            <w:r w:rsidRPr="00D10521">
              <w:rPr>
                <w:sz w:val="20"/>
              </w:rPr>
              <w:t xml:space="preserve"> в том, что </w:t>
            </w:r>
            <w:r w:rsidR="00815F62" w:rsidRPr="00D10521">
              <w:rPr>
                <w:sz w:val="20"/>
              </w:rPr>
              <w:t xml:space="preserve">входные документы исследовательских комиссий (в том числе рабочих групп и </w:t>
            </w:r>
            <w:r w:rsidR="00BE4905" w:rsidRPr="00D10521">
              <w:rPr>
                <w:sz w:val="20"/>
              </w:rPr>
              <w:t>целевых</w:t>
            </w:r>
            <w:r w:rsidR="00815F62" w:rsidRPr="00D10521">
              <w:rPr>
                <w:sz w:val="20"/>
              </w:rPr>
              <w:t xml:space="preserve"> групп) должны быть общедоступными. </w:t>
            </w:r>
          </w:p>
          <w:p w:rsidR="008756D3" w:rsidRPr="00D10521" w:rsidRDefault="00815F62" w:rsidP="00B04B75">
            <w:pPr>
              <w:pStyle w:val="Tabletext"/>
              <w:keepNext/>
              <w:spacing w:before="36" w:after="36"/>
              <w:rPr>
                <w:sz w:val="20"/>
              </w:rPr>
            </w:pPr>
            <w:r w:rsidRPr="00D10521">
              <w:rPr>
                <w:sz w:val="20"/>
              </w:rPr>
              <w:t>Другое мнение</w:t>
            </w:r>
            <w:r w:rsidR="008756D3" w:rsidRPr="00D10521">
              <w:rPr>
                <w:sz w:val="20"/>
              </w:rPr>
              <w:t xml:space="preserve"> </w:t>
            </w:r>
            <w:r w:rsidR="00EE6BBE" w:rsidRPr="00D10521">
              <w:rPr>
                <w:sz w:val="20"/>
              </w:rPr>
              <w:t xml:space="preserve">состояло в том, что общедоступными должны быть только входные и выходные документы на уровне исследовательских комиссий, поскольку представленные рабочими группами и другими подгруппами документы могут быть недостаточно проработанными или недостаточно тщательно подготовленными и поэтому могут вводить в заблуждение общественность, в частности участников отрасли. </w:t>
            </w:r>
          </w:p>
          <w:p w:rsidR="008756D3" w:rsidRPr="00D10521" w:rsidRDefault="00EE6BBE" w:rsidP="00B04B75">
            <w:pPr>
              <w:pStyle w:val="Tabletext"/>
              <w:keepNext/>
              <w:spacing w:before="36" w:after="36"/>
              <w:rPr>
                <w:sz w:val="20"/>
              </w:rPr>
            </w:pPr>
            <w:r w:rsidRPr="00D10521">
              <w:rPr>
                <w:sz w:val="20"/>
              </w:rPr>
              <w:t>В любом случае можно следовать порядку действий, применявш</w:t>
            </w:r>
            <w:r w:rsidR="001A0992" w:rsidRPr="00D10521">
              <w:rPr>
                <w:sz w:val="20"/>
              </w:rPr>
              <w:t>емуся</w:t>
            </w:r>
            <w:r w:rsidRPr="00D10521">
              <w:rPr>
                <w:sz w:val="20"/>
              </w:rPr>
              <w:t xml:space="preserve"> для </w:t>
            </w:r>
            <w:r w:rsidR="00E35C48" w:rsidRPr="00D10521">
              <w:rPr>
                <w:sz w:val="20"/>
              </w:rPr>
              <w:t>ВКР</w:t>
            </w:r>
            <w:r w:rsidR="008756D3" w:rsidRPr="00D10521">
              <w:rPr>
                <w:sz w:val="20"/>
              </w:rPr>
              <w:t>-15 (</w:t>
            </w:r>
            <w:r w:rsidR="00EE3A02" w:rsidRPr="00D10521">
              <w:rPr>
                <w:sz w:val="20"/>
              </w:rPr>
              <w:t>см.</w:t>
            </w:r>
            <w:r w:rsidR="008756D3" w:rsidRPr="00D10521">
              <w:rPr>
                <w:sz w:val="20"/>
              </w:rPr>
              <w:t xml:space="preserve"> CA/219(Add.2)</w:t>
            </w:r>
            <w:r w:rsidR="00EE3A02" w:rsidRPr="00D10521">
              <w:rPr>
                <w:rStyle w:val="FootnoteReference"/>
                <w:szCs w:val="16"/>
              </w:rPr>
              <w:footnoteReference w:id="1"/>
            </w:r>
            <w:r w:rsidR="008756D3" w:rsidRPr="00D10521">
              <w:rPr>
                <w:sz w:val="20"/>
              </w:rPr>
              <w:t xml:space="preserve">. </w:t>
            </w:r>
          </w:p>
          <w:p w:rsidR="008756D3" w:rsidRPr="00D10521" w:rsidRDefault="00E35C48" w:rsidP="00B04B75">
            <w:pPr>
              <w:pStyle w:val="Tabletext"/>
              <w:keepNext/>
              <w:spacing w:before="36" w:after="36"/>
              <w:rPr>
                <w:sz w:val="20"/>
              </w:rPr>
            </w:pPr>
            <w:r w:rsidRPr="00D10521">
              <w:rPr>
                <w:sz w:val="20"/>
              </w:rPr>
              <w:t>КГР</w:t>
            </w:r>
            <w:r w:rsidR="008756D3" w:rsidRPr="00D10521">
              <w:rPr>
                <w:sz w:val="20"/>
              </w:rPr>
              <w:t xml:space="preserve"> </w:t>
            </w:r>
            <w:r w:rsidR="00EE6BBE" w:rsidRPr="00D10521">
              <w:rPr>
                <w:sz w:val="20"/>
              </w:rPr>
              <w:t>далее</w:t>
            </w:r>
            <w:r w:rsidR="008756D3" w:rsidRPr="00D10521">
              <w:rPr>
                <w:sz w:val="20"/>
              </w:rPr>
              <w:t xml:space="preserve"> </w:t>
            </w:r>
            <w:r w:rsidR="00EE6BBE" w:rsidRPr="00D10521">
              <w:rPr>
                <w:sz w:val="20"/>
              </w:rPr>
              <w:t xml:space="preserve">отметила, что доступ к документам следует </w:t>
            </w:r>
            <w:r w:rsidR="001E544C" w:rsidRPr="00D10521">
              <w:rPr>
                <w:sz w:val="20"/>
              </w:rPr>
              <w:t>отлича</w:t>
            </w:r>
            <w:r w:rsidR="00EE6BBE" w:rsidRPr="00D10521">
              <w:rPr>
                <w:sz w:val="20"/>
              </w:rPr>
              <w:t>ть от доступа к базам данных, так как у документ</w:t>
            </w:r>
            <w:r w:rsidR="001E544C" w:rsidRPr="00D10521">
              <w:rPr>
                <w:sz w:val="20"/>
              </w:rPr>
              <w:t>а имеется один источник (автор</w:t>
            </w:r>
            <w:r w:rsidR="00164CD4" w:rsidRPr="00D10521">
              <w:rPr>
                <w:sz w:val="20"/>
              </w:rPr>
              <w:t>)</w:t>
            </w:r>
            <w:r w:rsidR="001E544C" w:rsidRPr="00D10521">
              <w:rPr>
                <w:sz w:val="20"/>
              </w:rPr>
              <w:t xml:space="preserve">, а информация, содержащаяся в базах данных МСЭ, является результатом совместной работы и поступает из многих источников. Поэтому может потребоваться политика в области доступа к данным, в дополнение к той политике, которая разработана для доступа к информации/документам. </w:t>
            </w:r>
          </w:p>
        </w:tc>
      </w:tr>
      <w:tr w:rsidR="008756D3" w:rsidRPr="00D10521" w:rsidTr="00837AB7">
        <w:tc>
          <w:tcPr>
            <w:tcW w:w="985" w:type="dxa"/>
          </w:tcPr>
          <w:p w:rsidR="008756D3" w:rsidRPr="00D10521" w:rsidRDefault="008756D3" w:rsidP="00B04B75">
            <w:pPr>
              <w:pStyle w:val="Tabletext"/>
              <w:spacing w:before="36" w:after="36"/>
              <w:jc w:val="center"/>
              <w:rPr>
                <w:sz w:val="20"/>
              </w:rPr>
            </w:pPr>
            <w:r w:rsidRPr="00D10521">
              <w:rPr>
                <w:sz w:val="20"/>
              </w:rPr>
              <w:t>10</w:t>
            </w:r>
          </w:p>
        </w:tc>
        <w:tc>
          <w:tcPr>
            <w:tcW w:w="3402" w:type="dxa"/>
          </w:tcPr>
          <w:p w:rsidR="008756D3" w:rsidRPr="00D10521" w:rsidRDefault="008756D3" w:rsidP="00B04B75">
            <w:pPr>
              <w:pStyle w:val="Tabletext"/>
              <w:spacing w:before="36" w:after="36"/>
              <w:rPr>
                <w:sz w:val="20"/>
              </w:rPr>
            </w:pPr>
            <w:r w:rsidRPr="00D10521">
              <w:rPr>
                <w:sz w:val="20"/>
              </w:rPr>
              <w:t>Информационная система БР</w:t>
            </w:r>
          </w:p>
          <w:p w:rsidR="008756D3" w:rsidRPr="00D10521" w:rsidRDefault="008756D3" w:rsidP="00B04B75">
            <w:pPr>
              <w:pStyle w:val="Tabletext"/>
              <w:spacing w:before="36" w:after="36"/>
              <w:rPr>
                <w:i/>
                <w:iCs/>
                <w:sz w:val="20"/>
              </w:rPr>
            </w:pPr>
            <w:r w:rsidRPr="00D10521">
              <w:rPr>
                <w:i/>
                <w:iCs/>
                <w:sz w:val="20"/>
              </w:rPr>
              <w:t>(</w:t>
            </w:r>
            <w:r w:rsidR="00331A93" w:rsidRPr="00D10521">
              <w:rPr>
                <w:i/>
                <w:iCs/>
                <w:sz w:val="20"/>
              </w:rPr>
              <w:t>Документ</w:t>
            </w:r>
            <w:r w:rsidRPr="00D10521">
              <w:rPr>
                <w:i/>
                <w:iCs/>
                <w:sz w:val="20"/>
              </w:rPr>
              <w:t xml:space="preserve"> RAG16(Rev.1))</w:t>
            </w:r>
          </w:p>
        </w:tc>
        <w:tc>
          <w:tcPr>
            <w:tcW w:w="10209" w:type="dxa"/>
          </w:tcPr>
          <w:p w:rsidR="008756D3" w:rsidRPr="00D10521" w:rsidRDefault="00E35C48" w:rsidP="00B04B75">
            <w:pPr>
              <w:pStyle w:val="Tabletext"/>
              <w:spacing w:before="36" w:after="36"/>
              <w:rPr>
                <w:sz w:val="20"/>
              </w:rPr>
            </w:pPr>
            <w:r w:rsidRPr="00D10521">
              <w:rPr>
                <w:sz w:val="20"/>
              </w:rPr>
              <w:t>КГР</w:t>
            </w:r>
            <w:r w:rsidR="008756D3" w:rsidRPr="00D10521">
              <w:rPr>
                <w:sz w:val="20"/>
              </w:rPr>
              <w:t xml:space="preserve"> </w:t>
            </w:r>
            <w:r w:rsidR="00164CD4" w:rsidRPr="00D10521">
              <w:rPr>
                <w:sz w:val="20"/>
              </w:rPr>
              <w:t xml:space="preserve">высоко оценила недавнюю разработку Бюро </w:t>
            </w:r>
            <w:r w:rsidR="00164CD4" w:rsidRPr="00D10521">
              <w:rPr>
                <w:sz w:val="20"/>
                <w:lang w:eastAsia="zh-CN"/>
              </w:rPr>
              <w:t>инструмента навигации в рамках Регламента радиосвязи</w:t>
            </w:r>
            <w:r w:rsidR="008756D3" w:rsidRPr="00D10521">
              <w:rPr>
                <w:sz w:val="20"/>
              </w:rPr>
              <w:t xml:space="preserve">, </w:t>
            </w:r>
            <w:r w:rsidR="00164CD4" w:rsidRPr="00D10521">
              <w:rPr>
                <w:sz w:val="20"/>
              </w:rPr>
              <w:t xml:space="preserve">который является </w:t>
            </w:r>
            <w:r w:rsidR="000A1959" w:rsidRPr="00D10521">
              <w:rPr>
                <w:sz w:val="20"/>
              </w:rPr>
              <w:t>полезным инструментом, помогающим пол</w:t>
            </w:r>
            <w:r w:rsidR="001F0DF9" w:rsidRPr="00D10521">
              <w:rPr>
                <w:sz w:val="20"/>
              </w:rPr>
              <w:t>ьзователям легко просматривать Р</w:t>
            </w:r>
            <w:r w:rsidR="000A1959" w:rsidRPr="00D10521">
              <w:rPr>
                <w:sz w:val="20"/>
              </w:rPr>
              <w:t>егламент радиосвязи. КГР далее отметила, что для этого инструмента была установлена сумма возмещения затрат в размере 100 швейцарских франков, и сочла, что было бы полезным, особенно для развивающихся стран, чтобы этот инструмент можно было сделать бесплатным.</w:t>
            </w:r>
          </w:p>
          <w:p w:rsidR="008756D3" w:rsidRPr="00D10521" w:rsidRDefault="00E35C48" w:rsidP="00B04B75">
            <w:pPr>
              <w:pStyle w:val="Tabletext"/>
              <w:spacing w:before="36" w:after="36"/>
              <w:rPr>
                <w:sz w:val="20"/>
              </w:rPr>
            </w:pPr>
            <w:r w:rsidRPr="00D10521">
              <w:rPr>
                <w:sz w:val="20"/>
              </w:rPr>
              <w:t>КГР</w:t>
            </w:r>
            <w:r w:rsidR="008756D3" w:rsidRPr="00D10521">
              <w:rPr>
                <w:sz w:val="20"/>
              </w:rPr>
              <w:t xml:space="preserve"> </w:t>
            </w:r>
            <w:r w:rsidR="000A1959" w:rsidRPr="00D10521">
              <w:rPr>
                <w:sz w:val="20"/>
              </w:rPr>
              <w:t xml:space="preserve">с благодарностью отметила прогресс, достигнутый в области деятельности по разработке программного обеспечения во исполнение решений ВКР-15, а также продолжение деятельности, включенной в дорожную карту, как это рекомендовано КГР-19, в целях, среди прочего, дальнейшей разработки информационной системы БР. КГР отметила, что запланированный переход баз данных </w:t>
            </w:r>
            <w:r w:rsidR="00DF0CDE" w:rsidRPr="00D10521">
              <w:rPr>
                <w:sz w:val="20"/>
              </w:rPr>
              <w:t xml:space="preserve">в формате </w:t>
            </w:r>
            <w:r w:rsidR="008756D3" w:rsidRPr="00D10521">
              <w:rPr>
                <w:sz w:val="20"/>
              </w:rPr>
              <w:t xml:space="preserve">Access </w:t>
            </w:r>
            <w:r w:rsidR="00DF0CDE" w:rsidRPr="00D10521">
              <w:rPr>
                <w:sz w:val="20"/>
              </w:rPr>
              <w:t xml:space="preserve">к формату </w:t>
            </w:r>
            <w:r w:rsidR="008756D3" w:rsidRPr="00D10521">
              <w:rPr>
                <w:sz w:val="20"/>
              </w:rPr>
              <w:t xml:space="preserve">SQLite </w:t>
            </w:r>
            <w:r w:rsidR="00DF0CDE" w:rsidRPr="00D10521">
              <w:rPr>
                <w:sz w:val="20"/>
              </w:rPr>
              <w:t xml:space="preserve">будет плавным процессом, который мало повлияет или вообще не повлияет на администрации, поскольку Бюро предоставит простые в использовании инструменты для преобразования, которые будут продемонстрированы на предстоящем Всемирном семинаре по радиосвязи (ВСР-16). </w:t>
            </w:r>
          </w:p>
        </w:tc>
      </w:tr>
      <w:tr w:rsidR="008756D3" w:rsidRPr="00D10521" w:rsidTr="00837AB7">
        <w:tc>
          <w:tcPr>
            <w:tcW w:w="985" w:type="dxa"/>
          </w:tcPr>
          <w:p w:rsidR="008756D3" w:rsidRPr="00D10521" w:rsidRDefault="008756D3" w:rsidP="00B04B75">
            <w:pPr>
              <w:pStyle w:val="Tabletext"/>
              <w:keepNext/>
              <w:jc w:val="center"/>
              <w:rPr>
                <w:sz w:val="20"/>
              </w:rPr>
            </w:pPr>
            <w:r w:rsidRPr="00D10521">
              <w:rPr>
                <w:sz w:val="20"/>
              </w:rPr>
              <w:lastRenderedPageBreak/>
              <w:t>11</w:t>
            </w:r>
          </w:p>
        </w:tc>
        <w:tc>
          <w:tcPr>
            <w:tcW w:w="3402" w:type="dxa"/>
          </w:tcPr>
          <w:p w:rsidR="008756D3" w:rsidRPr="00D10521" w:rsidRDefault="008756D3" w:rsidP="00B04B75">
            <w:pPr>
              <w:pStyle w:val="Tabletext"/>
              <w:keepNext/>
              <w:rPr>
                <w:sz w:val="20"/>
              </w:rPr>
            </w:pPr>
            <w:r w:rsidRPr="00D10521">
              <w:rPr>
                <w:sz w:val="20"/>
              </w:rPr>
              <w:t>Проект скользящего Оперативного плана на 2017–2020 годы</w:t>
            </w:r>
          </w:p>
          <w:p w:rsidR="008756D3" w:rsidRPr="00D10521" w:rsidRDefault="008756D3" w:rsidP="00B04B75">
            <w:pPr>
              <w:pStyle w:val="Tabletext"/>
              <w:keepNext/>
              <w:rPr>
                <w:i/>
                <w:iCs/>
                <w:sz w:val="20"/>
              </w:rPr>
            </w:pPr>
            <w:r w:rsidRPr="00D10521">
              <w:rPr>
                <w:i/>
                <w:iCs/>
                <w:sz w:val="20"/>
              </w:rPr>
              <w:t>(</w:t>
            </w:r>
            <w:r w:rsidR="00331A93" w:rsidRPr="00D10521">
              <w:rPr>
                <w:i/>
                <w:iCs/>
                <w:sz w:val="20"/>
              </w:rPr>
              <w:t>Документы</w:t>
            </w:r>
            <w:r w:rsidRPr="00D10521">
              <w:rPr>
                <w:i/>
                <w:iCs/>
                <w:sz w:val="20"/>
              </w:rPr>
              <w:t xml:space="preserve"> </w:t>
            </w:r>
            <w:proofErr w:type="spellStart"/>
            <w:r w:rsidRPr="00D10521">
              <w:rPr>
                <w:i/>
                <w:iCs/>
                <w:sz w:val="20"/>
              </w:rPr>
              <w:t>RAG16</w:t>
            </w:r>
            <w:proofErr w:type="spellEnd"/>
            <w:r w:rsidRPr="00D10521">
              <w:rPr>
                <w:i/>
                <w:iCs/>
                <w:sz w:val="20"/>
              </w:rPr>
              <w:t>/1(</w:t>
            </w:r>
            <w:proofErr w:type="spellStart"/>
            <w:r w:rsidRPr="00D10521">
              <w:rPr>
                <w:i/>
                <w:iCs/>
                <w:sz w:val="20"/>
              </w:rPr>
              <w:t>Add</w:t>
            </w:r>
            <w:r w:rsidR="00DA0005">
              <w:rPr>
                <w:i/>
                <w:iCs/>
                <w:sz w:val="20"/>
              </w:rPr>
              <w:t>.</w:t>
            </w:r>
            <w:r w:rsidRPr="00D10521">
              <w:rPr>
                <w:i/>
                <w:iCs/>
                <w:sz w:val="20"/>
              </w:rPr>
              <w:t>2</w:t>
            </w:r>
            <w:proofErr w:type="spellEnd"/>
            <w:r w:rsidRPr="00D10521">
              <w:rPr>
                <w:i/>
                <w:iCs/>
                <w:sz w:val="20"/>
              </w:rPr>
              <w:t>),</w:t>
            </w:r>
            <w:r w:rsidR="008F4F30">
              <w:rPr>
                <w:i/>
                <w:iCs/>
                <w:sz w:val="20"/>
              </w:rPr>
              <w:t xml:space="preserve"> </w:t>
            </w:r>
            <w:r w:rsidRPr="00D10521">
              <w:rPr>
                <w:i/>
                <w:iCs/>
                <w:sz w:val="20"/>
              </w:rPr>
              <w:t>5, 7)</w:t>
            </w:r>
          </w:p>
        </w:tc>
        <w:tc>
          <w:tcPr>
            <w:tcW w:w="10209" w:type="dxa"/>
          </w:tcPr>
          <w:p w:rsidR="008756D3" w:rsidRPr="00D10521" w:rsidRDefault="00EE3A02" w:rsidP="00B04B75">
            <w:pPr>
              <w:pStyle w:val="Tabletext"/>
              <w:keepNext/>
              <w:rPr>
                <w:sz w:val="20"/>
              </w:rPr>
            </w:pPr>
            <w:r w:rsidRPr="00D10521">
              <w:rPr>
                <w:sz w:val="20"/>
              </w:rPr>
              <w:t>КГР</w:t>
            </w:r>
            <w:r w:rsidR="008756D3" w:rsidRPr="00D10521">
              <w:rPr>
                <w:sz w:val="20"/>
              </w:rPr>
              <w:t xml:space="preserve"> </w:t>
            </w:r>
            <w:r w:rsidR="00F71D39" w:rsidRPr="00D10521">
              <w:rPr>
                <w:sz w:val="20"/>
              </w:rPr>
              <w:t>приняла к сведению</w:t>
            </w:r>
            <w:r w:rsidR="008756D3" w:rsidRPr="00D10521">
              <w:rPr>
                <w:sz w:val="20"/>
              </w:rPr>
              <w:t xml:space="preserve"> </w:t>
            </w:r>
            <w:r w:rsidR="00DF0CDE" w:rsidRPr="00D10521">
              <w:rPr>
                <w:sz w:val="20"/>
              </w:rPr>
              <w:t xml:space="preserve">ключевые элементы проекта скользящего Оперативного плана </w:t>
            </w:r>
            <w:r w:rsidRPr="00D10521">
              <w:rPr>
                <w:sz w:val="20"/>
              </w:rPr>
              <w:t>МСЭ</w:t>
            </w:r>
            <w:r w:rsidR="008756D3" w:rsidRPr="00D10521">
              <w:rPr>
                <w:sz w:val="20"/>
              </w:rPr>
              <w:t xml:space="preserve">-R </w:t>
            </w:r>
            <w:r w:rsidR="00DF0CDE" w:rsidRPr="00D10521">
              <w:rPr>
                <w:sz w:val="20"/>
              </w:rPr>
              <w:t>на период</w:t>
            </w:r>
            <w:r w:rsidR="008756D3" w:rsidRPr="00D10521">
              <w:rPr>
                <w:sz w:val="20"/>
              </w:rPr>
              <w:t xml:space="preserve"> 2017</w:t>
            </w:r>
            <w:r w:rsidR="00DF0CDE" w:rsidRPr="00D10521">
              <w:rPr>
                <w:sz w:val="20"/>
              </w:rPr>
              <w:t>−</w:t>
            </w:r>
            <w:r w:rsidR="008756D3" w:rsidRPr="00D10521">
              <w:rPr>
                <w:sz w:val="20"/>
              </w:rPr>
              <w:t>2020</w:t>
            </w:r>
            <w:r w:rsidR="00DF0CDE" w:rsidRPr="00D10521">
              <w:rPr>
                <w:sz w:val="20"/>
              </w:rPr>
              <w:t xml:space="preserve"> годов</w:t>
            </w:r>
            <w:r w:rsidR="008756D3" w:rsidRPr="00D10521">
              <w:rPr>
                <w:sz w:val="20"/>
              </w:rPr>
              <w:t xml:space="preserve">, </w:t>
            </w:r>
            <w:r w:rsidR="00DF0CDE" w:rsidRPr="00D10521">
              <w:rPr>
                <w:sz w:val="20"/>
              </w:rPr>
              <w:t xml:space="preserve">в частности конечные результаты, намеченные результаты деятельности и показатели конечных результатов, представленные по каждой задаче. </w:t>
            </w:r>
          </w:p>
          <w:p w:rsidR="008756D3" w:rsidRPr="00D10521" w:rsidRDefault="00EE3A02" w:rsidP="00B04B75">
            <w:pPr>
              <w:pStyle w:val="Tabletext"/>
              <w:keepNext/>
              <w:rPr>
                <w:sz w:val="20"/>
              </w:rPr>
            </w:pPr>
            <w:r w:rsidRPr="00D10521">
              <w:rPr>
                <w:sz w:val="20"/>
              </w:rPr>
              <w:t>КГР</w:t>
            </w:r>
            <w:r w:rsidR="008756D3" w:rsidRPr="00D10521">
              <w:rPr>
                <w:sz w:val="20"/>
              </w:rPr>
              <w:t xml:space="preserve"> </w:t>
            </w:r>
            <w:r w:rsidR="00DF0CDE" w:rsidRPr="00D10521">
              <w:rPr>
                <w:sz w:val="20"/>
              </w:rPr>
              <w:t>также</w:t>
            </w:r>
            <w:r w:rsidR="008756D3" w:rsidRPr="00D10521">
              <w:rPr>
                <w:sz w:val="20"/>
              </w:rPr>
              <w:t xml:space="preserve"> </w:t>
            </w:r>
            <w:r w:rsidR="00F71D39" w:rsidRPr="00D10521">
              <w:rPr>
                <w:sz w:val="20"/>
              </w:rPr>
              <w:t>приняла к сведению</w:t>
            </w:r>
            <w:r w:rsidR="008756D3" w:rsidRPr="00D10521">
              <w:rPr>
                <w:sz w:val="20"/>
              </w:rPr>
              <w:t xml:space="preserve"> </w:t>
            </w:r>
            <w:r w:rsidR="00DF0CDE" w:rsidRPr="00D10521">
              <w:rPr>
                <w:sz w:val="20"/>
              </w:rPr>
              <w:t xml:space="preserve">прогнозы по распределению финансовых ресурсов на намеченные результаты деятельности БР на </w:t>
            </w:r>
            <w:r w:rsidRPr="00D10521">
              <w:rPr>
                <w:sz w:val="20"/>
              </w:rPr>
              <w:t>2017−</w:t>
            </w:r>
            <w:r w:rsidR="008756D3" w:rsidRPr="00D10521">
              <w:rPr>
                <w:sz w:val="20"/>
              </w:rPr>
              <w:t>2020</w:t>
            </w:r>
            <w:r w:rsidRPr="00D10521">
              <w:rPr>
                <w:sz w:val="20"/>
              </w:rPr>
              <w:t xml:space="preserve"> годы</w:t>
            </w:r>
            <w:r w:rsidR="008756D3" w:rsidRPr="00D10521">
              <w:rPr>
                <w:sz w:val="20"/>
              </w:rPr>
              <w:t>.</w:t>
            </w:r>
          </w:p>
          <w:p w:rsidR="008756D3" w:rsidRPr="00D10521" w:rsidRDefault="00EE3A02" w:rsidP="00B04B75">
            <w:pPr>
              <w:pStyle w:val="Tabletext"/>
              <w:keepNext/>
              <w:rPr>
                <w:sz w:val="20"/>
              </w:rPr>
            </w:pPr>
            <w:r w:rsidRPr="00D10521">
              <w:rPr>
                <w:sz w:val="20"/>
              </w:rPr>
              <w:t>КГР</w:t>
            </w:r>
            <w:r w:rsidR="008756D3" w:rsidRPr="00D10521">
              <w:rPr>
                <w:sz w:val="20"/>
              </w:rPr>
              <w:t xml:space="preserve"> </w:t>
            </w:r>
            <w:r w:rsidR="00DF0CDE" w:rsidRPr="00D10521">
              <w:rPr>
                <w:sz w:val="20"/>
              </w:rPr>
              <w:t>далее</w:t>
            </w:r>
            <w:r w:rsidR="008756D3" w:rsidRPr="00D10521">
              <w:rPr>
                <w:sz w:val="20"/>
              </w:rPr>
              <w:t xml:space="preserve"> </w:t>
            </w:r>
            <w:r w:rsidR="00DF0CDE" w:rsidRPr="00D10521">
              <w:rPr>
                <w:sz w:val="20"/>
              </w:rPr>
              <w:t xml:space="preserve">отметила, что некоторые </w:t>
            </w:r>
            <w:r w:rsidR="003A30AA" w:rsidRPr="00D10521">
              <w:rPr>
                <w:sz w:val="20"/>
              </w:rPr>
              <w:t xml:space="preserve">показатели конечных результатов были скорректированы, чтобы лучше отражать уровень достижения соответствующих конечных результатов, и что для каждого конечного результата включены базовые, годовые и целевые значения, а также источник представленных цифровых данных. КГР отметила, что некоторые значения найти не удалось или что их получение из внешних источников связано с большими затратами, а также что БР работает вместе с БРЭ, чтобы включить их в ежегодное обследование, направляемое Государствам-Членам в целях сбора статистических данных по ИКТ. </w:t>
            </w:r>
          </w:p>
          <w:p w:rsidR="008756D3" w:rsidRPr="00D10521" w:rsidRDefault="00EE3A02" w:rsidP="00B04B75">
            <w:pPr>
              <w:pStyle w:val="Tabletext"/>
              <w:keepNext/>
              <w:rPr>
                <w:sz w:val="20"/>
              </w:rPr>
            </w:pPr>
            <w:r w:rsidRPr="00D10521">
              <w:rPr>
                <w:sz w:val="20"/>
              </w:rPr>
              <w:t>КГР</w:t>
            </w:r>
            <w:r w:rsidR="008756D3" w:rsidRPr="00D10521">
              <w:rPr>
                <w:sz w:val="20"/>
              </w:rPr>
              <w:t xml:space="preserve"> </w:t>
            </w:r>
            <w:r w:rsidR="003A30AA" w:rsidRPr="00D10521">
              <w:rPr>
                <w:sz w:val="20"/>
              </w:rPr>
              <w:t xml:space="preserve">одобрила предлагаемый проект </w:t>
            </w:r>
            <w:r w:rsidR="00E809D9" w:rsidRPr="00D10521">
              <w:rPr>
                <w:sz w:val="20"/>
              </w:rPr>
              <w:t xml:space="preserve">скользящего Оперативного плана </w:t>
            </w:r>
            <w:r w:rsidR="003A30AA" w:rsidRPr="00D10521">
              <w:rPr>
                <w:sz w:val="20"/>
              </w:rPr>
              <w:t xml:space="preserve">МСЭ-R </w:t>
            </w:r>
            <w:r w:rsidR="00E809D9" w:rsidRPr="00D10521">
              <w:rPr>
                <w:sz w:val="20"/>
              </w:rPr>
              <w:t xml:space="preserve">на 2017–2020 годы </w:t>
            </w:r>
            <w:r w:rsidR="003A30AA" w:rsidRPr="00D10521">
              <w:rPr>
                <w:sz w:val="20"/>
              </w:rPr>
              <w:t>с некоторыми поправками, представленными в Приложении 3, и обратилась с прос</w:t>
            </w:r>
            <w:r w:rsidR="00814D97" w:rsidRPr="00D10521">
              <w:rPr>
                <w:sz w:val="20"/>
              </w:rPr>
              <w:t>ь</w:t>
            </w:r>
            <w:r w:rsidR="003A30AA" w:rsidRPr="00D10521">
              <w:rPr>
                <w:sz w:val="20"/>
              </w:rPr>
              <w:t>бой к Директору принять во внимание следующие аспекты при подготовке Стратегического плана и соответству</w:t>
            </w:r>
            <w:r w:rsidR="00814D97" w:rsidRPr="00D10521">
              <w:rPr>
                <w:sz w:val="20"/>
              </w:rPr>
              <w:t>ю</w:t>
            </w:r>
            <w:r w:rsidR="003A30AA" w:rsidRPr="00D10521">
              <w:rPr>
                <w:sz w:val="20"/>
              </w:rPr>
              <w:t xml:space="preserve">щих Оперативных планов </w:t>
            </w:r>
            <w:r w:rsidR="00E809D9" w:rsidRPr="00D10521">
              <w:rPr>
                <w:sz w:val="20"/>
              </w:rPr>
              <w:t>МСЭ</w:t>
            </w:r>
            <w:r w:rsidR="008756D3" w:rsidRPr="00D10521">
              <w:rPr>
                <w:sz w:val="20"/>
              </w:rPr>
              <w:t xml:space="preserve">-R </w:t>
            </w:r>
            <w:r w:rsidR="00814D97" w:rsidRPr="00D10521">
              <w:rPr>
                <w:sz w:val="20"/>
              </w:rPr>
              <w:t>на предстоящий цикл</w:t>
            </w:r>
            <w:r w:rsidR="008756D3" w:rsidRPr="00D10521">
              <w:rPr>
                <w:sz w:val="20"/>
              </w:rPr>
              <w:t>:</w:t>
            </w:r>
          </w:p>
          <w:p w:rsidR="008756D3" w:rsidRPr="00D10521" w:rsidRDefault="00814D97" w:rsidP="00EF6535">
            <w:pPr>
              <w:pStyle w:val="Tabletext"/>
              <w:keepNext/>
              <w:tabs>
                <w:tab w:val="clear" w:pos="284"/>
              </w:tabs>
              <w:ind w:left="567" w:hanging="567"/>
              <w:rPr>
                <w:sz w:val="20"/>
              </w:rPr>
            </w:pPr>
            <w:r w:rsidRPr="00D10521">
              <w:rPr>
                <w:sz w:val="20"/>
              </w:rPr>
              <w:t>−</w:t>
            </w:r>
            <w:r w:rsidRPr="00D10521">
              <w:rPr>
                <w:sz w:val="20"/>
              </w:rPr>
              <w:tab/>
              <w:t xml:space="preserve">проводить различие между задачами Сектора </w:t>
            </w:r>
            <w:r w:rsidR="00E809D9" w:rsidRPr="00D10521">
              <w:rPr>
                <w:sz w:val="20"/>
              </w:rPr>
              <w:t>МСЭ</w:t>
            </w:r>
            <w:r w:rsidR="008756D3" w:rsidRPr="00D10521">
              <w:rPr>
                <w:sz w:val="20"/>
              </w:rPr>
              <w:t xml:space="preserve">-R </w:t>
            </w:r>
            <w:r w:rsidRPr="00D10521">
              <w:rPr>
                <w:sz w:val="20"/>
              </w:rPr>
              <w:t>и задачами Бюро</w:t>
            </w:r>
            <w:r w:rsidR="008756D3" w:rsidRPr="00D10521">
              <w:rPr>
                <w:sz w:val="20"/>
              </w:rPr>
              <w:t>;</w:t>
            </w:r>
          </w:p>
          <w:p w:rsidR="008756D3" w:rsidRPr="00D10521" w:rsidRDefault="00814D97" w:rsidP="00EF6535">
            <w:pPr>
              <w:pStyle w:val="Tabletext"/>
              <w:keepNext/>
              <w:tabs>
                <w:tab w:val="clear" w:pos="284"/>
              </w:tabs>
              <w:ind w:left="567" w:hanging="567"/>
              <w:rPr>
                <w:sz w:val="20"/>
              </w:rPr>
            </w:pPr>
            <w:r w:rsidRPr="00D10521">
              <w:rPr>
                <w:sz w:val="20"/>
              </w:rPr>
              <w:t>−</w:t>
            </w:r>
            <w:r w:rsidRPr="00D10521">
              <w:rPr>
                <w:sz w:val="20"/>
              </w:rPr>
              <w:tab/>
              <w:t xml:space="preserve">оперативный план </w:t>
            </w:r>
            <w:r w:rsidR="00E809D9" w:rsidRPr="00D10521">
              <w:rPr>
                <w:sz w:val="20"/>
              </w:rPr>
              <w:t>МСЭ</w:t>
            </w:r>
            <w:r w:rsidR="008756D3" w:rsidRPr="00D10521">
              <w:rPr>
                <w:sz w:val="20"/>
              </w:rPr>
              <w:t xml:space="preserve">-R </w:t>
            </w:r>
            <w:r w:rsidRPr="00D10521">
              <w:rPr>
                <w:sz w:val="20"/>
              </w:rPr>
              <w:t>должен быть отделен от планов Членов; Совету следует принимать это во внимание при подготовке проекта Стратегического плана Союза на 2020−</w:t>
            </w:r>
            <w:r w:rsidR="008756D3" w:rsidRPr="00D10521">
              <w:rPr>
                <w:sz w:val="20"/>
              </w:rPr>
              <w:t>2024</w:t>
            </w:r>
            <w:r w:rsidRPr="00D10521">
              <w:rPr>
                <w:sz w:val="20"/>
              </w:rPr>
              <w:t xml:space="preserve"> годы</w:t>
            </w:r>
            <w:r w:rsidR="008756D3" w:rsidRPr="00D10521">
              <w:rPr>
                <w:sz w:val="20"/>
              </w:rPr>
              <w:t xml:space="preserve">; </w:t>
            </w:r>
          </w:p>
          <w:p w:rsidR="008756D3" w:rsidRPr="00D10521" w:rsidRDefault="00814D97" w:rsidP="00EF6535">
            <w:pPr>
              <w:pStyle w:val="Tabletext"/>
              <w:keepNext/>
              <w:tabs>
                <w:tab w:val="clear" w:pos="284"/>
              </w:tabs>
              <w:ind w:left="567" w:hanging="567"/>
              <w:rPr>
                <w:sz w:val="20"/>
              </w:rPr>
            </w:pPr>
            <w:r w:rsidRPr="00D10521">
              <w:rPr>
                <w:sz w:val="20"/>
              </w:rPr>
              <w:t>−</w:t>
            </w:r>
            <w:r w:rsidRPr="00D10521">
              <w:rPr>
                <w:sz w:val="20"/>
              </w:rPr>
              <w:tab/>
              <w:t xml:space="preserve">в намеченный результат деятельности, связанный с региональными конференциями радиосвязи и региональными соглашениями, следует включить фразу типа "если </w:t>
            </w:r>
            <w:r w:rsidR="00C238C1" w:rsidRPr="00D10521">
              <w:rPr>
                <w:sz w:val="20"/>
              </w:rPr>
              <w:t>они будут проводиться</w:t>
            </w:r>
            <w:r w:rsidRPr="00D10521">
              <w:rPr>
                <w:sz w:val="20"/>
              </w:rPr>
              <w:t>"</w:t>
            </w:r>
            <w:r w:rsidR="008756D3" w:rsidRPr="00D10521">
              <w:rPr>
                <w:sz w:val="20"/>
              </w:rPr>
              <w:t>;</w:t>
            </w:r>
          </w:p>
          <w:p w:rsidR="008756D3" w:rsidRPr="00D10521" w:rsidRDefault="00CC6AAB" w:rsidP="00EF6535">
            <w:pPr>
              <w:pStyle w:val="Tabletext"/>
              <w:keepNext/>
              <w:tabs>
                <w:tab w:val="clear" w:pos="284"/>
              </w:tabs>
              <w:ind w:left="567" w:hanging="567"/>
              <w:rPr>
                <w:sz w:val="20"/>
              </w:rPr>
            </w:pPr>
            <w:r w:rsidRPr="00D10521">
              <w:rPr>
                <w:sz w:val="20"/>
              </w:rPr>
              <w:t>−</w:t>
            </w:r>
            <w:r w:rsidRPr="00D10521">
              <w:rPr>
                <w:sz w:val="20"/>
              </w:rPr>
              <w:tab/>
              <w:t xml:space="preserve">описание конечных результатов следует согласовать, начиная, например, словами "большее" или "меньшее" количество </w:t>
            </w:r>
            <w:r w:rsidR="008756D3" w:rsidRPr="00D10521">
              <w:rPr>
                <w:sz w:val="20"/>
              </w:rPr>
              <w:t>…</w:t>
            </w:r>
          </w:p>
          <w:p w:rsidR="008756D3" w:rsidRPr="00D10521" w:rsidRDefault="00E809D9" w:rsidP="00B04B75">
            <w:pPr>
              <w:pStyle w:val="Tabletext"/>
              <w:keepNext/>
              <w:rPr>
                <w:sz w:val="20"/>
              </w:rPr>
            </w:pPr>
            <w:proofErr w:type="spellStart"/>
            <w:r w:rsidRPr="00D10521">
              <w:rPr>
                <w:sz w:val="20"/>
              </w:rPr>
              <w:t>КГР</w:t>
            </w:r>
            <w:proofErr w:type="spellEnd"/>
            <w:r w:rsidR="008756D3" w:rsidRPr="00D10521">
              <w:rPr>
                <w:sz w:val="20"/>
              </w:rPr>
              <w:t xml:space="preserve"> </w:t>
            </w:r>
            <w:r w:rsidR="00CC6AAB" w:rsidRPr="00D10521">
              <w:rPr>
                <w:sz w:val="20"/>
              </w:rPr>
              <w:t>далее</w:t>
            </w:r>
            <w:r w:rsidR="008756D3" w:rsidRPr="00D10521">
              <w:rPr>
                <w:sz w:val="20"/>
              </w:rPr>
              <w:t xml:space="preserve"> </w:t>
            </w:r>
            <w:r w:rsidR="00F71D39" w:rsidRPr="00D10521">
              <w:rPr>
                <w:sz w:val="20"/>
              </w:rPr>
              <w:t>приняла к сведению</w:t>
            </w:r>
            <w:r w:rsidR="008756D3" w:rsidRPr="00D10521">
              <w:rPr>
                <w:sz w:val="20"/>
              </w:rPr>
              <w:t xml:space="preserve"> </w:t>
            </w:r>
            <w:r w:rsidR="00CC6AAB" w:rsidRPr="00D10521">
              <w:rPr>
                <w:sz w:val="20"/>
              </w:rPr>
              <w:t>предложенный проект скользящего Оперативного плана Генерального секретариата на 2017−</w:t>
            </w:r>
            <w:r w:rsidR="008756D3" w:rsidRPr="00D10521">
              <w:rPr>
                <w:sz w:val="20"/>
              </w:rPr>
              <w:t xml:space="preserve">2020 </w:t>
            </w:r>
            <w:r w:rsidR="000B0DF8" w:rsidRPr="00D10521">
              <w:rPr>
                <w:sz w:val="20"/>
              </w:rPr>
              <w:t>годы и предложила внести в этот</w:t>
            </w:r>
            <w:r w:rsidR="00CC6AAB" w:rsidRPr="00D10521">
              <w:rPr>
                <w:sz w:val="20"/>
              </w:rPr>
              <w:t xml:space="preserve"> документ некоторые редакционные и статистические поправки. </w:t>
            </w:r>
          </w:p>
          <w:p w:rsidR="008756D3" w:rsidRPr="00D10521" w:rsidRDefault="00E809D9" w:rsidP="00B04B75">
            <w:pPr>
              <w:pStyle w:val="Tabletext"/>
              <w:keepNext/>
              <w:rPr>
                <w:sz w:val="20"/>
              </w:rPr>
            </w:pPr>
            <w:r w:rsidRPr="00D10521">
              <w:rPr>
                <w:sz w:val="20"/>
              </w:rPr>
              <w:t>КГР</w:t>
            </w:r>
            <w:r w:rsidR="008756D3" w:rsidRPr="00D10521">
              <w:rPr>
                <w:sz w:val="20"/>
              </w:rPr>
              <w:t xml:space="preserve"> </w:t>
            </w:r>
            <w:r w:rsidR="00F71D39" w:rsidRPr="00D10521">
              <w:rPr>
                <w:sz w:val="20"/>
              </w:rPr>
              <w:t>приняла к сведению</w:t>
            </w:r>
            <w:r w:rsidR="008756D3" w:rsidRPr="00D10521">
              <w:rPr>
                <w:sz w:val="20"/>
              </w:rPr>
              <w:t xml:space="preserve"> </w:t>
            </w:r>
            <w:r w:rsidR="00CC6AAB" w:rsidRPr="00D10521">
              <w:rPr>
                <w:sz w:val="20"/>
              </w:rPr>
              <w:t xml:space="preserve">документ о представлении видов деятельности и задач </w:t>
            </w:r>
            <w:r w:rsidRPr="00D10521">
              <w:rPr>
                <w:sz w:val="20"/>
              </w:rPr>
              <w:t>МСЭ</w:t>
            </w:r>
            <w:r w:rsidR="008756D3" w:rsidRPr="00D10521">
              <w:rPr>
                <w:sz w:val="20"/>
              </w:rPr>
              <w:t xml:space="preserve">-R </w:t>
            </w:r>
            <w:r w:rsidR="00CC6AAB" w:rsidRPr="00D10521">
              <w:rPr>
                <w:sz w:val="20"/>
              </w:rPr>
              <w:t xml:space="preserve">в привязке к Целям в области устойчивого развития (ЦУР) и поблагодарила Директора за работу, проделанную Секретариатом в этом отношении, а также представила предложения по совершенствованию этого документа, и некоторые из них отражены в </w:t>
            </w:r>
            <w:hyperlink r:id="rId15" w:history="1">
              <w:r w:rsidR="00CC6AAB" w:rsidRPr="00D10521">
                <w:rPr>
                  <w:color w:val="0000FF"/>
                  <w:sz w:val="20"/>
                  <w:u w:val="single"/>
                </w:rPr>
                <w:t>Пересмотре</w:t>
              </w:r>
              <w:r w:rsidR="008756D3" w:rsidRPr="00D10521">
                <w:rPr>
                  <w:color w:val="0000FF"/>
                  <w:sz w:val="20"/>
                  <w:u w:val="single"/>
                </w:rPr>
                <w:t xml:space="preserve"> 2 </w:t>
              </w:r>
              <w:r w:rsidR="00CC6AAB" w:rsidRPr="00D10521">
                <w:rPr>
                  <w:color w:val="0000FF"/>
                  <w:sz w:val="20"/>
                  <w:u w:val="single"/>
                </w:rPr>
                <w:t xml:space="preserve">Документа </w:t>
              </w:r>
              <w:r w:rsidR="008756D3" w:rsidRPr="00D10521">
                <w:rPr>
                  <w:color w:val="0000FF"/>
                  <w:sz w:val="20"/>
                  <w:u w:val="single"/>
                </w:rPr>
                <w:t>RAG16/5</w:t>
              </w:r>
            </w:hyperlink>
            <w:r w:rsidR="008756D3" w:rsidRPr="00D10521">
              <w:rPr>
                <w:sz w:val="20"/>
              </w:rPr>
              <w:t xml:space="preserve">. </w:t>
            </w:r>
            <w:r w:rsidR="00E35C48" w:rsidRPr="00D10521">
              <w:rPr>
                <w:sz w:val="20"/>
              </w:rPr>
              <w:t>КГР</w:t>
            </w:r>
            <w:r w:rsidR="008756D3" w:rsidRPr="00D10521">
              <w:rPr>
                <w:sz w:val="20"/>
              </w:rPr>
              <w:t xml:space="preserve"> </w:t>
            </w:r>
            <w:r w:rsidR="00CC6AAB" w:rsidRPr="00D10521">
              <w:rPr>
                <w:sz w:val="20"/>
              </w:rPr>
              <w:t>предложила Членам направлять дальнейшие комментарии Директору для доработки этого</w:t>
            </w:r>
            <w:r w:rsidR="00625061" w:rsidRPr="00D10521">
              <w:rPr>
                <w:sz w:val="20"/>
              </w:rPr>
              <w:t xml:space="preserve"> актуализируемого документа. Было предложено представить конкретные примеры того, как предпринимаемые</w:t>
            </w:r>
            <w:r w:rsidR="008756D3" w:rsidRPr="00D10521">
              <w:rPr>
                <w:sz w:val="20"/>
              </w:rPr>
              <w:t xml:space="preserve"> </w:t>
            </w:r>
            <w:r w:rsidRPr="00D10521">
              <w:rPr>
                <w:sz w:val="20"/>
              </w:rPr>
              <w:t>МСЭ</w:t>
            </w:r>
            <w:r w:rsidR="008756D3" w:rsidRPr="00D10521">
              <w:rPr>
                <w:sz w:val="20"/>
              </w:rPr>
              <w:t xml:space="preserve">-R </w:t>
            </w:r>
            <w:r w:rsidR="00625061" w:rsidRPr="00D10521">
              <w:rPr>
                <w:sz w:val="20"/>
              </w:rPr>
              <w:t xml:space="preserve">действия способствуют, пусть даже косвенно, достижению ЦУР. </w:t>
            </w:r>
          </w:p>
        </w:tc>
      </w:tr>
      <w:tr w:rsidR="008756D3" w:rsidRPr="00D10521" w:rsidTr="00837AB7">
        <w:tc>
          <w:tcPr>
            <w:tcW w:w="985" w:type="dxa"/>
          </w:tcPr>
          <w:p w:rsidR="008756D3" w:rsidRPr="00D10521" w:rsidRDefault="008756D3" w:rsidP="00B04B75">
            <w:pPr>
              <w:pStyle w:val="Tabletext"/>
              <w:pageBreakBefore/>
              <w:jc w:val="center"/>
              <w:rPr>
                <w:sz w:val="20"/>
              </w:rPr>
            </w:pPr>
            <w:r w:rsidRPr="00D10521">
              <w:rPr>
                <w:sz w:val="20"/>
              </w:rPr>
              <w:lastRenderedPageBreak/>
              <w:t>12</w:t>
            </w:r>
          </w:p>
        </w:tc>
        <w:tc>
          <w:tcPr>
            <w:tcW w:w="3402" w:type="dxa"/>
          </w:tcPr>
          <w:p w:rsidR="008756D3" w:rsidRPr="00D10521" w:rsidRDefault="008756D3" w:rsidP="00B04B75">
            <w:pPr>
              <w:pStyle w:val="Tabletext"/>
              <w:pageBreakBefore/>
              <w:rPr>
                <w:sz w:val="20"/>
              </w:rPr>
            </w:pPr>
            <w:r w:rsidRPr="00D10521">
              <w:rPr>
                <w:sz w:val="20"/>
              </w:rPr>
              <w:t>Дат</w:t>
            </w:r>
            <w:r w:rsidR="00625061" w:rsidRPr="00D10521">
              <w:rPr>
                <w:sz w:val="20"/>
              </w:rPr>
              <w:t>ы</w:t>
            </w:r>
            <w:r w:rsidRPr="00D10521">
              <w:rPr>
                <w:sz w:val="20"/>
              </w:rPr>
              <w:t xml:space="preserve"> следующего собрания</w:t>
            </w:r>
          </w:p>
        </w:tc>
        <w:tc>
          <w:tcPr>
            <w:tcW w:w="10209" w:type="dxa"/>
          </w:tcPr>
          <w:p w:rsidR="008756D3" w:rsidRPr="00D10521" w:rsidRDefault="00625061" w:rsidP="00B04B75">
            <w:pPr>
              <w:pStyle w:val="Tabletext"/>
              <w:pageBreakBefore/>
              <w:rPr>
                <w:sz w:val="20"/>
              </w:rPr>
            </w:pPr>
            <w:r w:rsidRPr="00D10521">
              <w:rPr>
                <w:sz w:val="20"/>
              </w:rPr>
              <w:t xml:space="preserve">Проведение 24-го собрания КГР запланировано на 25−27 апреля 2017 года. </w:t>
            </w:r>
          </w:p>
        </w:tc>
      </w:tr>
      <w:tr w:rsidR="008756D3" w:rsidRPr="00D10521" w:rsidTr="00837AB7">
        <w:tc>
          <w:tcPr>
            <w:tcW w:w="985" w:type="dxa"/>
          </w:tcPr>
          <w:p w:rsidR="008756D3" w:rsidRPr="00D10521" w:rsidRDefault="008756D3" w:rsidP="00E35C48">
            <w:pPr>
              <w:pStyle w:val="Tabletext"/>
              <w:jc w:val="center"/>
              <w:rPr>
                <w:sz w:val="20"/>
              </w:rPr>
            </w:pPr>
            <w:r w:rsidRPr="00D10521">
              <w:rPr>
                <w:sz w:val="20"/>
              </w:rPr>
              <w:t>13</w:t>
            </w:r>
          </w:p>
        </w:tc>
        <w:tc>
          <w:tcPr>
            <w:tcW w:w="3402" w:type="dxa"/>
          </w:tcPr>
          <w:p w:rsidR="008756D3" w:rsidRPr="00D10521" w:rsidRDefault="008756D3" w:rsidP="00E35C48">
            <w:pPr>
              <w:pStyle w:val="Tabletext"/>
              <w:rPr>
                <w:sz w:val="20"/>
              </w:rPr>
            </w:pPr>
            <w:r w:rsidRPr="00D10521">
              <w:rPr>
                <w:sz w:val="20"/>
              </w:rPr>
              <w:t xml:space="preserve">Любые другие вопросы </w:t>
            </w:r>
          </w:p>
        </w:tc>
        <w:tc>
          <w:tcPr>
            <w:tcW w:w="10209" w:type="dxa"/>
          </w:tcPr>
          <w:p w:rsidR="008756D3" w:rsidRPr="00D10521" w:rsidRDefault="008756D3" w:rsidP="00E35C48">
            <w:pPr>
              <w:pStyle w:val="Tabletext"/>
              <w:rPr>
                <w:sz w:val="20"/>
              </w:rPr>
            </w:pPr>
          </w:p>
        </w:tc>
      </w:tr>
    </w:tbl>
    <w:p w:rsidR="00692E0C" w:rsidRPr="00D10521" w:rsidRDefault="00692E0C" w:rsidP="00B04B75">
      <w:pPr>
        <w:spacing w:before="360"/>
      </w:pPr>
      <w:r w:rsidRPr="00D10521">
        <w:rPr>
          <w:u w:val="single"/>
        </w:rPr>
        <w:t>ПРИЛОЖЕНИЯ</w:t>
      </w:r>
      <w:r w:rsidRPr="00D10521">
        <w:t>:</w:t>
      </w:r>
    </w:p>
    <w:p w:rsidR="00692E0C" w:rsidRPr="00D10521" w:rsidRDefault="00692E0C" w:rsidP="00EE7721">
      <w:pPr>
        <w:tabs>
          <w:tab w:val="clear" w:pos="1134"/>
          <w:tab w:val="clear" w:pos="1871"/>
          <w:tab w:val="clear" w:pos="2268"/>
          <w:tab w:val="left" w:pos="1985"/>
        </w:tabs>
      </w:pPr>
      <w:r w:rsidRPr="00D10521">
        <w:t>ПРИЛОЖЕНИЕ 1:</w:t>
      </w:r>
      <w:r w:rsidRPr="00D10521">
        <w:tab/>
      </w:r>
      <w:r w:rsidR="00EE7721" w:rsidRPr="00D10521">
        <w:t>Группа Докладчика по выполнению</w:t>
      </w:r>
      <w:r w:rsidRPr="00D10521">
        <w:t xml:space="preserve"> Резолюций 907 (Пересм. ВКР-15) и 908 (Пересм. ВКР-15)</w:t>
      </w:r>
    </w:p>
    <w:p w:rsidR="00692E0C" w:rsidRPr="00D10521" w:rsidRDefault="00692E0C" w:rsidP="00EE7721">
      <w:pPr>
        <w:tabs>
          <w:tab w:val="clear" w:pos="1134"/>
          <w:tab w:val="clear" w:pos="1871"/>
          <w:tab w:val="clear" w:pos="2268"/>
          <w:tab w:val="left" w:pos="1985"/>
        </w:tabs>
      </w:pPr>
      <w:r w:rsidRPr="00D10521">
        <w:t>ПРИЛОЖЕНИЕ 2:</w:t>
      </w:r>
      <w:r w:rsidRPr="00D10521">
        <w:tab/>
      </w:r>
      <w:r w:rsidR="00EE7721" w:rsidRPr="00D10521">
        <w:t>Обновленные руководящие указания по методам работы АР, исследовательских комиссий МСЭ</w:t>
      </w:r>
      <w:r w:rsidRPr="00D10521">
        <w:t xml:space="preserve">-R </w:t>
      </w:r>
      <w:r w:rsidR="00EE7721" w:rsidRPr="00D10521">
        <w:t>и связанных с ними групп</w:t>
      </w:r>
    </w:p>
    <w:p w:rsidR="002D0987" w:rsidRPr="00D10521" w:rsidRDefault="00692E0C" w:rsidP="00EE7721">
      <w:pPr>
        <w:tabs>
          <w:tab w:val="clear" w:pos="1134"/>
          <w:tab w:val="clear" w:pos="1871"/>
          <w:tab w:val="clear" w:pos="2268"/>
          <w:tab w:val="left" w:pos="1985"/>
        </w:tabs>
      </w:pPr>
      <w:r w:rsidRPr="00D10521">
        <w:t>ПРИЛОЖЕНИЕ 3:</w:t>
      </w:r>
      <w:r w:rsidRPr="00D10521">
        <w:tab/>
      </w:r>
      <w:r w:rsidR="00EE7721" w:rsidRPr="00D10521">
        <w:t>Проек</w:t>
      </w:r>
      <w:r w:rsidR="000B0DF8" w:rsidRPr="00D10521">
        <w:t>т четырехгодичного скользящего О</w:t>
      </w:r>
      <w:r w:rsidR="00EE7721" w:rsidRPr="00D10521">
        <w:t xml:space="preserve">перативного плана Сектора радиосвязи на </w:t>
      </w:r>
      <w:r w:rsidRPr="00D10521">
        <w:t>2017</w:t>
      </w:r>
      <w:r w:rsidR="00EE7721" w:rsidRPr="00D10521">
        <w:t>−</w:t>
      </w:r>
      <w:r w:rsidRPr="00D10521">
        <w:t>2020</w:t>
      </w:r>
      <w:r w:rsidR="00EE7721" w:rsidRPr="00D10521">
        <w:t xml:space="preserve"> годы</w:t>
      </w:r>
    </w:p>
    <w:p w:rsidR="00B04B75" w:rsidRPr="00D10521" w:rsidRDefault="00B04B75" w:rsidP="00EE7721">
      <w:pPr>
        <w:tabs>
          <w:tab w:val="clear" w:pos="1134"/>
          <w:tab w:val="clear" w:pos="1871"/>
          <w:tab w:val="clear" w:pos="2268"/>
          <w:tab w:val="left" w:pos="1985"/>
        </w:tabs>
      </w:pPr>
    </w:p>
    <w:p w:rsidR="00B04B75" w:rsidRPr="00D10521" w:rsidRDefault="00B04B75" w:rsidP="00EE7721">
      <w:pPr>
        <w:tabs>
          <w:tab w:val="clear" w:pos="1134"/>
          <w:tab w:val="clear" w:pos="1871"/>
          <w:tab w:val="clear" w:pos="2268"/>
          <w:tab w:val="left" w:pos="1985"/>
        </w:tabs>
        <w:sectPr w:rsidR="00B04B75" w:rsidRPr="00D10521" w:rsidSect="00D84AD5">
          <w:footerReference w:type="default" r:id="rId16"/>
          <w:headerReference w:type="first" r:id="rId17"/>
          <w:footerReference w:type="first" r:id="rId18"/>
          <w:pgSz w:w="16834" w:h="11907" w:orient="landscape" w:code="9"/>
          <w:pgMar w:top="1418" w:right="1134" w:bottom="1134" w:left="1134" w:header="567" w:footer="567" w:gutter="0"/>
          <w:paperSrc w:first="15" w:other="15"/>
          <w:cols w:space="720"/>
          <w:titlePg/>
          <w:docGrid w:linePitch="299"/>
        </w:sectPr>
      </w:pPr>
    </w:p>
    <w:p w:rsidR="002D0987" w:rsidRPr="00D10521" w:rsidRDefault="002D0987" w:rsidP="002D0987">
      <w:pPr>
        <w:pStyle w:val="AnnexNo"/>
        <w:spacing w:before="0"/>
      </w:pPr>
      <w:r w:rsidRPr="00D10521">
        <w:lastRenderedPageBreak/>
        <w:t>ПРИЛОЖЕНИЕ 1</w:t>
      </w:r>
    </w:p>
    <w:p w:rsidR="002D0987" w:rsidRPr="00D10521" w:rsidRDefault="008F5700" w:rsidP="008F5700">
      <w:pPr>
        <w:pStyle w:val="Annextitle"/>
      </w:pPr>
      <w:r w:rsidRPr="00D10521">
        <w:t xml:space="preserve">Круг ведения Группы Докладчика по выполнению </w:t>
      </w:r>
      <w:r w:rsidR="003145D4" w:rsidRPr="00D10521">
        <w:br/>
      </w:r>
      <w:r w:rsidR="002D0987" w:rsidRPr="00D10521">
        <w:t>Резолюций 907 (Пересм. ВКР-15) и 908 (Пересм. ВКР-15)</w:t>
      </w:r>
    </w:p>
    <w:p w:rsidR="002D0987" w:rsidRPr="00D10521" w:rsidRDefault="00D27FCE" w:rsidP="00D27FCE">
      <w:pPr>
        <w:pStyle w:val="Normalaftertitle0"/>
        <w:spacing w:before="480"/>
      </w:pPr>
      <w:r w:rsidRPr="00D10521">
        <w:t xml:space="preserve">Круг ведения Группы Докладчика включает: </w:t>
      </w:r>
    </w:p>
    <w:p w:rsidR="002D0987" w:rsidRPr="00D10521" w:rsidRDefault="002D0987" w:rsidP="00D27FCE">
      <w:pPr>
        <w:pStyle w:val="enumlev1"/>
      </w:pPr>
      <w:r w:rsidRPr="00D10521">
        <w:t>–</w:t>
      </w:r>
      <w:r w:rsidRPr="00D10521">
        <w:tab/>
      </w:r>
      <w:r w:rsidR="00D27FCE" w:rsidRPr="00D10521">
        <w:t>содействие выполнению</w:t>
      </w:r>
      <w:r w:rsidRPr="00D10521">
        <w:t xml:space="preserve"> Резолюций </w:t>
      </w:r>
      <w:r w:rsidRPr="00D10521">
        <w:rPr>
          <w:b/>
        </w:rPr>
        <w:t>907 (Пересм. ВКР-15)</w:t>
      </w:r>
      <w:r w:rsidRPr="00D10521">
        <w:t xml:space="preserve"> и </w:t>
      </w:r>
      <w:r w:rsidRPr="00D10521">
        <w:rPr>
          <w:b/>
        </w:rPr>
        <w:t xml:space="preserve">908 (Пересм. ВКР-15) </w:t>
      </w:r>
      <w:r w:rsidR="00D27FCE" w:rsidRPr="00D10521">
        <w:t>путем обеспечения форума с участием администраций и Бюро;</w:t>
      </w:r>
      <w:r w:rsidRPr="00D10521">
        <w:t xml:space="preserve"> </w:t>
      </w:r>
    </w:p>
    <w:p w:rsidR="002D0987" w:rsidRPr="00D10521" w:rsidRDefault="002D0987" w:rsidP="000B0DF8">
      <w:pPr>
        <w:pStyle w:val="enumlev1"/>
      </w:pPr>
      <w:r w:rsidRPr="00D10521">
        <w:t>–</w:t>
      </w:r>
      <w:r w:rsidRPr="00D10521">
        <w:tab/>
      </w:r>
      <w:r w:rsidR="00D27FCE" w:rsidRPr="00D10521">
        <w:t xml:space="preserve">обсуждение различных потребностей пользователей и подробного графика внедрения программного обеспечения, </w:t>
      </w:r>
      <w:r w:rsidR="000B0DF8" w:rsidRPr="00D10521">
        <w:t>которые связаны</w:t>
      </w:r>
      <w:r w:rsidR="00D27FCE" w:rsidRPr="00D10521">
        <w:t xml:space="preserve"> с этими двумя Резолюциями;</w:t>
      </w:r>
    </w:p>
    <w:p w:rsidR="002D0987" w:rsidRPr="00D10521" w:rsidRDefault="002D0987" w:rsidP="00D27FCE">
      <w:pPr>
        <w:pStyle w:val="enumlev1"/>
        <w:rPr>
          <w:lang w:eastAsia="zh-CN"/>
        </w:rPr>
      </w:pPr>
      <w:r w:rsidRPr="00D10521">
        <w:rPr>
          <w:lang w:eastAsia="zh-CN"/>
        </w:rPr>
        <w:t>–</w:t>
      </w:r>
      <w:r w:rsidRPr="00D10521">
        <w:rPr>
          <w:lang w:eastAsia="zh-CN"/>
        </w:rPr>
        <w:tab/>
        <w:t>обеспеч</w:t>
      </w:r>
      <w:r w:rsidR="00D27FCE" w:rsidRPr="00D10521">
        <w:rPr>
          <w:lang w:eastAsia="zh-CN"/>
        </w:rPr>
        <w:t>ение того</w:t>
      </w:r>
      <w:r w:rsidRPr="00D10521">
        <w:rPr>
          <w:lang w:eastAsia="zh-CN"/>
        </w:rPr>
        <w:t xml:space="preserve">, чтобы поступающие на начальном этапе отклики администраций могли использоваться при разработке инструментов, предусматриваемых обеими Резолюциями, или же интегрироваться в них; </w:t>
      </w:r>
    </w:p>
    <w:p w:rsidR="002D0987" w:rsidRPr="00D10521" w:rsidRDefault="002D0987" w:rsidP="00795B67">
      <w:pPr>
        <w:pStyle w:val="enumlev1"/>
        <w:rPr>
          <w:lang w:eastAsia="zh-CN"/>
        </w:rPr>
      </w:pPr>
      <w:r w:rsidRPr="00D10521">
        <w:rPr>
          <w:lang w:eastAsia="zh-CN"/>
        </w:rPr>
        <w:t>–</w:t>
      </w:r>
      <w:r w:rsidRPr="00D10521">
        <w:rPr>
          <w:lang w:eastAsia="zh-CN"/>
        </w:rPr>
        <w:tab/>
        <w:t>созда</w:t>
      </w:r>
      <w:r w:rsidR="00795B67" w:rsidRPr="00D10521">
        <w:rPr>
          <w:lang w:eastAsia="zh-CN"/>
        </w:rPr>
        <w:t>ние</w:t>
      </w:r>
      <w:r w:rsidRPr="00D10521">
        <w:rPr>
          <w:lang w:eastAsia="zh-CN"/>
        </w:rPr>
        <w:t xml:space="preserve"> сообществ</w:t>
      </w:r>
      <w:r w:rsidR="00795B67" w:rsidRPr="00D10521">
        <w:rPr>
          <w:lang w:eastAsia="zh-CN"/>
        </w:rPr>
        <w:t>а</w:t>
      </w:r>
      <w:r w:rsidRPr="00D10521">
        <w:rPr>
          <w:lang w:eastAsia="zh-CN"/>
        </w:rPr>
        <w:t xml:space="preserve"> "бета-испытателей" для увеличения числа людей, проводящих испытания программного обеспечения до начала полномасштабного производства.</w:t>
      </w:r>
    </w:p>
    <w:p w:rsidR="002D0987" w:rsidRPr="00D10521" w:rsidRDefault="00795B67" w:rsidP="000B0DF8">
      <w:pPr>
        <w:rPr>
          <w:szCs w:val="24"/>
        </w:rPr>
      </w:pPr>
      <w:r w:rsidRPr="00D10521">
        <w:rPr>
          <w:szCs w:val="24"/>
        </w:rPr>
        <w:t>В соответствии с пунктом</w:t>
      </w:r>
      <w:r w:rsidR="002D0987" w:rsidRPr="00D10521">
        <w:rPr>
          <w:szCs w:val="24"/>
        </w:rPr>
        <w:t xml:space="preserve"> A1.3.2.7 Резолюции МСЭ-R 1-7, </w:t>
      </w:r>
      <w:r w:rsidRPr="00D10521">
        <w:rPr>
          <w:szCs w:val="24"/>
        </w:rPr>
        <w:t xml:space="preserve">эта Группа Докладчика будет работать в основном по переписке. Но при необходимости Группа Докладчика может проводить виртуальные собрания для ускорения </w:t>
      </w:r>
      <w:r w:rsidR="000B0DF8" w:rsidRPr="00D10521">
        <w:rPr>
          <w:szCs w:val="24"/>
        </w:rPr>
        <w:t>своей</w:t>
      </w:r>
      <w:r w:rsidRPr="00D10521">
        <w:rPr>
          <w:szCs w:val="24"/>
        </w:rPr>
        <w:t xml:space="preserve"> работы. Группа Докладчика будет отчитываться о</w:t>
      </w:r>
      <w:r w:rsidR="002D0987" w:rsidRPr="00D10521">
        <w:rPr>
          <w:szCs w:val="24"/>
        </w:rPr>
        <w:t xml:space="preserve"> </w:t>
      </w:r>
      <w:r w:rsidRPr="00D10521">
        <w:rPr>
          <w:szCs w:val="24"/>
        </w:rPr>
        <w:t xml:space="preserve">результатах своей работы перед КГР. </w:t>
      </w:r>
    </w:p>
    <w:p w:rsidR="002D0987" w:rsidRPr="00D10521" w:rsidRDefault="00795B67" w:rsidP="00795B67">
      <w:pPr>
        <w:rPr>
          <w:szCs w:val="24"/>
        </w:rPr>
      </w:pPr>
      <w:r w:rsidRPr="00D10521">
        <w:rPr>
          <w:szCs w:val="24"/>
        </w:rPr>
        <w:t xml:space="preserve">Председателем Группы Докладчика является г-н Александр Валле (Франция). </w:t>
      </w:r>
    </w:p>
    <w:p w:rsidR="002D0987" w:rsidRPr="00D10521" w:rsidRDefault="002D0987">
      <w:pPr>
        <w:tabs>
          <w:tab w:val="clear" w:pos="1134"/>
          <w:tab w:val="clear" w:pos="1871"/>
          <w:tab w:val="clear" w:pos="2268"/>
        </w:tabs>
        <w:overflowPunct/>
        <w:autoSpaceDE/>
        <w:autoSpaceDN/>
        <w:adjustRightInd/>
        <w:spacing w:before="0"/>
        <w:textAlignment w:val="auto"/>
      </w:pPr>
      <w:r w:rsidRPr="00D10521">
        <w:br w:type="page"/>
      </w:r>
    </w:p>
    <w:p w:rsidR="002D0987" w:rsidRPr="00D10521" w:rsidRDefault="002D0987" w:rsidP="002D0987">
      <w:pPr>
        <w:pStyle w:val="AnnexNo"/>
        <w:spacing w:before="0"/>
      </w:pPr>
      <w:r w:rsidRPr="00D10521">
        <w:lastRenderedPageBreak/>
        <w:t>ПРИЛОЖЕНИЕ 2</w:t>
      </w:r>
    </w:p>
    <w:p w:rsidR="002D0987" w:rsidRPr="00D10521" w:rsidRDefault="006E0A9E" w:rsidP="006E0A9E">
      <w:pPr>
        <w:pStyle w:val="Annextitle"/>
      </w:pPr>
      <w:r w:rsidRPr="00D10521">
        <w:t xml:space="preserve">Обновленные руководящие указания по методам работы Ассамблеи радиосвязи, исследовательских комиссий по радиосвязи и связанных с ними групп </w:t>
      </w:r>
    </w:p>
    <w:p w:rsidR="002D0987" w:rsidRPr="00D10521" w:rsidRDefault="002D0987" w:rsidP="002D0987">
      <w:pPr>
        <w:pStyle w:val="Heading1"/>
      </w:pPr>
      <w:bookmarkStart w:id="2" w:name="_Toc125365648"/>
      <w:bookmarkStart w:id="3" w:name="_Toc355617830"/>
      <w:r w:rsidRPr="00D10521">
        <w:t>1</w:t>
      </w:r>
      <w:r w:rsidRPr="00D10521">
        <w:tab/>
        <w:t>История вопроса</w:t>
      </w:r>
      <w:bookmarkEnd w:id="2"/>
      <w:bookmarkEnd w:id="3"/>
    </w:p>
    <w:p w:rsidR="002D0987" w:rsidRPr="00D10521" w:rsidRDefault="002D0987" w:rsidP="002D0987">
      <w:r w:rsidRPr="00D10521">
        <w:t>Методы работы ассамблеи радиосвязи (АР) и исследовательских комиссий по радиосвязи изложены в Резолюции МСЭ-R 1</w:t>
      </w:r>
      <w:r w:rsidRPr="00D10521">
        <w:rPr>
          <w:rStyle w:val="FootnoteReference"/>
          <w:szCs w:val="22"/>
        </w:rPr>
        <w:footnoteReference w:customMarkFollows="1" w:id="2"/>
        <w:t>*</w:t>
      </w:r>
      <w:r w:rsidRPr="00D10521">
        <w:t xml:space="preserve">. В свою очередь, в Резолюции МСЭ-R 1 отмечается, что Директор издает </w:t>
      </w:r>
      <w:r w:rsidRPr="00D10521">
        <w:rPr>
          <w:i/>
        </w:rPr>
        <w:t xml:space="preserve">Руководящие указания </w:t>
      </w:r>
      <w:r w:rsidRPr="00D10521">
        <w:t>по методам работы, которые дополняют эту Резолюцию.</w:t>
      </w:r>
    </w:p>
    <w:p w:rsidR="002D0987" w:rsidRPr="00D10521" w:rsidRDefault="002D0987" w:rsidP="002D0987">
      <w:r w:rsidRPr="00D10521">
        <w:t xml:space="preserve">Настоящее издание </w:t>
      </w:r>
      <w:r w:rsidRPr="00D10521">
        <w:rPr>
          <w:iCs/>
        </w:rPr>
        <w:t>Руководящих указаний</w:t>
      </w:r>
      <w:r w:rsidRPr="00D10521">
        <w:t xml:space="preserve"> дополняет Резолюцию МСЭ-R 1-7, утвержденную АР</w:t>
      </w:r>
      <w:r w:rsidRPr="00D10521">
        <w:noBreakHyphen/>
        <w:t>15.</w:t>
      </w:r>
    </w:p>
    <w:p w:rsidR="002D0987" w:rsidRPr="00D10521" w:rsidRDefault="002D0987" w:rsidP="002D0987">
      <w:pPr>
        <w:pStyle w:val="Heading1"/>
      </w:pPr>
      <w:bookmarkStart w:id="4" w:name="_Toc125365649"/>
      <w:bookmarkStart w:id="5" w:name="_Toc355617831"/>
      <w:r w:rsidRPr="00D10521">
        <w:t>2</w:t>
      </w:r>
      <w:r w:rsidRPr="00D10521">
        <w:tab/>
        <w:t>Организация собраний</w:t>
      </w:r>
      <w:bookmarkEnd w:id="4"/>
      <w:bookmarkEnd w:id="5"/>
    </w:p>
    <w:p w:rsidR="002D0987" w:rsidRPr="00D10521" w:rsidRDefault="002D0987" w:rsidP="002D0987">
      <w:pPr>
        <w:pStyle w:val="Heading2"/>
      </w:pPr>
      <w:bookmarkStart w:id="6" w:name="_Toc125365650"/>
      <w:bookmarkStart w:id="7" w:name="_Toc355617832"/>
      <w:r w:rsidRPr="00D10521">
        <w:t>2.1</w:t>
      </w:r>
      <w:r w:rsidRPr="00D10521">
        <w:tab/>
        <w:t>Собрания</w:t>
      </w:r>
    </w:p>
    <w:p w:rsidR="002D0987" w:rsidRPr="00D10521" w:rsidRDefault="002D0987" w:rsidP="002D0987">
      <w:pPr>
        <w:pStyle w:val="Heading3"/>
      </w:pPr>
      <w:r w:rsidRPr="00D10521">
        <w:t>2.1.1</w:t>
      </w:r>
      <w:r w:rsidRPr="00D10521">
        <w:tab/>
        <w:t>Ассамблея радиосвязи (АР)</w:t>
      </w:r>
      <w:bookmarkEnd w:id="6"/>
      <w:bookmarkEnd w:id="7"/>
    </w:p>
    <w:p w:rsidR="002D0987" w:rsidRPr="00D10521" w:rsidRDefault="002D0987" w:rsidP="002D0987">
      <w:r w:rsidRPr="00D10521">
        <w:t>В Статье 13 Устава и Статье 8 Конвенции излагаются обязанности и функции ассамблей радиосвязи. Методы работы АР приводятся в п. А1.2 Приложения 1 к Резолюции МСЭ-R 1.</w:t>
      </w:r>
    </w:p>
    <w:p w:rsidR="002D0987" w:rsidRPr="00D10521" w:rsidRDefault="002D0987" w:rsidP="00BE4905">
      <w:r w:rsidRPr="00D10521">
        <w:t>Вскоре после АР Государствам – Членам МСЭ и Членам Сектора радиосвязи направляется административный циркуляр (СА) c приглашением принять участие в работе исследовательских комиссий по радиосвязи и их подчиненных групп</w:t>
      </w:r>
      <w:r w:rsidRPr="00D10521">
        <w:rPr>
          <w:rStyle w:val="FootnoteReference"/>
          <w:szCs w:val="22"/>
        </w:rPr>
        <w:footnoteReference w:customMarkFollows="1" w:id="3"/>
        <w:t>**</w:t>
      </w:r>
      <w:r w:rsidRPr="00D10521">
        <w:t>. Помимо перечисления всех существующих групп, в циркуляре содержится просьба к членам обращаться к Циркуляру CA/225 БР от 6 июля 2015 года за информацией о порядке получения уведомлений по электронной почте о размещении на веб-сайте МСЭ административных циркуляров и циркулярных писем БР, а также други</w:t>
      </w:r>
      <w:r w:rsidR="00BE4905" w:rsidRPr="00D10521">
        <w:t>х</w:t>
      </w:r>
      <w:r w:rsidRPr="00D10521">
        <w:t xml:space="preserve"> представляющих для них интерес документов МСЭ.</w:t>
      </w:r>
    </w:p>
    <w:p w:rsidR="002D0987" w:rsidRPr="00D10521" w:rsidRDefault="002D0987" w:rsidP="002D0987">
      <w:pPr>
        <w:pStyle w:val="Heading3"/>
      </w:pPr>
      <w:bookmarkStart w:id="8" w:name="_Toc125365651"/>
      <w:bookmarkStart w:id="9" w:name="_Toc355617833"/>
      <w:r w:rsidRPr="00D10521">
        <w:t>2.1.2</w:t>
      </w:r>
      <w:r w:rsidRPr="00D10521">
        <w:tab/>
        <w:t>Подготовительное собрание к конференции (ПСК)</w:t>
      </w:r>
      <w:bookmarkEnd w:id="8"/>
      <w:bookmarkEnd w:id="9"/>
    </w:p>
    <w:p w:rsidR="002D0987" w:rsidRPr="00D10521" w:rsidRDefault="002D0987" w:rsidP="002D0987">
      <w:r w:rsidRPr="00D10521">
        <w:t>Как указано в п. А1.5 Приложения 1 к Резолюции МСЭ-R 1, в Резолюции МСЭ-R 2 перечисляются обязанности и функции ПСК, в ее Приложении 1 подробно излагаются его методы работы, а в ее Приложении 2 приводятся руководящие указания по подготовке проекта Отчета ПСК. Кроме того, в п. 11 Приложения 1 к Резолюции МСЭ-R 2 указано, что в остальном организация работы ПСК отвечает соответствующим положениям Резолюции МСЭ</w:t>
      </w:r>
      <w:r w:rsidRPr="00D10521">
        <w:noBreakHyphen/>
        <w:t xml:space="preserve">R 1. </w:t>
      </w:r>
    </w:p>
    <w:p w:rsidR="002D0987" w:rsidRPr="00D10521" w:rsidRDefault="002D0987" w:rsidP="002D0987">
      <w:r w:rsidRPr="00D10521">
        <w:t>Таким образом, если не указано иное, информация, содержащаяся в пп. 2.4, 3, 4.4 и 7, ниже, также применяется к ПСК.</w:t>
      </w:r>
    </w:p>
    <w:p w:rsidR="002D0987" w:rsidRPr="00D10521" w:rsidRDefault="002D0987" w:rsidP="002D0987">
      <w:pPr>
        <w:pStyle w:val="Heading3"/>
      </w:pPr>
      <w:bookmarkStart w:id="10" w:name="_Toc125365652"/>
      <w:bookmarkStart w:id="11" w:name="_Toc355617834"/>
      <w:r w:rsidRPr="00D10521">
        <w:t>2.1.3</w:t>
      </w:r>
      <w:r w:rsidRPr="00D10521">
        <w:tab/>
        <w:t>Председатели и заместители председателей исследовательских комиссий</w:t>
      </w:r>
      <w:bookmarkEnd w:id="10"/>
      <w:bookmarkEnd w:id="11"/>
      <w:r w:rsidRPr="00D10521">
        <w:t xml:space="preserve"> (ПЗП)</w:t>
      </w:r>
    </w:p>
    <w:p w:rsidR="002D0987" w:rsidRPr="00D10521" w:rsidRDefault="002D0987" w:rsidP="002D0987">
      <w:r w:rsidRPr="00D10521">
        <w:t>Информация о проведении этих собраний приводит</w:t>
      </w:r>
      <w:r w:rsidR="001B3057" w:rsidRPr="00D10521">
        <w:t>ся в п. А1.6.1.1 Приложения 1 к </w:t>
      </w:r>
      <w:r w:rsidRPr="00D10521">
        <w:t>Резолюции МСЭ</w:t>
      </w:r>
      <w:r w:rsidRPr="00D10521">
        <w:noBreakHyphen/>
        <w:t>R 1.</w:t>
      </w:r>
    </w:p>
    <w:p w:rsidR="002D0987" w:rsidRPr="00D10521" w:rsidRDefault="002D0987" w:rsidP="002D0987">
      <w:pPr>
        <w:pStyle w:val="Heading3"/>
      </w:pPr>
      <w:bookmarkStart w:id="12" w:name="_Toc125365653"/>
      <w:bookmarkStart w:id="13" w:name="_Toc355617835"/>
      <w:r w:rsidRPr="00D10521">
        <w:lastRenderedPageBreak/>
        <w:t>2.1.4</w:t>
      </w:r>
      <w:r w:rsidRPr="00D10521">
        <w:tab/>
        <w:t>Исследовательские комиссии, Координационный комитет по терминологии (ККТ), подчиненные им группы (рабочие группы (РГ), целевые группы (ЦГ), объединенные рабочие группы (ОРГ), объединенные целевые группы (ОЦГ), группы Докладчиков (ГД), объединенные группы Докладчиков (ОГД), группы, работающие по переписке (ГП)) и Докладчики</w:t>
      </w:r>
      <w:bookmarkEnd w:id="12"/>
      <w:bookmarkEnd w:id="13"/>
    </w:p>
    <w:p w:rsidR="002D0987" w:rsidRPr="00D10521" w:rsidRDefault="002D0987" w:rsidP="002D0987">
      <w:r w:rsidRPr="00D10521">
        <w:t>В Статьях 11 и 20 Конвенции содержится описание обязанностей, функций и организации исследовательских комиссий по радиосвязи. Методы работы исследовательских комиссий и подчиненных им групп описаны в п. А1.3 Приложения 1 к Резолюции МСЭ-R 1. В частности, в п.</w:t>
      </w:r>
      <w:r w:rsidR="003145D4" w:rsidRPr="00D10521">
        <w:t> </w:t>
      </w:r>
      <w:r w:rsidRPr="00D10521">
        <w:t>А1.3.1.8 и пп. А1.3.2.6–А1.3.2.10 Приложения 1 говорится о различиях между Докладчиками, группами Докладчиков, объединенными группами Докладчиков и группами, работающими по переписке, и о применяемых к ним положениях.</w:t>
      </w:r>
    </w:p>
    <w:p w:rsidR="002D0987" w:rsidRPr="00D10521" w:rsidRDefault="002D0987" w:rsidP="002D0987">
      <w:r w:rsidRPr="00D10521">
        <w:t>Следует отметить, что группы Докладчиков, объединенные группы Докладчиков и группы, работающие по переписке, пользуются ограниченной бюджетной и секретариатской поддержкой.</w:t>
      </w:r>
    </w:p>
    <w:p w:rsidR="002D0987" w:rsidRPr="00D10521" w:rsidRDefault="002D0987" w:rsidP="002D0987">
      <w:pPr>
        <w:pStyle w:val="Heading2"/>
      </w:pPr>
      <w:bookmarkStart w:id="14" w:name="_Toc125365654"/>
      <w:bookmarkStart w:id="15" w:name="_Toc355617836"/>
      <w:r w:rsidRPr="00D10521">
        <w:t>2.2</w:t>
      </w:r>
      <w:r w:rsidRPr="00D10521">
        <w:tab/>
        <w:t>Участие в собраниях</w:t>
      </w:r>
      <w:bookmarkEnd w:id="14"/>
      <w:bookmarkEnd w:id="15"/>
    </w:p>
    <w:p w:rsidR="002D0987" w:rsidRPr="00D10521" w:rsidRDefault="002D0987" w:rsidP="002D0987">
      <w:r w:rsidRPr="00D10521">
        <w:t>Государства-Члены и Члены Сектора радиосвязи имеют право участвовать в собраниях, упомянутых в Резолюции МСЭ-R 1. Государства-Члены и Члены Сектора радиосвязи являются полноправными участниками (см. Статью 3 Устава), но с некоторыми ограничениями в отношении привлечения Членов Сектора радиосвязи к принятию и</w:t>
      </w:r>
      <w:r w:rsidR="00F91788" w:rsidRPr="00D10521">
        <w:t>/или</w:t>
      </w:r>
      <w:r w:rsidRPr="00D10521">
        <w:t xml:space="preserve"> утверждению таких текстов, как Резолюции, Рекомендации</w:t>
      </w:r>
      <w:r w:rsidR="00F91788" w:rsidRPr="00D10521">
        <w:t>, Отчеты, Справочники, Мнения</w:t>
      </w:r>
      <w:r w:rsidRPr="00D10521">
        <w:t xml:space="preserve"> и Вопросы.</w:t>
      </w:r>
    </w:p>
    <w:p w:rsidR="002D0987" w:rsidRPr="00D10521" w:rsidRDefault="002D0987" w:rsidP="002D0987">
      <w:r w:rsidRPr="00D10521">
        <w:t>Ассоциированным членам разрешается принимать участие в работе какой-либо конкретной исследовательской комиссии (включая ее подчиненные группы) без права участвовать в процессе принятия решения или в деятельности по взаимодействию в рамках этой исследовательской комиссии (см. пп. 241А и 248В Конвенции). Права Ассоциированных членов изложены в Резолюции МСЭ-R 43.</w:t>
      </w:r>
    </w:p>
    <w:p w:rsidR="002D0987" w:rsidRPr="00D10521" w:rsidRDefault="002D0987" w:rsidP="002D0987">
      <w:r w:rsidRPr="00D10521">
        <w:t>Колледжи, институты, университеты и соответствующие исследовательские учреждения, занимающиеся развитием электросвязи/ИКТ (именуемые "Академические организации – Члены МСЭ") могут участвовать в деятельности рабочих групп исследовательских комиссий в рамках Сектора радиосвязи. Порядок допуска академических организаций к участию в работе Союза изложен в Резолюции 169 (Пересм. Пусан, 2014 г.).</w:t>
      </w:r>
    </w:p>
    <w:p w:rsidR="002D0987" w:rsidRPr="00D10521" w:rsidRDefault="002D0987" w:rsidP="002D0987">
      <w:r w:rsidRPr="00D10521">
        <w:t xml:space="preserve">Директор после консультации с председателем соответствующей исследовательской комиссии может предложить какой-либо организации, не принимающей участия в работе Сектора радиосвязи, направить представителей для участия в изучении какой-либо конкретной проблемы в соответствующей исследовательской комиссии или в подчиненных ей группах (см. п. 248А Конвенции; см. также п. 6 настоящих </w:t>
      </w:r>
      <w:r w:rsidRPr="00D10521">
        <w:rPr>
          <w:i/>
        </w:rPr>
        <w:t>Руководящих указаний</w:t>
      </w:r>
      <w:r w:rsidRPr="00D10521">
        <w:t>. Определение экспертов и наблюдателей приводится в пп. 1001 и 1002 Приложения к Конвенции).</w:t>
      </w:r>
    </w:p>
    <w:p w:rsidR="002D0987" w:rsidRPr="00D10521" w:rsidRDefault="002D0987" w:rsidP="002D0987">
      <w:pPr>
        <w:pStyle w:val="Heading2"/>
      </w:pPr>
      <w:bookmarkStart w:id="16" w:name="_Toc125365655"/>
      <w:bookmarkStart w:id="17" w:name="_Toc355617837"/>
      <w:r w:rsidRPr="00D10521">
        <w:t>2.3</w:t>
      </w:r>
      <w:r w:rsidRPr="00D10521">
        <w:tab/>
        <w:t>График проведения собраний</w:t>
      </w:r>
      <w:bookmarkEnd w:id="16"/>
      <w:bookmarkEnd w:id="17"/>
    </w:p>
    <w:p w:rsidR="002D0987" w:rsidRPr="00D10521" w:rsidRDefault="002D0987" w:rsidP="002D0987">
      <w:r w:rsidRPr="00D10521">
        <w:t xml:space="preserve">График проведения собраний исследовательских комиссий и подчиненных им групп составляется в соответствии с планом проведения собраний, подготовленным Директором после консультаций с председателями исследовательских комиссий. Этот план разрабатывается с должным учетом Оперативного плана МСЭ-R и бюджета, выделенного на проведение собраний исследовательских комиссий. Обновляемый график проведения собраний ведется на веб-сайте МСЭ-R по адресу: </w:t>
      </w:r>
      <w:hyperlink r:id="rId19" w:history="1">
        <w:r w:rsidRPr="00D10521">
          <w:rPr>
            <w:rStyle w:val="Hyperlink"/>
            <w:szCs w:val="22"/>
          </w:rPr>
          <w:t>http://www.itu.int/en/events/Pages/Calendar-Events.aspx?sector=ITU-R</w:t>
        </w:r>
      </w:hyperlink>
      <w:r w:rsidRPr="00D10521">
        <w:t>.</w:t>
      </w:r>
    </w:p>
    <w:p w:rsidR="002D0987" w:rsidRPr="00D10521" w:rsidRDefault="002D0987" w:rsidP="002D0987">
      <w:pPr>
        <w:pStyle w:val="Heading2"/>
      </w:pPr>
      <w:bookmarkStart w:id="18" w:name="_Toc125365656"/>
      <w:bookmarkStart w:id="19" w:name="_Toc355617838"/>
      <w:r w:rsidRPr="00D10521">
        <w:t>2.4</w:t>
      </w:r>
      <w:r w:rsidRPr="00D10521">
        <w:tab/>
        <w:t>Объявление о собраниях</w:t>
      </w:r>
      <w:bookmarkEnd w:id="18"/>
      <w:bookmarkEnd w:id="19"/>
    </w:p>
    <w:p w:rsidR="002D0987" w:rsidRPr="00D10521" w:rsidRDefault="002D0987" w:rsidP="002D0987">
      <w:pPr>
        <w:pStyle w:val="Heading3"/>
      </w:pPr>
      <w:bookmarkStart w:id="20" w:name="_Toc125365657"/>
      <w:bookmarkStart w:id="21" w:name="_Toc355617839"/>
      <w:r w:rsidRPr="00D10521">
        <w:t>2.4.1</w:t>
      </w:r>
      <w:r w:rsidRPr="00D10521">
        <w:tab/>
        <w:t>Ассамблея радиосвязи</w:t>
      </w:r>
      <w:bookmarkEnd w:id="20"/>
      <w:bookmarkEnd w:id="21"/>
    </w:p>
    <w:p w:rsidR="002D0987" w:rsidRPr="00D10521" w:rsidRDefault="002D0987" w:rsidP="002D0987">
      <w:r w:rsidRPr="00D10521">
        <w:t xml:space="preserve">Объявление о проведении АР, сопровождаемое приглашением со стороны Генерального секретаря, делается в административном циркуляре (CACE) заблаговременно до начала этого мероприятия (например, не позднее чем за шесть месяцев). Циркуляр направляется всем Государствам-Членам и Членам Сектора радиосвязи и содержит, среди прочего, информацию о предполагаемой </w:t>
      </w:r>
      <w:r w:rsidRPr="00D10521">
        <w:lastRenderedPageBreak/>
        <w:t>документации, структуре временных комитетов, а также вкладах и организационных мероприятиях, связанных с участием.</w:t>
      </w:r>
    </w:p>
    <w:p w:rsidR="002D0987" w:rsidRPr="00D10521" w:rsidRDefault="002D0987" w:rsidP="002D0987">
      <w:pPr>
        <w:pStyle w:val="Heading3"/>
      </w:pPr>
      <w:bookmarkStart w:id="22" w:name="_Toc355617840"/>
      <w:bookmarkStart w:id="23" w:name="_Toc125365658"/>
      <w:r w:rsidRPr="00D10521">
        <w:t>2.4.2</w:t>
      </w:r>
      <w:r w:rsidRPr="00D10521">
        <w:tab/>
        <w:t>Сессии собраний ПСК</w:t>
      </w:r>
      <w:bookmarkEnd w:id="22"/>
    </w:p>
    <w:p w:rsidR="002D0987" w:rsidRPr="00D10521" w:rsidRDefault="002D0987" w:rsidP="002D0987">
      <w:pPr>
        <w:rPr>
          <w:b/>
          <w:bCs/>
        </w:rPr>
      </w:pPr>
      <w:r w:rsidRPr="00D10521">
        <w:t>Объявление о сессиях собраний ПСК делается в административном циркуляре (СА) заблаговременно, не позднее чем за четыре месяца до первой сессии и не позднее чем за шесть месяцев до второй сессии. Циркуляры направляются всем Государствам-Членам и Членам Сектора радиосвязи.</w:t>
      </w:r>
    </w:p>
    <w:p w:rsidR="002D0987" w:rsidRPr="00D10521" w:rsidRDefault="002D0987" w:rsidP="002D0987">
      <w:pPr>
        <w:pStyle w:val="Heading3"/>
      </w:pPr>
      <w:bookmarkStart w:id="24" w:name="_Toc355617841"/>
      <w:r w:rsidRPr="00D10521">
        <w:t>2.4.3</w:t>
      </w:r>
      <w:r w:rsidRPr="00D10521">
        <w:tab/>
        <w:t>Собрания исследовательских комиссий</w:t>
      </w:r>
      <w:bookmarkEnd w:id="23"/>
      <w:r w:rsidRPr="00D10521">
        <w:t xml:space="preserve"> (включая ККТ)</w:t>
      </w:r>
      <w:bookmarkEnd w:id="24"/>
    </w:p>
    <w:p w:rsidR="002D0987" w:rsidRPr="00D10521" w:rsidRDefault="002D0987" w:rsidP="002D0987">
      <w:r w:rsidRPr="00D10521">
        <w:t>Объявление о собраниях исследовательских комиссий (включая ККТ) делается в административном циркуляре (CACE) заблаговременно, не позднее чем за три месяца. Циркуляр направляется всем Государствам-Членам, Членам Сектора радиосвязи и Ассоциированным членам (для соответствующей исследовательской комиссии).</w:t>
      </w:r>
    </w:p>
    <w:p w:rsidR="002D0987" w:rsidRPr="00D10521" w:rsidRDefault="002D0987" w:rsidP="002D0987">
      <w:pPr>
        <w:pStyle w:val="Heading3"/>
      </w:pPr>
      <w:bookmarkStart w:id="25" w:name="_Toc125365659"/>
      <w:bookmarkStart w:id="26" w:name="_Toc355617842"/>
      <w:r w:rsidRPr="00D10521">
        <w:t>2.4.4</w:t>
      </w:r>
      <w:r w:rsidRPr="00D10521">
        <w:tab/>
        <w:t>Подчиненные группы (РГ, ЦГ и т. д.)</w:t>
      </w:r>
      <w:bookmarkEnd w:id="25"/>
      <w:bookmarkEnd w:id="26"/>
    </w:p>
    <w:p w:rsidR="002D0987" w:rsidRPr="00D10521" w:rsidRDefault="002D0987" w:rsidP="00070B88">
      <w:r w:rsidRPr="00D10521">
        <w:t>Объявление о собраниях рабочих групп, целевых групп и т. д. делается заблаговременно, не позднее чем за три месяца, в циркулярном письме (LCCE), которое направляется Государствам-Членам, Членам Сектора радиос</w:t>
      </w:r>
      <w:r w:rsidR="00070B88" w:rsidRPr="00D10521">
        <w:t>вязи, Ассоциированным членам и А</w:t>
      </w:r>
      <w:r w:rsidRPr="00D10521">
        <w:t>кадемическим о</w:t>
      </w:r>
      <w:r w:rsidR="00070B88" w:rsidRPr="00D10521">
        <w:t xml:space="preserve">рганизациям, </w:t>
      </w:r>
      <w:r w:rsidRPr="00D10521">
        <w:t>зарегистрировавшим в БР свое намерение принять участие в работе соответствующей группы (соответствующих групп). Иногда, в неотложных случаях может потребоваться сделать объявление за более короткий срок (например, срочное собрание целевой группы).</w:t>
      </w:r>
    </w:p>
    <w:p w:rsidR="002D0987" w:rsidRPr="00D10521" w:rsidRDefault="002D0987" w:rsidP="002D0987">
      <w:r w:rsidRPr="00D10521">
        <w:t>Объявление о собраниях нескольких групп, связанных с одной исследовательской комиссией, обычно делается в одном циркулярном письме с раздельными приложениями, содержащими конкретную информацию об отдельных собраниях.</w:t>
      </w:r>
    </w:p>
    <w:p w:rsidR="002D0987" w:rsidRPr="00D10521" w:rsidRDefault="002D0987" w:rsidP="002D0987">
      <w:pPr>
        <w:pStyle w:val="Heading2"/>
      </w:pPr>
      <w:bookmarkStart w:id="27" w:name="_Toc125365660"/>
      <w:bookmarkStart w:id="28" w:name="_Toc355617843"/>
      <w:r w:rsidRPr="00D10521">
        <w:t>2.5</w:t>
      </w:r>
      <w:r w:rsidRPr="00D10521">
        <w:tab/>
        <w:t>Организация собраний, проводимых в МСЭ в Женеве</w:t>
      </w:r>
      <w:bookmarkEnd w:id="27"/>
      <w:bookmarkEnd w:id="28"/>
    </w:p>
    <w:p w:rsidR="002D0987" w:rsidRPr="00D10521" w:rsidRDefault="002D0987" w:rsidP="002D0987">
      <w:r w:rsidRPr="00D10521">
        <w:t xml:space="preserve">Общая информация для участников содержится в информационном документе (INFO), издаваемом </w:t>
      </w:r>
      <w:r w:rsidR="00070B88" w:rsidRPr="00D10521">
        <w:t>в начале каждого собрания (или блока</w:t>
      </w:r>
      <w:r w:rsidRPr="00D10521">
        <w:t xml:space="preserve"> собраний).</w:t>
      </w:r>
    </w:p>
    <w:p w:rsidR="002D0987" w:rsidRPr="00D10521" w:rsidRDefault="002D0987" w:rsidP="002D0987">
      <w:pPr>
        <w:pStyle w:val="Heading3"/>
      </w:pPr>
      <w:bookmarkStart w:id="29" w:name="_Toc125365661"/>
      <w:bookmarkStart w:id="30" w:name="_Toc355617844"/>
      <w:r w:rsidRPr="00D10521">
        <w:t>2.5.1</w:t>
      </w:r>
      <w:r w:rsidRPr="00D10521">
        <w:tab/>
        <w:t>Регистрация участников</w:t>
      </w:r>
      <w:bookmarkEnd w:id="29"/>
      <w:bookmarkEnd w:id="30"/>
    </w:p>
    <w:p w:rsidR="002D0987" w:rsidRPr="00D10521" w:rsidRDefault="002D0987" w:rsidP="002D0987">
      <w:r w:rsidRPr="00D10521">
        <w:t>Регистрация для участия в мероприятиях исследовательских комиссий МСЭ-R осуществляется исключительно в онлайновом режиме с использованием Системы регистрации на мероприятиях МСЭ-R (см. </w:t>
      </w:r>
      <w:hyperlink r:id="rId20" w:history="1">
        <w:r w:rsidRPr="00D10521">
          <w:rPr>
            <w:rStyle w:val="Hyperlink"/>
          </w:rPr>
          <w:t>www.itu.int/en/ITU-R/information/events</w:t>
        </w:r>
      </w:hyperlink>
      <w:r w:rsidRPr="00D10521">
        <w:t>) через назначенных координаторов (DFP).</w:t>
      </w:r>
    </w:p>
    <w:p w:rsidR="002D0987" w:rsidRPr="00D10521" w:rsidRDefault="002D0987" w:rsidP="002D0987">
      <w:pPr>
        <w:pStyle w:val="Heading3"/>
      </w:pPr>
      <w:bookmarkStart w:id="31" w:name="_Toc125365662"/>
      <w:bookmarkStart w:id="32" w:name="_Toc355617845"/>
      <w:r w:rsidRPr="00D10521">
        <w:t>2.5.2</w:t>
      </w:r>
      <w:r w:rsidRPr="00D10521">
        <w:tab/>
        <w:t>Документы, имеющиеся на собраниях</w:t>
      </w:r>
      <w:bookmarkEnd w:id="31"/>
      <w:bookmarkEnd w:id="32"/>
    </w:p>
    <w:p w:rsidR="002D0987" w:rsidRPr="00D10521" w:rsidRDefault="002D0987" w:rsidP="002D0987">
      <w:r w:rsidRPr="00D10521">
        <w:t xml:space="preserve">Все вклады для собраний МСЭ-R после их получения секретариатом в Женеве без промедления размещаются на веб-сайте МСЭ-R (см. пп. 3.1, 3.3 и 3.4, ниже). </w:t>
      </w:r>
    </w:p>
    <w:p w:rsidR="002D0987" w:rsidRPr="00D10521" w:rsidRDefault="002D0987" w:rsidP="002D0987">
      <w:r w:rsidRPr="00D10521">
        <w:t>"Временные" (TEMP) документы предоставляются в электронной форме, и к ним имеется доступ на веб-сайте МСЭ-R во время работы собраний и до тех пор</w:t>
      </w:r>
      <w:r w:rsidR="00070B88" w:rsidRPr="00D10521">
        <w:t>,</w:t>
      </w:r>
      <w:r w:rsidRPr="00D10521">
        <w:t xml:space="preserve"> пока соответствующая информация не включена в отчет о собрании и не размещена на веб-сайте (например, приложения к отчету председателя или краткий отчет).</w:t>
      </w:r>
    </w:p>
    <w:p w:rsidR="002D0987" w:rsidRPr="00D10521" w:rsidRDefault="002D0987" w:rsidP="002D0987">
      <w:r w:rsidRPr="00D10521">
        <w:t>Административные документы (ADM) и информационные документы (INFO) имеются в электронной форме.</w:t>
      </w:r>
    </w:p>
    <w:p w:rsidR="002D0987" w:rsidRPr="00D10521" w:rsidRDefault="002D0987" w:rsidP="002D0987">
      <w:r w:rsidRPr="00D10521">
        <w:t>К документам исследовательских комиссий и их подчиненных групп доступ имеют только зарегистрированные пользователи TIES.</w:t>
      </w:r>
    </w:p>
    <w:p w:rsidR="002D0987" w:rsidRPr="00D10521" w:rsidRDefault="002D0987" w:rsidP="002D0987">
      <w:pPr>
        <w:pStyle w:val="Heading3"/>
      </w:pPr>
      <w:bookmarkStart w:id="33" w:name="_Toc125365663"/>
      <w:bookmarkStart w:id="34" w:name="_Toc355617846"/>
      <w:r w:rsidRPr="00D10521">
        <w:t>2.5.3</w:t>
      </w:r>
      <w:r w:rsidRPr="00D10521">
        <w:tab/>
        <w:t>Синхронный перевод</w:t>
      </w:r>
      <w:bookmarkEnd w:id="33"/>
      <w:r w:rsidRPr="00D10521">
        <w:t xml:space="preserve"> на официальные языки Союза</w:t>
      </w:r>
      <w:bookmarkEnd w:id="34"/>
    </w:p>
    <w:p w:rsidR="002D0987" w:rsidRPr="00D10521" w:rsidRDefault="002D0987" w:rsidP="002D0987">
      <w:r w:rsidRPr="00D10521">
        <w:t xml:space="preserve">Как правило, на всех собраниях исследовательских комиссий обеспечивается синхронный перевод на все официальные языки Союза на основании объявленного состава участников. </w:t>
      </w:r>
    </w:p>
    <w:p w:rsidR="002D0987" w:rsidRPr="00D10521" w:rsidRDefault="002D0987" w:rsidP="002D0987">
      <w:pPr>
        <w:pStyle w:val="Heading2"/>
      </w:pPr>
      <w:bookmarkStart w:id="35" w:name="_Toc125365664"/>
      <w:bookmarkStart w:id="36" w:name="_Toc355617847"/>
      <w:r w:rsidRPr="00D10521">
        <w:lastRenderedPageBreak/>
        <w:t>2.6</w:t>
      </w:r>
      <w:r w:rsidRPr="00D10521">
        <w:tab/>
        <w:t>Организация собраний, проводимых за пределами Женевы</w:t>
      </w:r>
      <w:bookmarkEnd w:id="35"/>
      <w:bookmarkEnd w:id="36"/>
    </w:p>
    <w:p w:rsidR="002D0987" w:rsidRPr="00D10521" w:rsidRDefault="002D0987" w:rsidP="002D0987">
      <w:r w:rsidRPr="00D10521">
        <w:t>В отношении собраний, проводимых за пределами Женевы, применяются положения п. А1.3.1.11 Приложения 1 к Резолюции МСЭ-R 1.</w:t>
      </w:r>
    </w:p>
    <w:p w:rsidR="002D0987" w:rsidRPr="00D10521" w:rsidRDefault="002D0987" w:rsidP="002D0987">
      <w:pPr>
        <w:pStyle w:val="Heading1"/>
      </w:pPr>
      <w:bookmarkStart w:id="37" w:name="_Toc125365665"/>
      <w:bookmarkStart w:id="38" w:name="_Toc355617848"/>
      <w:r w:rsidRPr="00D10521">
        <w:t>3</w:t>
      </w:r>
      <w:r w:rsidRPr="00D10521">
        <w:tab/>
        <w:t>Документация</w:t>
      </w:r>
      <w:bookmarkEnd w:id="37"/>
      <w:bookmarkEnd w:id="38"/>
    </w:p>
    <w:p w:rsidR="002D0987" w:rsidRPr="00D10521" w:rsidRDefault="002D0987" w:rsidP="002D0987">
      <w:r w:rsidRPr="00D10521">
        <w:t xml:space="preserve">Приведенные ниже руководящие указания применяются с соответствующими необходимыми изменениями в отношении подготовки и представления документов ассамблее радиосвязи, а также обеим сессиям ПСК и исследовательским комиссиям, а также соответствующим подчиненным им группам. </w:t>
      </w:r>
    </w:p>
    <w:p w:rsidR="002D0987" w:rsidRPr="00D10521" w:rsidRDefault="002D0987" w:rsidP="002D0987">
      <w:r w:rsidRPr="00D10521">
        <w:t>Документ 1 каждой исследовательской комиссии содержит распределение текстов ее подчиненным группам. К этим текстам относятся действующие Вопросы, Рекомендации, Отчеты, Справочники, Резолюции, Мнения и Решения</w:t>
      </w:r>
      <w:r w:rsidR="00070B88" w:rsidRPr="00D10521">
        <w:t xml:space="preserve"> МСЭ-R</w:t>
      </w:r>
      <w:r w:rsidRPr="00D10521">
        <w:t>, которые были разработаны и должны сопровождаться этой исследовательской комиссией, а также Резолюции и Рекомендации</w:t>
      </w:r>
      <w:r w:rsidRPr="00D10521">
        <w:rPr>
          <w:color w:val="000000"/>
        </w:rPr>
        <w:t xml:space="preserve"> ВАРК/ВКР, относящиеся к работе этой исследовательской комиссии</w:t>
      </w:r>
      <w:r w:rsidRPr="00D10521">
        <w:t>.</w:t>
      </w:r>
    </w:p>
    <w:p w:rsidR="002D0987" w:rsidRPr="00D10521" w:rsidRDefault="002D0987" w:rsidP="002D0987">
      <w:pPr>
        <w:pStyle w:val="Heading2"/>
      </w:pPr>
      <w:bookmarkStart w:id="39" w:name="_Toc125365666"/>
      <w:bookmarkStart w:id="40" w:name="_Toc355617849"/>
      <w:r w:rsidRPr="00D10521">
        <w:t>3.1</w:t>
      </w:r>
      <w:r w:rsidRPr="00D10521">
        <w:tab/>
        <w:t>Представление вкладов к собрания</w:t>
      </w:r>
      <w:bookmarkEnd w:id="39"/>
      <w:r w:rsidRPr="00D10521">
        <w:t>м</w:t>
      </w:r>
      <w:bookmarkEnd w:id="40"/>
    </w:p>
    <w:p w:rsidR="002D0987" w:rsidRPr="00D10521" w:rsidRDefault="002D0987" w:rsidP="00070B88">
      <w:r w:rsidRPr="00D10521">
        <w:t xml:space="preserve">В п. А1.6.2.2 Приложения 1 и п. А2.2.3 Приложения 2 к Резолюции МСЭ-R 1 приводится информация, касающаяся вкладов в исследования, проводимые исследовательскими комиссиями. В частности, следует отметить, что вклады, предназначенные для рассмотрения на собраниях исследовательских комиссий и подчиненных им групп, должны направляться в БР по электронной почте </w:t>
      </w:r>
      <w:r w:rsidR="00070B88" w:rsidRPr="00D10521">
        <w:t>по</w:t>
      </w:r>
      <w:r w:rsidRPr="00D10521">
        <w:t xml:space="preserve"> соответствующему адресу электронной почты, указанному в письме, содержащем объявление о собрании (см. пп. А2.2.3.2–А2.2.3.5 Приложения 2 к Резолюции МСЭ-R 1).</w:t>
      </w:r>
    </w:p>
    <w:p w:rsidR="00F91788" w:rsidRPr="00D10521" w:rsidRDefault="00070B88" w:rsidP="00070B88">
      <w:pPr>
        <w:tabs>
          <w:tab w:val="left" w:pos="794"/>
          <w:tab w:val="left" w:pos="1191"/>
          <w:tab w:val="left" w:pos="1588"/>
          <w:tab w:val="left" w:pos="1985"/>
        </w:tabs>
        <w:rPr>
          <w:sz w:val="24"/>
        </w:rPr>
      </w:pPr>
      <w:bookmarkStart w:id="41" w:name="_Toc125365667"/>
      <w:bookmarkStart w:id="42" w:name="_Toc355617850"/>
      <w:r w:rsidRPr="00D10521">
        <w:rPr>
          <w:sz w:val="23"/>
          <w:szCs w:val="23"/>
        </w:rPr>
        <w:t>Обязательный общий формат для новых и пересмотренных Рекомендаций МСЭ</w:t>
      </w:r>
      <w:r w:rsidR="00F91788" w:rsidRPr="00D10521">
        <w:rPr>
          <w:sz w:val="23"/>
          <w:szCs w:val="23"/>
        </w:rPr>
        <w:t xml:space="preserve">-R </w:t>
      </w:r>
      <w:r w:rsidRPr="00D10521">
        <w:rPr>
          <w:sz w:val="23"/>
          <w:szCs w:val="23"/>
        </w:rPr>
        <w:t xml:space="preserve">содержится в Приложении к этим руководящим указаниям. </w:t>
      </w:r>
    </w:p>
    <w:p w:rsidR="002D0987" w:rsidRPr="00D10521" w:rsidRDefault="002D0987" w:rsidP="002D0987">
      <w:pPr>
        <w:pStyle w:val="Heading2"/>
      </w:pPr>
      <w:r w:rsidRPr="00D10521">
        <w:t>3.2</w:t>
      </w:r>
      <w:r w:rsidRPr="00D10521">
        <w:tab/>
        <w:t>Подготовка вкладов в виде документов</w:t>
      </w:r>
      <w:bookmarkEnd w:id="41"/>
      <w:bookmarkEnd w:id="42"/>
    </w:p>
    <w:p w:rsidR="002D0987" w:rsidRPr="00D10521" w:rsidRDefault="002D0987" w:rsidP="002D0987">
      <w:r w:rsidRPr="00D10521">
        <w:t>Руководящие указания, касающиеся подготовки вкладов к собраниям, подробно изложены в пп. А2.2.3.2–А2.2.3.5 Приложения 2 к Резолюции МСЭ-R 1.</w:t>
      </w:r>
    </w:p>
    <w:p w:rsidR="002D0987" w:rsidRPr="00D10521" w:rsidRDefault="002D0987" w:rsidP="002D0987">
      <w:pPr>
        <w:pStyle w:val="Heading2"/>
      </w:pPr>
      <w:bookmarkStart w:id="43" w:name="_Toc125365668"/>
      <w:bookmarkStart w:id="44" w:name="_Toc355617851"/>
      <w:r w:rsidRPr="00D10521">
        <w:t>3.3</w:t>
      </w:r>
      <w:r w:rsidRPr="00D10521">
        <w:tab/>
        <w:t>Предельные сроки для представления вкладов</w:t>
      </w:r>
      <w:bookmarkEnd w:id="43"/>
      <w:bookmarkEnd w:id="44"/>
    </w:p>
    <w:p w:rsidR="002D0987" w:rsidRPr="00D10521" w:rsidRDefault="002D0987" w:rsidP="002D0987">
      <w:r w:rsidRPr="00D10521">
        <w:t xml:space="preserve">Предельные сроки </w:t>
      </w:r>
      <w:r w:rsidR="00FA387A" w:rsidRPr="00D10521">
        <w:t xml:space="preserve">для </w:t>
      </w:r>
      <w:r w:rsidRPr="00D10521">
        <w:t>представления вкладов указаны в п. А2.2.3.1 Приложения 2 к Резолюции МСЭ</w:t>
      </w:r>
      <w:r w:rsidRPr="00D10521">
        <w:noBreakHyphen/>
        <w:t>R 1. В случае второй сессии ПСК применяются конкретные предельные сроки (см. также п. 2.4 Приложения 1 к Резолюции МСЭ-R 2).</w:t>
      </w:r>
    </w:p>
    <w:p w:rsidR="002D0987" w:rsidRPr="00D10521" w:rsidRDefault="002D0987" w:rsidP="002D0987">
      <w:pPr>
        <w:pStyle w:val="Heading2"/>
      </w:pPr>
      <w:bookmarkStart w:id="45" w:name="_Toc125365669"/>
      <w:bookmarkStart w:id="46" w:name="_Toc355617852"/>
      <w:r w:rsidRPr="00D10521">
        <w:t>3.4</w:t>
      </w:r>
      <w:r w:rsidRPr="00D10521">
        <w:tab/>
        <w:t>Электронное размещение документов</w:t>
      </w:r>
      <w:bookmarkEnd w:id="45"/>
      <w:bookmarkEnd w:id="46"/>
    </w:p>
    <w:p w:rsidR="002D0987" w:rsidRPr="00D10521" w:rsidRDefault="002D0987" w:rsidP="002D0987">
      <w:pPr>
        <w:rPr>
          <w:szCs w:val="22"/>
        </w:rPr>
      </w:pPr>
      <w:r w:rsidRPr="00D10521">
        <w:rPr>
          <w:szCs w:val="22"/>
        </w:rPr>
        <w:t xml:space="preserve">Вклады размещаются "в полученном виде" на созданной для этой цели веб-странице в течение одного рабочего дня, а </w:t>
      </w:r>
      <w:r w:rsidRPr="00D10521">
        <w:t>в течение трех рабочих дней их официальные версии размещаются на веб</w:t>
      </w:r>
      <w:r w:rsidRPr="00D10521">
        <w:noBreakHyphen/>
        <w:t>сайте. Администрации должны представлять свои вклады, используя шаблон, опубликованный МСЭ-R.</w:t>
      </w:r>
    </w:p>
    <w:p w:rsidR="002D0987" w:rsidRPr="00D10521" w:rsidRDefault="002D0987" w:rsidP="002D0987">
      <w:r w:rsidRPr="00D10521">
        <w:t xml:space="preserve">Участникам, являющимся зарегистрированными пользователями TIES, рекомендуется пользоваться сетевой системой уведомления МСЭ ("ITU Web Notification System", зайти на адрес: </w:t>
      </w:r>
      <w:hyperlink r:id="rId21" w:history="1">
        <w:r w:rsidRPr="00D10521">
          <w:rPr>
            <w:rStyle w:val="Hyperlink"/>
          </w:rPr>
          <w:t>http://www.itu.int/online/mm/scripts/notify</w:t>
        </w:r>
      </w:hyperlink>
      <w:r w:rsidRPr="00D10521">
        <w:t>), которая по электронной почте будет осуществлять немедленное уведомление о любом новом циркулярном письме</w:t>
      </w:r>
      <w:r w:rsidR="00FA387A" w:rsidRPr="00D10521">
        <w:t>,</w:t>
      </w:r>
      <w:r w:rsidRPr="00D10521">
        <w:t xml:space="preserve"> размещаемом на веб-сайте МСЭ-R.</w:t>
      </w:r>
    </w:p>
    <w:p w:rsidR="002D0987" w:rsidRPr="00D10521" w:rsidRDefault="002D0987" w:rsidP="002D0987">
      <w:pPr>
        <w:pStyle w:val="Heading2"/>
      </w:pPr>
      <w:bookmarkStart w:id="47" w:name="_Toc125365670"/>
      <w:bookmarkStart w:id="48" w:name="_Toc355617853"/>
      <w:r w:rsidRPr="00D10521">
        <w:t>3.5</w:t>
      </w:r>
      <w:r w:rsidRPr="00D10521">
        <w:tab/>
        <w:t>Серии документ</w:t>
      </w:r>
      <w:bookmarkEnd w:id="47"/>
      <w:r w:rsidRPr="00D10521">
        <w:t>ации</w:t>
      </w:r>
      <w:bookmarkEnd w:id="48"/>
    </w:p>
    <w:p w:rsidR="002D0987" w:rsidRPr="00D10521" w:rsidRDefault="002D0987" w:rsidP="002D0987">
      <w:pPr>
        <w:pStyle w:val="Heading3"/>
      </w:pPr>
      <w:bookmarkStart w:id="49" w:name="_Toc125365671"/>
      <w:bookmarkStart w:id="50" w:name="_Toc355617854"/>
      <w:r w:rsidRPr="00D10521">
        <w:t>3.5.1</w:t>
      </w:r>
      <w:r w:rsidRPr="00D10521">
        <w:tab/>
        <w:t>Документы-вклады</w:t>
      </w:r>
      <w:bookmarkEnd w:id="49"/>
      <w:bookmarkEnd w:id="50"/>
    </w:p>
    <w:p w:rsidR="002D0987" w:rsidRPr="00D10521" w:rsidRDefault="002D0987" w:rsidP="00E15F97">
      <w:r w:rsidRPr="00D10521">
        <w:t>Каждая группа имеет собственную серию документов-вкладов, которые размещаются на веб-странице соответствующей группы. Эта серия сохраняется на протяжении всего исследовательского периода, т. е. от одной АР до другой, и включает все вклады</w:t>
      </w:r>
      <w:r w:rsidR="00E15F97" w:rsidRPr="00D10521">
        <w:t>, представленные этой группе, и</w:t>
      </w:r>
      <w:r w:rsidRPr="00D10521">
        <w:t xml:space="preserve"> отчеты ее председателя. В случае ПСК серия документов начинается на каждой сессии. После открытия </w:t>
      </w:r>
      <w:r w:rsidRPr="00D10521">
        <w:lastRenderedPageBreak/>
        <w:t>собрания используются временные документы, как описано в п. 3.5.2, ниже. Заявления о взаимодействии, представленные после истечения предельного срока, предусмотренного в п. 3.3, выше, будут включены в серию документов-вкладов соответствующей группы, равно как и отчеты председателей групп или назначенных группой лиц (например, Докладчика), однако следует прилагать все усилия к тому, чтобы представлять такие отчеты до предельного срока.</w:t>
      </w:r>
      <w:r w:rsidR="00E15F97" w:rsidRPr="00D10521">
        <w:t xml:space="preserve"> </w:t>
      </w:r>
      <w:r w:rsidRPr="00D10521">
        <w:t>Документы, направленные исследовательским комиссиям рабочими группами и целевыми группами, тоже будут приниматься после истечения предельного срока.</w:t>
      </w:r>
    </w:p>
    <w:p w:rsidR="002D0987" w:rsidRPr="00D10521" w:rsidRDefault="002D0987" w:rsidP="002D0987">
      <w:pPr>
        <w:pStyle w:val="Heading3"/>
      </w:pPr>
      <w:bookmarkStart w:id="51" w:name="_Toc125365672"/>
      <w:bookmarkStart w:id="52" w:name="_Toc355617855"/>
      <w:r w:rsidRPr="00D10521">
        <w:t>3.5.2</w:t>
      </w:r>
      <w:r w:rsidRPr="00D10521">
        <w:tab/>
        <w:t>Временные документы</w:t>
      </w:r>
      <w:bookmarkEnd w:id="51"/>
      <w:r w:rsidRPr="00D10521">
        <w:t xml:space="preserve"> (TEMP)</w:t>
      </w:r>
      <w:bookmarkEnd w:id="52"/>
    </w:p>
    <w:p w:rsidR="002D0987" w:rsidRPr="00D10521" w:rsidRDefault="002D0987" w:rsidP="002D0987">
      <w:r w:rsidRPr="00D10521">
        <w:t xml:space="preserve">Документы, подготовленные во время собрания, считаются </w:t>
      </w:r>
      <w:r w:rsidR="00767FE2" w:rsidRPr="00D10521">
        <w:t>временными и размещаются на веб</w:t>
      </w:r>
      <w:r w:rsidR="00767FE2" w:rsidRPr="00D10521">
        <w:noBreakHyphen/>
      </w:r>
      <w:r w:rsidRPr="00D10521">
        <w:t>странице соответствующей группы. Само их название подразумевает, что они являются рабочими документами, которые используются как способ отражения мнений и идей, выработанных во время собрания, и, кроме того, для подготовки текстов с целью их возможного принятия группой. В конце собрания те временные документы, которые содержат материал, подлежащий сохранению, используются далее для подготовки итоговых документов, типичными примерами которых являются:</w:t>
      </w:r>
    </w:p>
    <w:p w:rsidR="002D0987" w:rsidRPr="00D10521" w:rsidRDefault="002D0987" w:rsidP="002D0987">
      <w:pPr>
        <w:pStyle w:val="enumlev1"/>
      </w:pPr>
      <w:r w:rsidRPr="00D10521">
        <w:t>–</w:t>
      </w:r>
      <w:r w:rsidRPr="00D10521">
        <w:tab/>
        <w:t>проекты новых или пересмотренных Рекомендаций, Отчетов или Вопросов либо любых иных текстов МСЭ-R для последующего рассмотрения исследовательской комиссией;</w:t>
      </w:r>
    </w:p>
    <w:p w:rsidR="002D0987" w:rsidRPr="00D10521" w:rsidRDefault="002D0987" w:rsidP="002D0987">
      <w:pPr>
        <w:pStyle w:val="enumlev1"/>
      </w:pPr>
      <w:r w:rsidRPr="00D10521">
        <w:t>–</w:t>
      </w:r>
      <w:r w:rsidRPr="00D10521">
        <w:tab/>
        <w:t>проекты редакционных пересмотров Рекомендаций, Отчетов или Вопросов либо любых иных текстов МСЭ-R для последующего рассмотрения исследовательской комиссией;</w:t>
      </w:r>
    </w:p>
    <w:p w:rsidR="002D0987" w:rsidRPr="00D10521" w:rsidRDefault="002D0987" w:rsidP="002D0987">
      <w:pPr>
        <w:pStyle w:val="enumlev1"/>
      </w:pPr>
      <w:r w:rsidRPr="00D10521">
        <w:t>–</w:t>
      </w:r>
      <w:r w:rsidRPr="00D10521">
        <w:tab/>
        <w:t>предварительные проекты новых или пересмотренных Рекомендаций, Отчетов или Вопросов либо любых иных текстов МСЭ-R для дальнейшего рассмотрения на следующих собраниях;</w:t>
      </w:r>
    </w:p>
    <w:p w:rsidR="002D0987" w:rsidRPr="00D10521" w:rsidRDefault="002D0987" w:rsidP="002D0987">
      <w:pPr>
        <w:pStyle w:val="enumlev1"/>
      </w:pPr>
      <w:r w:rsidRPr="00D10521">
        <w:t>–</w:t>
      </w:r>
      <w:r w:rsidRPr="00D10521">
        <w:tab/>
        <w:t>материал или рабочие документы для вышеупомянутых предварительных текстов для последующего рассмотрения на следующих собраниях;</w:t>
      </w:r>
    </w:p>
    <w:p w:rsidR="002D0987" w:rsidRPr="00D10521" w:rsidRDefault="002D0987" w:rsidP="002D0987">
      <w:pPr>
        <w:pStyle w:val="enumlev1"/>
      </w:pPr>
      <w:r w:rsidRPr="00D10521">
        <w:t>–</w:t>
      </w:r>
      <w:r w:rsidRPr="00D10521">
        <w:tab/>
        <w:t>другие элементы для отчета председателя;</w:t>
      </w:r>
    </w:p>
    <w:p w:rsidR="002D0987" w:rsidRPr="00D10521" w:rsidRDefault="002D0987" w:rsidP="002D0987">
      <w:pPr>
        <w:pStyle w:val="enumlev1"/>
      </w:pPr>
      <w:r w:rsidRPr="00D10521">
        <w:t>–</w:t>
      </w:r>
      <w:r w:rsidRPr="00D10521">
        <w:tab/>
        <w:t>заявления о взаимодействии для других групп.</w:t>
      </w:r>
    </w:p>
    <w:p w:rsidR="002D0987" w:rsidRPr="00D10521" w:rsidRDefault="002D0987" w:rsidP="002D0987">
      <w:r w:rsidRPr="00D10521">
        <w:t>После того как они подготовлены и размещены на веб-сайте МСЭ-R, любые последующие ссылки должны делаться именно на эти документы, а не на первоначальные варианты временных документов (см. также п. 2.4.4.2, выше). Это важно для обеспечения того, чтобы для дальнейшего изучения был представлен самый последний вариант текста – вариант, который часто содержит изменения по сравнению с первоначальным вариантом временного документа. В этом контексте см. п. 3.5.6, ниже, относительно приложений к отчетам председателей.</w:t>
      </w:r>
    </w:p>
    <w:p w:rsidR="002D0987" w:rsidRPr="00D10521" w:rsidRDefault="002D0987" w:rsidP="002D0987">
      <w:pPr>
        <w:pStyle w:val="Heading3"/>
      </w:pPr>
      <w:bookmarkStart w:id="53" w:name="_Toc125365673"/>
      <w:bookmarkStart w:id="54" w:name="_Toc355617856"/>
      <w:r w:rsidRPr="00D10521">
        <w:t>3.5.3</w:t>
      </w:r>
      <w:r w:rsidRPr="00D10521">
        <w:tab/>
        <w:t>Административные документы</w:t>
      </w:r>
      <w:bookmarkEnd w:id="53"/>
      <w:r w:rsidRPr="00D10521">
        <w:t xml:space="preserve"> (ADM)</w:t>
      </w:r>
      <w:bookmarkEnd w:id="54"/>
    </w:p>
    <w:p w:rsidR="002D0987" w:rsidRPr="00D10521" w:rsidRDefault="002D0987" w:rsidP="002D0987">
      <w:r w:rsidRPr="00D10521">
        <w:t xml:space="preserve">Документы этой серии используются для повесток дня и вопросов управленческого характера, касающихся организации работы группы или групп, например круга ведения подгрупп, графика </w:t>
      </w:r>
      <w:r w:rsidR="00E15F97" w:rsidRPr="00D10521">
        <w:t xml:space="preserve">проведения </w:t>
      </w:r>
      <w:r w:rsidRPr="00D10521">
        <w:t>собраний и т. д.</w:t>
      </w:r>
    </w:p>
    <w:p w:rsidR="002D0987" w:rsidRPr="00D10521" w:rsidRDefault="002D0987" w:rsidP="002D0987">
      <w:pPr>
        <w:pStyle w:val="Heading3"/>
      </w:pPr>
      <w:bookmarkStart w:id="55" w:name="_Toc125365674"/>
      <w:bookmarkStart w:id="56" w:name="_Toc355617857"/>
      <w:r w:rsidRPr="00D10521">
        <w:t>3.5.4</w:t>
      </w:r>
      <w:r w:rsidRPr="00D10521">
        <w:tab/>
        <w:t>Информационные документы (INFO)</w:t>
      </w:r>
      <w:bookmarkEnd w:id="55"/>
      <w:bookmarkEnd w:id="56"/>
    </w:p>
    <w:p w:rsidR="002D0987" w:rsidRPr="00D10521" w:rsidRDefault="002D0987" w:rsidP="002D0987">
      <w:r w:rsidRPr="00D10521">
        <w:t>Информационные документы содержат общую информацию о текущем собрании (или собраниях). Как отмечается в п. 2.4.4, они могут содержать информацию по организационным вопросам, например, относительно подготовки документов, резервирования залов заседания, и</w:t>
      </w:r>
      <w:r w:rsidR="00E15F97" w:rsidRPr="00D10521">
        <w:t>,</w:t>
      </w:r>
      <w:r w:rsidRPr="00D10521">
        <w:t xml:space="preserve"> кроме того, они могут использоваться для доведения до сведения делегатов информации социального и внутреннего характера. Следует отметить, что документы INFO </w:t>
      </w:r>
      <w:r w:rsidRPr="00D10521">
        <w:rPr>
          <w:u w:val="single"/>
        </w:rPr>
        <w:t>не</w:t>
      </w:r>
      <w:r w:rsidRPr="00D10521">
        <w:t xml:space="preserve"> должны использоваться для передачи информации технического, процедурного или оперативного характера, связанной с соответствующим собранием (или собраниями).</w:t>
      </w:r>
    </w:p>
    <w:p w:rsidR="002D0987" w:rsidRPr="00D10521" w:rsidRDefault="002D0987" w:rsidP="002D0987">
      <w:pPr>
        <w:pStyle w:val="Heading3"/>
      </w:pPr>
      <w:bookmarkStart w:id="57" w:name="_Toc125365675"/>
      <w:bookmarkStart w:id="58" w:name="_Toc355617858"/>
      <w:r w:rsidRPr="00D10521">
        <w:t>3.5.5</w:t>
      </w:r>
      <w:r w:rsidRPr="00D10521">
        <w:tab/>
        <w:t>Отчет руководства перед исследовательской комиссией</w:t>
      </w:r>
      <w:bookmarkEnd w:id="57"/>
      <w:bookmarkEnd w:id="58"/>
    </w:p>
    <w:p w:rsidR="002D0987" w:rsidRPr="00D10521" w:rsidRDefault="002D0987" w:rsidP="00E15F97">
      <w:r w:rsidRPr="00D10521">
        <w:t xml:space="preserve">Каждая рабочая группа и целевая группа подготавливает отчет руководства для рассмотрения на следующем собрании исследовательской комиссии, которой они подчиняются. Этот документ относится к серии документов-вкладов исследовательской комиссии. Отчет руководства должен </w:t>
      </w:r>
      <w:r w:rsidRPr="00D10521">
        <w:lastRenderedPageBreak/>
        <w:t>содержать информацию о состоянии работы в группе, освещать достигнутые результаты и сделанные выводы со времени предыдущего собрания исследовательской комиссии. Отчет руководства должен быть кратким (обычно менее 5 страниц) и не должен содержать подробную информацию о документации, организационных вопросах и обсуждениях во время собраний подчиненной группы.</w:t>
      </w:r>
    </w:p>
    <w:p w:rsidR="002D0987" w:rsidRPr="00D10521" w:rsidRDefault="002D0987" w:rsidP="002D0987">
      <w:pPr>
        <w:pStyle w:val="Heading3"/>
      </w:pPr>
      <w:bookmarkStart w:id="59" w:name="_Toc125365676"/>
      <w:bookmarkStart w:id="60" w:name="_Toc355617859"/>
      <w:r w:rsidRPr="00D10521">
        <w:t>3.5.6</w:t>
      </w:r>
      <w:r w:rsidRPr="00D10521">
        <w:tab/>
        <w:t>Отчет председателя следующему собранию группы</w:t>
      </w:r>
      <w:bookmarkEnd w:id="59"/>
      <w:bookmarkEnd w:id="60"/>
    </w:p>
    <w:p w:rsidR="002D0987" w:rsidRPr="00D10521" w:rsidRDefault="002D0987" w:rsidP="002D0987">
      <w:r w:rsidRPr="00D10521">
        <w:t xml:space="preserve">Отчет председателя следующему собранию является документом, относящимся к серии </w:t>
      </w:r>
      <w:r w:rsidRPr="00D10521">
        <w:rPr>
          <w:spacing w:val="-2"/>
        </w:rPr>
        <w:t>документов-вкладов группы. Этот документ должен быть представлен БР для размещения на веб-сайте МСЭ-R</w:t>
      </w:r>
      <w:r w:rsidRPr="00D10521">
        <w:t xml:space="preserve"> в течение месяца после завершения собрания. Наряду с подробным отчетом о состоянии работы в группе</w:t>
      </w:r>
      <w:r w:rsidR="00FD05E7" w:rsidRPr="00D10521">
        <w:t>,</w:t>
      </w:r>
      <w:r w:rsidRPr="00D10521">
        <w:t xml:space="preserve"> отчет председателя содержит приложения, включающие материал для дальнейшего рассмотрения на следующем собрании группы, например предварительный проект новой Рекомендации, и материал для ведения постоянного учета деятельности группы. Следует избегать включения в приложения неизмененных вкладов в виде документов, а следует использовать для этого соответствующие адреса веб-сайта МСЭ-R.</w:t>
      </w:r>
    </w:p>
    <w:p w:rsidR="002D0987" w:rsidRPr="00D10521" w:rsidRDefault="002D0987" w:rsidP="002D0987">
      <w:r w:rsidRPr="00D10521">
        <w:t>Отчет председателя, если это возможно, должен быть подготовлен в течение одного месяца после окончания соответствующего собрания. БР следует разместить на веб-сайте МСЭ-R в течение двух недель после окончания собрания приложения к отчету председателя. Приложения размещаются раздельно, что позволяет осуществлять выборочную загрузку.</w:t>
      </w:r>
    </w:p>
    <w:p w:rsidR="002D0987" w:rsidRPr="00D10521" w:rsidRDefault="002D0987" w:rsidP="002D0987">
      <w:r w:rsidRPr="00D10521">
        <w:t xml:space="preserve">Председатель, возможно, пожелает обновить отчет, включив в него перед следующим собранием </w:t>
      </w:r>
      <w:r w:rsidR="00FD05E7" w:rsidRPr="00D10521">
        <w:t xml:space="preserve">группы </w:t>
      </w:r>
      <w:r w:rsidRPr="00D10521">
        <w:t>дополнительный документ, в котором говорится о дополнительных результатах, достигнутых за этот промежуточный период. В отношении других вопросов или существенных изменений со времени последнего собрания председатель должен представить отдельный вклад.</w:t>
      </w:r>
    </w:p>
    <w:p w:rsidR="002D0987" w:rsidRPr="00D10521" w:rsidRDefault="002D0987" w:rsidP="002D0987">
      <w:pPr>
        <w:pStyle w:val="Heading3"/>
      </w:pPr>
      <w:bookmarkStart w:id="61" w:name="_Toc355617860"/>
      <w:bookmarkStart w:id="62" w:name="_Toc125365677"/>
      <w:r w:rsidRPr="00D10521">
        <w:t>3.5.7</w:t>
      </w:r>
      <w:r w:rsidRPr="00D10521">
        <w:tab/>
        <w:t>Краткие отчеты о собраниях исследовательских комиссий</w:t>
      </w:r>
      <w:bookmarkEnd w:id="61"/>
    </w:p>
    <w:p w:rsidR="002D0987" w:rsidRPr="00D10521" w:rsidRDefault="002D0987" w:rsidP="002D0987">
      <w:r w:rsidRPr="00D10521">
        <w:t>По каждому собранию исследовательской комиссии председатель при содействии докладчика, назначенного из числа присутствующих на собрании делегатов, подготавливает краткий отчет. Основная цель краткого отчета заключается в протоколировании решений, принятых на собрании, без составления стенограммы каждого выступления. Краткий отчет должен быть подготовлен в течение 30 дней после завершения собрания и размещен на веб-сайте МСЭ-R для представления замечаний. Это документ из серии документов-вкладов исследовательских комиссий. Он может также включать приложения/дополнительные документы, являющиеся результатом обсуждения (например, заявление Государства-Члена) или развития временных документов в ходе собрания, в зависимости от случая.</w:t>
      </w:r>
    </w:p>
    <w:p w:rsidR="002D0987" w:rsidRPr="00D10521" w:rsidRDefault="002D0987" w:rsidP="002D0987">
      <w:r w:rsidRPr="00D10521">
        <w:t>Поправки редакционного характера и подтверждения заявлений, сделанных членами в ходе собрания, в оптимальном варианте могут быть представлены председателю в течение 15 дней. Однако краткий отчет остается открытым для официальных замечаний от членов до следующего собрания этой исследовательской комиссии, на котором данный отчет и замечания могут быть приняты к сведению.</w:t>
      </w:r>
    </w:p>
    <w:p w:rsidR="002D0987" w:rsidRPr="00D10521" w:rsidRDefault="002D0987" w:rsidP="002D0987">
      <w:pPr>
        <w:pStyle w:val="Heading3"/>
      </w:pPr>
      <w:bookmarkStart w:id="63" w:name="_Toc355617861"/>
      <w:r w:rsidRPr="00D10521">
        <w:t>3.5.8</w:t>
      </w:r>
      <w:r w:rsidRPr="00D10521">
        <w:tab/>
        <w:t>Заявления о взаимодействии</w:t>
      </w:r>
      <w:bookmarkEnd w:id="62"/>
      <w:bookmarkEnd w:id="63"/>
    </w:p>
    <w:p w:rsidR="002D0987" w:rsidRPr="00D10521" w:rsidRDefault="002D0987" w:rsidP="00B04B75">
      <w:r w:rsidRPr="00D10521">
        <w:t>Заявления о взаимодействии могут подготавливаться для направления важной информации другим группам МСЭ или группам за пределами МСЭ или для запроса информации от них. В них должны быть четко указаны источник и</w:t>
      </w:r>
      <w:r w:rsidR="00B04B75" w:rsidRPr="00D10521">
        <w:t xml:space="preserve"> </w:t>
      </w:r>
      <w:r w:rsidRPr="00D10521">
        <w:t>группа(ы)-получатель(и), предмет взаимодействия и необходимые меры, если таковые требуются. В случае заявлений о многостороннем взаимодействии полезно указать, когда это целесообразно: i) какую-либо главную группу-получателя; ii) те группы, от которых требуются определенные действия; iii) те группы, которым данный документ направлен лишь для информации. Полезно также включить в заявление срок получения ответа от группы(групп)-получателя(ей) и указать координатора для неофициальных обсуждений.</w:t>
      </w:r>
    </w:p>
    <w:p w:rsidR="002D0987" w:rsidRPr="00D10521" w:rsidRDefault="002D0987" w:rsidP="005312CF">
      <w:pPr>
        <w:pStyle w:val="Heading3"/>
      </w:pPr>
      <w:bookmarkStart w:id="64" w:name="_Toc125365679"/>
      <w:bookmarkStart w:id="65" w:name="_Toc355617863"/>
      <w:r w:rsidRPr="00D10521">
        <w:t>3.5.9</w:t>
      </w:r>
      <w:r w:rsidRPr="00D10521">
        <w:tab/>
      </w:r>
      <w:r w:rsidR="005312CF" w:rsidRPr="00D10521">
        <w:t>Документы серии</w:t>
      </w:r>
      <w:r w:rsidRPr="00D10521">
        <w:t xml:space="preserve"> </w:t>
      </w:r>
      <w:r w:rsidR="005312CF" w:rsidRPr="00D10521">
        <w:t xml:space="preserve">1000 </w:t>
      </w:r>
      <w:bookmarkEnd w:id="64"/>
      <w:bookmarkEnd w:id="65"/>
      <w:r w:rsidRPr="00D10521">
        <w:t>исследовательск</w:t>
      </w:r>
      <w:r w:rsidR="00FD05E7" w:rsidRPr="00D10521">
        <w:t>их</w:t>
      </w:r>
      <w:r w:rsidRPr="00D10521">
        <w:t xml:space="preserve"> комисси</w:t>
      </w:r>
      <w:r w:rsidR="00FD05E7" w:rsidRPr="00D10521">
        <w:t>й</w:t>
      </w:r>
    </w:p>
    <w:p w:rsidR="002D0987" w:rsidRPr="00D10521" w:rsidRDefault="002D0987" w:rsidP="002D0987">
      <w:r w:rsidRPr="00D10521">
        <w:t xml:space="preserve">Документы этой серии используются для вкладов какой-либо </w:t>
      </w:r>
      <w:r w:rsidRPr="00D10521">
        <w:rPr>
          <w:u w:val="single"/>
        </w:rPr>
        <w:t>исследовательской комиссии и председателей исследовательских комиссий</w:t>
      </w:r>
      <w:r w:rsidRPr="00D10521">
        <w:t xml:space="preserve"> в работу АР. Они обычно содержат проекты </w:t>
      </w:r>
      <w:r w:rsidRPr="00D10521">
        <w:lastRenderedPageBreak/>
        <w:t>Рекомендаций и проекты Вопросов для утверждения, а также проекты вариантов Резолюций МСЭ-R, которые связаны с конкретной работой той или иной исследовательской комиссии.</w:t>
      </w:r>
    </w:p>
    <w:p w:rsidR="002D0987" w:rsidRPr="00D10521" w:rsidRDefault="002D0987" w:rsidP="002D0987">
      <w:pPr>
        <w:pStyle w:val="Heading3"/>
      </w:pPr>
      <w:bookmarkStart w:id="66" w:name="_Toc125365680"/>
      <w:bookmarkStart w:id="67" w:name="_Toc355617864"/>
      <w:r w:rsidRPr="00D10521">
        <w:t>3.5.10</w:t>
      </w:r>
      <w:r w:rsidRPr="00D10521">
        <w:tab/>
        <w:t>Документы серии PLEN</w:t>
      </w:r>
      <w:bookmarkEnd w:id="66"/>
      <w:bookmarkEnd w:id="67"/>
    </w:p>
    <w:p w:rsidR="002D0987" w:rsidRPr="00D10521" w:rsidRDefault="002D0987" w:rsidP="005312CF">
      <w:r w:rsidRPr="00D10521">
        <w:t>Эта серия документов используется во время АР для всей документации, которая не относится к </w:t>
      </w:r>
      <w:r w:rsidR="005312CF" w:rsidRPr="00D10521">
        <w:t xml:space="preserve">документам серии 1000 </w:t>
      </w:r>
      <w:r w:rsidRPr="00D10521">
        <w:t>исследовательск</w:t>
      </w:r>
      <w:r w:rsidR="00FD05E7" w:rsidRPr="00D10521">
        <w:t>их</w:t>
      </w:r>
      <w:r w:rsidRPr="00D10521">
        <w:t xml:space="preserve"> комисси</w:t>
      </w:r>
      <w:r w:rsidR="00FD05E7" w:rsidRPr="00D10521">
        <w:t>й</w:t>
      </w:r>
      <w:r w:rsidRPr="00D10521">
        <w:t>. В частности, она используется для вкладов Членов МСЭ.</w:t>
      </w:r>
    </w:p>
    <w:p w:rsidR="002D0987" w:rsidRPr="00D10521" w:rsidRDefault="002D0987" w:rsidP="002D0987">
      <w:pPr>
        <w:pStyle w:val="Heading3"/>
        <w:rPr>
          <w:lang w:eastAsia="ja-JP"/>
        </w:rPr>
      </w:pPr>
      <w:bookmarkStart w:id="68" w:name="_Toc125365681"/>
      <w:bookmarkStart w:id="69" w:name="_Toc355617865"/>
      <w:r w:rsidRPr="00D10521">
        <w:rPr>
          <w:lang w:eastAsia="ja-JP"/>
        </w:rPr>
        <w:t>3.5.11</w:t>
      </w:r>
      <w:r w:rsidRPr="00D10521">
        <w:rPr>
          <w:lang w:eastAsia="ja-JP"/>
        </w:rPr>
        <w:tab/>
      </w:r>
      <w:r w:rsidRPr="00D10521">
        <w:t>Документы, представляемые на сайтах Sharepoint групп</w:t>
      </w:r>
      <w:r w:rsidRPr="00D10521">
        <w:rPr>
          <w:lang w:eastAsia="ja-JP"/>
        </w:rPr>
        <w:t xml:space="preserve"> </w:t>
      </w:r>
    </w:p>
    <w:p w:rsidR="002D0987" w:rsidRPr="00D10521" w:rsidRDefault="002D0987" w:rsidP="00A00D00">
      <w:pPr>
        <w:rPr>
          <w:lang w:eastAsia="ja-JP"/>
        </w:rPr>
      </w:pPr>
      <w:r w:rsidRPr="00D10521">
        <w:t xml:space="preserve">На веб-сайте Sharepoint каждой </w:t>
      </w:r>
      <w:r w:rsidR="00A00D00" w:rsidRPr="00D10521">
        <w:t>группы</w:t>
      </w:r>
      <w:r w:rsidRPr="00D10521">
        <w:t xml:space="preserve"> была создана область обмена документами, названная Share Folder. Эти сайты используются в качестве средства обмена рабочими документами между участниками. Участники, имеющие учетную запись </w:t>
      </w:r>
      <w:r w:rsidRPr="00D10521">
        <w:rPr>
          <w:lang w:eastAsia="ja-JP"/>
        </w:rPr>
        <w:t xml:space="preserve">TIES МСЭ, могут загружать и/или скачивать любые электронные файлы, используемые при обсуждении или для </w:t>
      </w:r>
      <w:r w:rsidR="00A00D00" w:rsidRPr="00D10521">
        <w:rPr>
          <w:lang w:eastAsia="ja-JP"/>
        </w:rPr>
        <w:t>разработки</w:t>
      </w:r>
      <w:r w:rsidRPr="00D10521">
        <w:rPr>
          <w:lang w:eastAsia="ja-JP"/>
        </w:rPr>
        <w:t xml:space="preserve"> проектов текстов в ходе собрани</w:t>
      </w:r>
      <w:r w:rsidR="00A00D00" w:rsidRPr="00D10521">
        <w:rPr>
          <w:lang w:eastAsia="ja-JP"/>
        </w:rPr>
        <w:t>й</w:t>
      </w:r>
      <w:r w:rsidRPr="00D10521">
        <w:rPr>
          <w:lang w:eastAsia="ja-JP"/>
        </w:rPr>
        <w:t>, до того как проекты текстов будут представлены в секретариат БР для их подготовки в </w:t>
      </w:r>
      <w:r w:rsidR="00A00D00" w:rsidRPr="00D10521">
        <w:rPr>
          <w:lang w:eastAsia="ja-JP"/>
        </w:rPr>
        <w:t>качестве</w:t>
      </w:r>
      <w:r w:rsidRPr="00D10521">
        <w:rPr>
          <w:lang w:eastAsia="ja-JP"/>
        </w:rPr>
        <w:t xml:space="preserve"> официальных документов TEMP. </w:t>
      </w:r>
    </w:p>
    <w:p w:rsidR="002D0987" w:rsidRPr="00D10521" w:rsidRDefault="002D0987" w:rsidP="002D0987">
      <w:pPr>
        <w:pStyle w:val="Heading1"/>
      </w:pPr>
      <w:r w:rsidRPr="00D10521">
        <w:t>4</w:t>
      </w:r>
      <w:r w:rsidRPr="00D10521">
        <w:tab/>
        <w:t>Процедуры, связанные с собраниями исследовательских комиссий</w:t>
      </w:r>
      <w:bookmarkEnd w:id="68"/>
      <w:bookmarkEnd w:id="69"/>
    </w:p>
    <w:p w:rsidR="002D0987" w:rsidRPr="00D10521" w:rsidRDefault="002D0987" w:rsidP="002D0987">
      <w:pPr>
        <w:pStyle w:val="Heading2"/>
      </w:pPr>
      <w:bookmarkStart w:id="70" w:name="_Toc125365682"/>
      <w:bookmarkStart w:id="71" w:name="_Toc355617866"/>
      <w:r w:rsidRPr="00D10521">
        <w:t>4.1</w:t>
      </w:r>
      <w:r w:rsidRPr="00D10521">
        <w:tab/>
        <w:t>Рассмотрение проектов Рекомендаций</w:t>
      </w:r>
      <w:bookmarkEnd w:id="70"/>
      <w:bookmarkEnd w:id="71"/>
    </w:p>
    <w:p w:rsidR="002D0987" w:rsidRPr="00D10521" w:rsidRDefault="002D0987" w:rsidP="002D0987">
      <w:pPr>
        <w:pStyle w:val="Heading3"/>
      </w:pPr>
      <w:bookmarkStart w:id="72" w:name="_Toc125365683"/>
      <w:bookmarkStart w:id="73" w:name="_Toc355617867"/>
      <w:r w:rsidRPr="00D10521">
        <w:t>4.1.1</w:t>
      </w:r>
      <w:r w:rsidRPr="00D10521">
        <w:tab/>
        <w:t>Принятие проектов Рекомендаций на собрании исследовательской комиссии</w:t>
      </w:r>
      <w:bookmarkEnd w:id="72"/>
      <w:bookmarkEnd w:id="73"/>
    </w:p>
    <w:p w:rsidR="002D0987" w:rsidRPr="00D10521" w:rsidRDefault="002D0987" w:rsidP="002D0987">
      <w:r w:rsidRPr="00D10521">
        <w:t xml:space="preserve">Процедура принятия проектов Рекомендаций на собрании исследовательской комиссии описана в п. A2.6.2.2.2 Приложения 2 к Резолюции МСЭ-R 1. </w:t>
      </w:r>
    </w:p>
    <w:p w:rsidR="002D0987" w:rsidRPr="00D10521" w:rsidRDefault="002D0987" w:rsidP="002D0987">
      <w:pPr>
        <w:pStyle w:val="Heading3"/>
      </w:pPr>
      <w:bookmarkStart w:id="74" w:name="_Toc125365684"/>
      <w:bookmarkStart w:id="75" w:name="_Toc355617868"/>
      <w:r w:rsidRPr="00D10521">
        <w:t>4.1.2</w:t>
      </w:r>
      <w:r w:rsidRPr="00D10521">
        <w:tab/>
        <w:t>Принятие проектов Рекомендаций по переписке</w:t>
      </w:r>
      <w:bookmarkEnd w:id="74"/>
      <w:bookmarkEnd w:id="75"/>
    </w:p>
    <w:p w:rsidR="002D0987" w:rsidRPr="00D10521" w:rsidRDefault="002D0987" w:rsidP="002D0987">
      <w:r w:rsidRPr="00D10521">
        <w:t>Процедура принятия проектов Рекомендаций по переписке описана в п. A2.6.2.2.3 Приложения 2 к Резолюции МСЭ-R 1. Кроме того, если отсутствуют возражения со стороны какого-либо Государства-Члена и Рекомендация не включена в Регламент радиосвязи посредством ссылки, применяется процедура одновременного принятия и утверждения (PSAA), о которой говорится в п. A2.6.2.4 Приложения 2 к Резолюции МСЭ</w:t>
      </w:r>
      <w:r w:rsidRPr="00D10521">
        <w:noBreakHyphen/>
        <w:t>R 1 (см. также п. 5.1, ниже).</w:t>
      </w:r>
    </w:p>
    <w:p w:rsidR="002D0987" w:rsidRPr="00D10521" w:rsidRDefault="002D0987" w:rsidP="002D0987">
      <w:pPr>
        <w:pStyle w:val="Heading3"/>
      </w:pPr>
      <w:bookmarkStart w:id="76" w:name="_Toc125365685"/>
      <w:bookmarkStart w:id="77" w:name="_Toc355617869"/>
      <w:r w:rsidRPr="00D10521">
        <w:t>4.1.3</w:t>
      </w:r>
      <w:r w:rsidRPr="00D10521">
        <w:tab/>
        <w:t>Решение о процедуре утверждения</w:t>
      </w:r>
      <w:bookmarkEnd w:id="76"/>
      <w:bookmarkEnd w:id="77"/>
    </w:p>
    <w:p w:rsidR="002D0987" w:rsidRPr="00D10521" w:rsidRDefault="002D0987" w:rsidP="002D0987">
      <w:r w:rsidRPr="00D10521">
        <w:t xml:space="preserve">На своем собрании исследовательская комиссия принимает решение о возможной процедуре, которой надлежит следовать, добиваясь утверждения каждого проекта Рекомендации в соответствии с п. A2.6.2.3.3 Приложения 2 к Резолюции МСЭ-R 1. </w:t>
      </w:r>
    </w:p>
    <w:p w:rsidR="002D0987" w:rsidRPr="00D10521" w:rsidRDefault="002D0987" w:rsidP="002D0987">
      <w:pPr>
        <w:pStyle w:val="Heading3"/>
      </w:pPr>
      <w:bookmarkStart w:id="78" w:name="_Toc125365686"/>
      <w:bookmarkStart w:id="79" w:name="_Toc355617870"/>
      <w:r w:rsidRPr="00D10521">
        <w:t>4.1.4</w:t>
      </w:r>
      <w:r w:rsidRPr="00D10521">
        <w:tab/>
        <w:t>Сфера применения Рекомендации</w:t>
      </w:r>
      <w:bookmarkEnd w:id="78"/>
      <w:bookmarkEnd w:id="79"/>
    </w:p>
    <w:p w:rsidR="002D0987" w:rsidRPr="00D10521" w:rsidRDefault="002D0987" w:rsidP="002D0987">
      <w:r w:rsidRPr="00D10521">
        <w:t>Каждая Рекомендация, предложенная для принятия и/или утверждения, должна включать раздел "Сфера применения" с пояснением цели Рекомендации. Раздел "Сфера применения" должен сохраняться в тексте Рекомендации после ее утверждения.</w:t>
      </w:r>
    </w:p>
    <w:p w:rsidR="002D0987" w:rsidRPr="00D10521" w:rsidRDefault="002D0987" w:rsidP="002D0987">
      <w:pPr>
        <w:pStyle w:val="Heading2"/>
      </w:pPr>
      <w:bookmarkStart w:id="80" w:name="_Toc125365687"/>
      <w:bookmarkStart w:id="81" w:name="_Toc355617871"/>
      <w:r w:rsidRPr="00D10521">
        <w:t>4.2</w:t>
      </w:r>
      <w:r w:rsidRPr="00D10521">
        <w:tab/>
        <w:t>Рассмотрение Вопросов исследовательской комиссией</w:t>
      </w:r>
      <w:bookmarkEnd w:id="80"/>
      <w:bookmarkEnd w:id="81"/>
    </w:p>
    <w:p w:rsidR="002D0987" w:rsidRPr="00D10521" w:rsidRDefault="002D0987" w:rsidP="002D0987">
      <w:pPr>
        <w:pStyle w:val="Heading3"/>
      </w:pPr>
      <w:bookmarkStart w:id="82" w:name="_Toc125365688"/>
      <w:bookmarkStart w:id="83" w:name="_Toc355617872"/>
      <w:r w:rsidRPr="00D10521">
        <w:t>4.2.1</w:t>
      </w:r>
      <w:r w:rsidRPr="00D10521">
        <w:tab/>
        <w:t>Руководящие указания по Вопросам, изучаемым исследовательскими комиссиями</w:t>
      </w:r>
      <w:bookmarkEnd w:id="82"/>
      <w:bookmarkEnd w:id="83"/>
    </w:p>
    <w:p w:rsidR="002D0987" w:rsidRPr="00D10521" w:rsidRDefault="002D0987" w:rsidP="002D0987">
      <w:r w:rsidRPr="00D10521">
        <w:t>Руководящие указания, которыми должны руководствоваться исследовательские комиссии при изучении порученных им Вопросов, содержатся в п.</w:t>
      </w:r>
      <w:r w:rsidR="00F91788" w:rsidRPr="00D10521">
        <w:t> </w:t>
      </w:r>
      <w:r w:rsidRPr="00D10521">
        <w:t>A1.3.1.16 Приложения 1 и п. A2.5.2.1.2 Приложения 2 к</w:t>
      </w:r>
      <w:r w:rsidRPr="00D10521">
        <w:rPr>
          <w:i/>
          <w:iCs/>
        </w:rPr>
        <w:t xml:space="preserve"> </w:t>
      </w:r>
      <w:r w:rsidRPr="00D10521">
        <w:t>Резолюции МСЭ</w:t>
      </w:r>
      <w:r w:rsidRPr="00D10521">
        <w:noBreakHyphen/>
        <w:t>R 1. В руководящих указаниях (п. A1.3.1.16 Приложения 1) предусмотрены два заключения: i) Вопросы входят в мандат МСЭ</w:t>
      </w:r>
      <w:r w:rsidRPr="00D10521">
        <w:noBreakHyphen/>
        <w:t>R (в соответствии с К150–154 и К159); и ii) Вопросы не дублируют исследования, проводимые другими международными объединениями. Кроме того, в этой Резолюции (п. A2.5.2.1.2 Приложения 2) от исследовательских комиссий требуется оценить проекты новых Вопросов, предложенных для принятия вопреки тем же руководящим указаниям, и включить эти оценки при представлении проектов Вопросов на утверждение администрациям.</w:t>
      </w:r>
    </w:p>
    <w:p w:rsidR="002D0987" w:rsidRPr="00D10521" w:rsidRDefault="002D0987" w:rsidP="002D0987">
      <w:r w:rsidRPr="00D10521">
        <w:lastRenderedPageBreak/>
        <w:t>Для выполнения этого требования каждому проекту нового Вопроса, представленному для утверждения, должен предшествовать краткий текст с обоснованием принятия данного проекта Вопроса в соответствии с вышеупомянутыми руководящими указаниями.</w:t>
      </w:r>
    </w:p>
    <w:p w:rsidR="002D0987" w:rsidRPr="00D10521" w:rsidRDefault="002D0987" w:rsidP="002D0987">
      <w:r w:rsidRPr="00D10521">
        <w:t>Для подчиненных групп было бы в полной мере целесообразным обращаться к руководящим указаниям в п. A1.3.1.16 Приложения 1 и п. A2.5.2.1.2 Приложения 2</w:t>
      </w:r>
      <w:r w:rsidRPr="00D10521">
        <w:rPr>
          <w:i/>
          <w:iCs/>
        </w:rPr>
        <w:t xml:space="preserve"> </w:t>
      </w:r>
      <w:r w:rsidRPr="00D10521">
        <w:t>при разработке проектов новых Вопросов. Кроме того, для них было бы полезным разработать краткий текст, содержащий обоснование для возможного утверждения.</w:t>
      </w:r>
    </w:p>
    <w:p w:rsidR="002D0987" w:rsidRPr="00D10521" w:rsidRDefault="002D0987" w:rsidP="002D0987">
      <w:pPr>
        <w:pStyle w:val="Heading3"/>
      </w:pPr>
      <w:bookmarkStart w:id="84" w:name="_Toc125365689"/>
      <w:bookmarkStart w:id="85" w:name="_Toc355617873"/>
      <w:r w:rsidRPr="00D10521">
        <w:t>4.2.2</w:t>
      </w:r>
      <w:r w:rsidRPr="00D10521">
        <w:tab/>
        <w:t>Принятие и утверждение Вопросов</w:t>
      </w:r>
      <w:bookmarkEnd w:id="84"/>
      <w:bookmarkEnd w:id="85"/>
    </w:p>
    <w:p w:rsidR="002D0987" w:rsidRPr="00D10521" w:rsidRDefault="002D0987" w:rsidP="002D0987">
      <w:pPr>
        <w:tabs>
          <w:tab w:val="left" w:pos="794"/>
        </w:tabs>
        <w:rPr>
          <w:rFonts w:ascii="TTB511Fo00" w:hAnsi="TTB511Fo00"/>
          <w:szCs w:val="22"/>
        </w:rPr>
      </w:pPr>
      <w:r w:rsidRPr="00D10521">
        <w:rPr>
          <w:szCs w:val="22"/>
        </w:rPr>
        <w:t>В соответствии с п. A1.3.1.2 Приложения 1, пп. A2.5.2.1.1, A2.5.2.1.3, A2.5.2.1.4, A2.5.2.1.5 и A2.5.3.1 Приложения 2 к Резолюции МСЭ-R 1 новые или пересмотренные Вопросы, предложенные в рамках исследовательских комиссий, могут быть приняты исследовательской комиссией и утверждены либо на ассамблее радиосвязи, либо путем консультаций между Государствами-Членами.</w:t>
      </w:r>
    </w:p>
    <w:p w:rsidR="002D0987" w:rsidRPr="00D10521" w:rsidRDefault="002D0987" w:rsidP="002D0987">
      <w:pPr>
        <w:pStyle w:val="Heading2"/>
      </w:pPr>
      <w:bookmarkStart w:id="86" w:name="_Toc125365690"/>
      <w:bookmarkStart w:id="87" w:name="_Toc355617874"/>
      <w:r w:rsidRPr="00D10521">
        <w:t>4.3</w:t>
      </w:r>
      <w:r w:rsidRPr="00D10521">
        <w:tab/>
        <w:t>Утверждение Справочников</w:t>
      </w:r>
      <w:bookmarkEnd w:id="86"/>
      <w:bookmarkEnd w:id="87"/>
    </w:p>
    <w:p w:rsidR="002D0987" w:rsidRPr="00D10521" w:rsidRDefault="002D0987" w:rsidP="002D0987">
      <w:r w:rsidRPr="00D10521">
        <w:t>В соответствии с п. А2.8.2 Приложения 2 к Резолюции МСЭ-R 1 исследовательские комиссии могут утверждать Справочники. В целях ускорения этой процедуры исследовательская комиссия применяет общепризнанную практику предоставления подчиненной ей группе, подготавливающей Справочник, права утверждать окончательный текст с согласия председателя исследовательской комиссии и соответствующей подчиненной ей группы. Это в особенности касается тех случаев, когда материал находится на стадии предварительной подготовки.</w:t>
      </w:r>
    </w:p>
    <w:p w:rsidR="002D0987" w:rsidRPr="00D10521" w:rsidRDefault="002D0987" w:rsidP="002D0987">
      <w:pPr>
        <w:pStyle w:val="Heading2"/>
      </w:pPr>
      <w:bookmarkStart w:id="88" w:name="_Toc125365691"/>
      <w:bookmarkStart w:id="89" w:name="_Toc355617875"/>
      <w:r w:rsidRPr="00D10521">
        <w:t>4.4</w:t>
      </w:r>
      <w:r w:rsidRPr="00D10521">
        <w:tab/>
        <w:t>Рассмотрение проектов Резолюций, Решений, Мнений и Отчетов исследовательскими комиссиями</w:t>
      </w:r>
      <w:bookmarkEnd w:id="88"/>
      <w:bookmarkEnd w:id="89"/>
    </w:p>
    <w:p w:rsidR="002D0987" w:rsidRPr="00D10521" w:rsidRDefault="002D0987" w:rsidP="002D0987">
      <w:r w:rsidRPr="00D10521">
        <w:t>В отношении принятия проектов Резолюций применяются положения п. A2.3.2.1 Приложения 2 к Резолюции МСЭ-R 1. В отношении утверждения Решений, Мнений и Отчетов применяются положения пп. A2.4.2, A2.9.2 и A2.7.2.1 Приложения 2 к Резолюции МСЭ-R 1.</w:t>
      </w:r>
    </w:p>
    <w:p w:rsidR="002D0987" w:rsidRPr="00D10521" w:rsidRDefault="002D0987" w:rsidP="002D0987">
      <w:pPr>
        <w:pStyle w:val="Heading2"/>
      </w:pPr>
      <w:bookmarkStart w:id="90" w:name="_Toc125365692"/>
      <w:bookmarkStart w:id="91" w:name="_Toc355617876"/>
      <w:r w:rsidRPr="00D10521">
        <w:t>4.5</w:t>
      </w:r>
      <w:r w:rsidRPr="00D10521">
        <w:tab/>
        <w:t>Докладчики по взаимодействию в ККТ</w:t>
      </w:r>
      <w:bookmarkEnd w:id="90"/>
      <w:bookmarkEnd w:id="91"/>
    </w:p>
    <w:p w:rsidR="002D0987" w:rsidRPr="00D10521" w:rsidRDefault="002D0987" w:rsidP="002D0987">
      <w:r w:rsidRPr="00D10521">
        <w:t>В п. А1.3.2.11 Приложения 1 к Резолюции МСЭ-R 1 описывается порядок, согласно которому исследовательские комиссии могут назначить Докладчика(ов) по взаимодействию в ККТ.</w:t>
      </w:r>
    </w:p>
    <w:p w:rsidR="002D0987" w:rsidRPr="00D10521" w:rsidRDefault="002D0987" w:rsidP="002D0987">
      <w:pPr>
        <w:pStyle w:val="Heading2"/>
      </w:pPr>
      <w:bookmarkStart w:id="92" w:name="_Toc125365693"/>
      <w:bookmarkStart w:id="93" w:name="_Toc355617877"/>
      <w:r w:rsidRPr="00D10521">
        <w:t>4.6</w:t>
      </w:r>
      <w:r w:rsidRPr="00D10521">
        <w:tab/>
        <w:t>Обновление или исключение Рекомендаций</w:t>
      </w:r>
      <w:bookmarkEnd w:id="92"/>
      <w:r w:rsidR="00F91788" w:rsidRPr="00D10521">
        <w:t>, Отчетов</w:t>
      </w:r>
      <w:r w:rsidRPr="00D10521">
        <w:t xml:space="preserve"> и Вопросов</w:t>
      </w:r>
      <w:bookmarkEnd w:id="93"/>
    </w:p>
    <w:p w:rsidR="002D0987" w:rsidRPr="00D10521" w:rsidRDefault="002D0987" w:rsidP="00F91788">
      <w:r w:rsidRPr="00D10521">
        <w:t>В пп. A2.6.2.1.9, A2.6.2.5</w:t>
      </w:r>
      <w:r w:rsidR="00F91788" w:rsidRPr="00D10521">
        <w:t xml:space="preserve">, A2.6.3, A2.7.2, A.2.7.3, A2.5.2.1.6, A2.5.2.4 </w:t>
      </w:r>
      <w:r w:rsidRPr="00D10521">
        <w:t>и A2.</w:t>
      </w:r>
      <w:r w:rsidR="00F91788" w:rsidRPr="00D10521">
        <w:t>5</w:t>
      </w:r>
      <w:r w:rsidRPr="00D10521">
        <w:t>.3 Приложения 2 к Резолюции МСЭ-R 1 каждой исследовательской комиссии поручается осуществлять рассмотрение Рекомендаций</w:t>
      </w:r>
      <w:r w:rsidR="00F91788" w:rsidRPr="00D10521">
        <w:t>, Отчетов</w:t>
      </w:r>
      <w:r w:rsidRPr="00D10521">
        <w:t xml:space="preserve"> и Вопросов, которые она ведут и поддерживает, особенно более давних текстов, и, если будет обнаружено, что они более не требуются или устарели, предлагать их пересмотр или исключение. Кроме того, в </w:t>
      </w:r>
      <w:r w:rsidR="00F91788" w:rsidRPr="00D10521">
        <w:t>п</w:t>
      </w:r>
      <w:r w:rsidRPr="00D10521">
        <w:t>п. A2.6.2.5.1</w:t>
      </w:r>
      <w:r w:rsidR="00F91788" w:rsidRPr="00D10521">
        <w:t xml:space="preserve"> и A2.5.2.4.1 </w:t>
      </w:r>
      <w:r w:rsidRPr="00D10521">
        <w:t>Приложения 2 к Резолюции МСЭ-R 1 исследовательским комиссиям рекомендуется также проводить редакционное обновление Рекомендаций и Вопросов, которые ведутся и поддерживаются. Такие редакционные поправки не должны рассматриваться в качестве проекта пересмотра Рекомендаций</w:t>
      </w:r>
      <w:r w:rsidR="00F91788" w:rsidRPr="00D10521">
        <w:t xml:space="preserve"> и Вопросов, о </w:t>
      </w:r>
      <w:r w:rsidRPr="00D10521">
        <w:t xml:space="preserve">котором говорится в </w:t>
      </w:r>
      <w:r w:rsidR="00F91788" w:rsidRPr="00D10521">
        <w:t>п</w:t>
      </w:r>
      <w:r w:rsidRPr="00D10521">
        <w:t xml:space="preserve">п. A2.6.2.5.2 </w:t>
      </w:r>
      <w:r w:rsidR="00F91788" w:rsidRPr="00D10521">
        <w:t xml:space="preserve">и A2.5.2.4.2 </w:t>
      </w:r>
      <w:r w:rsidRPr="00D10521">
        <w:t>Приложения 2 к Резолюции МСЭ-R 1. Отчет о результатах такого рассмотрения представляется на последующей ассамблее радиосвязи.</w:t>
      </w:r>
    </w:p>
    <w:p w:rsidR="002D0987" w:rsidRPr="00D10521" w:rsidRDefault="002D0987" w:rsidP="002D0987">
      <w:pPr>
        <w:pStyle w:val="Heading1"/>
      </w:pPr>
      <w:bookmarkStart w:id="94" w:name="_Toc125365694"/>
      <w:bookmarkStart w:id="95" w:name="_Toc355617878"/>
      <w:r w:rsidRPr="00D10521">
        <w:t>5</w:t>
      </w:r>
      <w:r w:rsidRPr="00D10521">
        <w:tab/>
        <w:t>Утверждение Рекомендаций</w:t>
      </w:r>
      <w:bookmarkEnd w:id="94"/>
      <w:bookmarkEnd w:id="95"/>
    </w:p>
    <w:p w:rsidR="002D0987" w:rsidRPr="00D10521" w:rsidRDefault="002D0987" w:rsidP="002D0987">
      <w:pPr>
        <w:pStyle w:val="Heading2"/>
      </w:pPr>
      <w:bookmarkStart w:id="96" w:name="_Toc125365696"/>
      <w:bookmarkStart w:id="97" w:name="_Toc355617879"/>
      <w:r w:rsidRPr="00D10521">
        <w:t>5.1</w:t>
      </w:r>
      <w:r w:rsidRPr="00D10521">
        <w:tab/>
        <w:t>Применение процедуры одновременного принятия и утверждения (PSAA)</w:t>
      </w:r>
      <w:bookmarkEnd w:id="96"/>
      <w:bookmarkEnd w:id="97"/>
    </w:p>
    <w:p w:rsidR="002D0987" w:rsidRPr="00D10521" w:rsidRDefault="002D0987" w:rsidP="002D0987">
      <w:r w:rsidRPr="00D10521">
        <w:t>Если исследовательская комиссия не приняла иного решения и если Рекомендация не включена в Регламент радиосвязи посредством ссылки, применяется процедура одновременного принятия и утверждения проекта Рекомендации в соответствии с п. A2.6.2.4 Приложения 2 к Резолюции </w:t>
      </w:r>
      <w:r w:rsidR="00F91788" w:rsidRPr="00D10521">
        <w:t>МСЭ</w:t>
      </w:r>
      <w:r w:rsidR="00F91788" w:rsidRPr="00D10521">
        <w:noBreakHyphen/>
      </w:r>
      <w:r w:rsidRPr="00D10521">
        <w:t xml:space="preserve">R 1 (см. п. 4.1.2, выше). Если в течение предусмотренного Уставом </w:t>
      </w:r>
      <w:r w:rsidRPr="00D10521">
        <w:lastRenderedPageBreak/>
        <w:t xml:space="preserve">консультационного периода от Государств-Членов </w:t>
      </w:r>
      <w:r w:rsidR="00A00D00" w:rsidRPr="00D10521">
        <w:t xml:space="preserve">не </w:t>
      </w:r>
      <w:r w:rsidRPr="00D10521">
        <w:t>будет получено возражений, то по окончании этого периода данный проект Рекомендации считается не только принятым, но и утвержденным.</w:t>
      </w:r>
    </w:p>
    <w:p w:rsidR="002D0987" w:rsidRPr="00D10521" w:rsidRDefault="002D0987" w:rsidP="002D0987">
      <w:pPr>
        <w:pStyle w:val="Heading2"/>
      </w:pPr>
      <w:bookmarkStart w:id="98" w:name="_Toc125365697"/>
      <w:bookmarkStart w:id="99" w:name="_Toc355617880"/>
      <w:r w:rsidRPr="00D10521">
        <w:t>5.2</w:t>
      </w:r>
      <w:r w:rsidRPr="00D10521">
        <w:tab/>
        <w:t>Процедура утверждения Рекомендаций</w:t>
      </w:r>
      <w:bookmarkEnd w:id="98"/>
      <w:bookmarkEnd w:id="99"/>
    </w:p>
    <w:p w:rsidR="002D0987" w:rsidRPr="00D10521" w:rsidRDefault="002D0987" w:rsidP="002D0987">
      <w:r w:rsidRPr="00D10521">
        <w:t>После того как исследовательская комиссия примет проект Рекомендации путем использования любой из двух процедур, изложенных в пп. 4.1.1 и 4.1.2, выше (но не путем применения PSAA), Рекомендации утверждаются Государствами-Членами посредством двух процедур – утверждение путем консультаций и утверждение на ассамблее радиосвязи. Эти процедуры описаны в пп. A2.6.2.1.7, A2.6.2.1.8 и A2.6.2.3 Приложения 2 к Резолюции МСЭ-R 1.</w:t>
      </w:r>
    </w:p>
    <w:p w:rsidR="002D0987" w:rsidRPr="00D10521" w:rsidRDefault="002D0987" w:rsidP="00F91788">
      <w:pPr>
        <w:pStyle w:val="Heading1"/>
      </w:pPr>
      <w:bookmarkStart w:id="100" w:name="_Toc125365698"/>
      <w:bookmarkStart w:id="101" w:name="_Toc355617881"/>
      <w:r w:rsidRPr="00D10521">
        <w:t>6</w:t>
      </w:r>
      <w:r w:rsidRPr="00D10521">
        <w:tab/>
        <w:t xml:space="preserve">Взаимодействие и сотрудничество </w:t>
      </w:r>
      <w:r w:rsidR="00F91788" w:rsidRPr="00D10521">
        <w:t xml:space="preserve">МСЭ-R </w:t>
      </w:r>
      <w:r w:rsidRPr="00D10521">
        <w:t>с МСЭ-Т, МСЭ-D и другими организациями</w:t>
      </w:r>
      <w:bookmarkEnd w:id="100"/>
      <w:bookmarkEnd w:id="101"/>
    </w:p>
    <w:p w:rsidR="00F91788" w:rsidRPr="00D10521" w:rsidRDefault="00F91788" w:rsidP="001B3057">
      <w:pPr>
        <w:pStyle w:val="Heading2"/>
      </w:pPr>
      <w:r w:rsidRPr="00D10521">
        <w:t>6.1</w:t>
      </w:r>
      <w:r w:rsidRPr="00D10521">
        <w:tab/>
      </w:r>
      <w:r w:rsidR="001B3057" w:rsidRPr="00D10521">
        <w:t>Взаимодействие и сотрудничество с МСЭ</w:t>
      </w:r>
      <w:r w:rsidRPr="00D10521">
        <w:t xml:space="preserve">-T </w:t>
      </w:r>
      <w:r w:rsidR="001B3057" w:rsidRPr="00D10521">
        <w:t>и МСЭ-D</w:t>
      </w:r>
    </w:p>
    <w:p w:rsidR="00073663" w:rsidRPr="00D10521" w:rsidRDefault="002D0987" w:rsidP="00A00D00">
      <w:r w:rsidRPr="00D10521">
        <w:t>Взаимодействие и сотрудничество с Сектором стандартизации электросвязи МСЭ и Сектором развит</w:t>
      </w:r>
      <w:r w:rsidR="00091E85" w:rsidRPr="00D10521">
        <w:t>ия электросвязи МСЭ рассматриваю</w:t>
      </w:r>
      <w:r w:rsidRPr="00D10521">
        <w:t>тся в Резолюциях МСЭ-R 6 и 7, соответственно</w:t>
      </w:r>
      <w:r w:rsidR="00A00D00" w:rsidRPr="00D10521">
        <w:t>, которые размещены по адресу:</w:t>
      </w:r>
      <w:r w:rsidR="00767FE2" w:rsidRPr="00D10521">
        <w:t xml:space="preserve"> </w:t>
      </w:r>
      <w:hyperlink r:id="rId22" w:history="1">
        <w:r w:rsidR="00073663" w:rsidRPr="00D10521">
          <w:rPr>
            <w:rStyle w:val="Hyperlink"/>
            <w:szCs w:val="22"/>
          </w:rPr>
          <w:t>http://www.itu.int/pub/R-RES</w:t>
        </w:r>
      </w:hyperlink>
      <w:r w:rsidRPr="00D10521">
        <w:t xml:space="preserve">. </w:t>
      </w:r>
    </w:p>
    <w:p w:rsidR="00073663" w:rsidRPr="00D10521" w:rsidRDefault="00073663" w:rsidP="001B3057">
      <w:pPr>
        <w:pStyle w:val="Heading2"/>
      </w:pPr>
      <w:r w:rsidRPr="00D10521">
        <w:t>6.2</w:t>
      </w:r>
      <w:r w:rsidRPr="00D10521">
        <w:tab/>
      </w:r>
      <w:r w:rsidR="001B3057" w:rsidRPr="00D10521">
        <w:t>Взаимодействие и сотрудничество с другими организациями</w:t>
      </w:r>
    </w:p>
    <w:p w:rsidR="002D0987" w:rsidRPr="00D10521" w:rsidRDefault="002D0987" w:rsidP="006435C8">
      <w:r w:rsidRPr="00D10521">
        <w:t>Взаимодействие и сотрудничество с другими соответствующими организациями, в частности с ИСО,</w:t>
      </w:r>
      <w:r w:rsidR="00091E85" w:rsidRPr="00D10521">
        <w:t xml:space="preserve"> МЭК и СИСПР, рассматриваю</w:t>
      </w:r>
      <w:r w:rsidRPr="00D10521">
        <w:t>тся в Резолюции МСЭ-R 9. Руководящие указания, разработанные в соответствии с Резолюцией МСЭ-R 9</w:t>
      </w:r>
      <w:r w:rsidR="006435C8" w:rsidRPr="00D10521">
        <w:t>,</w:t>
      </w:r>
      <w:r w:rsidRPr="00D10521">
        <w:t xml:space="preserve"> размещены по адресу:</w:t>
      </w:r>
      <w:r w:rsidRPr="00D10521">
        <w:rPr>
          <w:b/>
          <w:bCs/>
        </w:rPr>
        <w:t xml:space="preserve"> </w:t>
      </w:r>
      <w:hyperlink r:id="rId23" w:history="1">
        <w:r w:rsidRPr="00D10521">
          <w:rPr>
            <w:rStyle w:val="Hyperlink"/>
            <w:szCs w:val="22"/>
          </w:rPr>
          <w:t>http://www.itu.int/en/ITU-R/study-groups/Pages/extcoop.aspx</w:t>
        </w:r>
      </w:hyperlink>
      <w:r w:rsidRPr="00D10521">
        <w:t>.</w:t>
      </w:r>
    </w:p>
    <w:p w:rsidR="002D0987" w:rsidRPr="00D10521" w:rsidRDefault="002D0987" w:rsidP="002D0987">
      <w:pPr>
        <w:pStyle w:val="Heading1"/>
      </w:pPr>
      <w:bookmarkStart w:id="102" w:name="_Toc355617882"/>
      <w:bookmarkStart w:id="103" w:name="_Toc125365699"/>
      <w:r w:rsidRPr="00D10521">
        <w:t>7</w:t>
      </w:r>
      <w:r w:rsidRPr="00D10521">
        <w:tab/>
        <w:t>Дистанционное участие</w:t>
      </w:r>
      <w:bookmarkEnd w:id="102"/>
    </w:p>
    <w:p w:rsidR="002D0987" w:rsidRPr="00D10521" w:rsidRDefault="002D0987" w:rsidP="00091E85">
      <w:pPr>
        <w:rPr>
          <w:rFonts w:asciiTheme="majorBidi" w:hAnsiTheme="majorBidi" w:cstheme="majorBidi"/>
          <w:lang w:eastAsia="zh-CN"/>
        </w:rPr>
      </w:pPr>
      <w:r w:rsidRPr="00D10521">
        <w:t>Во время пленарных заседаний собраний всех исследовательских комиссий и рабочих групп, организуемых в Женеве, обеспе</w:t>
      </w:r>
      <w:r w:rsidR="00091E85" w:rsidRPr="00D10521">
        <w:t>чивае</w:t>
      </w:r>
      <w:r w:rsidRPr="00D10521">
        <w:t>тся звуков</w:t>
      </w:r>
      <w:r w:rsidR="00091E85" w:rsidRPr="00D10521">
        <w:t>ая</w:t>
      </w:r>
      <w:r w:rsidRPr="00D10521">
        <w:t xml:space="preserve"> веб-трансляци</w:t>
      </w:r>
      <w:r w:rsidR="00091E85" w:rsidRPr="00D10521">
        <w:t>я</w:t>
      </w:r>
      <w:r w:rsidRPr="00D10521">
        <w:t xml:space="preserve"> для зарегистрированных пользователей TIES</w:t>
      </w:r>
      <w:r w:rsidRPr="00D10521">
        <w:rPr>
          <w:rFonts w:asciiTheme="majorBidi" w:hAnsiTheme="majorBidi" w:cstheme="majorBidi"/>
          <w:lang w:eastAsia="zh-CN"/>
        </w:rPr>
        <w:t>. Участникам, желающим только слушать собрание, предлагается использовать веб-трансляцию. Для использования веб-трансляции участникам не нужно регистрироваться.</w:t>
      </w:r>
    </w:p>
    <w:p w:rsidR="002D0987" w:rsidRPr="00D10521" w:rsidRDefault="002D0987" w:rsidP="002D0987">
      <w:pPr>
        <w:rPr>
          <w:rFonts w:asciiTheme="majorBidi" w:hAnsiTheme="majorBidi" w:cstheme="majorBidi"/>
          <w:szCs w:val="24"/>
        </w:rPr>
      </w:pPr>
      <w:r w:rsidRPr="00D10521">
        <w:rPr>
          <w:rFonts w:asciiTheme="majorBidi" w:hAnsiTheme="majorBidi" w:cstheme="majorBidi"/>
          <w:szCs w:val="24"/>
          <w:lang w:eastAsia="zh-CN"/>
        </w:rPr>
        <w:t xml:space="preserve">В соответствии с руководством Консультативной группы по радиосвязи для дистанционных участников обеспечивается возможность активного участия в соответствующих сессиях собрания рабочей группы, когда не применяется процесс официального принятия решений (например, для представления вклада или проведения дистанционной презентации). </w:t>
      </w:r>
      <w:r w:rsidRPr="00D10521">
        <w:t>При том что секретариат сделает все возможное для обеспечения такого активного участия, следует учитывать, что в некоторых случаях оно окажется невозможным по ряду причин, например: не все помещения обор</w:t>
      </w:r>
      <w:r w:rsidR="00091E85" w:rsidRPr="00D10521">
        <w:t>удованы соответствующим образом;</w:t>
      </w:r>
      <w:r w:rsidRPr="00D10521">
        <w:t xml:space="preserve"> ограниченное число обслуживающего персонала и большое количество одно</w:t>
      </w:r>
      <w:r w:rsidR="00091E85" w:rsidRPr="00D10521">
        <w:t>временно проводимых мероприятий;</w:t>
      </w:r>
      <w:r w:rsidRPr="00D10521">
        <w:t xml:space="preserve"> необходимость наличия у всех дистанционных участников высококачественного соединения с интернетом и телефонной связи.</w:t>
      </w:r>
      <w:r w:rsidRPr="00D10521">
        <w:rPr>
          <w:rFonts w:asciiTheme="majorBidi" w:hAnsiTheme="majorBidi" w:cstheme="majorBidi"/>
          <w:szCs w:val="24"/>
          <w:lang w:eastAsia="zh-CN"/>
        </w:rPr>
        <w:t xml:space="preserve"> Делегаты, заинтересованные в использовании услуг интерактивного дистанционного участия, должны координировать такое участие с советником соответствующей рабочей группы не позднее чем за месяц до собрания.</w:t>
      </w:r>
    </w:p>
    <w:p w:rsidR="002D0987" w:rsidRPr="00D10521" w:rsidRDefault="002D0987" w:rsidP="00091E85">
      <w:pPr>
        <w:rPr>
          <w:rFonts w:asciiTheme="majorBidi" w:hAnsiTheme="majorBidi" w:cstheme="majorBidi"/>
          <w:szCs w:val="24"/>
        </w:rPr>
      </w:pPr>
      <w:r w:rsidRPr="00D10521">
        <w:rPr>
          <w:rFonts w:asciiTheme="majorBidi" w:hAnsiTheme="majorBidi" w:cstheme="majorBidi"/>
          <w:szCs w:val="24"/>
        </w:rPr>
        <w:t>Для собраний, проводимых за пределами Женевы, веб-трансляция и активное дистанционное участие будут обеспечиваться только при наличии соответствующего оборудования в месте проведения</w:t>
      </w:r>
      <w:r w:rsidR="00091E85" w:rsidRPr="00D10521">
        <w:rPr>
          <w:rFonts w:asciiTheme="majorBidi" w:hAnsiTheme="majorBidi" w:cstheme="majorBidi"/>
          <w:szCs w:val="24"/>
        </w:rPr>
        <w:t xml:space="preserve"> собрания</w:t>
      </w:r>
      <w:r w:rsidRPr="00D10521">
        <w:rPr>
          <w:rFonts w:asciiTheme="majorBidi" w:hAnsiTheme="majorBidi" w:cstheme="majorBidi"/>
          <w:szCs w:val="24"/>
        </w:rPr>
        <w:t>.</w:t>
      </w:r>
    </w:p>
    <w:p w:rsidR="002D0987" w:rsidRPr="00D10521" w:rsidRDefault="002D0987" w:rsidP="002D0987">
      <w:pPr>
        <w:pStyle w:val="Heading1"/>
      </w:pPr>
      <w:bookmarkStart w:id="104" w:name="_Toc355617883"/>
      <w:r w:rsidRPr="00D10521">
        <w:t>8</w:t>
      </w:r>
      <w:r w:rsidRPr="00D10521">
        <w:tab/>
      </w:r>
      <w:r w:rsidR="006435C8" w:rsidRPr="00D10521">
        <w:t>Ввод суб</w:t>
      </w:r>
      <w:r w:rsidRPr="00D10521">
        <w:t>титров</w:t>
      </w:r>
    </w:p>
    <w:p w:rsidR="002D0987" w:rsidRPr="00D10521" w:rsidRDefault="002D0987" w:rsidP="002D0987">
      <w:r w:rsidRPr="00D10521">
        <w:t>Ввод субтитров на английском языке в режиме реального времени обеспечивается на всех пленарных заседаниях АР и исследова</w:t>
      </w:r>
      <w:r w:rsidR="00091E85" w:rsidRPr="00D10521">
        <w:t>тельских комиссий. Впоследствии</w:t>
      </w:r>
      <w:r w:rsidRPr="00D10521">
        <w:t xml:space="preserve"> на веб-сайте МСЭ размещаются стенограммы собраний.</w:t>
      </w:r>
    </w:p>
    <w:p w:rsidR="002D0987" w:rsidRPr="00D10521" w:rsidRDefault="002D0987" w:rsidP="002D0987">
      <w:pPr>
        <w:pStyle w:val="Heading1"/>
      </w:pPr>
      <w:r w:rsidRPr="00D10521">
        <w:lastRenderedPageBreak/>
        <w:t>9</w:t>
      </w:r>
      <w:r w:rsidRPr="00D10521">
        <w:tab/>
        <w:t>Политика в области права интеллектуальной собственности (ПИС)</w:t>
      </w:r>
      <w:bookmarkEnd w:id="103"/>
      <w:bookmarkEnd w:id="104"/>
    </w:p>
    <w:p w:rsidR="002D0987" w:rsidRPr="00D10521" w:rsidRDefault="002D0987" w:rsidP="002D0987">
      <w:r w:rsidRPr="00D10521">
        <w:t>Политика МСЭ-R в области ПИС изложена в разделе "Общая патентная политика МСЭ-T/МСЭ-R/</w:t>
      </w:r>
      <w:r w:rsidRPr="00D10521">
        <w:br/>
        <w:t xml:space="preserve">ИСО/МЭК", на который содержится ссылка в Примечании 2 к п. A2.6.1 Приложения 2 к Резолюции МСЭ-R 1. Бланки, которые владельцам патентов следует использовать для патентных заявлений и лицензионных деклараций, находятся по адресу: </w:t>
      </w:r>
      <w:hyperlink r:id="rId24" w:history="1">
        <w:r w:rsidRPr="00D10521">
          <w:rPr>
            <w:rStyle w:val="Hyperlink"/>
          </w:rPr>
          <w:t>http://itu.int/go/ITUpatents</w:t>
        </w:r>
      </w:hyperlink>
      <w:hyperlink r:id="rId25" w:history="1"/>
      <w:r w:rsidRPr="00D10521">
        <w:t>, где также размещены раздел "Руководящие указания по осуществлению Общей патентной политики МСЭ</w:t>
      </w:r>
      <w:r w:rsidRPr="00D10521">
        <w:noBreakHyphen/>
        <w:t>T/МСЭ</w:t>
      </w:r>
      <w:r w:rsidRPr="00D10521">
        <w:noBreakHyphen/>
        <w:t>R/ИСО/МЭК" и база данных МСЭ-R, в которой содержится информация о патентах.</w:t>
      </w:r>
    </w:p>
    <w:p w:rsidR="002D0987" w:rsidRPr="00D10521" w:rsidRDefault="002D0987" w:rsidP="002D0987">
      <w:pPr>
        <w:pStyle w:val="Heading1"/>
      </w:pPr>
      <w:bookmarkStart w:id="105" w:name="_Toc354672861"/>
      <w:bookmarkStart w:id="106" w:name="_Toc355617884"/>
      <w:r w:rsidRPr="00D10521">
        <w:t>10</w:t>
      </w:r>
      <w:r w:rsidRPr="00D10521">
        <w:tab/>
        <w:t xml:space="preserve">Руководящие принципы в области авторских прав на программное обеспечение </w:t>
      </w:r>
      <w:bookmarkEnd w:id="105"/>
      <w:r w:rsidRPr="00D10521">
        <w:t>и соответствующий бланк</w:t>
      </w:r>
      <w:bookmarkEnd w:id="106"/>
    </w:p>
    <w:p w:rsidR="002D0987" w:rsidRPr="00D10521" w:rsidRDefault="002D0987" w:rsidP="00091E85">
      <w:pPr>
        <w:rPr>
          <w:rFonts w:eastAsiaTheme="minorEastAsia"/>
        </w:rPr>
      </w:pPr>
      <w:r w:rsidRPr="00D10521">
        <w:rPr>
          <w:color w:val="000000"/>
        </w:rPr>
        <w:t>В Руководящих принципах МСЭ в области авторских прав на программное обеспечение</w:t>
      </w:r>
      <w:r w:rsidRPr="00D10521">
        <w:t xml:space="preserve"> содержатся указания для той или иной исследовательской комиссии, рассматривающей вопрос о включении в Рекомендации МСЭ-R материала, защищенного авторскими правами; они размещены по адресу </w:t>
      </w:r>
      <w:hyperlink r:id="rId26" w:history="1">
        <w:r w:rsidRPr="00D10521">
          <w:rPr>
            <w:rStyle w:val="Hyperlink"/>
          </w:rPr>
          <w:t>http://www.itu.int/oth/T0404000004/en</w:t>
        </w:r>
      </w:hyperlink>
      <w:r w:rsidRPr="00D10521">
        <w:t xml:space="preserve">. Бланк, который </w:t>
      </w:r>
      <w:r w:rsidR="00091E85" w:rsidRPr="00D10521">
        <w:t xml:space="preserve">обладателям авторских прав на программное обеспечение </w:t>
      </w:r>
      <w:r w:rsidRPr="00D10521">
        <w:t xml:space="preserve">следует использовать для представления заявлений об авторских правах на программное обеспечение и деклараций о лицензировании, размещен по адресу: </w:t>
      </w:r>
      <w:hyperlink r:id="rId27" w:history="1">
        <w:r w:rsidRPr="00D10521">
          <w:rPr>
            <w:rStyle w:val="Hyperlink"/>
          </w:rPr>
          <w:t>http://www.itu.int/oth/T0404000005/en</w:t>
        </w:r>
      </w:hyperlink>
      <w:r w:rsidRPr="00D10521">
        <w:t>.</w:t>
      </w:r>
    </w:p>
    <w:p w:rsidR="00767FE2" w:rsidRPr="00D10521" w:rsidRDefault="00767FE2">
      <w:pPr>
        <w:tabs>
          <w:tab w:val="clear" w:pos="1134"/>
          <w:tab w:val="clear" w:pos="1871"/>
          <w:tab w:val="clear" w:pos="2268"/>
        </w:tabs>
        <w:overflowPunct/>
        <w:autoSpaceDE/>
        <w:autoSpaceDN/>
        <w:adjustRightInd/>
        <w:spacing w:before="0"/>
        <w:textAlignment w:val="auto"/>
      </w:pPr>
      <w:r w:rsidRPr="00D10521">
        <w:br w:type="page"/>
      </w:r>
    </w:p>
    <w:p w:rsidR="00767FE2" w:rsidRPr="00D10521" w:rsidRDefault="00767FE2" w:rsidP="00767FE2">
      <w:pPr>
        <w:pStyle w:val="AnnexNo"/>
      </w:pPr>
      <w:r w:rsidRPr="00D10521">
        <w:lastRenderedPageBreak/>
        <w:t>ПРИЛОЖЕНИЕ</w:t>
      </w:r>
    </w:p>
    <w:p w:rsidR="00767FE2" w:rsidRPr="00D10521" w:rsidRDefault="00224B6C" w:rsidP="003145D4">
      <w:pPr>
        <w:pStyle w:val="Annextitle"/>
      </w:pPr>
      <w:r w:rsidRPr="00D10521">
        <w:t>Обязательный общий формат</w:t>
      </w:r>
      <w:r w:rsidR="00767FE2" w:rsidRPr="00D10521">
        <w:t xml:space="preserve"> Рекомендаций МСЭ-R</w:t>
      </w:r>
    </w:p>
    <w:p w:rsidR="00767FE2" w:rsidRPr="00D10521" w:rsidRDefault="00767FE2" w:rsidP="00767FE2">
      <w:pPr>
        <w:pStyle w:val="Headingb"/>
        <w:spacing w:before="480" w:after="120"/>
        <w:rPr>
          <w:lang w:val="ru-RU"/>
        </w:rPr>
      </w:pPr>
      <w:r w:rsidRPr="00D10521">
        <w:rPr>
          <w:lang w:val="ru-RU"/>
        </w:rPr>
        <w:t>Резюме</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9"/>
      </w:tblGrid>
      <w:tr w:rsidR="00767FE2" w:rsidRPr="00D10521" w:rsidTr="00FD0049">
        <w:trPr>
          <w:cantSplit/>
          <w:trHeight w:val="284"/>
          <w:jc w:val="center"/>
        </w:trPr>
        <w:tc>
          <w:tcPr>
            <w:tcW w:w="5000" w:type="pct"/>
          </w:tcPr>
          <w:p w:rsidR="00767FE2" w:rsidRPr="00D10521" w:rsidRDefault="00767FE2" w:rsidP="00FD0049">
            <w:pPr>
              <w:spacing w:before="40"/>
            </w:pPr>
            <w:r w:rsidRPr="00D10521">
              <w:t xml:space="preserve">Этот элемент помещается в начале Рекомендации. Он содержит краткий обзор назначения и содержания с указанием оснований для проведения исследования и причин разработки данной Рекомендации, которые позволят Членам МСЭ и пользователям судить об актуальности этой Рекомендации для своей работы. </w:t>
            </w:r>
          </w:p>
          <w:p w:rsidR="00767FE2" w:rsidRPr="00D10521" w:rsidRDefault="00767FE2" w:rsidP="00FD0049">
            <w:r w:rsidRPr="00D10521">
              <w:t>В случае пересмотра/изменения существующей Рекомендации данный элемент должен содержать краткое описание конкретных изменений, в особенности в случае Рекомендаций, включенных посредством ссылки в Регламент радиосвязи.</w:t>
            </w:r>
          </w:p>
          <w:p w:rsidR="00767FE2" w:rsidRPr="00D10521" w:rsidRDefault="00767FE2" w:rsidP="00FD0049">
            <w:r w:rsidRPr="00D10521">
              <w:t>В данном элементе, не допуская неоднозначности, определяется назначение или предмет Рекомендации и в нем следует:</w:t>
            </w:r>
          </w:p>
          <w:p w:rsidR="00767FE2" w:rsidRPr="00D10521" w:rsidRDefault="00767FE2" w:rsidP="00FD0049">
            <w:pPr>
              <w:pStyle w:val="enumlev1"/>
            </w:pPr>
            <w:r w:rsidRPr="00D10521">
              <w:t>–</w:t>
            </w:r>
            <w:r w:rsidRPr="00D10521">
              <w:tab/>
              <w:t>разъяснить задачу Рекомендации;</w:t>
            </w:r>
          </w:p>
          <w:p w:rsidR="00767FE2" w:rsidRPr="00D10521" w:rsidRDefault="00767FE2" w:rsidP="00FD0049">
            <w:pPr>
              <w:pStyle w:val="enumlev1"/>
            </w:pPr>
            <w:r w:rsidRPr="00D10521">
              <w:t>–</w:t>
            </w:r>
            <w:r w:rsidRPr="00D10521">
              <w:tab/>
              <w:t>определить границы ее применимости.</w:t>
            </w:r>
          </w:p>
          <w:p w:rsidR="00767FE2" w:rsidRPr="00D10521" w:rsidRDefault="00767FE2" w:rsidP="00FD0049">
            <w:pPr>
              <w:spacing w:after="40"/>
            </w:pPr>
            <w:r w:rsidRPr="00D10521">
              <w:t>Резюме не следует сохранять в тексте Рекомендации после ее утверждения.</w:t>
            </w:r>
          </w:p>
        </w:tc>
      </w:tr>
    </w:tbl>
    <w:p w:rsidR="00767FE2" w:rsidRPr="00D10521" w:rsidRDefault="00767FE2" w:rsidP="00767FE2">
      <w:pPr>
        <w:pStyle w:val="TableText0"/>
        <w:tabs>
          <w:tab w:val="clear" w:pos="794"/>
          <w:tab w:val="clear" w:pos="1191"/>
          <w:tab w:val="clear" w:pos="1588"/>
          <w:tab w:val="clear" w:pos="1985"/>
          <w:tab w:val="left" w:pos="6946"/>
        </w:tabs>
        <w:spacing w:before="240" w:after="0" w:line="240" w:lineRule="auto"/>
        <w:ind w:left="567"/>
        <w:jc w:val="left"/>
        <w:rPr>
          <w:rFonts w:asciiTheme="majorBidi" w:hAnsiTheme="majorBidi" w:cstheme="majorBidi"/>
          <w:position w:val="10"/>
          <w:sz w:val="16"/>
          <w:szCs w:val="16"/>
          <w:lang w:val="ru-RU"/>
        </w:rPr>
      </w:pPr>
      <w:r w:rsidRPr="00D10521">
        <w:rPr>
          <w:rFonts w:asciiTheme="majorBidi" w:hAnsiTheme="majorBidi" w:cstheme="majorBidi"/>
          <w:b/>
          <w:bCs/>
          <w:sz w:val="40"/>
          <w:szCs w:val="40"/>
          <w:lang w:val="ru-RU"/>
        </w:rPr>
        <w:sym w:font="Wingdings 3" w:char="F03B"/>
      </w:r>
      <w:r w:rsidRPr="00D10521">
        <w:rPr>
          <w:rFonts w:asciiTheme="majorBidi" w:hAnsiTheme="majorBidi" w:cstheme="majorBidi"/>
          <w:b/>
          <w:bCs/>
          <w:sz w:val="40"/>
          <w:szCs w:val="40"/>
          <w:lang w:val="ru-RU"/>
        </w:rPr>
        <w:t xml:space="preserve"> </w:t>
      </w:r>
      <w:r w:rsidRPr="00D10521">
        <w:rPr>
          <w:rFonts w:asciiTheme="majorBidi" w:hAnsiTheme="majorBidi" w:cstheme="majorBidi"/>
          <w:bCs/>
          <w:position w:val="12"/>
          <w:sz w:val="16"/>
          <w:szCs w:val="16"/>
          <w:lang w:val="ru-RU"/>
        </w:rPr>
        <w:t>[проверяется соответствующей ИК</w:t>
      </w:r>
      <w:r w:rsidRPr="00D10521">
        <w:rPr>
          <w:rFonts w:asciiTheme="majorBidi" w:hAnsiTheme="majorBidi" w:cstheme="majorBidi"/>
          <w:position w:val="12"/>
          <w:sz w:val="16"/>
          <w:szCs w:val="16"/>
          <w:lang w:val="ru-RU"/>
        </w:rPr>
        <w:t>]</w:t>
      </w:r>
    </w:p>
    <w:p w:rsidR="00767FE2" w:rsidRPr="00D10521" w:rsidRDefault="00767FE2" w:rsidP="00767FE2">
      <w:pPr>
        <w:pStyle w:val="Rectitle"/>
        <w:spacing w:before="0"/>
      </w:pPr>
      <w:r w:rsidRPr="00D10521">
        <w:t xml:space="preserve">Рекомендация МСЭ-R (Серия).XXX-версия </w:t>
      </w:r>
      <w:r w:rsidRPr="00D10521">
        <w:rPr>
          <w:rStyle w:val="FootnoteReference"/>
          <w:b w:val="0"/>
          <w:bCs/>
        </w:rPr>
        <w:t>[*]</w:t>
      </w:r>
    </w:p>
    <w:p w:rsidR="00767FE2" w:rsidRPr="00D10521" w:rsidRDefault="00767FE2" w:rsidP="00767FE2">
      <w:pPr>
        <w:pStyle w:val="TableText0"/>
        <w:tabs>
          <w:tab w:val="clear" w:pos="794"/>
          <w:tab w:val="clear" w:pos="1191"/>
          <w:tab w:val="clear" w:pos="1588"/>
          <w:tab w:val="clear" w:pos="1985"/>
          <w:tab w:val="left" w:pos="6946"/>
        </w:tabs>
        <w:spacing w:before="120" w:after="0" w:line="240" w:lineRule="auto"/>
        <w:ind w:left="567"/>
        <w:jc w:val="left"/>
        <w:rPr>
          <w:rFonts w:asciiTheme="majorBidi" w:hAnsiTheme="majorBidi" w:cstheme="majorBidi"/>
          <w:position w:val="10"/>
          <w:sz w:val="16"/>
          <w:szCs w:val="16"/>
          <w:lang w:val="ru-RU"/>
        </w:rPr>
      </w:pPr>
      <w:r w:rsidRPr="00D10521">
        <w:rPr>
          <w:rFonts w:asciiTheme="majorBidi" w:hAnsiTheme="majorBidi" w:cstheme="majorBidi"/>
          <w:b/>
          <w:bCs/>
          <w:sz w:val="40"/>
          <w:szCs w:val="40"/>
          <w:lang w:val="ru-RU"/>
        </w:rPr>
        <w:sym w:font="Wingdings 3" w:char="F039"/>
      </w:r>
      <w:r w:rsidRPr="00D10521">
        <w:rPr>
          <w:rFonts w:asciiTheme="majorBidi" w:hAnsiTheme="majorBidi" w:cstheme="majorBidi"/>
          <w:b/>
          <w:bCs/>
          <w:sz w:val="40"/>
          <w:szCs w:val="40"/>
          <w:lang w:val="ru-RU"/>
        </w:rPr>
        <w:t xml:space="preserve">  </w:t>
      </w:r>
      <w:r w:rsidRPr="00D10521">
        <w:rPr>
          <w:rFonts w:asciiTheme="majorBidi" w:hAnsiTheme="majorBidi" w:cstheme="majorBidi"/>
          <w:position w:val="10"/>
          <w:sz w:val="16"/>
          <w:szCs w:val="16"/>
          <w:lang w:val="ru-RU"/>
        </w:rPr>
        <w:t>[начиная с 0, например 1154-0]</w:t>
      </w:r>
    </w:p>
    <w:p w:rsidR="00767FE2" w:rsidRPr="00D10521" w:rsidRDefault="00767FE2" w:rsidP="001B3057">
      <w:pPr>
        <w:pStyle w:val="Rectitle"/>
        <w:spacing w:before="360" w:after="240"/>
      </w:pPr>
      <w:r w:rsidRPr="00D10521">
        <w:t>Название</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9"/>
      </w:tblGrid>
      <w:tr w:rsidR="00767FE2" w:rsidRPr="00D10521" w:rsidTr="00FD0049">
        <w:trPr>
          <w:cantSplit/>
          <w:trHeight w:val="284"/>
        </w:trPr>
        <w:tc>
          <w:tcPr>
            <w:tcW w:w="5000" w:type="pct"/>
          </w:tcPr>
          <w:p w:rsidR="00767FE2" w:rsidRPr="00D10521" w:rsidRDefault="00767FE2" w:rsidP="00FD0049">
            <w:pPr>
              <w:pStyle w:val="enumlev1"/>
            </w:pPr>
            <w:r w:rsidRPr="00D10521">
              <w:t>–</w:t>
            </w:r>
            <w:r w:rsidRPr="00D10521">
              <w:tab/>
              <w:t>должно отражать основное назначение Рекомендации;</w:t>
            </w:r>
          </w:p>
          <w:p w:rsidR="00767FE2" w:rsidRPr="00D10521" w:rsidRDefault="00767FE2" w:rsidP="00FD0049">
            <w:pPr>
              <w:pStyle w:val="enumlev1"/>
            </w:pPr>
            <w:r w:rsidRPr="00D10521">
              <w:t>–</w:t>
            </w:r>
            <w:r w:rsidRPr="00D10521">
              <w:tab/>
              <w:t>должно указывать рассматриваемую</w:t>
            </w:r>
            <w:r w:rsidR="008F4F30">
              <w:t>(</w:t>
            </w:r>
            <w:proofErr w:type="spellStart"/>
            <w:r w:rsidR="008F4F30">
              <w:t>ые</w:t>
            </w:r>
            <w:proofErr w:type="spellEnd"/>
            <w:r w:rsidR="008F4F30">
              <w:t>)</w:t>
            </w:r>
            <w:r w:rsidRPr="00D10521">
              <w:t xml:space="preserve"> основную(</w:t>
            </w:r>
            <w:proofErr w:type="spellStart"/>
            <w:r w:rsidRPr="00D10521">
              <w:t>ые</w:t>
            </w:r>
            <w:proofErr w:type="spellEnd"/>
            <w:r w:rsidRPr="00D10521">
              <w:t>) службу(ы) и полосу(ы) частот, в надлежащем случае;</w:t>
            </w:r>
          </w:p>
          <w:p w:rsidR="00767FE2" w:rsidRPr="00D10521" w:rsidRDefault="00767FE2" w:rsidP="00FD0049">
            <w:pPr>
              <w:pStyle w:val="enumlev1"/>
            </w:pPr>
            <w:r w:rsidRPr="00D10521">
              <w:t>–</w:t>
            </w:r>
            <w:r w:rsidRPr="00D10521">
              <w:tab/>
              <w:t>не должно быть неоправданно длинным;</w:t>
            </w:r>
          </w:p>
          <w:p w:rsidR="00767FE2" w:rsidRPr="00D10521" w:rsidRDefault="00767FE2" w:rsidP="00FD0049">
            <w:pPr>
              <w:pStyle w:val="enumlev1"/>
              <w:spacing w:after="120"/>
            </w:pPr>
            <w:r w:rsidRPr="00D10521">
              <w:t>–</w:t>
            </w:r>
            <w:r w:rsidRPr="00D10521">
              <w:tab/>
              <w:t>важную информацию следует включать в Сферу применения.</w:t>
            </w:r>
          </w:p>
        </w:tc>
      </w:tr>
    </w:tbl>
    <w:p w:rsidR="00767FE2" w:rsidRPr="00D10521" w:rsidRDefault="00767FE2" w:rsidP="00767FE2">
      <w:pPr>
        <w:pStyle w:val="Recdate"/>
      </w:pPr>
      <w:r w:rsidRPr="00D10521">
        <w:t>(годы утверждения)</w:t>
      </w:r>
    </w:p>
    <w:p w:rsidR="00767FE2" w:rsidRPr="00D10521" w:rsidRDefault="00767FE2" w:rsidP="00767FE2">
      <w:pPr>
        <w:pStyle w:val="Headingb"/>
        <w:spacing w:after="120"/>
        <w:rPr>
          <w:lang w:val="ru-RU"/>
        </w:rPr>
      </w:pPr>
      <w:r w:rsidRPr="00D10521">
        <w:rPr>
          <w:lang w:val="ru-RU"/>
        </w:rPr>
        <w:t>Сфера применения</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9"/>
      </w:tblGrid>
      <w:tr w:rsidR="00767FE2" w:rsidRPr="00D10521" w:rsidTr="00FD0049">
        <w:trPr>
          <w:cantSplit/>
          <w:trHeight w:val="284"/>
        </w:trPr>
        <w:tc>
          <w:tcPr>
            <w:tcW w:w="5000" w:type="pct"/>
          </w:tcPr>
          <w:p w:rsidR="00767FE2" w:rsidRPr="00D10521" w:rsidRDefault="00767FE2" w:rsidP="00FD0049">
            <w:r w:rsidRPr="00D10521">
              <w:t xml:space="preserve">В этом элементе, не допуская неоднозначности, определяется назначение и предмет Рекомендации и в нем следует </w:t>
            </w:r>
          </w:p>
          <w:p w:rsidR="00767FE2" w:rsidRPr="00D10521" w:rsidRDefault="00767FE2" w:rsidP="00FD0049">
            <w:pPr>
              <w:pStyle w:val="enumlev1"/>
            </w:pPr>
            <w:r w:rsidRPr="00D10521">
              <w:t>–</w:t>
            </w:r>
            <w:r w:rsidRPr="00D10521">
              <w:tab/>
              <w:t>разъяснить задачу Рекомендации;</w:t>
            </w:r>
          </w:p>
          <w:p w:rsidR="00767FE2" w:rsidRPr="00D10521" w:rsidRDefault="00767FE2" w:rsidP="00FD0049">
            <w:pPr>
              <w:pStyle w:val="enumlev1"/>
            </w:pPr>
            <w:r w:rsidRPr="00D10521">
              <w:t>–</w:t>
            </w:r>
            <w:r w:rsidRPr="00D10521">
              <w:tab/>
              <w:t>определить границы ее применимости (например, служба(ы), полоса(ы) частот, системы, применения и т. д.).</w:t>
            </w:r>
          </w:p>
          <w:p w:rsidR="00767FE2" w:rsidRPr="00D10521" w:rsidRDefault="00767FE2" w:rsidP="00FD0049">
            <w:pPr>
              <w:spacing w:after="120"/>
            </w:pPr>
            <w:r w:rsidRPr="00D10521">
              <w:t>Сферу применения следует сохранить в тексте Рекомендации после ее утверждения.</w:t>
            </w:r>
          </w:p>
        </w:tc>
      </w:tr>
    </w:tbl>
    <w:p w:rsidR="00767FE2" w:rsidRPr="00D10521" w:rsidRDefault="00767FE2" w:rsidP="00767FE2">
      <w:pPr>
        <w:pStyle w:val="Headingb"/>
        <w:spacing w:before="360" w:after="120"/>
        <w:rPr>
          <w:b w:val="0"/>
          <w:bCs/>
          <w:lang w:val="ru-RU"/>
        </w:rPr>
      </w:pPr>
      <w:r w:rsidRPr="00D10521">
        <w:rPr>
          <w:lang w:val="ru-RU"/>
        </w:rPr>
        <w:lastRenderedPageBreak/>
        <w:t xml:space="preserve">Ключевые слова </w:t>
      </w:r>
      <w:r w:rsidRPr="00D10521">
        <w:rPr>
          <w:b w:val="0"/>
          <w:bCs/>
          <w:lang w:val="ru-RU"/>
        </w:rPr>
        <w:t>[могут быть включены как часть Сферы применения]</w:t>
      </w:r>
    </w:p>
    <w:tbl>
      <w:tblPr>
        <w:tblStyle w:val="TableGrid"/>
        <w:tblW w:w="5000" w:type="pct"/>
        <w:tblLook w:val="04A0" w:firstRow="1" w:lastRow="0" w:firstColumn="1" w:lastColumn="0" w:noHBand="0" w:noVBand="1"/>
      </w:tblPr>
      <w:tblGrid>
        <w:gridCol w:w="9629"/>
      </w:tblGrid>
      <w:tr w:rsidR="00767FE2" w:rsidRPr="00D10521" w:rsidTr="00FD0049">
        <w:tc>
          <w:tcPr>
            <w:tcW w:w="5000" w:type="pct"/>
          </w:tcPr>
          <w:p w:rsidR="00767FE2" w:rsidRPr="00D10521" w:rsidRDefault="00767FE2" w:rsidP="00767FE2">
            <w:pPr>
              <w:keepNext/>
              <w:keepLines/>
            </w:pPr>
            <w:r w:rsidRPr="00D10521">
              <w:t xml:space="preserve">Конкретные Ключевые слова: </w:t>
            </w:r>
          </w:p>
          <w:p w:rsidR="00767FE2" w:rsidRPr="00D10521" w:rsidRDefault="00767FE2" w:rsidP="00767FE2">
            <w:pPr>
              <w:pStyle w:val="enumlev1"/>
              <w:keepNext/>
              <w:keepLines/>
            </w:pPr>
            <w:r w:rsidRPr="00D10521">
              <w:t>–</w:t>
            </w:r>
            <w:r w:rsidRPr="00D10521">
              <w:tab/>
              <w:t>должны определять основные темы Рекомендации и служить для целей поиска в электронном тексте;</w:t>
            </w:r>
          </w:p>
          <w:p w:rsidR="00767FE2" w:rsidRPr="00D10521" w:rsidRDefault="00767FE2" w:rsidP="00767FE2">
            <w:pPr>
              <w:pStyle w:val="enumlev1"/>
              <w:keepNext/>
              <w:keepLines/>
              <w:spacing w:after="120"/>
            </w:pPr>
            <w:r w:rsidRPr="00D10521">
              <w:t>–</w:t>
            </w:r>
            <w:r w:rsidRPr="00D10521">
              <w:tab/>
            </w:r>
            <w:r w:rsidR="00880421" w:rsidRPr="00D10521">
              <w:t xml:space="preserve">как правило, </w:t>
            </w:r>
            <w:r w:rsidRPr="00D10521">
              <w:t>по количеству не должны превышать 5 слов.</w:t>
            </w:r>
          </w:p>
        </w:tc>
      </w:tr>
    </w:tbl>
    <w:p w:rsidR="00767FE2" w:rsidRPr="00D10521" w:rsidRDefault="00767FE2" w:rsidP="00767FE2"/>
    <w:p w:rsidR="00767FE2" w:rsidRPr="00D10521" w:rsidRDefault="00767FE2" w:rsidP="00767FE2">
      <w:pPr>
        <w:rPr>
          <w:rFonts w:asciiTheme="majorBidi" w:hAnsiTheme="majorBidi" w:cstheme="majorBidi"/>
          <w:i/>
          <w:iCs/>
          <w:szCs w:val="22"/>
        </w:rPr>
      </w:pPr>
      <w:r w:rsidRPr="00D10521">
        <w:rPr>
          <w:rFonts w:asciiTheme="majorBidi" w:hAnsiTheme="majorBidi" w:cstheme="majorBidi"/>
          <w:i/>
          <w:iCs/>
          <w:szCs w:val="22"/>
        </w:rPr>
        <w:t>Следующие два элемента (Сокращения/Глоссарий и Соответствующие</w:t>
      </w:r>
      <w:r w:rsidRPr="00D10521">
        <w:rPr>
          <w:rFonts w:asciiTheme="majorBidi" w:eastAsia="SimSun" w:hAnsiTheme="majorBidi" w:cstheme="majorBidi"/>
          <w:i/>
          <w:iCs/>
          <w:szCs w:val="22"/>
        </w:rPr>
        <w:t xml:space="preserve"> Рекомендации, Отчеты МСЭ</w:t>
      </w:r>
      <w:r w:rsidRPr="00D10521">
        <w:rPr>
          <w:rFonts w:asciiTheme="majorBidi" w:hAnsiTheme="majorBidi" w:cstheme="majorBidi"/>
          <w:i/>
          <w:iCs/>
          <w:szCs w:val="22"/>
        </w:rPr>
        <w:t>) могут быть помещены ниже, как показано, или в конце Рекомендации.</w:t>
      </w:r>
    </w:p>
    <w:p w:rsidR="00767FE2" w:rsidRPr="00D10521" w:rsidRDefault="00767FE2" w:rsidP="001B3057">
      <w:pPr>
        <w:pStyle w:val="Headingb"/>
        <w:spacing w:before="360" w:after="240"/>
        <w:jc w:val="center"/>
        <w:rPr>
          <w:lang w:val="ru-RU"/>
        </w:rPr>
      </w:pPr>
      <w:r w:rsidRPr="00D10521">
        <w:rPr>
          <w:lang w:val="ru-RU"/>
        </w:rPr>
        <w:t>Сокращения/Глоссарий</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9"/>
      </w:tblGrid>
      <w:tr w:rsidR="00767FE2" w:rsidRPr="00D10521" w:rsidTr="00FD0049">
        <w:trPr>
          <w:cantSplit/>
          <w:trHeight w:val="284"/>
          <w:jc w:val="center"/>
        </w:trPr>
        <w:tc>
          <w:tcPr>
            <w:tcW w:w="5000" w:type="pct"/>
          </w:tcPr>
          <w:p w:rsidR="00767FE2" w:rsidRPr="00D10521" w:rsidRDefault="00767FE2" w:rsidP="00FD0049">
            <w:pPr>
              <w:spacing w:after="120"/>
            </w:pPr>
            <w:r w:rsidRPr="00D10521">
              <w:t>Список сокращений/Глоссарий терминов (если более 5 терминов), которые используются в Рекомендации, следует составлять в алфавитном порядке и сопровождать описаниями.</w:t>
            </w:r>
          </w:p>
        </w:tc>
      </w:tr>
    </w:tbl>
    <w:p w:rsidR="00767FE2" w:rsidRPr="00D10521" w:rsidRDefault="00767FE2" w:rsidP="001B3057">
      <w:pPr>
        <w:pStyle w:val="Headingb"/>
        <w:spacing w:before="360" w:after="240"/>
        <w:jc w:val="center"/>
        <w:rPr>
          <w:lang w:val="ru-RU"/>
        </w:rPr>
      </w:pPr>
      <w:r w:rsidRPr="00D10521">
        <w:rPr>
          <w:lang w:val="ru-RU"/>
        </w:rPr>
        <w:t>Соответствующие Рекомендации, Отчеты МСЭ</w:t>
      </w:r>
    </w:p>
    <w:p w:rsidR="00767FE2" w:rsidRPr="00D10521" w:rsidRDefault="00767FE2" w:rsidP="00767FE2">
      <w:pPr>
        <w:pStyle w:val="Note"/>
        <w:rPr>
          <w:lang w:val="ru-RU"/>
        </w:rPr>
      </w:pPr>
      <w:r w:rsidRPr="00D10521">
        <w:rPr>
          <w:lang w:val="ru-RU"/>
        </w:rPr>
        <w:t>ПРИМЕЧАНИЕ. – В каждом случае следует использовать последнее по времени действующее издание Рекомендации/Отчета.</w:t>
      </w:r>
    </w:p>
    <w:p w:rsidR="00767FE2" w:rsidRPr="00D10521" w:rsidRDefault="00767FE2" w:rsidP="00767FE2">
      <w:pPr>
        <w:pStyle w:val="Note"/>
        <w:rPr>
          <w:lang w:val="ru-RU"/>
        </w:rPr>
      </w:pPr>
      <w:r w:rsidRPr="00D10521">
        <w:rPr>
          <w:rStyle w:val="FootnoteReference"/>
          <w:rFonts w:ascii="Times New Roman Bold" w:hAnsi="Times New Roman Bold"/>
          <w:lang w:val="ru-RU"/>
        </w:rPr>
        <w:t>[</w:t>
      </w:r>
      <w:r w:rsidRPr="00D10521">
        <w:rPr>
          <w:rStyle w:val="FootnoteReference"/>
          <w:rFonts w:ascii="Times New Roman Bold" w:hAnsi="Times New Roman Bold"/>
          <w:bCs/>
          <w:lang w:val="ru-RU"/>
        </w:rPr>
        <w:t>*</w:t>
      </w:r>
      <w:r w:rsidRPr="00D10521">
        <w:rPr>
          <w:rStyle w:val="FootnoteReference"/>
          <w:rFonts w:ascii="Times New Roman Bold" w:hAnsi="Times New Roman Bold"/>
          <w:lang w:val="ru-RU"/>
        </w:rPr>
        <w:t>]</w:t>
      </w:r>
      <w:r w:rsidRPr="00D10521">
        <w:rPr>
          <w:b/>
          <w:bCs/>
          <w:vertAlign w:val="superscript"/>
          <w:lang w:val="ru-RU"/>
        </w:rPr>
        <w:tab/>
      </w:r>
      <w:r w:rsidRPr="00D10521">
        <w:rPr>
          <w:lang w:val="ru-RU"/>
        </w:rPr>
        <w:t>Рекомендация, включенная посредством ссыл</w:t>
      </w:r>
      <w:r w:rsidR="00880421" w:rsidRPr="00D10521">
        <w:rPr>
          <w:lang w:val="ru-RU"/>
        </w:rPr>
        <w:t>ки в Регламент радиосвязи, см. Т</w:t>
      </w:r>
      <w:r w:rsidRPr="00D10521">
        <w:rPr>
          <w:lang w:val="ru-RU"/>
        </w:rPr>
        <w:t>ом 4.</w:t>
      </w:r>
    </w:p>
    <w:p w:rsidR="00767FE2" w:rsidRPr="00D10521" w:rsidRDefault="00767FE2" w:rsidP="00767FE2">
      <w:pPr>
        <w:overflowPunct/>
        <w:autoSpaceDE/>
        <w:autoSpaceDN/>
        <w:adjustRightInd/>
        <w:spacing w:before="0"/>
        <w:textAlignment w:val="auto"/>
      </w:pPr>
    </w:p>
    <w:p w:rsidR="00767FE2" w:rsidRPr="00D10521" w:rsidRDefault="00767FE2" w:rsidP="00767FE2">
      <w:pPr>
        <w:pStyle w:val="Normalaftertitle"/>
      </w:pPr>
      <w:r w:rsidRPr="00D10521">
        <w:t>Ассамблея радиосвязи МСЭ,</w:t>
      </w:r>
    </w:p>
    <w:p w:rsidR="00767FE2" w:rsidRPr="00D10521" w:rsidRDefault="00767FE2" w:rsidP="00767FE2">
      <w:pPr>
        <w:pStyle w:val="Call"/>
        <w:spacing w:after="120"/>
      </w:pPr>
      <w:r w:rsidRPr="00D10521">
        <w:t>учитывая (обязательный раздел)</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9"/>
      </w:tblGrid>
      <w:tr w:rsidR="00767FE2" w:rsidRPr="00D10521" w:rsidTr="00FD0049">
        <w:trPr>
          <w:cantSplit/>
          <w:trHeight w:val="284"/>
          <w:jc w:val="center"/>
        </w:trPr>
        <w:tc>
          <w:tcPr>
            <w:tcW w:w="5000" w:type="pct"/>
          </w:tcPr>
          <w:p w:rsidR="00767FE2" w:rsidRPr="00D10521" w:rsidRDefault="00767FE2" w:rsidP="00FD0049">
            <w:pPr>
              <w:spacing w:after="120"/>
            </w:pPr>
            <w:r w:rsidRPr="00D10521">
              <w:t xml:space="preserve">В этот раздел следует включать различные базовые ссылки общего характера, отражающие основания для проведения исследования и причины разработки данной Рекомендации, он должен соответствовать разделу </w:t>
            </w:r>
            <w:r w:rsidRPr="00D10521">
              <w:rPr>
                <w:i/>
                <w:iCs/>
              </w:rPr>
              <w:t>рекомендует</w:t>
            </w:r>
            <w:r w:rsidRPr="00D10521">
              <w:t xml:space="preserve"> и иметь следующую нумерацию:</w:t>
            </w:r>
          </w:p>
        </w:tc>
      </w:tr>
    </w:tbl>
    <w:p w:rsidR="00767FE2" w:rsidRPr="00D10521" w:rsidRDefault="00767FE2" w:rsidP="00767FE2">
      <w:pPr>
        <w:rPr>
          <w:i/>
          <w:iCs/>
        </w:rPr>
      </w:pPr>
      <w:r w:rsidRPr="00D10521">
        <w:rPr>
          <w:i/>
          <w:iCs/>
        </w:rPr>
        <w:t>a)</w:t>
      </w:r>
    </w:p>
    <w:p w:rsidR="00767FE2" w:rsidRPr="00D10521" w:rsidRDefault="00767FE2" w:rsidP="00767FE2">
      <w:pPr>
        <w:rPr>
          <w:i/>
          <w:iCs/>
        </w:rPr>
      </w:pPr>
      <w:r w:rsidRPr="00D10521">
        <w:rPr>
          <w:i/>
          <w:iCs/>
        </w:rPr>
        <w:t>b)</w:t>
      </w:r>
    </w:p>
    <w:p w:rsidR="00767FE2" w:rsidRPr="00D10521" w:rsidRDefault="00767FE2" w:rsidP="00767FE2">
      <w:pPr>
        <w:rPr>
          <w:i/>
          <w:iCs/>
        </w:rPr>
      </w:pPr>
      <w:r w:rsidRPr="00D10521">
        <w:rPr>
          <w:i/>
          <w:iCs/>
        </w:rPr>
        <w:t>c)……– z)</w:t>
      </w:r>
    </w:p>
    <w:p w:rsidR="00767FE2" w:rsidRPr="00D10521" w:rsidRDefault="00767FE2" w:rsidP="00767FE2">
      <w:pPr>
        <w:pStyle w:val="Call"/>
        <w:spacing w:after="120"/>
      </w:pPr>
      <w:r w:rsidRPr="00D10521">
        <w:t>признавая (необязательный раздел)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7"/>
      </w:tblGrid>
      <w:tr w:rsidR="00767FE2" w:rsidRPr="00D10521" w:rsidTr="00FD0049">
        <w:trPr>
          <w:cantSplit/>
          <w:trHeight w:val="284"/>
          <w:jc w:val="center"/>
        </w:trPr>
        <w:tc>
          <w:tcPr>
            <w:tcW w:w="9807" w:type="dxa"/>
          </w:tcPr>
          <w:p w:rsidR="00767FE2" w:rsidRPr="00D10521" w:rsidRDefault="00767FE2" w:rsidP="00FD0049">
            <w:pPr>
              <w:spacing w:after="120"/>
            </w:pPr>
            <w:r w:rsidRPr="00D10521">
              <w:t xml:space="preserve">В этот раздел следует включать конкретные фактические базовые утверждения или исследования, которые послужили основой для работы и были приняты во внимание, в надлежащем случае; ссылки должны, как правило, указывать на документы МСЭ и иметь следующую нумерацию: </w:t>
            </w:r>
          </w:p>
        </w:tc>
      </w:tr>
    </w:tbl>
    <w:p w:rsidR="00767FE2" w:rsidRPr="00D10521" w:rsidRDefault="00767FE2" w:rsidP="00767FE2">
      <w:pPr>
        <w:rPr>
          <w:i/>
          <w:iCs/>
        </w:rPr>
      </w:pPr>
      <w:r w:rsidRPr="00D10521">
        <w:rPr>
          <w:i/>
          <w:iCs/>
        </w:rPr>
        <w:t>a)</w:t>
      </w:r>
    </w:p>
    <w:p w:rsidR="00767FE2" w:rsidRPr="00D10521" w:rsidRDefault="00767FE2" w:rsidP="00767FE2">
      <w:pPr>
        <w:rPr>
          <w:i/>
          <w:iCs/>
        </w:rPr>
      </w:pPr>
      <w:r w:rsidRPr="00D10521">
        <w:rPr>
          <w:i/>
          <w:iCs/>
        </w:rPr>
        <w:t>b)</w:t>
      </w:r>
    </w:p>
    <w:p w:rsidR="00767FE2" w:rsidRPr="00D10521" w:rsidRDefault="00767FE2" w:rsidP="00767FE2">
      <w:pPr>
        <w:rPr>
          <w:i/>
          <w:iCs/>
        </w:rPr>
      </w:pPr>
      <w:r w:rsidRPr="00D10521">
        <w:rPr>
          <w:i/>
          <w:iCs/>
        </w:rPr>
        <w:t>c)…… – z)</w:t>
      </w:r>
    </w:p>
    <w:p w:rsidR="00767FE2" w:rsidRPr="00D10521" w:rsidRDefault="00767FE2" w:rsidP="001B3057">
      <w:pPr>
        <w:pStyle w:val="Call"/>
        <w:spacing w:after="120"/>
      </w:pPr>
      <w:r w:rsidRPr="00D10521">
        <w:lastRenderedPageBreak/>
        <w:t>отмечая (необязательный раздел)</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9"/>
      </w:tblGrid>
      <w:tr w:rsidR="00767FE2" w:rsidRPr="00D10521" w:rsidTr="00FD0049">
        <w:trPr>
          <w:cantSplit/>
          <w:trHeight w:val="284"/>
          <w:jc w:val="center"/>
        </w:trPr>
        <w:tc>
          <w:tcPr>
            <w:tcW w:w="5000" w:type="pct"/>
          </w:tcPr>
          <w:p w:rsidR="00767FE2" w:rsidRPr="00D10521" w:rsidRDefault="00767FE2" w:rsidP="001B3057">
            <w:pPr>
              <w:keepNext/>
              <w:keepLines/>
              <w:spacing w:after="120"/>
            </w:pPr>
            <w:r w:rsidRPr="00D10521">
              <w:t>В этом разделе следует указывать общепринятые сведения, которые поддерживают данную Рекомендацию и/или относятся к ней, он должен включать ссылку на соответствующее Приложение и иметь следующую нумерацию:</w:t>
            </w:r>
          </w:p>
        </w:tc>
      </w:tr>
    </w:tbl>
    <w:p w:rsidR="00767FE2" w:rsidRPr="00D10521" w:rsidRDefault="00767FE2" w:rsidP="00767FE2">
      <w:pPr>
        <w:rPr>
          <w:i/>
          <w:iCs/>
        </w:rPr>
      </w:pPr>
      <w:r w:rsidRPr="00D10521">
        <w:rPr>
          <w:i/>
          <w:iCs/>
        </w:rPr>
        <w:t>a)</w:t>
      </w:r>
    </w:p>
    <w:p w:rsidR="00767FE2" w:rsidRPr="00D10521" w:rsidRDefault="00767FE2" w:rsidP="00767FE2">
      <w:pPr>
        <w:rPr>
          <w:i/>
          <w:iCs/>
        </w:rPr>
      </w:pPr>
      <w:r w:rsidRPr="00D10521">
        <w:rPr>
          <w:i/>
          <w:iCs/>
        </w:rPr>
        <w:t>b)</w:t>
      </w:r>
    </w:p>
    <w:p w:rsidR="00767FE2" w:rsidRPr="00D10521" w:rsidRDefault="00767FE2" w:rsidP="00767FE2">
      <w:pPr>
        <w:rPr>
          <w:i/>
          <w:iCs/>
        </w:rPr>
      </w:pPr>
      <w:r w:rsidRPr="00D10521">
        <w:rPr>
          <w:i/>
          <w:iCs/>
        </w:rPr>
        <w:t>c)…… – z)</w:t>
      </w:r>
    </w:p>
    <w:p w:rsidR="00767FE2" w:rsidRPr="00D10521" w:rsidRDefault="00767FE2" w:rsidP="00767FE2">
      <w:pPr>
        <w:pStyle w:val="Call"/>
        <w:spacing w:after="120"/>
      </w:pPr>
      <w:r w:rsidRPr="00D10521">
        <w:t>рекомендует (обязательный раздел)</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9"/>
      </w:tblGrid>
      <w:tr w:rsidR="00767FE2" w:rsidRPr="00D10521" w:rsidTr="00FD0049">
        <w:trPr>
          <w:cantSplit/>
          <w:trHeight w:val="284"/>
          <w:jc w:val="center"/>
        </w:trPr>
        <w:tc>
          <w:tcPr>
            <w:tcW w:w="5000" w:type="pct"/>
          </w:tcPr>
          <w:p w:rsidR="00767FE2" w:rsidRPr="00D10521" w:rsidRDefault="00767FE2" w:rsidP="00FD0049">
            <w:r w:rsidRPr="00D10521">
              <w:t xml:space="preserve">В этот раздел следует включать: </w:t>
            </w:r>
          </w:p>
          <w:p w:rsidR="00767FE2" w:rsidRPr="00D10521" w:rsidRDefault="00767FE2" w:rsidP="00FD0049">
            <w:r w:rsidRPr="00D10521">
              <w:t xml:space="preserve">рекомендуемые спецификации, требования, данные или руководящие указания в отношении рекомендованных способов выполнения поставленной задачи или рекомендуемые процедуры для конкретного применения; и он </w:t>
            </w:r>
            <w:r w:rsidRPr="00D10521">
              <w:rPr>
                <w:i/>
              </w:rPr>
              <w:t>должен иметь</w:t>
            </w:r>
            <w:r w:rsidRPr="00D10521">
              <w:t xml:space="preserve"> </w:t>
            </w:r>
            <w:r w:rsidRPr="00D10521">
              <w:rPr>
                <w:i/>
              </w:rPr>
              <w:t>следующую нумерацию</w:t>
            </w:r>
            <w:r w:rsidRPr="00D10521">
              <w:t xml:space="preserve">: </w:t>
            </w:r>
          </w:p>
          <w:p w:rsidR="00767FE2" w:rsidRPr="00D10521" w:rsidRDefault="00767FE2" w:rsidP="00FD0049">
            <w:pPr>
              <w:pStyle w:val="enumlev1"/>
            </w:pPr>
            <w:r w:rsidRPr="00D10521">
              <w:t>1</w:t>
            </w:r>
            <w:r w:rsidRPr="00D10521">
              <w:tab/>
            </w:r>
          </w:p>
          <w:p w:rsidR="00767FE2" w:rsidRPr="00D10521" w:rsidRDefault="00767FE2" w:rsidP="00FD0049">
            <w:pPr>
              <w:pStyle w:val="enumlev1"/>
            </w:pPr>
            <w:r w:rsidRPr="00D10521">
              <w:t>2</w:t>
            </w:r>
            <w:r w:rsidRPr="00D10521">
              <w:tab/>
            </w:r>
          </w:p>
          <w:p w:rsidR="00767FE2" w:rsidRPr="00D10521" w:rsidRDefault="00767FE2" w:rsidP="00FD0049">
            <w:pPr>
              <w:spacing w:after="120"/>
            </w:pPr>
            <w:r w:rsidRPr="00D10521">
              <w:t>В этот раздел может быть включено(ы) отдельное(ые) или общее(ие) Примечание(я) (например, для указания исследований, которые должны быть проведены).</w:t>
            </w:r>
          </w:p>
        </w:tc>
      </w:tr>
    </w:tbl>
    <w:p w:rsidR="00767FE2" w:rsidRPr="00D10521" w:rsidRDefault="00767FE2" w:rsidP="001B3057">
      <w:pPr>
        <w:pStyle w:val="Annextitle"/>
        <w:spacing w:before="360" w:after="240"/>
      </w:pPr>
      <w:r w:rsidRPr="00D10521">
        <w:t>Приложение(я)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9"/>
      </w:tblGrid>
      <w:tr w:rsidR="00767FE2" w:rsidRPr="00D10521" w:rsidTr="00FD0049">
        <w:trPr>
          <w:cantSplit/>
          <w:trHeight w:val="284"/>
          <w:jc w:val="center"/>
        </w:trPr>
        <w:tc>
          <w:tcPr>
            <w:tcW w:w="9499" w:type="dxa"/>
          </w:tcPr>
          <w:p w:rsidR="00767FE2" w:rsidRPr="00D10521" w:rsidRDefault="00767FE2" w:rsidP="00FD0049">
            <w:r w:rsidRPr="00D10521">
              <w:t xml:space="preserve">Этот раздел должен: </w:t>
            </w:r>
          </w:p>
          <w:p w:rsidR="00767FE2" w:rsidRPr="00D10521" w:rsidRDefault="00767FE2" w:rsidP="00FD0049">
            <w:pPr>
              <w:pStyle w:val="enumlev1"/>
            </w:pPr>
            <w:r w:rsidRPr="00D10521">
              <w:t>–</w:t>
            </w:r>
            <w:r w:rsidRPr="00D10521">
              <w:tab/>
              <w:t>содержать технические подробные сведения или описание методов/процедур;</w:t>
            </w:r>
          </w:p>
          <w:p w:rsidR="00767FE2" w:rsidRPr="00D10521" w:rsidRDefault="00767FE2" w:rsidP="00FD0049">
            <w:pPr>
              <w:pStyle w:val="enumlev1"/>
            </w:pPr>
            <w:r w:rsidRPr="00D10521">
              <w:t>–</w:t>
            </w:r>
            <w:r w:rsidRPr="00D10521">
              <w:tab/>
              <w:t xml:space="preserve">поддерживать или пояснять соответствующие пункты раздела </w:t>
            </w:r>
            <w:r w:rsidRPr="00D10521">
              <w:rPr>
                <w:i/>
              </w:rPr>
              <w:t>рекомендует</w:t>
            </w:r>
            <w:r w:rsidRPr="00D10521">
              <w:t xml:space="preserve">; </w:t>
            </w:r>
          </w:p>
          <w:p w:rsidR="00767FE2" w:rsidRPr="00D10521" w:rsidRDefault="00767FE2" w:rsidP="00FD0049">
            <w:pPr>
              <w:pStyle w:val="enumlev1"/>
            </w:pPr>
            <w:r w:rsidRPr="00D10521">
              <w:t>–</w:t>
            </w:r>
            <w:r w:rsidRPr="00D10521">
              <w:tab/>
              <w:t>иметь следующую нумерацию: Приложение 1, Приложение 2 и т. д.</w:t>
            </w:r>
          </w:p>
          <w:p w:rsidR="00767FE2" w:rsidRPr="00D10521" w:rsidRDefault="00767FE2" w:rsidP="00FD0049">
            <w:r w:rsidRPr="00D10521">
              <w:tab/>
              <w:t>Это необходимо для обеспечения общей полноты и ясности.</w:t>
            </w:r>
          </w:p>
          <w:p w:rsidR="00767FE2" w:rsidRPr="00D10521" w:rsidRDefault="00767FE2" w:rsidP="00FD0049">
            <w:pPr>
              <w:spacing w:after="120"/>
            </w:pPr>
            <w:r w:rsidRPr="00D10521">
              <w:t>Если объем текста Приложения превышает 5 страниц, необходимо предусмотреть СОДЕРЖАНИЕ.</w:t>
            </w:r>
          </w:p>
        </w:tc>
      </w:tr>
    </w:tbl>
    <w:p w:rsidR="00767FE2" w:rsidRPr="00D10521" w:rsidRDefault="00767FE2" w:rsidP="001B3057">
      <w:pPr>
        <w:pStyle w:val="Annextitle"/>
        <w:spacing w:before="360" w:after="240"/>
        <w:rPr>
          <w:b w:val="0"/>
          <w:bCs/>
        </w:rPr>
      </w:pPr>
      <w:r w:rsidRPr="00D10521">
        <w:t xml:space="preserve">Прилагаемый(е) документ(ы) к Приложению </w:t>
      </w:r>
      <w:r w:rsidRPr="00D10521">
        <w:br/>
      </w:r>
      <w:r w:rsidRPr="00D10521">
        <w:rPr>
          <w:b w:val="0"/>
          <w:bCs/>
          <w:sz w:val="22"/>
          <w:szCs w:val="22"/>
        </w:rPr>
        <w:t>(при необходимости)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9"/>
      </w:tblGrid>
      <w:tr w:rsidR="00767FE2" w:rsidRPr="00D10521" w:rsidTr="00FD0049">
        <w:trPr>
          <w:cantSplit/>
          <w:trHeight w:val="284"/>
          <w:jc w:val="center"/>
        </w:trPr>
        <w:tc>
          <w:tcPr>
            <w:tcW w:w="9499" w:type="dxa"/>
          </w:tcPr>
          <w:p w:rsidR="00767FE2" w:rsidRPr="00D10521" w:rsidRDefault="00767FE2" w:rsidP="00FD0049">
            <w:r w:rsidRPr="00D10521">
              <w:t xml:space="preserve">Этот раздел должен: </w:t>
            </w:r>
          </w:p>
          <w:p w:rsidR="00767FE2" w:rsidRPr="00D10521" w:rsidRDefault="00767FE2" w:rsidP="00FD0049">
            <w:pPr>
              <w:pStyle w:val="enumlev1"/>
            </w:pPr>
            <w:r w:rsidRPr="00D10521">
              <w:t>–</w:t>
            </w:r>
            <w:r w:rsidRPr="00D10521">
              <w:tab/>
              <w:t>содержать материал, который дополняет Приложение к Рекомендации или связан с этим Приложением;</w:t>
            </w:r>
          </w:p>
          <w:p w:rsidR="00767FE2" w:rsidRPr="00D10521" w:rsidRDefault="00767FE2" w:rsidP="00FD0049">
            <w:pPr>
              <w:pStyle w:val="enumlev1"/>
              <w:rPr>
                <w:iCs/>
              </w:rPr>
            </w:pPr>
            <w:r w:rsidRPr="00D10521">
              <w:t>–</w:t>
            </w:r>
            <w:r w:rsidRPr="00D10521">
              <w:tab/>
              <w:t xml:space="preserve">пояснять соответствующие пункты раздела </w:t>
            </w:r>
            <w:r w:rsidRPr="00D10521">
              <w:rPr>
                <w:i/>
              </w:rPr>
              <w:t>рекомендует</w:t>
            </w:r>
            <w:r w:rsidRPr="00D10521">
              <w:rPr>
                <w:iCs/>
              </w:rPr>
              <w:t xml:space="preserve">. </w:t>
            </w:r>
          </w:p>
          <w:p w:rsidR="00767FE2" w:rsidRPr="00D10521" w:rsidRDefault="00767FE2" w:rsidP="00FD0049">
            <w:pPr>
              <w:pStyle w:val="enumlev1"/>
            </w:pPr>
            <w:r w:rsidRPr="00D10521">
              <w:tab/>
              <w:t>Он не имеет принципиального значения для полноты и ясности Рекомендации.</w:t>
            </w:r>
          </w:p>
          <w:p w:rsidR="00767FE2" w:rsidRPr="00D10521" w:rsidRDefault="00767FE2" w:rsidP="00FD0049">
            <w:pPr>
              <w:spacing w:after="120"/>
            </w:pPr>
            <w:r w:rsidRPr="00D10521">
              <w:t>Если объем текста этого раздела превышает 5 страниц, необходимо предусмотреть СОДЕРЖАНИЕ.</w:t>
            </w:r>
          </w:p>
        </w:tc>
      </w:tr>
    </w:tbl>
    <w:p w:rsidR="00767FE2" w:rsidRPr="00D10521" w:rsidRDefault="00767FE2" w:rsidP="005A6086"/>
    <w:p w:rsidR="00767FE2" w:rsidRPr="00D10521" w:rsidRDefault="005A6086" w:rsidP="001B3057">
      <w:r w:rsidRPr="00D10521">
        <w:t xml:space="preserve">Не следует использовать в качестве раздела Рекомендации </w:t>
      </w:r>
      <w:r w:rsidRPr="00D10521">
        <w:rPr>
          <w:b/>
        </w:rPr>
        <w:t>Дополнение(я) (Appendix)</w:t>
      </w:r>
      <w:r w:rsidRPr="00D10521">
        <w:t xml:space="preserve"> во избежание путаницы с </w:t>
      </w:r>
      <w:r w:rsidRPr="00D10521">
        <w:rPr>
          <w:b/>
        </w:rPr>
        <w:t>Приложением(ями) (Appendix)</w:t>
      </w:r>
      <w:r w:rsidRPr="00D10521">
        <w:t>, используемыми в РР</w:t>
      </w:r>
      <w:r w:rsidRPr="00D10521">
        <w:rPr>
          <w:bCs/>
        </w:rPr>
        <w:t>.</w:t>
      </w:r>
    </w:p>
    <w:p w:rsidR="005A6086" w:rsidRPr="00D10521" w:rsidRDefault="005A6086" w:rsidP="005A6086">
      <w:pPr>
        <w:pStyle w:val="AnnexNo"/>
      </w:pPr>
      <w:r w:rsidRPr="00D10521">
        <w:lastRenderedPageBreak/>
        <w:t>ПРИЛОЖЕНИЕ 3</w:t>
      </w:r>
    </w:p>
    <w:p w:rsidR="005A6086" w:rsidRPr="00D10521" w:rsidRDefault="005A6086" w:rsidP="005A6086">
      <w:pPr>
        <w:pStyle w:val="Annextitle"/>
      </w:pPr>
      <w:r w:rsidRPr="00D10521">
        <w:t xml:space="preserve">Проект четырехгодичного скользящего Оперативного плана </w:t>
      </w:r>
      <w:r w:rsidRPr="00D10521">
        <w:br/>
        <w:t>Сектора радиосвязи на 2017–2020 годы</w:t>
      </w:r>
    </w:p>
    <w:p w:rsidR="005A6086" w:rsidRPr="00D10521" w:rsidRDefault="005A6086" w:rsidP="005A6086">
      <w:pPr>
        <w:pStyle w:val="Normalaftertitle0"/>
      </w:pPr>
      <w:r w:rsidRPr="00D10521">
        <w:t>В настоящем документе представлены краткое изложение и ключевые элементы проекта четырехгодичного скользящего Оперативного плана Сектора радиосвязи (МСЭ-R) на период 2017−2020 годов с поправками, внесенными в ходе специальной сессии, которая проведена КГР 11 мая 2016 года.</w:t>
      </w:r>
    </w:p>
    <w:p w:rsidR="005A6086" w:rsidRPr="00D10521" w:rsidRDefault="005A6086" w:rsidP="002D0987"/>
    <w:p w:rsidR="002B3E2A" w:rsidRPr="00D10521" w:rsidRDefault="002B3E2A" w:rsidP="002D0987">
      <w:pPr>
        <w:sectPr w:rsidR="002B3E2A" w:rsidRPr="00D10521" w:rsidSect="002D0987">
          <w:footerReference w:type="default" r:id="rId28"/>
          <w:footerReference w:type="first" r:id="rId29"/>
          <w:pgSz w:w="11907" w:h="16834" w:code="9"/>
          <w:pgMar w:top="1418" w:right="1134" w:bottom="1418" w:left="1134" w:header="624" w:footer="624" w:gutter="0"/>
          <w:paperSrc w:first="15" w:other="15"/>
          <w:cols w:space="720"/>
          <w:titlePg/>
          <w:docGrid w:linePitch="299"/>
        </w:sectPr>
      </w:pPr>
    </w:p>
    <w:p w:rsidR="002B3E2A" w:rsidRPr="00D10521" w:rsidRDefault="002B3E2A" w:rsidP="002B3E2A">
      <w:pPr>
        <w:keepNext/>
        <w:keepLines/>
        <w:tabs>
          <w:tab w:val="clear" w:pos="1134"/>
          <w:tab w:val="clear" w:pos="1871"/>
          <w:tab w:val="clear" w:pos="2268"/>
          <w:tab w:val="left" w:pos="794"/>
          <w:tab w:val="left" w:pos="1191"/>
          <w:tab w:val="left" w:pos="1588"/>
          <w:tab w:val="left" w:pos="1985"/>
        </w:tabs>
        <w:spacing w:before="0"/>
        <w:ind w:left="794" w:hanging="794"/>
        <w:outlineLvl w:val="0"/>
        <w:rPr>
          <w:rFonts w:ascii="Calibri" w:hAnsi="Calibri" w:cs="Times New Roman Bold"/>
          <w:b/>
          <w:color w:val="4F81BD" w:themeColor="accent1"/>
          <w:sz w:val="26"/>
          <w:szCs w:val="22"/>
        </w:rPr>
      </w:pPr>
      <w:r w:rsidRPr="00D10521">
        <w:rPr>
          <w:rFonts w:ascii="Calibri" w:hAnsi="Calibri" w:cs="Times New Roman Bold"/>
          <w:b/>
          <w:color w:val="4F81BD" w:themeColor="accent1"/>
          <w:sz w:val="26"/>
          <w:szCs w:val="22"/>
        </w:rPr>
        <w:lastRenderedPageBreak/>
        <w:t>1</w:t>
      </w:r>
      <w:r w:rsidRPr="00D10521">
        <w:rPr>
          <w:rFonts w:ascii="Calibri" w:hAnsi="Calibri" w:cs="Times New Roman Bold"/>
          <w:b/>
          <w:color w:val="4F81BD" w:themeColor="accent1"/>
          <w:sz w:val="26"/>
          <w:szCs w:val="22"/>
        </w:rPr>
        <w:tab/>
        <w:t>Введение</w:t>
      </w:r>
    </w:p>
    <w:p w:rsidR="002B3E2A" w:rsidRPr="00D10521" w:rsidRDefault="002B3E2A" w:rsidP="002B3E2A">
      <w:pPr>
        <w:tabs>
          <w:tab w:val="clear" w:pos="1134"/>
          <w:tab w:val="clear" w:pos="1871"/>
          <w:tab w:val="clear" w:pos="2268"/>
          <w:tab w:val="left" w:pos="794"/>
          <w:tab w:val="left" w:pos="1191"/>
          <w:tab w:val="left" w:pos="1588"/>
          <w:tab w:val="left" w:pos="1985"/>
        </w:tabs>
        <w:rPr>
          <w:rFonts w:ascii="Calibri" w:hAnsi="Calibri"/>
          <w:szCs w:val="22"/>
        </w:rPr>
      </w:pPr>
      <w:r w:rsidRPr="00D10521">
        <w:rPr>
          <w:rFonts w:ascii="Calibri" w:hAnsi="Calibri"/>
          <w:szCs w:val="22"/>
        </w:rPr>
        <w:t>Четырехгодичный скользящий Оперативный план Сектора радиосвязи МСЭ (МСЭ-R) подготовлен в полном соответствии со Стратегическим планом МСЭ на 2017−2020 годы в рамках ограничений, установленных в Финансовом плане на 2017−2020 годы и в соответствующих двухгодичных бюджетах. Структура соответствует структуре результатов деятельности МСЭ-R, в которой описаны задачи МСЭ-R, соответствующие конечные результаты и показатели для измерения уровня их достижения, а также намеченные результаты деятельности (продукты и услуги), достигаемые при выполнении видов деятельности Сектора.</w:t>
      </w:r>
    </w:p>
    <w:p w:rsidR="002B3E2A" w:rsidRPr="00D10521" w:rsidRDefault="002B3E2A" w:rsidP="002B3E2A">
      <w:pPr>
        <w:tabs>
          <w:tab w:val="clear" w:pos="1134"/>
          <w:tab w:val="clear" w:pos="1871"/>
          <w:tab w:val="clear" w:pos="2268"/>
          <w:tab w:val="left" w:pos="794"/>
          <w:tab w:val="left" w:pos="1191"/>
          <w:tab w:val="left" w:pos="1588"/>
          <w:tab w:val="left" w:pos="1985"/>
        </w:tabs>
        <w:rPr>
          <w:rFonts w:ascii="Calibri" w:hAnsi="Calibri"/>
          <w:szCs w:val="22"/>
        </w:rPr>
      </w:pPr>
      <w:r w:rsidRPr="00D10521">
        <w:rPr>
          <w:rFonts w:ascii="Calibri" w:hAnsi="Calibri"/>
          <w:szCs w:val="22"/>
        </w:rPr>
        <w:t>Процесс планирования, выполнения и контроля, а также оценки применительно к Бюро радиосвязи (БР) будет дополняться следующими внутренними механизмами:</w:t>
      </w:r>
    </w:p>
    <w:p w:rsidR="002B3E2A" w:rsidRPr="00D10521" w:rsidRDefault="002B3E2A" w:rsidP="002B3E2A">
      <w:pPr>
        <w:tabs>
          <w:tab w:val="clear" w:pos="1134"/>
          <w:tab w:val="clear" w:pos="1871"/>
          <w:tab w:val="clear" w:pos="2268"/>
          <w:tab w:val="left" w:pos="794"/>
          <w:tab w:val="left" w:pos="1191"/>
          <w:tab w:val="left" w:pos="1588"/>
          <w:tab w:val="left" w:pos="1985"/>
        </w:tabs>
        <w:spacing w:before="80"/>
        <w:ind w:left="794" w:hanging="794"/>
        <w:rPr>
          <w:rFonts w:ascii="Calibri" w:hAnsi="Calibri"/>
          <w:szCs w:val="22"/>
        </w:rPr>
      </w:pPr>
      <w:r w:rsidRPr="00D10521">
        <w:rPr>
          <w:rFonts w:ascii="Calibri" w:hAnsi="Calibri"/>
          <w:szCs w:val="22"/>
        </w:rPr>
        <w:t>i)</w:t>
      </w:r>
      <w:r w:rsidRPr="00D10521">
        <w:rPr>
          <w:rFonts w:ascii="Calibri" w:hAnsi="Calibri"/>
          <w:szCs w:val="22"/>
        </w:rPr>
        <w:tab/>
        <w:t>планами работы департаментов и отделов БР; и</w:t>
      </w:r>
    </w:p>
    <w:p w:rsidR="002B3E2A" w:rsidRPr="00D10521" w:rsidRDefault="002B3E2A" w:rsidP="002B3E2A">
      <w:pPr>
        <w:tabs>
          <w:tab w:val="clear" w:pos="1134"/>
          <w:tab w:val="clear" w:pos="1871"/>
          <w:tab w:val="clear" w:pos="2268"/>
          <w:tab w:val="left" w:pos="794"/>
          <w:tab w:val="left" w:pos="1191"/>
          <w:tab w:val="left" w:pos="1588"/>
          <w:tab w:val="left" w:pos="1985"/>
        </w:tabs>
        <w:spacing w:before="80" w:after="120"/>
        <w:ind w:left="794" w:hanging="794"/>
        <w:rPr>
          <w:rFonts w:ascii="Calibri" w:hAnsi="Calibri"/>
          <w:szCs w:val="22"/>
        </w:rPr>
      </w:pPr>
      <w:r w:rsidRPr="00D10521">
        <w:rPr>
          <w:rFonts w:ascii="Calibri" w:hAnsi="Calibri"/>
          <w:szCs w:val="22"/>
        </w:rPr>
        <w:t>ii)</w:t>
      </w:r>
      <w:r w:rsidRPr="00D10521">
        <w:rPr>
          <w:rFonts w:ascii="Calibri" w:hAnsi="Calibri"/>
          <w:szCs w:val="22"/>
        </w:rPr>
        <w:tab/>
        <w:t>соглашениями об уровне обслуживания (СУО) для планирования, контроля и оценки вспомогательных услуг.</w:t>
      </w:r>
    </w:p>
    <w:p w:rsidR="002B3E2A" w:rsidRPr="00D10521" w:rsidRDefault="00F63FD1" w:rsidP="002B3E2A">
      <w:pPr>
        <w:keepLines/>
        <w:tabs>
          <w:tab w:val="clear" w:pos="1134"/>
          <w:tab w:val="clear" w:pos="1871"/>
          <w:tab w:val="clear" w:pos="2268"/>
          <w:tab w:val="left" w:pos="794"/>
          <w:tab w:val="left" w:pos="1191"/>
          <w:tab w:val="left" w:pos="1588"/>
          <w:tab w:val="left" w:pos="1985"/>
        </w:tabs>
        <w:spacing w:before="0"/>
        <w:jc w:val="center"/>
        <w:rPr>
          <w:rFonts w:asciiTheme="minorHAnsi" w:hAnsiTheme="minorHAnsi"/>
          <w:b/>
        </w:rPr>
      </w:pPr>
      <w:r w:rsidRPr="00D10521">
        <w:rPr>
          <w:rFonts w:asciiTheme="minorHAnsi" w:hAnsiTheme="minorHAnsi"/>
          <w:b/>
        </w:rPr>
        <w:object w:dxaOrig="6117" w:dyaOrig="4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5pt;height:279pt" o:ole="">
            <v:imagedata r:id="rId30" o:title="" croptop="14698f" cropbottom="1615f" cropleft="4070f" cropright="4009f"/>
          </v:shape>
          <o:OLEObject Type="Embed" ProgID="PowerPoint.Slide.12" ShapeID="_x0000_i1025" DrawAspect="Content" ObjectID="_1526990294" r:id="rId31"/>
        </w:object>
      </w:r>
    </w:p>
    <w:p w:rsidR="002B3E2A" w:rsidRPr="00D10521" w:rsidRDefault="002B3E2A" w:rsidP="00F63FD1">
      <w:pPr>
        <w:keepLines/>
        <w:tabs>
          <w:tab w:val="clear" w:pos="1134"/>
          <w:tab w:val="clear" w:pos="1871"/>
          <w:tab w:val="clear" w:pos="2268"/>
          <w:tab w:val="left" w:pos="794"/>
          <w:tab w:val="left" w:pos="1191"/>
          <w:tab w:val="left" w:pos="1588"/>
          <w:tab w:val="left" w:pos="1985"/>
        </w:tabs>
        <w:jc w:val="center"/>
        <w:rPr>
          <w:rFonts w:asciiTheme="minorHAnsi" w:hAnsiTheme="minorHAnsi"/>
          <w:b/>
        </w:rPr>
      </w:pPr>
      <w:r w:rsidRPr="00D10521">
        <w:rPr>
          <w:rFonts w:asciiTheme="minorHAnsi" w:hAnsiTheme="minorHAnsi"/>
          <w:b/>
        </w:rPr>
        <w:t>Рисунок 1: Оперативный план МСЭ-R и стратегическая основа МСЭ на 2016–2019 годы</w:t>
      </w:r>
    </w:p>
    <w:p w:rsidR="002B3E2A" w:rsidRPr="00D10521" w:rsidRDefault="002B3E2A" w:rsidP="002B3E2A">
      <w:pPr>
        <w:keepNext/>
        <w:keepLines/>
        <w:tabs>
          <w:tab w:val="clear" w:pos="1134"/>
          <w:tab w:val="clear" w:pos="1871"/>
          <w:tab w:val="clear" w:pos="2268"/>
          <w:tab w:val="left" w:pos="794"/>
          <w:tab w:val="left" w:pos="1191"/>
          <w:tab w:val="left" w:pos="1588"/>
          <w:tab w:val="left" w:pos="1985"/>
        </w:tabs>
        <w:spacing w:before="480"/>
        <w:ind w:left="794" w:hanging="794"/>
        <w:outlineLvl w:val="0"/>
        <w:rPr>
          <w:rFonts w:ascii="Calibri" w:hAnsi="Calibri" w:cs="Times New Roman Bold"/>
          <w:b/>
          <w:color w:val="4F81BD" w:themeColor="accent1"/>
          <w:sz w:val="26"/>
          <w:szCs w:val="22"/>
        </w:rPr>
      </w:pPr>
      <w:r w:rsidRPr="00D10521">
        <w:rPr>
          <w:rFonts w:ascii="Calibri" w:hAnsi="Calibri" w:cs="Times New Roman Bold"/>
          <w:b/>
          <w:color w:val="4F81BD" w:themeColor="accent1"/>
          <w:sz w:val="26"/>
          <w:szCs w:val="22"/>
        </w:rPr>
        <w:lastRenderedPageBreak/>
        <w:t>2</w:t>
      </w:r>
      <w:r w:rsidRPr="00D10521">
        <w:rPr>
          <w:rFonts w:ascii="Calibri" w:hAnsi="Calibri" w:cs="Times New Roman Bold"/>
          <w:b/>
          <w:color w:val="4F81BD" w:themeColor="accent1"/>
          <w:sz w:val="26"/>
          <w:szCs w:val="22"/>
        </w:rPr>
        <w:tab/>
        <w:t>Общие сведения и ключевые приоритеты применительно к Сектору МСЭ-R</w:t>
      </w:r>
    </w:p>
    <w:p w:rsidR="002B3E2A" w:rsidRPr="00D10521" w:rsidRDefault="002B3E2A" w:rsidP="002B3E2A">
      <w:pPr>
        <w:tabs>
          <w:tab w:val="clear" w:pos="1134"/>
          <w:tab w:val="clear" w:pos="1871"/>
          <w:tab w:val="clear" w:pos="2268"/>
          <w:tab w:val="left" w:pos="794"/>
          <w:tab w:val="left" w:pos="1191"/>
          <w:tab w:val="left" w:pos="1588"/>
          <w:tab w:val="left" w:pos="1985"/>
        </w:tabs>
        <w:rPr>
          <w:rFonts w:ascii="Calibri" w:hAnsi="Calibri"/>
          <w:szCs w:val="22"/>
        </w:rPr>
      </w:pPr>
      <w:r w:rsidRPr="00D10521">
        <w:rPr>
          <w:rFonts w:ascii="Calibri" w:hAnsi="Calibri"/>
          <w:szCs w:val="22"/>
        </w:rPr>
        <w:t>Период 2017−2020 годов будет ознаменован выполнением решений АР-15 и ВКР-15, подготовкой к АР-19 и ВКР-19, а также разработкой ключевых стандартов и передового опыта в области радиосвязи. Ниже перечислены важнейшие вопросы в разбивке по четырем направлениям оперативной деятельности Сектора МСЭ</w:t>
      </w:r>
      <w:r w:rsidRPr="00D10521">
        <w:rPr>
          <w:rFonts w:ascii="Calibri" w:hAnsi="Calibri"/>
          <w:szCs w:val="22"/>
        </w:rPr>
        <w:noBreakHyphen/>
        <w:t>R и направлениям вспомогательной деятельности Бюро радиосвязи:</w:t>
      </w:r>
    </w:p>
    <w:p w:rsidR="002B3E2A" w:rsidRPr="00D10521" w:rsidRDefault="002B3E2A" w:rsidP="002B3E2A">
      <w:pPr>
        <w:keepNext/>
        <w:keepLines/>
        <w:tabs>
          <w:tab w:val="clear" w:pos="1134"/>
          <w:tab w:val="clear" w:pos="1871"/>
          <w:tab w:val="clear" w:pos="2268"/>
          <w:tab w:val="left" w:pos="794"/>
          <w:tab w:val="left" w:pos="1191"/>
          <w:tab w:val="left" w:pos="1588"/>
          <w:tab w:val="left" w:pos="1985"/>
        </w:tabs>
        <w:spacing w:before="320" w:after="120"/>
        <w:ind w:left="794" w:hanging="794"/>
        <w:outlineLvl w:val="1"/>
        <w:rPr>
          <w:rFonts w:ascii="Calibri" w:hAnsi="Calibri" w:cs="Times New Roman Bold"/>
          <w:b/>
          <w:color w:val="4F81BD" w:themeColor="accent1"/>
          <w:szCs w:val="22"/>
        </w:rPr>
      </w:pPr>
      <w:r w:rsidRPr="00D10521">
        <w:rPr>
          <w:rFonts w:ascii="Calibri" w:hAnsi="Calibri" w:cs="Times New Roman Bold"/>
          <w:b/>
          <w:color w:val="4F81BD" w:themeColor="accent1"/>
          <w:szCs w:val="22"/>
        </w:rPr>
        <w:t>2.1</w:t>
      </w:r>
      <w:r w:rsidRPr="00D10521">
        <w:rPr>
          <w:rFonts w:ascii="Calibri" w:hAnsi="Calibri" w:cs="Times New Roman Bold"/>
          <w:b/>
          <w:color w:val="4F81BD" w:themeColor="accent1"/>
          <w:szCs w:val="22"/>
        </w:rPr>
        <w:tab/>
        <w:t>Разработка и обновление международных нормативных положений, касающихся использования радиочастотного спектра и спутниковых орбит</w:t>
      </w:r>
    </w:p>
    <w:p w:rsidR="002B3E2A" w:rsidRPr="00D10521" w:rsidRDefault="002B3E2A" w:rsidP="002B3E2A">
      <w:pPr>
        <w:tabs>
          <w:tab w:val="clear" w:pos="1134"/>
          <w:tab w:val="clear" w:pos="1871"/>
          <w:tab w:val="clear" w:pos="2268"/>
          <w:tab w:val="left" w:pos="794"/>
          <w:tab w:val="left" w:pos="1191"/>
          <w:tab w:val="left" w:pos="1588"/>
          <w:tab w:val="left" w:pos="1985"/>
        </w:tabs>
        <w:spacing w:before="80"/>
        <w:ind w:left="794" w:hanging="794"/>
        <w:rPr>
          <w:rFonts w:ascii="Calibri" w:hAnsi="Calibri"/>
          <w:szCs w:val="22"/>
        </w:rPr>
      </w:pPr>
      <w:r w:rsidRPr="00D10521">
        <w:rPr>
          <w:rFonts w:ascii="Calibri" w:hAnsi="Calibri"/>
          <w:szCs w:val="22"/>
        </w:rPr>
        <w:t>•</w:t>
      </w:r>
      <w:r w:rsidRPr="00D10521">
        <w:rPr>
          <w:rFonts w:ascii="Calibri" w:hAnsi="Calibri"/>
          <w:szCs w:val="22"/>
        </w:rPr>
        <w:tab/>
        <w:t>Выполнение решений ВКР-15.</w:t>
      </w:r>
    </w:p>
    <w:p w:rsidR="002B3E2A" w:rsidRPr="00D10521" w:rsidRDefault="002B3E2A" w:rsidP="002B3E2A">
      <w:pPr>
        <w:tabs>
          <w:tab w:val="clear" w:pos="1134"/>
          <w:tab w:val="clear" w:pos="1871"/>
          <w:tab w:val="clear" w:pos="2268"/>
          <w:tab w:val="left" w:pos="794"/>
          <w:tab w:val="left" w:pos="1191"/>
          <w:tab w:val="left" w:pos="1588"/>
          <w:tab w:val="left" w:pos="1985"/>
        </w:tabs>
        <w:spacing w:before="80"/>
        <w:ind w:left="794" w:hanging="794"/>
        <w:rPr>
          <w:rFonts w:ascii="Calibri" w:hAnsi="Calibri"/>
          <w:szCs w:val="22"/>
        </w:rPr>
      </w:pPr>
      <w:r w:rsidRPr="00D10521">
        <w:rPr>
          <w:rFonts w:ascii="Calibri" w:hAnsi="Calibri"/>
          <w:szCs w:val="22"/>
        </w:rPr>
        <w:t>•</w:t>
      </w:r>
      <w:r w:rsidRPr="00D10521">
        <w:rPr>
          <w:rFonts w:ascii="Calibri" w:hAnsi="Calibri"/>
          <w:szCs w:val="22"/>
        </w:rPr>
        <w:tab/>
        <w:t>Принятие РРК соответствующих Правил процедуры.</w:t>
      </w:r>
    </w:p>
    <w:p w:rsidR="002B3E2A" w:rsidRPr="00D10521" w:rsidRDefault="002B3E2A" w:rsidP="002B3E2A">
      <w:pPr>
        <w:keepNext/>
        <w:keepLines/>
        <w:tabs>
          <w:tab w:val="clear" w:pos="1134"/>
          <w:tab w:val="clear" w:pos="1871"/>
          <w:tab w:val="clear" w:pos="2268"/>
          <w:tab w:val="left" w:pos="794"/>
          <w:tab w:val="left" w:pos="1191"/>
          <w:tab w:val="left" w:pos="1588"/>
          <w:tab w:val="left" w:pos="1985"/>
        </w:tabs>
        <w:spacing w:before="320" w:after="120"/>
        <w:ind w:left="794" w:hanging="794"/>
        <w:outlineLvl w:val="1"/>
        <w:rPr>
          <w:rFonts w:ascii="Calibri" w:hAnsi="Calibri" w:cs="Times New Roman Bold"/>
          <w:b/>
          <w:color w:val="4F81BD" w:themeColor="accent1"/>
          <w:szCs w:val="22"/>
        </w:rPr>
      </w:pPr>
      <w:r w:rsidRPr="00D10521">
        <w:rPr>
          <w:rFonts w:ascii="Calibri" w:hAnsi="Calibri" w:cs="Times New Roman Bold"/>
          <w:b/>
          <w:color w:val="4F81BD" w:themeColor="accent1"/>
          <w:szCs w:val="22"/>
        </w:rPr>
        <w:t>2.2</w:t>
      </w:r>
      <w:r w:rsidRPr="00D10521">
        <w:rPr>
          <w:rFonts w:ascii="Calibri" w:hAnsi="Calibri" w:cs="Times New Roman Bold"/>
          <w:b/>
          <w:color w:val="4F81BD" w:themeColor="accent1"/>
          <w:szCs w:val="22"/>
        </w:rPr>
        <w:tab/>
        <w:t>Внедрение и применение международных нормативных положений, касающихся использования радиочастотного спектра и спутниковых орбит</w:t>
      </w:r>
    </w:p>
    <w:p w:rsidR="002B3E2A" w:rsidRPr="00D10521" w:rsidRDefault="002B3E2A" w:rsidP="002B3E2A">
      <w:pPr>
        <w:tabs>
          <w:tab w:val="clear" w:pos="1134"/>
          <w:tab w:val="clear" w:pos="1871"/>
          <w:tab w:val="clear" w:pos="2268"/>
          <w:tab w:val="left" w:pos="794"/>
          <w:tab w:val="left" w:pos="1191"/>
          <w:tab w:val="left" w:pos="1588"/>
          <w:tab w:val="left" w:pos="1985"/>
        </w:tabs>
        <w:spacing w:before="80"/>
        <w:ind w:left="794" w:hanging="794"/>
        <w:rPr>
          <w:rFonts w:ascii="Calibri" w:hAnsi="Calibri"/>
          <w:szCs w:val="22"/>
        </w:rPr>
      </w:pPr>
      <w:r w:rsidRPr="00D10521">
        <w:rPr>
          <w:rFonts w:ascii="Calibri" w:hAnsi="Calibri"/>
          <w:szCs w:val="22"/>
        </w:rPr>
        <w:t>•</w:t>
      </w:r>
      <w:r w:rsidRPr="00D10521">
        <w:rPr>
          <w:rFonts w:ascii="Calibri" w:hAnsi="Calibri"/>
          <w:szCs w:val="22"/>
        </w:rPr>
        <w:tab/>
        <w:t xml:space="preserve">Выполнение решений ВКР-15 по мере их вступления в силу, в частности, путем разработки и предоставления членам МСЭ соответствующих программных инструментов. </w:t>
      </w:r>
    </w:p>
    <w:p w:rsidR="002B3E2A" w:rsidRPr="00D10521" w:rsidRDefault="002B3E2A" w:rsidP="002B3E2A">
      <w:pPr>
        <w:tabs>
          <w:tab w:val="clear" w:pos="1134"/>
          <w:tab w:val="clear" w:pos="1871"/>
          <w:tab w:val="clear" w:pos="2268"/>
          <w:tab w:val="left" w:pos="794"/>
          <w:tab w:val="left" w:pos="1191"/>
          <w:tab w:val="left" w:pos="1588"/>
          <w:tab w:val="left" w:pos="1985"/>
        </w:tabs>
        <w:spacing w:before="80"/>
        <w:ind w:left="794" w:hanging="794"/>
        <w:rPr>
          <w:rFonts w:ascii="Calibri" w:hAnsi="Calibri"/>
          <w:szCs w:val="22"/>
        </w:rPr>
      </w:pPr>
      <w:r w:rsidRPr="00D10521">
        <w:rPr>
          <w:rFonts w:ascii="Calibri" w:hAnsi="Calibri"/>
          <w:szCs w:val="22"/>
        </w:rPr>
        <w:t>•</w:t>
      </w:r>
      <w:r w:rsidRPr="00D10521">
        <w:rPr>
          <w:rFonts w:ascii="Calibri" w:hAnsi="Calibri"/>
          <w:szCs w:val="22"/>
        </w:rPr>
        <w:tab/>
        <w:t>Надлежащее и своевременное применение положений Регламента радиосвязи и применимых региональных соглашений для наземных и космических служб вместе с обновлением Международного справочного регистра частот (МСРЧ) и Планов и Списков присвоений и/или выделений.</w:t>
      </w:r>
    </w:p>
    <w:p w:rsidR="002B3E2A" w:rsidRPr="00D10521" w:rsidRDefault="002B3E2A" w:rsidP="002B3E2A">
      <w:pPr>
        <w:tabs>
          <w:tab w:val="clear" w:pos="1134"/>
          <w:tab w:val="clear" w:pos="1871"/>
          <w:tab w:val="clear" w:pos="2268"/>
          <w:tab w:val="left" w:pos="794"/>
          <w:tab w:val="left" w:pos="1191"/>
          <w:tab w:val="left" w:pos="1588"/>
          <w:tab w:val="left" w:pos="1985"/>
        </w:tabs>
        <w:spacing w:before="80"/>
        <w:ind w:left="794" w:hanging="794"/>
        <w:rPr>
          <w:rFonts w:ascii="Calibri" w:hAnsi="Calibri"/>
          <w:szCs w:val="22"/>
        </w:rPr>
      </w:pPr>
      <w:r w:rsidRPr="00D10521">
        <w:rPr>
          <w:rFonts w:ascii="Calibri" w:hAnsi="Calibri"/>
          <w:szCs w:val="22"/>
        </w:rPr>
        <w:t>•</w:t>
      </w:r>
      <w:r w:rsidRPr="00D10521">
        <w:rPr>
          <w:rFonts w:ascii="Calibri" w:hAnsi="Calibri"/>
          <w:szCs w:val="22"/>
        </w:rPr>
        <w:tab/>
        <w:t>Контроль случаев вредных помех и, в более общем смысле, конфликтных ситуаций, возникающих при совместном использовании ресурсов орбиты/спектра, а также урегулирование этих случаев.</w:t>
      </w:r>
    </w:p>
    <w:p w:rsidR="002B3E2A" w:rsidRPr="00D10521" w:rsidRDefault="002B3E2A" w:rsidP="002B3E2A">
      <w:pPr>
        <w:tabs>
          <w:tab w:val="clear" w:pos="1134"/>
          <w:tab w:val="clear" w:pos="1871"/>
          <w:tab w:val="clear" w:pos="2268"/>
          <w:tab w:val="left" w:pos="794"/>
          <w:tab w:val="left" w:pos="1191"/>
          <w:tab w:val="left" w:pos="1588"/>
          <w:tab w:val="left" w:pos="1985"/>
        </w:tabs>
        <w:spacing w:before="80"/>
        <w:ind w:left="794" w:hanging="794"/>
        <w:rPr>
          <w:rFonts w:ascii="Calibri" w:hAnsi="Calibri"/>
          <w:szCs w:val="22"/>
        </w:rPr>
      </w:pPr>
      <w:r w:rsidRPr="00D10521">
        <w:rPr>
          <w:rFonts w:ascii="Calibri" w:hAnsi="Calibri"/>
          <w:szCs w:val="22"/>
        </w:rPr>
        <w:t>•</w:t>
      </w:r>
      <w:r w:rsidRPr="00D10521">
        <w:rPr>
          <w:rFonts w:ascii="Calibri" w:hAnsi="Calibri"/>
          <w:szCs w:val="22"/>
        </w:rPr>
        <w:tab/>
        <w:t>Соответствующие публикации (ИФИК БР, публикации, относящиеся к морским службам, список станций международного радиоконтроля).</w:t>
      </w:r>
    </w:p>
    <w:p w:rsidR="002B3E2A" w:rsidRPr="00D10521" w:rsidRDefault="002B3E2A" w:rsidP="002B3E2A">
      <w:pPr>
        <w:keepNext/>
        <w:keepLines/>
        <w:tabs>
          <w:tab w:val="clear" w:pos="1134"/>
          <w:tab w:val="clear" w:pos="1871"/>
          <w:tab w:val="clear" w:pos="2268"/>
          <w:tab w:val="left" w:pos="794"/>
          <w:tab w:val="left" w:pos="1191"/>
          <w:tab w:val="left" w:pos="1588"/>
          <w:tab w:val="left" w:pos="1985"/>
        </w:tabs>
        <w:spacing w:before="320" w:after="120"/>
        <w:ind w:left="794" w:hanging="794"/>
        <w:outlineLvl w:val="1"/>
        <w:rPr>
          <w:rFonts w:ascii="Calibri" w:hAnsi="Calibri" w:cs="Times New Roman Bold"/>
          <w:b/>
          <w:color w:val="4F81BD" w:themeColor="accent1"/>
          <w:szCs w:val="22"/>
        </w:rPr>
      </w:pPr>
      <w:r w:rsidRPr="00D10521">
        <w:rPr>
          <w:rFonts w:ascii="Calibri" w:hAnsi="Calibri" w:cs="Times New Roman Bold"/>
          <w:b/>
          <w:color w:val="4F81BD" w:themeColor="accent1"/>
          <w:szCs w:val="22"/>
        </w:rPr>
        <w:t>2.3</w:t>
      </w:r>
      <w:r w:rsidRPr="00D10521">
        <w:rPr>
          <w:rFonts w:ascii="Calibri" w:hAnsi="Calibri" w:cs="Times New Roman Bold"/>
          <w:b/>
          <w:color w:val="4F81BD" w:themeColor="accent1"/>
          <w:szCs w:val="22"/>
        </w:rPr>
        <w:tab/>
        <w:t>Разработка и обновление глобальных Рекомендаций, Отчетов и Справочников, предназначенных для наиболее эффективного использования радиочастотного спектра и спутниковых орбит</w:t>
      </w:r>
    </w:p>
    <w:p w:rsidR="002B3E2A" w:rsidRPr="00D10521" w:rsidRDefault="002B3E2A" w:rsidP="002B3E2A">
      <w:pPr>
        <w:tabs>
          <w:tab w:val="clear" w:pos="1134"/>
          <w:tab w:val="clear" w:pos="1871"/>
          <w:tab w:val="clear" w:pos="2268"/>
          <w:tab w:val="left" w:pos="794"/>
          <w:tab w:val="left" w:pos="1191"/>
          <w:tab w:val="left" w:pos="1588"/>
          <w:tab w:val="left" w:pos="1985"/>
        </w:tabs>
        <w:spacing w:before="80"/>
        <w:ind w:left="794" w:hanging="794"/>
        <w:rPr>
          <w:rFonts w:ascii="Calibri" w:hAnsi="Calibri"/>
          <w:szCs w:val="22"/>
        </w:rPr>
      </w:pPr>
      <w:r w:rsidRPr="00D10521">
        <w:rPr>
          <w:rFonts w:ascii="Calibri" w:hAnsi="Calibri"/>
          <w:szCs w:val="22"/>
        </w:rPr>
        <w:t>•</w:t>
      </w:r>
      <w:r w:rsidRPr="00D10521">
        <w:rPr>
          <w:rFonts w:ascii="Calibri" w:hAnsi="Calibri"/>
          <w:szCs w:val="22"/>
        </w:rPr>
        <w:tab/>
        <w:t>Подготовка к АР-19 и ВКР-19 в исследовательских комиссиях МСЭ-R при тесном сотрудничестве с региональными группами, в том числе разработка проектов технических, регламентарных и процедурных текстов для содействия работе ПСК19-2.</w:t>
      </w:r>
    </w:p>
    <w:p w:rsidR="002B3E2A" w:rsidRPr="00D10521" w:rsidRDefault="002B3E2A" w:rsidP="002B3E2A">
      <w:pPr>
        <w:tabs>
          <w:tab w:val="clear" w:pos="1134"/>
          <w:tab w:val="clear" w:pos="1871"/>
          <w:tab w:val="clear" w:pos="2268"/>
          <w:tab w:val="left" w:pos="794"/>
          <w:tab w:val="left" w:pos="1191"/>
          <w:tab w:val="left" w:pos="1588"/>
          <w:tab w:val="left" w:pos="1985"/>
        </w:tabs>
        <w:spacing w:before="80"/>
        <w:ind w:left="794" w:hanging="794"/>
        <w:rPr>
          <w:rFonts w:ascii="Calibri" w:hAnsi="Calibri"/>
          <w:szCs w:val="22"/>
        </w:rPr>
      </w:pPr>
      <w:r w:rsidRPr="00D10521">
        <w:rPr>
          <w:rFonts w:ascii="Calibri" w:hAnsi="Calibri"/>
          <w:szCs w:val="22"/>
        </w:rPr>
        <w:t>•</w:t>
      </w:r>
      <w:r w:rsidRPr="00D10521">
        <w:rPr>
          <w:rFonts w:ascii="Calibri" w:hAnsi="Calibri"/>
          <w:szCs w:val="22"/>
        </w:rPr>
        <w:tab/>
        <w:t>Разработка ключевых Рекомендаций, Отчетов и Справочников, в частности по радиоинтерфейсу IMT-2020, в тесном сотрудничестве с МСЭ-T, региональными организациями и другими органами по разработке стандартов.</w:t>
      </w:r>
    </w:p>
    <w:p w:rsidR="002B3E2A" w:rsidRPr="00D10521" w:rsidRDefault="002B3E2A" w:rsidP="002B3E2A">
      <w:pPr>
        <w:keepNext/>
        <w:keepLines/>
        <w:tabs>
          <w:tab w:val="clear" w:pos="1134"/>
          <w:tab w:val="clear" w:pos="1871"/>
          <w:tab w:val="clear" w:pos="2268"/>
          <w:tab w:val="left" w:pos="794"/>
          <w:tab w:val="left" w:pos="1191"/>
          <w:tab w:val="left" w:pos="1588"/>
          <w:tab w:val="left" w:pos="1985"/>
        </w:tabs>
        <w:spacing w:before="320" w:after="120"/>
        <w:ind w:left="794" w:hanging="794"/>
        <w:outlineLvl w:val="1"/>
        <w:rPr>
          <w:rFonts w:ascii="Calibri" w:hAnsi="Calibri" w:cs="Times New Roman Bold"/>
          <w:b/>
          <w:color w:val="4F81BD" w:themeColor="accent1"/>
          <w:szCs w:val="22"/>
        </w:rPr>
      </w:pPr>
      <w:r w:rsidRPr="00D10521">
        <w:rPr>
          <w:rFonts w:ascii="Calibri" w:hAnsi="Calibri" w:cs="Times New Roman Bold"/>
          <w:b/>
          <w:color w:val="4F81BD" w:themeColor="accent1"/>
          <w:szCs w:val="22"/>
        </w:rPr>
        <w:lastRenderedPageBreak/>
        <w:t>2.4</w:t>
      </w:r>
      <w:r w:rsidRPr="00D10521">
        <w:rPr>
          <w:rFonts w:ascii="Calibri" w:hAnsi="Calibri" w:cs="Times New Roman Bold"/>
          <w:b/>
          <w:color w:val="4F81BD" w:themeColor="accent1"/>
          <w:szCs w:val="22"/>
        </w:rPr>
        <w:tab/>
        <w:t>Предоставление информации и оказание помощи Членам МСЭ-R по вопросам, касающимся радиосвязи</w:t>
      </w:r>
    </w:p>
    <w:p w:rsidR="002B3E2A" w:rsidRPr="00D10521" w:rsidRDefault="002B3E2A" w:rsidP="002B3E2A">
      <w:pPr>
        <w:keepNext/>
        <w:keepLines/>
        <w:tabs>
          <w:tab w:val="clear" w:pos="1134"/>
          <w:tab w:val="clear" w:pos="1871"/>
          <w:tab w:val="clear" w:pos="2268"/>
          <w:tab w:val="left" w:pos="794"/>
          <w:tab w:val="left" w:pos="1191"/>
          <w:tab w:val="left" w:pos="1588"/>
          <w:tab w:val="left" w:pos="1985"/>
        </w:tabs>
        <w:spacing w:before="80"/>
        <w:ind w:left="794" w:hanging="794"/>
        <w:rPr>
          <w:rFonts w:ascii="Calibri" w:hAnsi="Calibri"/>
          <w:szCs w:val="22"/>
        </w:rPr>
      </w:pPr>
      <w:r w:rsidRPr="00D10521">
        <w:rPr>
          <w:rFonts w:ascii="Calibri" w:hAnsi="Calibri"/>
          <w:szCs w:val="22"/>
        </w:rPr>
        <w:t>•</w:t>
      </w:r>
      <w:r w:rsidRPr="00D10521">
        <w:rPr>
          <w:rFonts w:ascii="Calibri" w:hAnsi="Calibri"/>
          <w:szCs w:val="22"/>
        </w:rPr>
        <w:tab/>
        <w:t>Публикация и продвижение продуктов МСЭ-R (таких, как Регламент радиосвязи, Рекомендации, Отчеты и Справочники).</w:t>
      </w:r>
    </w:p>
    <w:p w:rsidR="002B3E2A" w:rsidRPr="00D10521" w:rsidRDefault="002B3E2A" w:rsidP="002B3E2A">
      <w:pPr>
        <w:tabs>
          <w:tab w:val="clear" w:pos="1134"/>
          <w:tab w:val="clear" w:pos="1871"/>
          <w:tab w:val="clear" w:pos="2268"/>
          <w:tab w:val="left" w:pos="794"/>
          <w:tab w:val="left" w:pos="1191"/>
          <w:tab w:val="left" w:pos="1588"/>
          <w:tab w:val="left" w:pos="1985"/>
        </w:tabs>
        <w:spacing w:before="80"/>
        <w:ind w:left="794" w:hanging="794"/>
        <w:rPr>
          <w:rFonts w:ascii="Calibri" w:hAnsi="Calibri"/>
          <w:szCs w:val="22"/>
        </w:rPr>
      </w:pPr>
      <w:r w:rsidRPr="00D10521">
        <w:rPr>
          <w:rFonts w:ascii="Calibri" w:hAnsi="Calibri"/>
          <w:szCs w:val="22"/>
        </w:rPr>
        <w:t>•</w:t>
      </w:r>
      <w:r w:rsidRPr="00D10521">
        <w:rPr>
          <w:rFonts w:ascii="Calibri" w:hAnsi="Calibri"/>
          <w:szCs w:val="22"/>
        </w:rPr>
        <w:tab/>
        <w:t>Осуществляемое в тесном сотрудничестве с другими Секторами, региональными отделениями МСЭ, соответствующими региональными организациями и членами МСЭ:</w:t>
      </w:r>
    </w:p>
    <w:p w:rsidR="002B3E2A" w:rsidRPr="00D10521" w:rsidRDefault="002B3E2A" w:rsidP="002B3E2A">
      <w:pPr>
        <w:tabs>
          <w:tab w:val="clear" w:pos="1134"/>
          <w:tab w:val="clear" w:pos="1871"/>
          <w:tab w:val="clear" w:pos="2268"/>
          <w:tab w:val="left" w:pos="794"/>
          <w:tab w:val="left" w:pos="1191"/>
          <w:tab w:val="left" w:pos="1588"/>
          <w:tab w:val="left" w:pos="1985"/>
        </w:tabs>
        <w:spacing w:before="80"/>
        <w:ind w:left="1191" w:hanging="397"/>
        <w:rPr>
          <w:rFonts w:ascii="Calibri" w:hAnsi="Calibri"/>
          <w:szCs w:val="22"/>
        </w:rPr>
      </w:pPr>
      <w:r w:rsidRPr="00D10521">
        <w:rPr>
          <w:rFonts w:ascii="Calibri" w:hAnsi="Calibri"/>
          <w:szCs w:val="22"/>
        </w:rPr>
        <w:t>−</w:t>
      </w:r>
      <w:r w:rsidRPr="00D10521">
        <w:rPr>
          <w:rFonts w:ascii="Calibri" w:hAnsi="Calibri"/>
          <w:szCs w:val="22"/>
        </w:rPr>
        <w:tab/>
        <w:t>распространение информации и обмен информацией, в том числе проведение всемирных и региональных семинаров по радиосвязи, конференций, семинаров-практикумов и других мероприятий;</w:t>
      </w:r>
    </w:p>
    <w:p w:rsidR="002B3E2A" w:rsidRPr="00D10521" w:rsidRDefault="002B3E2A" w:rsidP="002B3E2A">
      <w:pPr>
        <w:tabs>
          <w:tab w:val="clear" w:pos="1134"/>
          <w:tab w:val="clear" w:pos="1871"/>
          <w:tab w:val="clear" w:pos="2268"/>
          <w:tab w:val="left" w:pos="794"/>
          <w:tab w:val="left" w:pos="1191"/>
          <w:tab w:val="left" w:pos="1588"/>
          <w:tab w:val="left" w:pos="1985"/>
        </w:tabs>
        <w:spacing w:before="80"/>
        <w:ind w:left="1191" w:hanging="397"/>
        <w:rPr>
          <w:rFonts w:ascii="Calibri" w:hAnsi="Calibri"/>
          <w:szCs w:val="22"/>
        </w:rPr>
      </w:pPr>
      <w:r w:rsidRPr="00D10521">
        <w:rPr>
          <w:rFonts w:ascii="Calibri" w:hAnsi="Calibri"/>
          <w:szCs w:val="22"/>
        </w:rPr>
        <w:t>−</w:t>
      </w:r>
      <w:r w:rsidRPr="00D10521">
        <w:rPr>
          <w:rFonts w:ascii="Calibri" w:hAnsi="Calibri"/>
          <w:szCs w:val="22"/>
        </w:rPr>
        <w:tab/>
        <w:t>оказание помощи членам МСЭ, перед которыми стоят задачи, связанные с развитием их служб радиосвязи, в частности в связи с переходом на цифровое телевизионное радиовещание и распределением цифрового дивиденда.</w:t>
      </w:r>
    </w:p>
    <w:p w:rsidR="002B3E2A" w:rsidRPr="00D10521" w:rsidRDefault="002B3E2A" w:rsidP="002B3E2A">
      <w:pPr>
        <w:keepNext/>
        <w:keepLines/>
        <w:tabs>
          <w:tab w:val="clear" w:pos="1134"/>
          <w:tab w:val="clear" w:pos="1871"/>
          <w:tab w:val="clear" w:pos="2268"/>
          <w:tab w:val="left" w:pos="794"/>
          <w:tab w:val="left" w:pos="1191"/>
          <w:tab w:val="left" w:pos="1588"/>
          <w:tab w:val="left" w:pos="1985"/>
        </w:tabs>
        <w:spacing w:before="320" w:after="120"/>
        <w:ind w:left="794" w:hanging="794"/>
        <w:outlineLvl w:val="1"/>
        <w:rPr>
          <w:rFonts w:ascii="Calibri" w:hAnsi="Calibri" w:cs="Times New Roman Bold"/>
          <w:b/>
          <w:color w:val="4F81BD" w:themeColor="accent1"/>
          <w:szCs w:val="22"/>
        </w:rPr>
      </w:pPr>
      <w:r w:rsidRPr="00D10521">
        <w:rPr>
          <w:rFonts w:ascii="Calibri" w:hAnsi="Calibri" w:cs="Times New Roman Bold"/>
          <w:b/>
          <w:color w:val="4F81BD" w:themeColor="accent1"/>
          <w:szCs w:val="22"/>
        </w:rPr>
        <w:t>2.5</w:t>
      </w:r>
      <w:r w:rsidRPr="00D10521">
        <w:rPr>
          <w:rFonts w:ascii="Calibri" w:hAnsi="Calibri" w:cs="Times New Roman Bold"/>
          <w:b/>
          <w:color w:val="4F81BD" w:themeColor="accent1"/>
          <w:szCs w:val="22"/>
        </w:rPr>
        <w:tab/>
        <w:t>Вспомогательная деятельность Бюро радиосвязи</w:t>
      </w:r>
    </w:p>
    <w:p w:rsidR="002B3E2A" w:rsidRPr="00D10521" w:rsidRDefault="002B3E2A" w:rsidP="002B3E2A">
      <w:pPr>
        <w:tabs>
          <w:tab w:val="clear" w:pos="1134"/>
          <w:tab w:val="clear" w:pos="1871"/>
          <w:tab w:val="clear" w:pos="2268"/>
          <w:tab w:val="left" w:pos="794"/>
          <w:tab w:val="left" w:pos="1191"/>
          <w:tab w:val="left" w:pos="1588"/>
          <w:tab w:val="left" w:pos="1985"/>
        </w:tabs>
        <w:spacing w:before="80"/>
        <w:ind w:left="794" w:hanging="794"/>
        <w:rPr>
          <w:rFonts w:ascii="Calibri" w:hAnsi="Calibri"/>
          <w:szCs w:val="22"/>
        </w:rPr>
      </w:pPr>
      <w:r w:rsidRPr="00D10521">
        <w:rPr>
          <w:rFonts w:ascii="Calibri" w:hAnsi="Calibri"/>
          <w:szCs w:val="22"/>
        </w:rPr>
        <w:t>•</w:t>
      </w:r>
      <w:r w:rsidRPr="00D10521">
        <w:rPr>
          <w:rFonts w:ascii="Calibri" w:hAnsi="Calibri"/>
          <w:szCs w:val="22"/>
        </w:rPr>
        <w:tab/>
        <w:t>Продолжающаяся разработка, совершенствование и сопровождение программных инструментов БР с целью поддержания высокого уровня эффективности, надежности, удобства для пользователя и удовлетворенности со стороны членов МСЭ.</w:t>
      </w:r>
    </w:p>
    <w:p w:rsidR="002B3E2A" w:rsidRPr="00D10521" w:rsidRDefault="002B3E2A" w:rsidP="002B3E2A">
      <w:pPr>
        <w:tabs>
          <w:tab w:val="clear" w:pos="1134"/>
          <w:tab w:val="clear" w:pos="1871"/>
          <w:tab w:val="clear" w:pos="2268"/>
          <w:tab w:val="left" w:pos="794"/>
          <w:tab w:val="left" w:pos="1191"/>
          <w:tab w:val="left" w:pos="1588"/>
          <w:tab w:val="left" w:pos="1985"/>
        </w:tabs>
        <w:spacing w:before="80"/>
        <w:ind w:left="794" w:hanging="794"/>
        <w:rPr>
          <w:rFonts w:ascii="Calibri" w:hAnsi="Calibri"/>
          <w:szCs w:val="22"/>
        </w:rPr>
      </w:pPr>
      <w:r w:rsidRPr="00D10521">
        <w:rPr>
          <w:rFonts w:ascii="Calibri" w:hAnsi="Calibri"/>
          <w:szCs w:val="22"/>
        </w:rPr>
        <w:t>•</w:t>
      </w:r>
      <w:r w:rsidRPr="00D10521">
        <w:rPr>
          <w:rFonts w:ascii="Calibri" w:hAnsi="Calibri"/>
          <w:szCs w:val="22"/>
        </w:rPr>
        <w:tab/>
        <w:t>Материально-техническая и административная поддержка исследовательских комиссий МСЭ-R и участие в соответствующей деятельности региональных групп.</w:t>
      </w:r>
    </w:p>
    <w:p w:rsidR="002B3E2A" w:rsidRPr="00D10521" w:rsidRDefault="002B3E2A" w:rsidP="002B3E2A">
      <w:pPr>
        <w:tabs>
          <w:tab w:val="clear" w:pos="1134"/>
          <w:tab w:val="clear" w:pos="1871"/>
          <w:tab w:val="clear" w:pos="2268"/>
          <w:tab w:val="left" w:pos="794"/>
          <w:tab w:val="left" w:pos="1191"/>
          <w:tab w:val="left" w:pos="1588"/>
          <w:tab w:val="left" w:pos="1985"/>
        </w:tabs>
        <w:spacing w:before="80"/>
        <w:ind w:left="794" w:hanging="794"/>
        <w:rPr>
          <w:rFonts w:ascii="Calibri" w:hAnsi="Calibri"/>
          <w:szCs w:val="22"/>
        </w:rPr>
      </w:pPr>
      <w:r w:rsidRPr="00D10521">
        <w:rPr>
          <w:rFonts w:ascii="Calibri" w:hAnsi="Calibri"/>
          <w:szCs w:val="22"/>
        </w:rPr>
        <w:t>•</w:t>
      </w:r>
      <w:r w:rsidRPr="00D10521">
        <w:rPr>
          <w:rFonts w:ascii="Calibri" w:hAnsi="Calibri"/>
          <w:szCs w:val="22"/>
        </w:rPr>
        <w:tab/>
        <w:t>Предоставление помощи членам МСЭ, осуществляемое в тесном сотрудничестве с другими Бюро, региональными отделениями МСЭ и региональными организациями.</w:t>
      </w:r>
    </w:p>
    <w:p w:rsidR="00F63FD1" w:rsidRPr="00D10521" w:rsidRDefault="00F63FD1">
      <w:pPr>
        <w:tabs>
          <w:tab w:val="clear" w:pos="1134"/>
          <w:tab w:val="clear" w:pos="1871"/>
          <w:tab w:val="clear" w:pos="2268"/>
        </w:tabs>
        <w:overflowPunct/>
        <w:autoSpaceDE/>
        <w:autoSpaceDN/>
        <w:adjustRightInd/>
        <w:spacing w:before="0"/>
        <w:textAlignment w:val="auto"/>
        <w:rPr>
          <w:rFonts w:ascii="Calibri" w:hAnsi="Calibri" w:cs="Times New Roman Bold"/>
          <w:b/>
          <w:color w:val="4F81BD" w:themeColor="accent1"/>
          <w:sz w:val="26"/>
          <w:szCs w:val="22"/>
        </w:rPr>
      </w:pPr>
      <w:r w:rsidRPr="00D10521">
        <w:rPr>
          <w:rFonts w:ascii="Calibri" w:hAnsi="Calibri" w:cs="Times New Roman Bold"/>
          <w:b/>
          <w:color w:val="4F81BD" w:themeColor="accent1"/>
          <w:sz w:val="26"/>
          <w:szCs w:val="22"/>
        </w:rPr>
        <w:br w:type="page"/>
      </w:r>
    </w:p>
    <w:p w:rsidR="002B3E2A" w:rsidRPr="00D10521" w:rsidRDefault="002B3E2A" w:rsidP="002B3E2A">
      <w:pPr>
        <w:keepNext/>
        <w:keepLines/>
        <w:tabs>
          <w:tab w:val="clear" w:pos="1134"/>
          <w:tab w:val="clear" w:pos="1871"/>
          <w:tab w:val="clear" w:pos="2268"/>
          <w:tab w:val="left" w:pos="794"/>
          <w:tab w:val="left" w:pos="1191"/>
          <w:tab w:val="left" w:pos="1588"/>
          <w:tab w:val="left" w:pos="1985"/>
        </w:tabs>
        <w:spacing w:before="480"/>
        <w:ind w:left="794" w:hanging="794"/>
        <w:outlineLvl w:val="0"/>
        <w:rPr>
          <w:rFonts w:ascii="Calibri" w:hAnsi="Calibri" w:cs="Times New Roman Bold"/>
          <w:b/>
          <w:color w:val="4F81BD" w:themeColor="accent1"/>
          <w:sz w:val="26"/>
          <w:szCs w:val="22"/>
        </w:rPr>
      </w:pPr>
      <w:r w:rsidRPr="00D10521">
        <w:rPr>
          <w:rFonts w:ascii="Calibri" w:hAnsi="Calibri" w:cs="Times New Roman Bold"/>
          <w:b/>
          <w:color w:val="4F81BD" w:themeColor="accent1"/>
          <w:sz w:val="26"/>
          <w:szCs w:val="22"/>
        </w:rPr>
        <w:lastRenderedPageBreak/>
        <w:t>3</w:t>
      </w:r>
      <w:r w:rsidRPr="00D10521">
        <w:rPr>
          <w:rFonts w:ascii="Calibri" w:hAnsi="Calibri" w:cs="Times New Roman Bold"/>
          <w:b/>
          <w:color w:val="4F81BD" w:themeColor="accent1"/>
          <w:sz w:val="26"/>
          <w:szCs w:val="22"/>
        </w:rPr>
        <w:tab/>
        <w:t>Структура результатов деятельности МСЭ-R на 2017−2020 годы</w:t>
      </w:r>
    </w:p>
    <w:p w:rsidR="002B3E2A" w:rsidRPr="00D10521" w:rsidRDefault="002B3E2A" w:rsidP="002B3E2A">
      <w:pPr>
        <w:keepNext/>
        <w:keepLines/>
        <w:tabs>
          <w:tab w:val="clear" w:pos="1134"/>
          <w:tab w:val="clear" w:pos="1871"/>
          <w:tab w:val="clear" w:pos="2268"/>
          <w:tab w:val="left" w:pos="794"/>
          <w:tab w:val="left" w:pos="1191"/>
          <w:tab w:val="left" w:pos="1588"/>
          <w:tab w:val="left" w:pos="1985"/>
        </w:tabs>
        <w:spacing w:before="320" w:after="120"/>
        <w:ind w:left="794" w:hanging="794"/>
        <w:outlineLvl w:val="1"/>
        <w:rPr>
          <w:rFonts w:ascii="Calibri" w:hAnsi="Calibri" w:cs="Times New Roman Bold"/>
          <w:b/>
          <w:color w:val="4F81BD" w:themeColor="accent1"/>
          <w:szCs w:val="22"/>
        </w:rPr>
      </w:pPr>
      <w:r w:rsidRPr="00D10521">
        <w:rPr>
          <w:rFonts w:ascii="Calibri" w:hAnsi="Calibri" w:cs="Times New Roman Bold"/>
          <w:b/>
          <w:color w:val="4F81BD" w:themeColor="accent1"/>
          <w:szCs w:val="22"/>
        </w:rPr>
        <w:t>3.1</w:t>
      </w:r>
      <w:r w:rsidRPr="00D10521">
        <w:rPr>
          <w:rFonts w:ascii="Calibri" w:hAnsi="Calibri" w:cs="Times New Roman Bold"/>
          <w:b/>
          <w:color w:val="4F81BD" w:themeColor="accent1"/>
          <w:szCs w:val="22"/>
        </w:rPr>
        <w:tab/>
        <w:t>Увязка со стратегическими целями МСЭ</w:t>
      </w:r>
      <w:r w:rsidRPr="00D10521">
        <w:rPr>
          <w:rFonts w:asciiTheme="minorHAnsi" w:hAnsiTheme="minorHAnsi"/>
          <w:bCs/>
          <w:position w:val="6"/>
          <w:sz w:val="16"/>
          <w:szCs w:val="22"/>
        </w:rPr>
        <w:footnoteReference w:id="4"/>
      </w:r>
    </w:p>
    <w:tbl>
      <w:tblPr>
        <w:tblStyle w:val="GridTable4-Accent1"/>
        <w:tblW w:w="0" w:type="auto"/>
        <w:tblLook w:val="04A0" w:firstRow="1" w:lastRow="0" w:firstColumn="1" w:lastColumn="0" w:noHBand="0" w:noVBand="1"/>
      </w:tblPr>
      <w:tblGrid>
        <w:gridCol w:w="8500"/>
        <w:gridCol w:w="1418"/>
        <w:gridCol w:w="1417"/>
        <w:gridCol w:w="1524"/>
        <w:gridCol w:w="1595"/>
      </w:tblGrid>
      <w:tr w:rsidR="002B3E2A" w:rsidRPr="00D10521" w:rsidTr="00FD00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vAlign w:val="center"/>
          </w:tcPr>
          <w:p w:rsidR="002B3E2A" w:rsidRPr="00D10521" w:rsidRDefault="002B3E2A" w:rsidP="00F63FD1">
            <w:pPr>
              <w:tabs>
                <w:tab w:val="clear" w:pos="1134"/>
                <w:tab w:val="clear" w:pos="1871"/>
                <w:tab w:val="clear" w:pos="2268"/>
                <w:tab w:val="left" w:pos="794"/>
                <w:tab w:val="left" w:pos="1191"/>
                <w:tab w:val="left" w:pos="1588"/>
              </w:tabs>
              <w:spacing w:before="80" w:after="80"/>
              <w:jc w:val="center"/>
              <w:rPr>
                <w:rFonts w:ascii="Calibri" w:hAnsi="Calibri"/>
                <w:sz w:val="18"/>
                <w:szCs w:val="18"/>
              </w:rPr>
            </w:pPr>
            <w:r w:rsidRPr="00D10521">
              <w:rPr>
                <w:rFonts w:ascii="Calibri" w:hAnsi="Calibri"/>
                <w:sz w:val="18"/>
                <w:szCs w:val="18"/>
              </w:rPr>
              <w:t>Задачи МСЭ-R</w:t>
            </w:r>
          </w:p>
        </w:tc>
        <w:tc>
          <w:tcPr>
            <w:tcW w:w="1418" w:type="dxa"/>
            <w:vAlign w:val="center"/>
          </w:tcPr>
          <w:p w:rsidR="002B3E2A" w:rsidRPr="00D10521" w:rsidRDefault="002B3E2A" w:rsidP="00F63FD1">
            <w:pPr>
              <w:tabs>
                <w:tab w:val="clear" w:pos="1134"/>
                <w:tab w:val="clear" w:pos="1871"/>
                <w:tab w:val="clear" w:pos="2268"/>
                <w:tab w:val="left" w:pos="794"/>
                <w:tab w:val="left" w:pos="1191"/>
                <w:tab w:val="left" w:pos="1588"/>
              </w:tabs>
              <w:spacing w:before="80" w:after="80"/>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 xml:space="preserve">Цель 1: </w:t>
            </w:r>
            <w:r w:rsidRPr="00D10521">
              <w:rPr>
                <w:rFonts w:ascii="Calibri" w:hAnsi="Calibri"/>
                <w:sz w:val="18"/>
                <w:szCs w:val="18"/>
              </w:rPr>
              <w:br/>
              <w:t>Рост</w:t>
            </w:r>
          </w:p>
        </w:tc>
        <w:tc>
          <w:tcPr>
            <w:tcW w:w="1417" w:type="dxa"/>
            <w:vAlign w:val="center"/>
          </w:tcPr>
          <w:p w:rsidR="002B3E2A" w:rsidRPr="00D10521" w:rsidRDefault="002B3E2A" w:rsidP="00F63FD1">
            <w:pPr>
              <w:tabs>
                <w:tab w:val="clear" w:pos="1134"/>
                <w:tab w:val="clear" w:pos="1871"/>
                <w:tab w:val="clear" w:pos="2268"/>
                <w:tab w:val="left" w:pos="794"/>
                <w:tab w:val="left" w:pos="1191"/>
                <w:tab w:val="left" w:pos="1588"/>
              </w:tabs>
              <w:spacing w:before="80" w:after="80"/>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Цель 2: Открытость</w:t>
            </w:r>
          </w:p>
        </w:tc>
        <w:tc>
          <w:tcPr>
            <w:tcW w:w="1524" w:type="dxa"/>
            <w:vAlign w:val="center"/>
          </w:tcPr>
          <w:p w:rsidR="002B3E2A" w:rsidRPr="00D10521" w:rsidRDefault="002B3E2A" w:rsidP="00F63FD1">
            <w:pPr>
              <w:tabs>
                <w:tab w:val="clear" w:pos="1134"/>
                <w:tab w:val="clear" w:pos="1871"/>
                <w:tab w:val="clear" w:pos="2268"/>
                <w:tab w:val="left" w:pos="794"/>
                <w:tab w:val="left" w:pos="1191"/>
                <w:tab w:val="left" w:pos="1588"/>
              </w:tabs>
              <w:spacing w:before="80" w:after="80"/>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Цель 3: Устойчивость</w:t>
            </w:r>
          </w:p>
        </w:tc>
        <w:tc>
          <w:tcPr>
            <w:tcW w:w="1595" w:type="dxa"/>
            <w:vAlign w:val="center"/>
          </w:tcPr>
          <w:p w:rsidR="002B3E2A" w:rsidRPr="00D10521" w:rsidRDefault="002B3E2A" w:rsidP="00F63FD1">
            <w:pPr>
              <w:tabs>
                <w:tab w:val="clear" w:pos="1134"/>
                <w:tab w:val="clear" w:pos="1871"/>
                <w:tab w:val="clear" w:pos="2268"/>
                <w:tab w:val="left" w:pos="794"/>
                <w:tab w:val="left" w:pos="1191"/>
                <w:tab w:val="left" w:pos="1588"/>
              </w:tabs>
              <w:spacing w:before="80" w:after="80"/>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Цель 4: Инновации и партнерство</w:t>
            </w:r>
          </w:p>
        </w:tc>
      </w:tr>
      <w:tr w:rsidR="002B3E2A" w:rsidRPr="00D10521" w:rsidTr="00FD0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shd w:val="clear" w:color="auto" w:fill="auto"/>
          </w:tcPr>
          <w:p w:rsidR="002B3E2A" w:rsidRPr="00D10521" w:rsidRDefault="002B3E2A" w:rsidP="002B3E2A">
            <w:pPr>
              <w:tabs>
                <w:tab w:val="clear" w:pos="1134"/>
                <w:tab w:val="clear" w:pos="1871"/>
                <w:tab w:val="clear" w:pos="2268"/>
                <w:tab w:val="left" w:pos="567"/>
                <w:tab w:val="left" w:pos="794"/>
                <w:tab w:val="left" w:pos="1191"/>
                <w:tab w:val="left" w:pos="1588"/>
              </w:tabs>
              <w:spacing w:before="40" w:after="40"/>
              <w:ind w:left="567" w:hanging="567"/>
              <w:rPr>
                <w:rFonts w:ascii="Calibri" w:hAnsi="Calibri"/>
                <w:sz w:val="18"/>
                <w:szCs w:val="18"/>
              </w:rPr>
            </w:pPr>
            <w:r w:rsidRPr="00D10521">
              <w:rPr>
                <w:rFonts w:ascii="Calibri" w:hAnsi="Calibri"/>
                <w:color w:val="548DD4" w:themeColor="text2" w:themeTint="99"/>
                <w:sz w:val="18"/>
                <w:szCs w:val="18"/>
              </w:rPr>
              <w:t>R.1</w:t>
            </w:r>
            <w:r w:rsidRPr="00D10521">
              <w:rPr>
                <w:rFonts w:ascii="Calibri" w:hAnsi="Calibri"/>
                <w:b w:val="0"/>
                <w:sz w:val="18"/>
                <w:szCs w:val="18"/>
              </w:rPr>
              <w:t>:</w:t>
            </w:r>
            <w:r w:rsidRPr="00D10521">
              <w:rPr>
                <w:rFonts w:ascii="Calibri" w:hAnsi="Calibri"/>
                <w:sz w:val="18"/>
                <w:szCs w:val="18"/>
              </w:rPr>
              <w:tab/>
            </w:r>
            <w:r w:rsidRPr="00D10521">
              <w:rPr>
                <w:rFonts w:ascii="Calibri" w:hAnsi="Calibri"/>
                <w:b w:val="0"/>
                <w:sz w:val="18"/>
                <w:szCs w:val="18"/>
              </w:rPr>
              <w:t>Рационально, справедливо, эффективно, экономично и своевременно</w:t>
            </w:r>
            <w:r w:rsidRPr="00D10521">
              <w:rPr>
                <w:rFonts w:ascii="Calibri" w:eastAsia="Calibri" w:hAnsi="Calibri" w:cs="Arial"/>
                <w:b w:val="0"/>
                <w:sz w:val="18"/>
                <w:szCs w:val="18"/>
              </w:rPr>
              <w:t xml:space="preserve"> </w:t>
            </w:r>
            <w:r w:rsidRPr="00D10521">
              <w:rPr>
                <w:rFonts w:ascii="Calibri" w:hAnsi="Calibri"/>
                <w:b w:val="0"/>
                <w:sz w:val="18"/>
                <w:szCs w:val="18"/>
              </w:rPr>
              <w:t>удовлетворять потребности членов МСЭ в ресурсах радиочастотного спектра и спутниковых орбит, при этом избегая вредных помех</w:t>
            </w:r>
          </w:p>
        </w:tc>
        <w:tc>
          <w:tcPr>
            <w:tcW w:w="1418" w:type="dxa"/>
            <w:shd w:val="clear" w:color="auto" w:fill="auto"/>
            <w:vAlign w:val="center"/>
          </w:tcPr>
          <w:p w:rsidR="002B3E2A" w:rsidRPr="00D10521" w:rsidRDefault="002B3E2A" w:rsidP="00F63FD1">
            <w:pPr>
              <w:tabs>
                <w:tab w:val="clear" w:pos="1134"/>
                <w:tab w:val="clear" w:pos="1871"/>
                <w:tab w:val="clear" w:pos="2268"/>
                <w:tab w:val="left" w:pos="794"/>
                <w:tab w:val="left" w:pos="1191"/>
                <w:tab w:val="left" w:pos="1588"/>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sym w:font="Wingdings 2" w:char="F052"/>
            </w:r>
          </w:p>
        </w:tc>
        <w:tc>
          <w:tcPr>
            <w:tcW w:w="1417" w:type="dxa"/>
            <w:shd w:val="clear" w:color="auto" w:fill="auto"/>
            <w:vAlign w:val="center"/>
          </w:tcPr>
          <w:p w:rsidR="002B3E2A" w:rsidRPr="00D10521" w:rsidRDefault="002B3E2A" w:rsidP="00F63FD1">
            <w:pPr>
              <w:tabs>
                <w:tab w:val="clear" w:pos="1134"/>
                <w:tab w:val="clear" w:pos="1871"/>
                <w:tab w:val="clear" w:pos="2268"/>
                <w:tab w:val="left" w:pos="794"/>
                <w:tab w:val="left" w:pos="1191"/>
                <w:tab w:val="left" w:pos="1588"/>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sym w:font="Wingdings 2" w:char="F050"/>
            </w:r>
          </w:p>
        </w:tc>
        <w:tc>
          <w:tcPr>
            <w:tcW w:w="1524" w:type="dxa"/>
            <w:shd w:val="clear" w:color="auto" w:fill="auto"/>
            <w:vAlign w:val="center"/>
          </w:tcPr>
          <w:p w:rsidR="002B3E2A" w:rsidRPr="00D10521" w:rsidRDefault="002B3E2A" w:rsidP="00F63FD1">
            <w:pPr>
              <w:tabs>
                <w:tab w:val="clear" w:pos="1134"/>
                <w:tab w:val="clear" w:pos="1871"/>
                <w:tab w:val="clear" w:pos="2268"/>
                <w:tab w:val="left" w:pos="794"/>
                <w:tab w:val="left" w:pos="1191"/>
                <w:tab w:val="left" w:pos="1588"/>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sym w:font="Wingdings 2" w:char="F050"/>
            </w:r>
          </w:p>
        </w:tc>
        <w:tc>
          <w:tcPr>
            <w:tcW w:w="1595" w:type="dxa"/>
            <w:shd w:val="clear" w:color="auto" w:fill="auto"/>
            <w:vAlign w:val="center"/>
          </w:tcPr>
          <w:p w:rsidR="002B3E2A" w:rsidRPr="00D10521" w:rsidRDefault="002B3E2A" w:rsidP="00F63FD1">
            <w:pPr>
              <w:tabs>
                <w:tab w:val="clear" w:pos="1134"/>
                <w:tab w:val="clear" w:pos="1871"/>
                <w:tab w:val="clear" w:pos="2268"/>
                <w:tab w:val="left" w:pos="794"/>
                <w:tab w:val="left" w:pos="1191"/>
                <w:tab w:val="left" w:pos="1588"/>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sym w:font="Wingdings 2" w:char="F050"/>
            </w:r>
          </w:p>
        </w:tc>
      </w:tr>
      <w:tr w:rsidR="002B3E2A" w:rsidRPr="00D10521" w:rsidTr="00FD0049">
        <w:tc>
          <w:tcPr>
            <w:cnfStyle w:val="001000000000" w:firstRow="0" w:lastRow="0" w:firstColumn="1" w:lastColumn="0" w:oddVBand="0" w:evenVBand="0" w:oddHBand="0" w:evenHBand="0" w:firstRowFirstColumn="0" w:firstRowLastColumn="0" w:lastRowFirstColumn="0" w:lastRowLastColumn="0"/>
            <w:tcW w:w="8500" w:type="dxa"/>
            <w:shd w:val="clear" w:color="auto" w:fill="auto"/>
          </w:tcPr>
          <w:p w:rsidR="002B3E2A" w:rsidRPr="00D10521" w:rsidRDefault="002B3E2A" w:rsidP="002B3E2A">
            <w:pPr>
              <w:tabs>
                <w:tab w:val="clear" w:pos="1134"/>
                <w:tab w:val="clear" w:pos="1871"/>
                <w:tab w:val="clear" w:pos="2268"/>
                <w:tab w:val="left" w:pos="567"/>
                <w:tab w:val="left" w:pos="794"/>
                <w:tab w:val="left" w:pos="1191"/>
                <w:tab w:val="left" w:pos="1588"/>
              </w:tabs>
              <w:spacing w:before="40" w:after="40"/>
              <w:ind w:left="567" w:hanging="567"/>
              <w:rPr>
                <w:rFonts w:ascii="Calibri" w:hAnsi="Calibri"/>
                <w:sz w:val="18"/>
                <w:szCs w:val="18"/>
              </w:rPr>
            </w:pPr>
            <w:r w:rsidRPr="00D10521">
              <w:rPr>
                <w:rFonts w:ascii="Calibri" w:hAnsi="Calibri"/>
                <w:color w:val="548DD4" w:themeColor="text2" w:themeTint="99"/>
                <w:sz w:val="18"/>
                <w:szCs w:val="18"/>
              </w:rPr>
              <w:t>R.2</w:t>
            </w:r>
            <w:r w:rsidRPr="00D10521">
              <w:rPr>
                <w:rFonts w:ascii="Calibri" w:hAnsi="Calibri"/>
                <w:b w:val="0"/>
                <w:sz w:val="18"/>
                <w:szCs w:val="18"/>
              </w:rPr>
              <w:t>:</w:t>
            </w:r>
            <w:r w:rsidRPr="00D10521">
              <w:rPr>
                <w:rFonts w:ascii="Calibri" w:hAnsi="Calibri"/>
                <w:sz w:val="18"/>
                <w:szCs w:val="18"/>
              </w:rPr>
              <w:tab/>
            </w:r>
            <w:r w:rsidRPr="00D10521">
              <w:rPr>
                <w:rFonts w:ascii="Calibri" w:hAnsi="Calibri"/>
                <w:b w:val="0"/>
                <w:sz w:val="18"/>
                <w:szCs w:val="18"/>
              </w:rPr>
              <w:t>Обеспечивать возможность установления соединений и функциональную совместимость повсюду в мире, повышение показателей работы, качества обслуживания, его приемлемости в ценовом отношении и своевременности, а также общей системной экономии в радиосвязи, в том числе путем разработки международных стандартов</w:t>
            </w:r>
          </w:p>
        </w:tc>
        <w:tc>
          <w:tcPr>
            <w:tcW w:w="1418" w:type="dxa"/>
            <w:shd w:val="clear" w:color="auto" w:fill="auto"/>
            <w:vAlign w:val="center"/>
          </w:tcPr>
          <w:p w:rsidR="002B3E2A" w:rsidRPr="00D10521" w:rsidRDefault="002B3E2A" w:rsidP="00F63FD1">
            <w:pPr>
              <w:tabs>
                <w:tab w:val="clear" w:pos="1134"/>
                <w:tab w:val="clear" w:pos="1871"/>
                <w:tab w:val="clear" w:pos="2268"/>
                <w:tab w:val="left" w:pos="794"/>
                <w:tab w:val="left" w:pos="1191"/>
                <w:tab w:val="left" w:pos="1588"/>
              </w:tab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sym w:font="Wingdings 2" w:char="F052"/>
            </w:r>
          </w:p>
        </w:tc>
        <w:tc>
          <w:tcPr>
            <w:tcW w:w="1417" w:type="dxa"/>
            <w:shd w:val="clear" w:color="auto" w:fill="auto"/>
            <w:vAlign w:val="center"/>
          </w:tcPr>
          <w:p w:rsidR="002B3E2A" w:rsidRPr="00D10521" w:rsidRDefault="002B3E2A" w:rsidP="00F63FD1">
            <w:pPr>
              <w:tabs>
                <w:tab w:val="clear" w:pos="1134"/>
                <w:tab w:val="clear" w:pos="1871"/>
                <w:tab w:val="clear" w:pos="2268"/>
                <w:tab w:val="left" w:pos="794"/>
                <w:tab w:val="left" w:pos="1191"/>
                <w:tab w:val="left" w:pos="1588"/>
              </w:tab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sym w:font="Wingdings 2" w:char="F050"/>
            </w:r>
          </w:p>
        </w:tc>
        <w:tc>
          <w:tcPr>
            <w:tcW w:w="1524" w:type="dxa"/>
            <w:shd w:val="clear" w:color="auto" w:fill="auto"/>
            <w:vAlign w:val="center"/>
          </w:tcPr>
          <w:p w:rsidR="002B3E2A" w:rsidRPr="00D10521" w:rsidRDefault="002B3E2A" w:rsidP="00F63FD1">
            <w:pPr>
              <w:tabs>
                <w:tab w:val="clear" w:pos="1134"/>
                <w:tab w:val="clear" w:pos="1871"/>
                <w:tab w:val="clear" w:pos="2268"/>
                <w:tab w:val="left" w:pos="794"/>
                <w:tab w:val="left" w:pos="1191"/>
                <w:tab w:val="left" w:pos="1588"/>
              </w:tab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sym w:font="Wingdings 2" w:char="F050"/>
            </w:r>
          </w:p>
        </w:tc>
        <w:tc>
          <w:tcPr>
            <w:tcW w:w="1595" w:type="dxa"/>
            <w:shd w:val="clear" w:color="auto" w:fill="auto"/>
            <w:vAlign w:val="center"/>
          </w:tcPr>
          <w:p w:rsidR="002B3E2A" w:rsidRPr="00D10521" w:rsidRDefault="002B3E2A" w:rsidP="00F63FD1">
            <w:pPr>
              <w:tabs>
                <w:tab w:val="clear" w:pos="1134"/>
                <w:tab w:val="clear" w:pos="1871"/>
                <w:tab w:val="clear" w:pos="2268"/>
                <w:tab w:val="left" w:pos="794"/>
                <w:tab w:val="left" w:pos="1191"/>
                <w:tab w:val="left" w:pos="1588"/>
              </w:tab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sym w:font="Wingdings 2" w:char="F050"/>
            </w:r>
          </w:p>
        </w:tc>
      </w:tr>
      <w:tr w:rsidR="002B3E2A" w:rsidRPr="00D10521" w:rsidTr="00FD0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shd w:val="clear" w:color="auto" w:fill="auto"/>
          </w:tcPr>
          <w:p w:rsidR="002B3E2A" w:rsidRPr="00D10521" w:rsidRDefault="002B3E2A" w:rsidP="002B3E2A">
            <w:pPr>
              <w:tabs>
                <w:tab w:val="clear" w:pos="1134"/>
                <w:tab w:val="clear" w:pos="1871"/>
                <w:tab w:val="clear" w:pos="2268"/>
                <w:tab w:val="left" w:pos="567"/>
                <w:tab w:val="left" w:pos="794"/>
                <w:tab w:val="left" w:pos="1191"/>
                <w:tab w:val="left" w:pos="1588"/>
              </w:tabs>
              <w:spacing w:before="40" w:after="40"/>
              <w:ind w:left="567" w:hanging="567"/>
              <w:rPr>
                <w:rFonts w:ascii="Calibri" w:hAnsi="Calibri"/>
                <w:sz w:val="18"/>
                <w:szCs w:val="18"/>
              </w:rPr>
            </w:pPr>
            <w:r w:rsidRPr="00D10521">
              <w:rPr>
                <w:rFonts w:ascii="Calibri" w:hAnsi="Calibri"/>
                <w:color w:val="548DD4" w:themeColor="text2" w:themeTint="99"/>
                <w:sz w:val="18"/>
                <w:szCs w:val="18"/>
              </w:rPr>
              <w:t>R.3</w:t>
            </w:r>
            <w:r w:rsidRPr="00D10521">
              <w:rPr>
                <w:rFonts w:ascii="Calibri" w:hAnsi="Calibri"/>
                <w:b w:val="0"/>
                <w:sz w:val="18"/>
                <w:szCs w:val="18"/>
              </w:rPr>
              <w:t>:</w:t>
            </w:r>
            <w:r w:rsidRPr="00D10521">
              <w:rPr>
                <w:rFonts w:ascii="Calibri" w:hAnsi="Calibri"/>
                <w:b w:val="0"/>
                <w:sz w:val="18"/>
                <w:szCs w:val="18"/>
              </w:rPr>
              <w:tab/>
              <w:t>Способствовать приобретению и совместному использованию знаний и ноу-хау в области радиосвязи</w:t>
            </w:r>
            <w:r w:rsidRPr="00D10521">
              <w:rPr>
                <w:rFonts w:ascii="Calibri" w:hAnsi="Calibri"/>
                <w:sz w:val="18"/>
                <w:szCs w:val="18"/>
              </w:rPr>
              <w:t xml:space="preserve"> </w:t>
            </w:r>
          </w:p>
        </w:tc>
        <w:tc>
          <w:tcPr>
            <w:tcW w:w="1418" w:type="dxa"/>
            <w:shd w:val="clear" w:color="auto" w:fill="auto"/>
            <w:vAlign w:val="center"/>
          </w:tcPr>
          <w:p w:rsidR="002B3E2A" w:rsidRPr="00D10521" w:rsidRDefault="002B3E2A" w:rsidP="00F63FD1">
            <w:pPr>
              <w:tabs>
                <w:tab w:val="clear" w:pos="1134"/>
                <w:tab w:val="clear" w:pos="1871"/>
                <w:tab w:val="clear" w:pos="2268"/>
                <w:tab w:val="left" w:pos="794"/>
                <w:tab w:val="left" w:pos="1191"/>
                <w:tab w:val="left" w:pos="1588"/>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c>
          <w:tcPr>
            <w:tcW w:w="1417" w:type="dxa"/>
            <w:shd w:val="clear" w:color="auto" w:fill="auto"/>
            <w:vAlign w:val="center"/>
          </w:tcPr>
          <w:p w:rsidR="002B3E2A" w:rsidRPr="00D10521" w:rsidRDefault="002B3E2A" w:rsidP="00F63FD1">
            <w:pPr>
              <w:tabs>
                <w:tab w:val="clear" w:pos="1134"/>
                <w:tab w:val="clear" w:pos="1871"/>
                <w:tab w:val="clear" w:pos="2268"/>
                <w:tab w:val="left" w:pos="794"/>
                <w:tab w:val="left" w:pos="1191"/>
                <w:tab w:val="left" w:pos="1588"/>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sym w:font="Wingdings 2" w:char="F052"/>
            </w:r>
          </w:p>
        </w:tc>
        <w:tc>
          <w:tcPr>
            <w:tcW w:w="1524" w:type="dxa"/>
            <w:shd w:val="clear" w:color="auto" w:fill="auto"/>
            <w:vAlign w:val="center"/>
          </w:tcPr>
          <w:p w:rsidR="002B3E2A" w:rsidRPr="00D10521" w:rsidRDefault="002B3E2A" w:rsidP="00F63FD1">
            <w:pPr>
              <w:tabs>
                <w:tab w:val="clear" w:pos="1134"/>
                <w:tab w:val="clear" w:pos="1871"/>
                <w:tab w:val="clear" w:pos="2268"/>
                <w:tab w:val="left" w:pos="794"/>
                <w:tab w:val="left" w:pos="1191"/>
                <w:tab w:val="left" w:pos="1588"/>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c>
          <w:tcPr>
            <w:tcW w:w="1595" w:type="dxa"/>
            <w:shd w:val="clear" w:color="auto" w:fill="auto"/>
            <w:vAlign w:val="center"/>
          </w:tcPr>
          <w:p w:rsidR="002B3E2A" w:rsidRPr="00D10521" w:rsidRDefault="002B3E2A" w:rsidP="00F63FD1">
            <w:pPr>
              <w:tabs>
                <w:tab w:val="clear" w:pos="1134"/>
                <w:tab w:val="clear" w:pos="1871"/>
                <w:tab w:val="clear" w:pos="2268"/>
                <w:tab w:val="left" w:pos="794"/>
                <w:tab w:val="left" w:pos="1191"/>
                <w:tab w:val="left" w:pos="1588"/>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r>
    </w:tbl>
    <w:p w:rsidR="002B3E2A" w:rsidRPr="00D10521" w:rsidRDefault="002B3E2A" w:rsidP="002B3E2A">
      <w:pPr>
        <w:tabs>
          <w:tab w:val="clear" w:pos="1134"/>
          <w:tab w:val="clear" w:pos="1871"/>
          <w:tab w:val="clear" w:pos="2268"/>
          <w:tab w:val="left" w:pos="794"/>
          <w:tab w:val="left" w:pos="1191"/>
          <w:tab w:val="left" w:pos="1588"/>
          <w:tab w:val="left" w:pos="1985"/>
        </w:tabs>
        <w:rPr>
          <w:rFonts w:ascii="Calibri" w:hAnsi="Calibri"/>
          <w:szCs w:val="22"/>
        </w:rPr>
      </w:pPr>
      <w:r w:rsidRPr="00D10521">
        <w:rPr>
          <w:rFonts w:ascii="Calibri" w:hAnsi="Calibri"/>
          <w:szCs w:val="22"/>
        </w:rPr>
        <w:br w:type="page"/>
      </w:r>
    </w:p>
    <w:p w:rsidR="002B3E2A" w:rsidRPr="00D10521" w:rsidRDefault="002B3E2A" w:rsidP="002B3E2A">
      <w:pPr>
        <w:keepNext/>
        <w:keepLines/>
        <w:tabs>
          <w:tab w:val="clear" w:pos="1134"/>
          <w:tab w:val="clear" w:pos="1871"/>
          <w:tab w:val="clear" w:pos="2268"/>
          <w:tab w:val="left" w:pos="794"/>
          <w:tab w:val="left" w:pos="1191"/>
          <w:tab w:val="left" w:pos="1588"/>
          <w:tab w:val="left" w:pos="1985"/>
        </w:tabs>
        <w:spacing w:before="320" w:after="120"/>
        <w:ind w:left="794" w:hanging="794"/>
        <w:outlineLvl w:val="1"/>
        <w:rPr>
          <w:rFonts w:ascii="Calibri" w:hAnsi="Calibri" w:cs="Times New Roman Bold"/>
          <w:b/>
          <w:color w:val="4F81BD" w:themeColor="accent1"/>
          <w:szCs w:val="22"/>
        </w:rPr>
      </w:pPr>
      <w:r w:rsidRPr="00D10521">
        <w:rPr>
          <w:rFonts w:ascii="Calibri" w:hAnsi="Calibri" w:cs="Times New Roman Bold"/>
          <w:b/>
          <w:color w:val="4F81BD" w:themeColor="accent1"/>
          <w:szCs w:val="22"/>
        </w:rPr>
        <w:lastRenderedPageBreak/>
        <w:t>3.2</w:t>
      </w:r>
      <w:r w:rsidRPr="00D10521">
        <w:rPr>
          <w:rFonts w:ascii="Calibri" w:hAnsi="Calibri" w:cs="Times New Roman Bold"/>
          <w:b/>
          <w:color w:val="4F81BD" w:themeColor="accent1"/>
          <w:szCs w:val="22"/>
        </w:rPr>
        <w:tab/>
        <w:t>Задачи, конечные результаты и намеченные результаты деятельности МСЭ-R</w:t>
      </w:r>
    </w:p>
    <w:tbl>
      <w:tblPr>
        <w:tblStyle w:val="GridTable4-Accent1"/>
        <w:tblW w:w="0" w:type="auto"/>
        <w:tblLook w:val="04A0" w:firstRow="1" w:lastRow="0" w:firstColumn="1" w:lastColumn="0" w:noHBand="0" w:noVBand="1"/>
      </w:tblPr>
      <w:tblGrid>
        <w:gridCol w:w="698"/>
        <w:gridCol w:w="5109"/>
        <w:gridCol w:w="5528"/>
        <w:gridCol w:w="3120"/>
      </w:tblGrid>
      <w:tr w:rsidR="002B3E2A" w:rsidRPr="00D10521" w:rsidTr="00FD0049">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698" w:type="dxa"/>
            <w:textDirection w:val="btLr"/>
            <w:vAlign w:val="center"/>
          </w:tcPr>
          <w:p w:rsidR="002B3E2A" w:rsidRPr="00D10521" w:rsidRDefault="002B3E2A" w:rsidP="00F63FD1">
            <w:pPr>
              <w:tabs>
                <w:tab w:val="clear" w:pos="1134"/>
                <w:tab w:val="clear" w:pos="1871"/>
                <w:tab w:val="clear" w:pos="2268"/>
                <w:tab w:val="left" w:pos="794"/>
                <w:tab w:val="left" w:pos="1191"/>
                <w:tab w:val="left" w:pos="1588"/>
                <w:tab w:val="left" w:pos="1985"/>
              </w:tabs>
              <w:spacing w:before="40" w:after="40"/>
              <w:ind w:left="113" w:right="113"/>
              <w:jc w:val="center"/>
              <w:rPr>
                <w:rFonts w:ascii="Calibri" w:hAnsi="Calibri"/>
                <w:sz w:val="18"/>
                <w:szCs w:val="18"/>
              </w:rPr>
            </w:pPr>
            <w:r w:rsidRPr="00D10521">
              <w:rPr>
                <w:rFonts w:ascii="Calibri" w:hAnsi="Calibri"/>
                <w:sz w:val="18"/>
                <w:szCs w:val="18"/>
              </w:rPr>
              <w:t>Задачи</w:t>
            </w:r>
          </w:p>
        </w:tc>
        <w:tc>
          <w:tcPr>
            <w:tcW w:w="5109" w:type="dxa"/>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R.1:  Рационально, справедливо, эффективно, экономично и своевременно удовлетворять потребности членов МСЭ в ресурсах радиочастотного спектра и спутниковых орбит, при этом избегая вредных помех</w:t>
            </w:r>
          </w:p>
        </w:tc>
        <w:tc>
          <w:tcPr>
            <w:tcW w:w="5528" w:type="dxa"/>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R.2:  Обеспечивать возможность установления соединений и функциональную совместимость повсюду в мире, повышение показателей работы, качества обслуживания, его приемлемости в ценовом отношении и своевременности, а также общей системной экономии в радиосвязи, в том числе путем разработки международных стандартов</w:t>
            </w:r>
          </w:p>
        </w:tc>
        <w:tc>
          <w:tcPr>
            <w:tcW w:w="3120" w:type="dxa"/>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R.3:  Способствовать приобретению и совместному использованию знаний и ноу-хау в области радиосвязи</w:t>
            </w:r>
          </w:p>
        </w:tc>
      </w:tr>
      <w:tr w:rsidR="002B3E2A" w:rsidRPr="00D10521" w:rsidTr="00FD0049">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698" w:type="dxa"/>
            <w:shd w:val="clear" w:color="auto" w:fill="auto"/>
            <w:textDirection w:val="btLr"/>
            <w:vAlign w:val="center"/>
          </w:tcPr>
          <w:p w:rsidR="002B3E2A" w:rsidRPr="00D10521" w:rsidRDefault="002B3E2A" w:rsidP="00F63FD1">
            <w:pPr>
              <w:tabs>
                <w:tab w:val="clear" w:pos="1134"/>
                <w:tab w:val="clear" w:pos="1871"/>
                <w:tab w:val="clear" w:pos="2268"/>
                <w:tab w:val="left" w:pos="794"/>
                <w:tab w:val="left" w:pos="1191"/>
                <w:tab w:val="left" w:pos="1588"/>
                <w:tab w:val="left" w:pos="1985"/>
              </w:tabs>
              <w:spacing w:before="40" w:after="40"/>
              <w:jc w:val="center"/>
              <w:rPr>
                <w:rFonts w:ascii="Calibri" w:hAnsi="Calibri"/>
                <w:color w:val="548DD4" w:themeColor="text2" w:themeTint="99"/>
                <w:sz w:val="18"/>
                <w:szCs w:val="18"/>
              </w:rPr>
            </w:pPr>
            <w:r w:rsidRPr="00D10521">
              <w:rPr>
                <w:rFonts w:ascii="Calibri" w:hAnsi="Calibri"/>
                <w:color w:val="548DD4" w:themeColor="text2" w:themeTint="99"/>
                <w:sz w:val="18"/>
                <w:szCs w:val="18"/>
              </w:rPr>
              <w:t>Конечные результаты</w:t>
            </w:r>
          </w:p>
        </w:tc>
        <w:tc>
          <w:tcPr>
            <w:tcW w:w="5109"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bCs/>
                <w:color w:val="548DD4" w:themeColor="text2" w:themeTint="99"/>
                <w:sz w:val="18"/>
                <w:szCs w:val="18"/>
              </w:rPr>
              <w:t>R.1-1</w:t>
            </w:r>
            <w:r w:rsidRPr="00D10521">
              <w:rPr>
                <w:rFonts w:ascii="Calibri" w:hAnsi="Calibri"/>
                <w:sz w:val="18"/>
                <w:szCs w:val="18"/>
              </w:rPr>
              <w:t xml:space="preserve">: Большее количество стран, имеющих спутниковые сети и земные станции, зарегистрированные в Международном справочном регистре частот (МСРЧ) </w:t>
            </w:r>
          </w:p>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bCs/>
                <w:color w:val="548DD4" w:themeColor="text2" w:themeTint="99"/>
                <w:sz w:val="18"/>
                <w:szCs w:val="18"/>
              </w:rPr>
              <w:t>R.1-2</w:t>
            </w:r>
            <w:r w:rsidRPr="00D10521">
              <w:rPr>
                <w:rFonts w:ascii="Calibri" w:hAnsi="Calibri"/>
                <w:sz w:val="18"/>
                <w:szCs w:val="18"/>
              </w:rPr>
              <w:t xml:space="preserve">: Большее количество стран, имеющих частотные присвоения наземным службам, зарегистрированные в МСРЧ </w:t>
            </w:r>
          </w:p>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bCs/>
                <w:color w:val="548DD4" w:themeColor="text2" w:themeTint="99"/>
                <w:sz w:val="18"/>
                <w:szCs w:val="18"/>
              </w:rPr>
              <w:t>R.1-3</w:t>
            </w:r>
            <w:r w:rsidRPr="00D10521">
              <w:rPr>
                <w:rFonts w:ascii="Calibri" w:hAnsi="Calibri"/>
                <w:sz w:val="18"/>
                <w:szCs w:val="18"/>
              </w:rPr>
              <w:t>: Бóльшая процентная доля присвоений, зарегистрированных в МСРЧ с благоприятным заключением</w:t>
            </w:r>
          </w:p>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bCs/>
                <w:color w:val="548DD4" w:themeColor="text2" w:themeTint="99"/>
                <w:sz w:val="18"/>
                <w:szCs w:val="18"/>
              </w:rPr>
              <w:t>R.1-4</w:t>
            </w:r>
            <w:r w:rsidRPr="00D10521">
              <w:rPr>
                <w:rFonts w:ascii="Calibri" w:hAnsi="Calibri"/>
                <w:sz w:val="18"/>
                <w:szCs w:val="18"/>
              </w:rPr>
              <w:t xml:space="preserve">: Бóльшая процентная доля стран, которые завершили переход к цифровому наземному телевизионному радиовещанию </w:t>
            </w:r>
          </w:p>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bCs/>
                <w:color w:val="548DD4" w:themeColor="text2" w:themeTint="99"/>
                <w:sz w:val="18"/>
                <w:szCs w:val="18"/>
              </w:rPr>
              <w:t>R.1-5</w:t>
            </w:r>
            <w:r w:rsidRPr="00D10521">
              <w:rPr>
                <w:rFonts w:ascii="Calibri" w:hAnsi="Calibri"/>
                <w:sz w:val="18"/>
                <w:szCs w:val="18"/>
              </w:rPr>
              <w:t xml:space="preserve">: Бóльшая процентная доля спектра, присвоенного спутниковым сетям, который свободен от вредных помех </w:t>
            </w:r>
          </w:p>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bCs/>
                <w:color w:val="548DD4" w:themeColor="text2" w:themeTint="99"/>
                <w:sz w:val="18"/>
                <w:szCs w:val="18"/>
              </w:rPr>
              <w:t>R.1-6</w:t>
            </w:r>
            <w:r w:rsidRPr="00D10521">
              <w:rPr>
                <w:rFonts w:ascii="Calibri" w:hAnsi="Calibri"/>
                <w:sz w:val="18"/>
                <w:szCs w:val="18"/>
              </w:rPr>
              <w:t>: Бóльшая процентная доля присвоений наземным службам, зарегистрированных в МСРЧ, которые свободны от вредных помех</w:t>
            </w:r>
          </w:p>
        </w:tc>
        <w:tc>
          <w:tcPr>
            <w:tcW w:w="5528"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bCs/>
                <w:color w:val="548DD4" w:themeColor="text2" w:themeTint="99"/>
                <w:sz w:val="18"/>
                <w:szCs w:val="18"/>
              </w:rPr>
              <w:t>R.2-1</w:t>
            </w:r>
            <w:r w:rsidRPr="00D10521">
              <w:rPr>
                <w:rFonts w:ascii="Calibri" w:hAnsi="Calibri"/>
                <w:sz w:val="18"/>
                <w:szCs w:val="18"/>
              </w:rPr>
              <w:t>: Расширение доступа к подвижной широкополосной связи, в том числе в полосах частот, определенных для международной подвижной электросвязи (IMT)</w:t>
            </w:r>
          </w:p>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bCs/>
                <w:color w:val="548DD4" w:themeColor="text2" w:themeTint="99"/>
                <w:sz w:val="18"/>
                <w:szCs w:val="18"/>
              </w:rPr>
              <w:t>R.2-2</w:t>
            </w:r>
            <w:r w:rsidRPr="00D10521">
              <w:rPr>
                <w:rFonts w:ascii="Calibri" w:hAnsi="Calibri"/>
                <w:sz w:val="18"/>
                <w:szCs w:val="18"/>
              </w:rPr>
              <w:t xml:space="preserve">: Меньший размер корзины цен на услуги подвижной широкополосной связи, выраженный в процентах от валового национального дохода (ВНД) на душу населения </w:t>
            </w:r>
          </w:p>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bCs/>
                <w:color w:val="548DD4" w:themeColor="text2" w:themeTint="99"/>
                <w:sz w:val="18"/>
                <w:szCs w:val="18"/>
              </w:rPr>
              <w:t>R.2-3</w:t>
            </w:r>
            <w:r w:rsidRPr="00D10521">
              <w:rPr>
                <w:rFonts w:ascii="Calibri" w:hAnsi="Calibri"/>
                <w:sz w:val="18"/>
                <w:szCs w:val="18"/>
              </w:rPr>
              <w:t>: Увеличение числа фиксированных линий и увеличение объема трафика, переносимого фиксированной службой (Тбит/с)</w:t>
            </w:r>
          </w:p>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bCs/>
                <w:color w:val="548DD4" w:themeColor="text2" w:themeTint="99"/>
                <w:sz w:val="18"/>
                <w:szCs w:val="18"/>
              </w:rPr>
              <w:t>R.2-4</w:t>
            </w:r>
            <w:r w:rsidRPr="00D10521">
              <w:rPr>
                <w:rFonts w:ascii="Calibri" w:hAnsi="Calibri"/>
                <w:sz w:val="18"/>
                <w:szCs w:val="18"/>
              </w:rPr>
              <w:t>: Число домашних хозяйств, принимающих цифровое наземное телевидение</w:t>
            </w:r>
          </w:p>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bCs/>
                <w:color w:val="548DD4" w:themeColor="text2" w:themeTint="99"/>
                <w:sz w:val="18"/>
                <w:szCs w:val="18"/>
              </w:rPr>
              <w:t>R.2-5</w:t>
            </w:r>
            <w:r w:rsidRPr="00D10521">
              <w:rPr>
                <w:rFonts w:ascii="Calibri" w:hAnsi="Calibri"/>
                <w:sz w:val="18"/>
                <w:szCs w:val="18"/>
              </w:rPr>
              <w:t>: Число работающих спутниковых ретрансляторов (эквивалент 36 МГц) и соответствующая пропускная способность (Тбит/с); число терминалов VSAT; число домашних хозяйств, принимающих спутниковое телевидение</w:t>
            </w:r>
          </w:p>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bCs/>
                <w:color w:val="548DD4" w:themeColor="text2" w:themeTint="99"/>
                <w:sz w:val="18"/>
                <w:szCs w:val="18"/>
              </w:rPr>
              <w:t>R.2-6</w:t>
            </w:r>
            <w:r w:rsidRPr="00D10521">
              <w:rPr>
                <w:rFonts w:ascii="Calibri" w:hAnsi="Calibri"/>
                <w:sz w:val="18"/>
                <w:szCs w:val="18"/>
              </w:rPr>
              <w:t>: Увеличение числа устройств, принимающих передачи радионавигационных спутников</w:t>
            </w:r>
          </w:p>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bCs/>
                <w:color w:val="548DD4" w:themeColor="text2" w:themeTint="99"/>
                <w:sz w:val="18"/>
                <w:szCs w:val="18"/>
              </w:rPr>
              <w:t>R.2-7</w:t>
            </w:r>
            <w:r w:rsidRPr="00D10521">
              <w:rPr>
                <w:rFonts w:ascii="Calibri" w:hAnsi="Calibri"/>
                <w:sz w:val="18"/>
                <w:szCs w:val="18"/>
              </w:rPr>
              <w:t>: Число работающих спутников исследования Земли, соответствующее количество и разрешение передаваемых данных и объем загружаемых данных (Тбайты)</w:t>
            </w:r>
          </w:p>
        </w:tc>
        <w:tc>
          <w:tcPr>
            <w:tcW w:w="3120"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bCs/>
                <w:color w:val="548DD4" w:themeColor="text2" w:themeTint="99"/>
                <w:sz w:val="18"/>
                <w:szCs w:val="18"/>
              </w:rPr>
              <w:t>R.3-1</w:t>
            </w:r>
            <w:r w:rsidRPr="00D10521">
              <w:rPr>
                <w:rFonts w:ascii="Calibri" w:hAnsi="Calibri"/>
                <w:sz w:val="18"/>
                <w:szCs w:val="18"/>
              </w:rPr>
              <w:t xml:space="preserve">: Расширенные знания и ноу-хау в области Регламента радиосвязи, Правил процедуры, региональных соглашений, Рекомендаций и передового опыта по использованию спектра </w:t>
            </w:r>
          </w:p>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bCs/>
                <w:color w:val="548DD4" w:themeColor="text2" w:themeTint="99"/>
                <w:sz w:val="18"/>
                <w:szCs w:val="18"/>
              </w:rPr>
              <w:t>R.3-2</w:t>
            </w:r>
            <w:r w:rsidRPr="00D10521">
              <w:rPr>
                <w:rFonts w:ascii="Calibri" w:hAnsi="Calibri"/>
                <w:sz w:val="18"/>
                <w:szCs w:val="18"/>
              </w:rPr>
              <w:t>: Расширенное участие в видах деятельности МСЭ-R (в том числе в форме дистанционного участия), особенно развивающихся стран</w:t>
            </w:r>
          </w:p>
        </w:tc>
      </w:tr>
      <w:tr w:rsidR="002B3E2A" w:rsidRPr="00D10521" w:rsidTr="00FD0049">
        <w:trPr>
          <w:cantSplit/>
          <w:trHeight w:val="1134"/>
        </w:trPr>
        <w:tc>
          <w:tcPr>
            <w:cnfStyle w:val="001000000000" w:firstRow="0" w:lastRow="0" w:firstColumn="1" w:lastColumn="0" w:oddVBand="0" w:evenVBand="0" w:oddHBand="0" w:evenHBand="0" w:firstRowFirstColumn="0" w:firstRowLastColumn="0" w:lastRowFirstColumn="0" w:lastRowLastColumn="0"/>
            <w:tcW w:w="698" w:type="dxa"/>
            <w:vMerge w:val="restart"/>
            <w:shd w:val="clear" w:color="auto" w:fill="auto"/>
            <w:textDirection w:val="btLr"/>
            <w:vAlign w:val="center"/>
          </w:tcPr>
          <w:p w:rsidR="002B3E2A" w:rsidRPr="00D10521" w:rsidRDefault="002B3E2A" w:rsidP="00F63FD1">
            <w:pPr>
              <w:pageBreakBefore/>
              <w:tabs>
                <w:tab w:val="clear" w:pos="1134"/>
                <w:tab w:val="clear" w:pos="1871"/>
                <w:tab w:val="clear" w:pos="2268"/>
                <w:tab w:val="left" w:pos="794"/>
                <w:tab w:val="left" w:pos="1191"/>
                <w:tab w:val="left" w:pos="1588"/>
                <w:tab w:val="left" w:pos="1985"/>
              </w:tabs>
              <w:spacing w:before="40" w:after="40"/>
              <w:jc w:val="center"/>
              <w:rPr>
                <w:rFonts w:ascii="Calibri" w:hAnsi="Calibri"/>
                <w:color w:val="548DD4" w:themeColor="text2" w:themeTint="99"/>
                <w:sz w:val="18"/>
                <w:szCs w:val="18"/>
              </w:rPr>
            </w:pPr>
            <w:r w:rsidRPr="00D10521">
              <w:rPr>
                <w:rFonts w:ascii="Calibri" w:hAnsi="Calibri"/>
                <w:color w:val="548DD4" w:themeColor="text2" w:themeTint="99"/>
                <w:sz w:val="18"/>
                <w:szCs w:val="18"/>
              </w:rPr>
              <w:lastRenderedPageBreak/>
              <w:t>Намеченные результаты</w:t>
            </w:r>
          </w:p>
        </w:tc>
        <w:tc>
          <w:tcPr>
            <w:tcW w:w="5109" w:type="dxa"/>
            <w:shd w:val="clear" w:color="auto" w:fill="auto"/>
          </w:tcPr>
          <w:p w:rsidR="002B3E2A" w:rsidRPr="00D10521" w:rsidRDefault="002B3E2A" w:rsidP="002B3E2A">
            <w:pPr>
              <w:pageBreakBefore/>
              <w:tabs>
                <w:tab w:val="clear" w:pos="1134"/>
                <w:tab w:val="clear" w:pos="1871"/>
                <w:tab w:val="clear" w:pos="2268"/>
                <w:tab w:val="left" w:pos="284"/>
                <w:tab w:val="left" w:pos="794"/>
                <w:tab w:val="left" w:pos="1191"/>
                <w:tab w:val="left" w:pos="1588"/>
                <w:tab w:val="left" w:pos="1985"/>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w:t>
            </w:r>
            <w:r w:rsidRPr="00D10521">
              <w:rPr>
                <w:rFonts w:ascii="Calibri" w:hAnsi="Calibri"/>
                <w:sz w:val="18"/>
                <w:szCs w:val="18"/>
              </w:rPr>
              <w:tab/>
              <w:t xml:space="preserve">Заключительные акты всемирных конференций радиосвязи, обновленный Регламент радиосвязи </w:t>
            </w:r>
          </w:p>
          <w:p w:rsidR="002B3E2A" w:rsidRPr="00D10521" w:rsidRDefault="002B3E2A" w:rsidP="002B3E2A">
            <w:pPr>
              <w:pageBreakBefore/>
              <w:tabs>
                <w:tab w:val="clear" w:pos="1134"/>
                <w:tab w:val="clear" w:pos="1871"/>
                <w:tab w:val="clear" w:pos="2268"/>
                <w:tab w:val="left" w:pos="284"/>
                <w:tab w:val="left" w:pos="794"/>
                <w:tab w:val="left" w:pos="1191"/>
                <w:tab w:val="left" w:pos="1588"/>
                <w:tab w:val="left" w:pos="1985"/>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w:t>
            </w:r>
            <w:r w:rsidRPr="00D10521">
              <w:rPr>
                <w:rFonts w:ascii="Calibri" w:hAnsi="Calibri"/>
                <w:sz w:val="18"/>
                <w:szCs w:val="18"/>
              </w:rPr>
              <w:tab/>
              <w:t>Заключительные акты региональных конференций радиосвязи, региональные соглашения</w:t>
            </w:r>
          </w:p>
          <w:p w:rsidR="002B3E2A" w:rsidRPr="00D10521" w:rsidRDefault="002B3E2A" w:rsidP="002B3E2A">
            <w:pPr>
              <w:pageBreakBefore/>
              <w:tabs>
                <w:tab w:val="clear" w:pos="1134"/>
                <w:tab w:val="clear" w:pos="1871"/>
                <w:tab w:val="clear" w:pos="2268"/>
                <w:tab w:val="left" w:pos="284"/>
                <w:tab w:val="left" w:pos="794"/>
                <w:tab w:val="left" w:pos="1191"/>
                <w:tab w:val="left" w:pos="1588"/>
                <w:tab w:val="left" w:pos="1985"/>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w:t>
            </w:r>
            <w:r w:rsidRPr="00D10521">
              <w:rPr>
                <w:rFonts w:ascii="Calibri" w:hAnsi="Calibri"/>
                <w:sz w:val="18"/>
                <w:szCs w:val="18"/>
              </w:rPr>
              <w:tab/>
              <w:t xml:space="preserve">Правила процедуры, принятые Радиорегламентарным комитетом (РРК) </w:t>
            </w:r>
          </w:p>
          <w:p w:rsidR="002B3E2A" w:rsidRPr="00D10521" w:rsidRDefault="002B3E2A" w:rsidP="002B3E2A">
            <w:pPr>
              <w:pageBreakBefore/>
              <w:tabs>
                <w:tab w:val="clear" w:pos="1134"/>
                <w:tab w:val="clear" w:pos="1871"/>
                <w:tab w:val="clear" w:pos="2268"/>
                <w:tab w:val="left" w:pos="284"/>
                <w:tab w:val="left" w:pos="794"/>
                <w:tab w:val="left" w:pos="1191"/>
                <w:tab w:val="left" w:pos="1588"/>
                <w:tab w:val="left" w:pos="1985"/>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w:t>
            </w:r>
            <w:r w:rsidRPr="00D10521">
              <w:rPr>
                <w:rFonts w:ascii="Calibri" w:hAnsi="Calibri"/>
                <w:sz w:val="18"/>
                <w:szCs w:val="18"/>
              </w:rPr>
              <w:tab/>
              <w:t xml:space="preserve">Результаты обработки заявок на космические службы и другие соответствующие виды деятельности </w:t>
            </w:r>
          </w:p>
          <w:p w:rsidR="002B3E2A" w:rsidRPr="00D10521" w:rsidRDefault="002B3E2A" w:rsidP="002B3E2A">
            <w:pPr>
              <w:pageBreakBefore/>
              <w:tabs>
                <w:tab w:val="clear" w:pos="1134"/>
                <w:tab w:val="clear" w:pos="1871"/>
                <w:tab w:val="clear" w:pos="2268"/>
                <w:tab w:val="left" w:pos="284"/>
                <w:tab w:val="left" w:pos="794"/>
                <w:tab w:val="left" w:pos="1191"/>
                <w:tab w:val="left" w:pos="1588"/>
                <w:tab w:val="left" w:pos="1985"/>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w:t>
            </w:r>
            <w:r w:rsidRPr="00D10521">
              <w:rPr>
                <w:rFonts w:ascii="Calibri" w:hAnsi="Calibri"/>
                <w:sz w:val="18"/>
                <w:szCs w:val="18"/>
              </w:rPr>
              <w:tab/>
              <w:t xml:space="preserve">Результаты обработки заявок на наземные службы и другие соответствующие виды деятельности </w:t>
            </w:r>
          </w:p>
          <w:p w:rsidR="002B3E2A" w:rsidRPr="00D10521" w:rsidRDefault="002B3E2A" w:rsidP="002B3E2A">
            <w:pPr>
              <w:pageBreakBefore/>
              <w:tabs>
                <w:tab w:val="clear" w:pos="1134"/>
                <w:tab w:val="clear" w:pos="1871"/>
                <w:tab w:val="clear" w:pos="2268"/>
                <w:tab w:val="left" w:pos="284"/>
                <w:tab w:val="left" w:pos="794"/>
                <w:tab w:val="left" w:pos="1191"/>
                <w:tab w:val="left" w:pos="1588"/>
                <w:tab w:val="left" w:pos="1985"/>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w:t>
            </w:r>
            <w:r w:rsidRPr="00D10521">
              <w:rPr>
                <w:rFonts w:ascii="Calibri" w:hAnsi="Calibri"/>
                <w:sz w:val="18"/>
                <w:szCs w:val="18"/>
              </w:rPr>
              <w:tab/>
              <w:t xml:space="preserve">Решения РРК, не касающиеся принятия Правил процедуры </w:t>
            </w:r>
          </w:p>
          <w:p w:rsidR="002B3E2A" w:rsidRPr="00D10521" w:rsidRDefault="002B3E2A" w:rsidP="002B3E2A">
            <w:pPr>
              <w:pageBreakBefore/>
              <w:tabs>
                <w:tab w:val="clear" w:pos="1134"/>
                <w:tab w:val="clear" w:pos="1871"/>
                <w:tab w:val="clear" w:pos="2268"/>
                <w:tab w:val="left" w:pos="284"/>
                <w:tab w:val="left" w:pos="794"/>
                <w:tab w:val="left" w:pos="1191"/>
                <w:tab w:val="left" w:pos="1588"/>
                <w:tab w:val="left" w:pos="1985"/>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w:t>
            </w:r>
            <w:r w:rsidRPr="00D10521">
              <w:rPr>
                <w:rFonts w:ascii="Calibri" w:hAnsi="Calibri"/>
                <w:sz w:val="18"/>
                <w:szCs w:val="18"/>
              </w:rPr>
              <w:tab/>
              <w:t>Совершенствование программного обеспечения МСЭ-R</w:t>
            </w:r>
          </w:p>
        </w:tc>
        <w:tc>
          <w:tcPr>
            <w:tcW w:w="5528" w:type="dxa"/>
            <w:shd w:val="clear" w:color="auto" w:fill="auto"/>
          </w:tcPr>
          <w:p w:rsidR="002B3E2A" w:rsidRPr="00D10521" w:rsidRDefault="002B3E2A" w:rsidP="002B3E2A">
            <w:pPr>
              <w:pageBreakBefore/>
              <w:tabs>
                <w:tab w:val="clear" w:pos="1134"/>
                <w:tab w:val="clear" w:pos="1871"/>
                <w:tab w:val="clear" w:pos="2268"/>
                <w:tab w:val="left" w:pos="284"/>
                <w:tab w:val="left" w:pos="794"/>
                <w:tab w:val="left" w:pos="1191"/>
                <w:tab w:val="left" w:pos="1588"/>
                <w:tab w:val="left" w:pos="1985"/>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w:t>
            </w:r>
            <w:r w:rsidRPr="00D10521">
              <w:rPr>
                <w:rFonts w:ascii="Calibri" w:hAnsi="Calibri"/>
                <w:sz w:val="18"/>
                <w:szCs w:val="18"/>
              </w:rPr>
              <w:tab/>
              <w:t>Решения Ассамблеи радиосвязи, Резолюции МСЭ-R</w:t>
            </w:r>
          </w:p>
          <w:p w:rsidR="002B3E2A" w:rsidRPr="00D10521" w:rsidRDefault="002B3E2A" w:rsidP="002B3E2A">
            <w:pPr>
              <w:pageBreakBefore/>
              <w:tabs>
                <w:tab w:val="clear" w:pos="1134"/>
                <w:tab w:val="clear" w:pos="1871"/>
                <w:tab w:val="clear" w:pos="2268"/>
                <w:tab w:val="left" w:pos="284"/>
                <w:tab w:val="left" w:pos="794"/>
                <w:tab w:val="left" w:pos="1191"/>
                <w:tab w:val="left" w:pos="1588"/>
                <w:tab w:val="left" w:pos="1985"/>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w:t>
            </w:r>
            <w:r w:rsidRPr="00D10521">
              <w:rPr>
                <w:rFonts w:ascii="Calibri" w:hAnsi="Calibri"/>
                <w:sz w:val="18"/>
                <w:szCs w:val="18"/>
              </w:rPr>
              <w:tab/>
              <w:t>Рекомендации, Отчеты (включая отчет ПСК) и Справочники МСЭ</w:t>
            </w:r>
            <w:r w:rsidRPr="00D10521">
              <w:rPr>
                <w:rFonts w:ascii="Calibri" w:hAnsi="Calibri"/>
                <w:sz w:val="18"/>
                <w:szCs w:val="18"/>
              </w:rPr>
              <w:noBreakHyphen/>
              <w:t>R</w:t>
            </w:r>
          </w:p>
          <w:p w:rsidR="002B3E2A" w:rsidRPr="00D10521" w:rsidRDefault="002B3E2A" w:rsidP="002B3E2A">
            <w:pPr>
              <w:pageBreakBefore/>
              <w:tabs>
                <w:tab w:val="clear" w:pos="1134"/>
                <w:tab w:val="clear" w:pos="1871"/>
                <w:tab w:val="clear" w:pos="2268"/>
                <w:tab w:val="left" w:pos="284"/>
                <w:tab w:val="left" w:pos="794"/>
                <w:tab w:val="left" w:pos="1191"/>
                <w:tab w:val="left" w:pos="1588"/>
                <w:tab w:val="left" w:pos="1985"/>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w:t>
            </w:r>
            <w:r w:rsidRPr="00D10521">
              <w:rPr>
                <w:rFonts w:ascii="Calibri" w:hAnsi="Calibri"/>
                <w:sz w:val="18"/>
                <w:szCs w:val="18"/>
              </w:rPr>
              <w:tab/>
              <w:t>Рекомендация Консультативной группы по радиосвязи</w:t>
            </w:r>
          </w:p>
        </w:tc>
        <w:tc>
          <w:tcPr>
            <w:tcW w:w="3120" w:type="dxa"/>
            <w:shd w:val="clear" w:color="auto" w:fill="auto"/>
          </w:tcPr>
          <w:p w:rsidR="002B3E2A" w:rsidRPr="00D10521" w:rsidRDefault="002B3E2A" w:rsidP="002B3E2A">
            <w:pPr>
              <w:pageBreakBefore/>
              <w:tabs>
                <w:tab w:val="clear" w:pos="1134"/>
                <w:tab w:val="clear" w:pos="1871"/>
                <w:tab w:val="clear" w:pos="2268"/>
                <w:tab w:val="left" w:pos="284"/>
                <w:tab w:val="left" w:pos="794"/>
                <w:tab w:val="left" w:pos="1191"/>
                <w:tab w:val="left" w:pos="1588"/>
                <w:tab w:val="left" w:pos="1985"/>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w:t>
            </w:r>
            <w:r w:rsidRPr="00D10521">
              <w:rPr>
                <w:rFonts w:ascii="Calibri" w:hAnsi="Calibri"/>
                <w:sz w:val="18"/>
                <w:szCs w:val="18"/>
              </w:rPr>
              <w:tab/>
              <w:t xml:space="preserve">Публикации МСЭ-R </w:t>
            </w:r>
          </w:p>
          <w:p w:rsidR="002B3E2A" w:rsidRPr="00D10521" w:rsidRDefault="002B3E2A" w:rsidP="002B3E2A">
            <w:pPr>
              <w:pageBreakBefore/>
              <w:tabs>
                <w:tab w:val="clear" w:pos="1134"/>
                <w:tab w:val="clear" w:pos="1871"/>
                <w:tab w:val="clear" w:pos="2268"/>
                <w:tab w:val="left" w:pos="284"/>
                <w:tab w:val="left" w:pos="794"/>
                <w:tab w:val="left" w:pos="1191"/>
                <w:tab w:val="left" w:pos="1588"/>
                <w:tab w:val="left" w:pos="1985"/>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w:t>
            </w:r>
            <w:r w:rsidRPr="00D10521">
              <w:rPr>
                <w:rFonts w:ascii="Calibri" w:hAnsi="Calibri"/>
                <w:sz w:val="18"/>
                <w:szCs w:val="18"/>
              </w:rPr>
              <w:tab/>
              <w:t>Помощь членам Союза, в частности развивающимся странам и НРС</w:t>
            </w:r>
          </w:p>
          <w:p w:rsidR="002B3E2A" w:rsidRPr="00D10521" w:rsidRDefault="002B3E2A" w:rsidP="002B3E2A">
            <w:pPr>
              <w:pageBreakBefore/>
              <w:tabs>
                <w:tab w:val="clear" w:pos="1134"/>
                <w:tab w:val="clear" w:pos="1871"/>
                <w:tab w:val="clear" w:pos="2268"/>
                <w:tab w:val="left" w:pos="284"/>
                <w:tab w:val="left" w:pos="794"/>
                <w:tab w:val="left" w:pos="1191"/>
                <w:tab w:val="left" w:pos="1588"/>
                <w:tab w:val="left" w:pos="1985"/>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w:t>
            </w:r>
            <w:r w:rsidRPr="00D10521">
              <w:rPr>
                <w:rFonts w:ascii="Calibri" w:hAnsi="Calibri"/>
                <w:sz w:val="18"/>
                <w:szCs w:val="18"/>
              </w:rPr>
              <w:tab/>
              <w:t xml:space="preserve">Взаимодействие/поддержка в интересах деятельности в области развития </w:t>
            </w:r>
          </w:p>
          <w:p w:rsidR="002B3E2A" w:rsidRPr="00D10521" w:rsidRDefault="002B3E2A" w:rsidP="002B3E2A">
            <w:pPr>
              <w:pageBreakBefore/>
              <w:tabs>
                <w:tab w:val="clear" w:pos="1134"/>
                <w:tab w:val="clear" w:pos="1871"/>
                <w:tab w:val="clear" w:pos="2268"/>
                <w:tab w:val="left" w:pos="284"/>
                <w:tab w:val="left" w:pos="794"/>
                <w:tab w:val="left" w:pos="1191"/>
                <w:tab w:val="left" w:pos="1588"/>
                <w:tab w:val="left" w:pos="1985"/>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w:t>
            </w:r>
            <w:r w:rsidRPr="00D10521">
              <w:rPr>
                <w:rFonts w:ascii="Calibri" w:hAnsi="Calibri"/>
                <w:sz w:val="18"/>
                <w:szCs w:val="18"/>
              </w:rPr>
              <w:tab/>
              <w:t>Семинары, семинары-практикумы и другие мероприятия</w:t>
            </w:r>
          </w:p>
        </w:tc>
      </w:tr>
      <w:tr w:rsidR="002B3E2A" w:rsidRPr="00D10521" w:rsidTr="00FD0049">
        <w:trPr>
          <w:cnfStyle w:val="000000100000" w:firstRow="0" w:lastRow="0" w:firstColumn="0" w:lastColumn="0" w:oddVBand="0" w:evenVBand="0" w:oddHBand="1" w:evenHBand="0" w:firstRowFirstColumn="0" w:firstRowLastColumn="0" w:lastRowFirstColumn="0" w:lastRowLastColumn="0"/>
          <w:cantSplit/>
          <w:trHeight w:val="752"/>
        </w:trPr>
        <w:tc>
          <w:tcPr>
            <w:cnfStyle w:val="001000000000" w:firstRow="0" w:lastRow="0" w:firstColumn="1" w:lastColumn="0" w:oddVBand="0" w:evenVBand="0" w:oddHBand="0" w:evenHBand="0" w:firstRowFirstColumn="0" w:firstRowLastColumn="0" w:lastRowFirstColumn="0" w:lastRowLastColumn="0"/>
            <w:tcW w:w="698" w:type="dxa"/>
            <w:vMerge/>
            <w:shd w:val="clear" w:color="auto" w:fill="auto"/>
            <w:textDirection w:val="btLr"/>
            <w:vAlign w:val="center"/>
          </w:tcPr>
          <w:p w:rsidR="002B3E2A" w:rsidRPr="00D10521" w:rsidRDefault="002B3E2A" w:rsidP="00F63FD1">
            <w:pPr>
              <w:tabs>
                <w:tab w:val="clear" w:pos="1134"/>
                <w:tab w:val="clear" w:pos="1871"/>
                <w:tab w:val="clear" w:pos="2268"/>
                <w:tab w:val="left" w:pos="794"/>
                <w:tab w:val="left" w:pos="1191"/>
                <w:tab w:val="left" w:pos="1588"/>
                <w:tab w:val="left" w:pos="1985"/>
              </w:tabs>
              <w:spacing w:before="40" w:after="40"/>
              <w:jc w:val="center"/>
              <w:rPr>
                <w:rFonts w:ascii="Calibri" w:hAnsi="Calibri"/>
                <w:color w:val="548DD4" w:themeColor="text2" w:themeTint="99"/>
                <w:sz w:val="18"/>
                <w:szCs w:val="18"/>
              </w:rPr>
            </w:pPr>
          </w:p>
        </w:tc>
        <w:tc>
          <w:tcPr>
            <w:tcW w:w="13757" w:type="dxa"/>
            <w:gridSpan w:val="3"/>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Следующие намеченные результаты деятельности для видов деятельности руководящих органов МСЭ способствуют реализации всех задач Союза:</w:t>
            </w:r>
          </w:p>
          <w:p w:rsidR="002B3E2A" w:rsidRPr="00D10521" w:rsidRDefault="002B3E2A" w:rsidP="002B3E2A">
            <w:pPr>
              <w:tabs>
                <w:tab w:val="clear" w:pos="1134"/>
                <w:tab w:val="clear" w:pos="1871"/>
                <w:tab w:val="clear" w:pos="2268"/>
                <w:tab w:val="left" w:pos="296"/>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w:t>
            </w:r>
            <w:r w:rsidRPr="00D10521">
              <w:rPr>
                <w:rFonts w:ascii="Calibri" w:hAnsi="Calibri"/>
                <w:sz w:val="18"/>
                <w:szCs w:val="18"/>
              </w:rPr>
              <w:tab/>
              <w:t>Решения, Резолюции, Рекомендации и другие результаты Полномочной конференции;</w:t>
            </w:r>
          </w:p>
          <w:p w:rsidR="002B3E2A" w:rsidRPr="00D10521" w:rsidRDefault="002B3E2A" w:rsidP="002B3E2A">
            <w:pPr>
              <w:tabs>
                <w:tab w:val="clear" w:pos="1134"/>
                <w:tab w:val="clear" w:pos="1871"/>
                <w:tab w:val="clear" w:pos="2268"/>
                <w:tab w:val="left" w:pos="296"/>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bCs/>
                <w:sz w:val="18"/>
                <w:szCs w:val="18"/>
              </w:rPr>
            </w:pPr>
            <w:r w:rsidRPr="00D10521">
              <w:rPr>
                <w:rFonts w:ascii="Calibri" w:hAnsi="Calibri"/>
                <w:sz w:val="18"/>
                <w:szCs w:val="18"/>
              </w:rPr>
              <w:t>−</w:t>
            </w:r>
            <w:r w:rsidRPr="00D10521">
              <w:rPr>
                <w:rFonts w:ascii="Calibri" w:hAnsi="Calibri"/>
                <w:sz w:val="18"/>
                <w:szCs w:val="18"/>
              </w:rPr>
              <w:tab/>
              <w:t>Решения и Резолюции Совета, а также результаты, полученные рабочими группами Совета.</w:t>
            </w:r>
          </w:p>
        </w:tc>
      </w:tr>
    </w:tbl>
    <w:p w:rsidR="002B3E2A" w:rsidRPr="00D10521" w:rsidRDefault="002B3E2A" w:rsidP="002B3E2A">
      <w:pPr>
        <w:tabs>
          <w:tab w:val="clear" w:pos="1134"/>
          <w:tab w:val="clear" w:pos="1871"/>
          <w:tab w:val="clear" w:pos="2268"/>
          <w:tab w:val="left" w:pos="794"/>
          <w:tab w:val="left" w:pos="1191"/>
          <w:tab w:val="left" w:pos="1588"/>
          <w:tab w:val="left" w:pos="1985"/>
        </w:tabs>
        <w:rPr>
          <w:rFonts w:ascii="Calibri" w:hAnsi="Calibri"/>
          <w:szCs w:val="22"/>
        </w:rPr>
      </w:pPr>
      <w:r w:rsidRPr="00D10521">
        <w:rPr>
          <w:rFonts w:ascii="Calibri" w:hAnsi="Calibri"/>
          <w:szCs w:val="22"/>
        </w:rPr>
        <w:br w:type="page"/>
      </w:r>
    </w:p>
    <w:p w:rsidR="002B3E2A" w:rsidRPr="00D10521" w:rsidRDefault="002B3E2A" w:rsidP="002B3E2A">
      <w:pPr>
        <w:keepNext/>
        <w:keepLines/>
        <w:tabs>
          <w:tab w:val="clear" w:pos="1134"/>
          <w:tab w:val="clear" w:pos="1871"/>
          <w:tab w:val="clear" w:pos="2268"/>
          <w:tab w:val="left" w:pos="794"/>
          <w:tab w:val="left" w:pos="1191"/>
          <w:tab w:val="left" w:pos="1588"/>
          <w:tab w:val="left" w:pos="1985"/>
        </w:tabs>
        <w:spacing w:before="320" w:after="120"/>
        <w:ind w:left="794" w:hanging="794"/>
        <w:outlineLvl w:val="1"/>
        <w:rPr>
          <w:rFonts w:ascii="Calibri" w:hAnsi="Calibri" w:cs="Times New Roman Bold"/>
          <w:b/>
          <w:color w:val="4F81BD" w:themeColor="accent1"/>
          <w:szCs w:val="22"/>
        </w:rPr>
      </w:pPr>
      <w:r w:rsidRPr="00D10521">
        <w:rPr>
          <w:rFonts w:ascii="Calibri" w:hAnsi="Calibri" w:cs="Times New Roman Bold"/>
          <w:b/>
          <w:color w:val="4F81BD" w:themeColor="accent1"/>
          <w:szCs w:val="22"/>
        </w:rPr>
        <w:lastRenderedPageBreak/>
        <w:t>3.3</w:t>
      </w:r>
      <w:r w:rsidRPr="00D10521">
        <w:rPr>
          <w:rFonts w:ascii="Calibri" w:hAnsi="Calibri" w:cs="Times New Roman Bold"/>
          <w:b/>
          <w:color w:val="4F81BD" w:themeColor="accent1"/>
          <w:szCs w:val="22"/>
        </w:rPr>
        <w:tab/>
        <w:t>Распределение ресурсов между задачами и намеченными результатами деятельности МСЭ-R на 2017−2020 годы</w:t>
      </w:r>
    </w:p>
    <w:tbl>
      <w:tblPr>
        <w:tblStyle w:val="TableGrid1"/>
        <w:tblW w:w="14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5386"/>
        <w:gridCol w:w="906"/>
        <w:gridCol w:w="980"/>
      </w:tblGrid>
      <w:tr w:rsidR="002B3E2A" w:rsidRPr="00D10521" w:rsidTr="00FD0049">
        <w:tc>
          <w:tcPr>
            <w:tcW w:w="7230" w:type="dxa"/>
            <w:vMerge w:val="restart"/>
          </w:tcPr>
          <w:p w:rsidR="002B3E2A" w:rsidRPr="00D10521" w:rsidRDefault="00F63FD1" w:rsidP="002B3E2A">
            <w:pPr>
              <w:tabs>
                <w:tab w:val="clear" w:pos="1134"/>
                <w:tab w:val="clear" w:pos="1871"/>
                <w:tab w:val="clear" w:pos="2268"/>
                <w:tab w:val="left" w:pos="794"/>
                <w:tab w:val="left" w:pos="1191"/>
                <w:tab w:val="left" w:pos="1588"/>
                <w:tab w:val="left" w:pos="1985"/>
              </w:tabs>
              <w:spacing w:before="40" w:after="40"/>
              <w:rPr>
                <w:rFonts w:ascii="Calibri" w:eastAsiaTheme="minorHAnsi" w:hAnsi="Calibri" w:cstheme="minorBidi"/>
                <w:color w:val="4F81BD" w:themeColor="accent1"/>
                <w:szCs w:val="22"/>
                <w:lang w:eastAsia="zh-CN"/>
              </w:rPr>
            </w:pPr>
            <w:r w:rsidRPr="00D10521">
              <w:rPr>
                <w:rFonts w:eastAsia="Calibri" w:cs="Arial"/>
                <w:noProof/>
                <w:color w:val="4F81BD"/>
                <w:lang w:val="en-GB" w:eastAsia="zh-CN"/>
              </w:rPr>
              <w:drawing>
                <wp:inline distT="0" distB="0" distL="0" distR="0" wp14:anchorId="74B56D1B" wp14:editId="6F2788AF">
                  <wp:extent cx="4453890" cy="2672080"/>
                  <wp:effectExtent l="0" t="0" r="3810" b="139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7272" w:type="dxa"/>
            <w:gridSpan w:val="3"/>
            <w:tcBorders>
              <w:bottom w:val="single" w:sz="4" w:space="0" w:color="auto"/>
            </w:tcBorders>
          </w:tcPr>
          <w:p w:rsidR="002B3E2A" w:rsidRPr="00D10521" w:rsidRDefault="002B3E2A" w:rsidP="002B3E2A">
            <w:pPr>
              <w:tabs>
                <w:tab w:val="clear" w:pos="1134"/>
                <w:tab w:val="clear" w:pos="1871"/>
                <w:tab w:val="clear" w:pos="2268"/>
                <w:tab w:val="left" w:pos="794"/>
                <w:tab w:val="left" w:pos="1191"/>
                <w:tab w:val="left" w:pos="1588"/>
                <w:tab w:val="left" w:pos="1985"/>
              </w:tabs>
              <w:spacing w:before="80" w:after="80"/>
              <w:rPr>
                <w:rFonts w:ascii="Calibri" w:eastAsiaTheme="minorHAnsi" w:hAnsi="Calibri" w:cstheme="minorBidi"/>
                <w:b/>
                <w:color w:val="4F81BD" w:themeColor="accent1"/>
                <w:szCs w:val="22"/>
                <w:lang w:eastAsia="zh-CN"/>
              </w:rPr>
            </w:pPr>
            <w:r w:rsidRPr="00D10521">
              <w:rPr>
                <w:rFonts w:ascii="Calibri" w:eastAsiaTheme="minorHAnsi" w:hAnsi="Calibri" w:cstheme="minorBidi"/>
                <w:b/>
                <w:color w:val="4F81BD" w:themeColor="accent1"/>
                <w:szCs w:val="22"/>
                <w:lang w:eastAsia="zh-CN"/>
              </w:rPr>
              <w:t>Планируемое распределение ресурсов между намеченными результатами деятельности</w:t>
            </w:r>
          </w:p>
        </w:tc>
      </w:tr>
      <w:tr w:rsidR="002B3E2A" w:rsidRPr="00D10521" w:rsidTr="00FD0049">
        <w:tc>
          <w:tcPr>
            <w:tcW w:w="7230" w:type="dxa"/>
            <w:vMerge/>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sz w:val="16"/>
                <w:szCs w:val="16"/>
              </w:rPr>
            </w:pPr>
          </w:p>
        </w:tc>
        <w:tc>
          <w:tcPr>
            <w:tcW w:w="5386" w:type="dxa"/>
            <w:tcBorders>
              <w:top w:val="single" w:sz="4" w:space="0" w:color="auto"/>
              <w:bottom w:val="single" w:sz="4" w:space="0" w:color="auto"/>
            </w:tcBorders>
          </w:tcPr>
          <w:p w:rsidR="002B3E2A" w:rsidRPr="00D10521" w:rsidRDefault="002B3E2A" w:rsidP="002B3E2A">
            <w:pPr>
              <w:tabs>
                <w:tab w:val="clear" w:pos="1134"/>
                <w:tab w:val="clear" w:pos="1871"/>
                <w:tab w:val="clear" w:pos="2268"/>
                <w:tab w:val="left" w:pos="794"/>
                <w:tab w:val="left" w:pos="1191"/>
                <w:tab w:val="left" w:pos="1588"/>
                <w:tab w:val="left" w:pos="1985"/>
              </w:tabs>
              <w:spacing w:before="20" w:after="20"/>
              <w:rPr>
                <w:rFonts w:ascii="Calibri" w:hAnsi="Calibri" w:cs="Times New Roman Bold"/>
                <w:color w:val="0070C0"/>
                <w:sz w:val="18"/>
                <w:szCs w:val="18"/>
              </w:rPr>
            </w:pPr>
          </w:p>
        </w:tc>
        <w:tc>
          <w:tcPr>
            <w:tcW w:w="906" w:type="dxa"/>
            <w:tcBorders>
              <w:top w:val="single" w:sz="4" w:space="0" w:color="auto"/>
              <w:bottom w:val="single" w:sz="4" w:space="0" w:color="auto"/>
            </w:tcBorders>
          </w:tcPr>
          <w:p w:rsidR="002B3E2A" w:rsidRPr="00D10521" w:rsidRDefault="002B3E2A" w:rsidP="002B3E2A">
            <w:pPr>
              <w:tabs>
                <w:tab w:val="clear" w:pos="1134"/>
                <w:tab w:val="clear" w:pos="1871"/>
                <w:tab w:val="clear" w:pos="2268"/>
                <w:tab w:val="left" w:pos="794"/>
                <w:tab w:val="left" w:pos="1191"/>
                <w:tab w:val="left" w:pos="1588"/>
                <w:tab w:val="left" w:pos="1985"/>
              </w:tabs>
              <w:spacing w:before="20" w:after="20"/>
              <w:ind w:left="-57" w:right="-57"/>
              <w:rPr>
                <w:rFonts w:ascii="Calibri" w:hAnsi="Calibri" w:cs="Times New Roman Bold"/>
                <w:b/>
                <w:bCs/>
                <w:color w:val="0070C0"/>
                <w:sz w:val="18"/>
                <w:szCs w:val="18"/>
              </w:rPr>
            </w:pPr>
            <w:r w:rsidRPr="00D10521">
              <w:rPr>
                <w:rFonts w:ascii="Calibri" w:hAnsi="Calibri" w:cs="Times New Roman Bold"/>
                <w:b/>
                <w:bCs/>
                <w:color w:val="0070C0"/>
                <w:sz w:val="18"/>
                <w:szCs w:val="18"/>
              </w:rPr>
              <w:t>% от общего объема</w:t>
            </w:r>
          </w:p>
        </w:tc>
        <w:tc>
          <w:tcPr>
            <w:tcW w:w="980" w:type="dxa"/>
            <w:tcBorders>
              <w:top w:val="single" w:sz="4" w:space="0" w:color="auto"/>
              <w:bottom w:val="single" w:sz="4" w:space="0" w:color="auto"/>
            </w:tcBorders>
          </w:tcPr>
          <w:p w:rsidR="002B3E2A" w:rsidRPr="00D10521" w:rsidRDefault="002B3E2A" w:rsidP="002B3E2A">
            <w:pPr>
              <w:tabs>
                <w:tab w:val="clear" w:pos="1134"/>
                <w:tab w:val="clear" w:pos="1871"/>
                <w:tab w:val="clear" w:pos="2268"/>
                <w:tab w:val="left" w:pos="794"/>
                <w:tab w:val="left" w:pos="1191"/>
                <w:tab w:val="left" w:pos="1588"/>
                <w:tab w:val="left" w:pos="1985"/>
              </w:tabs>
              <w:spacing w:before="20" w:after="20"/>
              <w:ind w:left="-57" w:right="-57"/>
              <w:rPr>
                <w:rFonts w:ascii="Calibri" w:hAnsi="Calibri"/>
                <w:b/>
                <w:bCs/>
                <w:sz w:val="18"/>
                <w:szCs w:val="18"/>
              </w:rPr>
            </w:pPr>
            <w:r w:rsidRPr="00D10521">
              <w:rPr>
                <w:rFonts w:ascii="Calibri" w:hAnsi="Calibri" w:cs="Times New Roman Bold"/>
                <w:b/>
                <w:bCs/>
                <w:color w:val="0070C0"/>
                <w:sz w:val="18"/>
                <w:szCs w:val="18"/>
              </w:rPr>
              <w:t xml:space="preserve">% от объема </w:t>
            </w:r>
            <w:r w:rsidRPr="00D10521">
              <w:rPr>
                <w:rFonts w:ascii="Calibri" w:hAnsi="Calibri" w:cs="Times New Roman Bold"/>
                <w:b/>
                <w:bCs/>
                <w:color w:val="0070C0"/>
                <w:sz w:val="18"/>
                <w:szCs w:val="18"/>
              </w:rPr>
              <w:br/>
              <w:t>на задачу</w:t>
            </w:r>
          </w:p>
        </w:tc>
      </w:tr>
      <w:tr w:rsidR="002B3E2A" w:rsidRPr="00D10521" w:rsidTr="00FD0049">
        <w:tc>
          <w:tcPr>
            <w:tcW w:w="7230" w:type="dxa"/>
            <w:vMerge/>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sz w:val="16"/>
                <w:szCs w:val="16"/>
              </w:rPr>
            </w:pPr>
          </w:p>
        </w:tc>
        <w:tc>
          <w:tcPr>
            <w:tcW w:w="5386" w:type="dxa"/>
            <w:tcBorders>
              <w:top w:val="single" w:sz="4" w:space="0" w:color="auto"/>
            </w:tcBorders>
          </w:tcPr>
          <w:p w:rsidR="002B3E2A" w:rsidRPr="00D10521" w:rsidRDefault="002B3E2A" w:rsidP="002B3E2A">
            <w:pPr>
              <w:tabs>
                <w:tab w:val="clear" w:pos="1134"/>
                <w:tab w:val="clear" w:pos="1871"/>
                <w:tab w:val="clear" w:pos="2268"/>
                <w:tab w:val="left" w:pos="567"/>
              </w:tabs>
              <w:spacing w:before="30" w:after="30"/>
              <w:ind w:left="567" w:hanging="567"/>
              <w:rPr>
                <w:rFonts w:ascii="Calibri" w:hAnsi="Calibri"/>
                <w:sz w:val="18"/>
                <w:szCs w:val="18"/>
              </w:rPr>
            </w:pPr>
            <w:r w:rsidRPr="00D10521">
              <w:rPr>
                <w:rFonts w:ascii="Calibri" w:hAnsi="Calibri"/>
                <w:b/>
                <w:bCs/>
                <w:color w:val="548DD4" w:themeColor="text2" w:themeTint="99"/>
                <w:sz w:val="18"/>
                <w:szCs w:val="18"/>
              </w:rPr>
              <w:t>R.1-1</w:t>
            </w:r>
            <w:r w:rsidRPr="00D10521">
              <w:rPr>
                <w:rFonts w:ascii="Calibri" w:hAnsi="Calibri"/>
                <w:sz w:val="18"/>
                <w:szCs w:val="18"/>
              </w:rPr>
              <w:t>:</w:t>
            </w:r>
            <w:r w:rsidRPr="00D10521">
              <w:rPr>
                <w:rFonts w:ascii="Calibri" w:hAnsi="Calibri"/>
                <w:sz w:val="18"/>
                <w:szCs w:val="18"/>
              </w:rPr>
              <w:tab/>
              <w:t xml:space="preserve">Заключительные акты всемирных конференций радиосвязи, обновленный Регламент радиосвязи </w:t>
            </w:r>
          </w:p>
        </w:tc>
        <w:tc>
          <w:tcPr>
            <w:tcW w:w="906" w:type="dxa"/>
            <w:tcBorders>
              <w:top w:val="single" w:sz="4" w:space="0" w:color="auto"/>
            </w:tcBorders>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30" w:after="30"/>
              <w:ind w:right="113"/>
              <w:jc w:val="right"/>
              <w:rPr>
                <w:rFonts w:ascii="Calibri" w:hAnsi="Calibri"/>
                <w:sz w:val="18"/>
                <w:szCs w:val="18"/>
              </w:rPr>
            </w:pPr>
            <w:r w:rsidRPr="00D10521">
              <w:rPr>
                <w:rFonts w:ascii="Calibri" w:hAnsi="Calibri"/>
                <w:sz w:val="18"/>
                <w:szCs w:val="18"/>
              </w:rPr>
              <w:t>4,83%</w:t>
            </w:r>
          </w:p>
        </w:tc>
        <w:tc>
          <w:tcPr>
            <w:tcW w:w="980" w:type="dxa"/>
            <w:tcBorders>
              <w:top w:val="single" w:sz="4" w:space="0" w:color="auto"/>
            </w:tcBorders>
            <w:vAlign w:val="bottom"/>
          </w:tcPr>
          <w:p w:rsidR="002B3E2A" w:rsidRPr="00D10521" w:rsidRDefault="002B3E2A" w:rsidP="002B3E2A">
            <w:pPr>
              <w:tabs>
                <w:tab w:val="clear" w:pos="1134"/>
                <w:tab w:val="clear" w:pos="1871"/>
                <w:tab w:val="clear" w:pos="2268"/>
                <w:tab w:val="left" w:pos="577"/>
                <w:tab w:val="left" w:pos="1191"/>
                <w:tab w:val="left" w:pos="1588"/>
                <w:tab w:val="left" w:pos="1985"/>
              </w:tabs>
              <w:spacing w:before="30" w:after="30"/>
              <w:ind w:right="113"/>
              <w:jc w:val="right"/>
              <w:rPr>
                <w:rFonts w:ascii="Calibri" w:hAnsi="Calibri"/>
                <w:sz w:val="18"/>
                <w:szCs w:val="18"/>
              </w:rPr>
            </w:pPr>
            <w:r w:rsidRPr="00D10521">
              <w:rPr>
                <w:rFonts w:ascii="Calibri" w:hAnsi="Calibri"/>
                <w:b/>
                <w:bCs/>
                <w:sz w:val="18"/>
                <w:szCs w:val="18"/>
              </w:rPr>
              <w:t>8,07%</w:t>
            </w:r>
          </w:p>
        </w:tc>
      </w:tr>
      <w:tr w:rsidR="002B3E2A" w:rsidRPr="00D10521" w:rsidTr="00FD0049">
        <w:tc>
          <w:tcPr>
            <w:tcW w:w="7230" w:type="dxa"/>
            <w:vMerge/>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sz w:val="16"/>
                <w:szCs w:val="16"/>
              </w:rPr>
            </w:pPr>
          </w:p>
        </w:tc>
        <w:tc>
          <w:tcPr>
            <w:tcW w:w="5386" w:type="dxa"/>
          </w:tcPr>
          <w:p w:rsidR="002B3E2A" w:rsidRPr="00D10521" w:rsidRDefault="002B3E2A" w:rsidP="002B3E2A">
            <w:pPr>
              <w:tabs>
                <w:tab w:val="clear" w:pos="1134"/>
                <w:tab w:val="clear" w:pos="1871"/>
                <w:tab w:val="clear" w:pos="2268"/>
                <w:tab w:val="left" w:pos="567"/>
              </w:tabs>
              <w:spacing w:before="30" w:after="30"/>
              <w:ind w:left="567" w:hanging="567"/>
              <w:rPr>
                <w:rFonts w:ascii="Calibri" w:hAnsi="Calibri"/>
                <w:b/>
                <w:bCs/>
                <w:color w:val="548DD4" w:themeColor="text2" w:themeTint="99"/>
                <w:sz w:val="18"/>
                <w:szCs w:val="18"/>
              </w:rPr>
            </w:pPr>
            <w:r w:rsidRPr="00D10521">
              <w:rPr>
                <w:rFonts w:ascii="Calibri" w:hAnsi="Calibri"/>
                <w:b/>
                <w:bCs/>
                <w:color w:val="548DD4" w:themeColor="text2" w:themeTint="99"/>
                <w:sz w:val="18"/>
                <w:szCs w:val="18"/>
              </w:rPr>
              <w:t>R.1-2</w:t>
            </w:r>
            <w:r w:rsidRPr="00D10521">
              <w:rPr>
                <w:rFonts w:ascii="Calibri" w:hAnsi="Calibri"/>
                <w:sz w:val="18"/>
                <w:szCs w:val="18"/>
              </w:rPr>
              <w:t>:</w:t>
            </w:r>
            <w:r w:rsidRPr="00D10521">
              <w:rPr>
                <w:rFonts w:ascii="Calibri" w:hAnsi="Calibri"/>
                <w:sz w:val="18"/>
                <w:szCs w:val="18"/>
              </w:rPr>
              <w:tab/>
              <w:t>Заключительные акты региональных конференций радиосвязи, региональные соглашения</w:t>
            </w:r>
          </w:p>
        </w:tc>
        <w:tc>
          <w:tcPr>
            <w:tcW w:w="906" w:type="dxa"/>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30" w:after="30"/>
              <w:ind w:right="113"/>
              <w:jc w:val="right"/>
              <w:rPr>
                <w:rFonts w:ascii="Calibri" w:hAnsi="Calibri"/>
                <w:sz w:val="18"/>
                <w:szCs w:val="18"/>
              </w:rPr>
            </w:pPr>
            <w:r w:rsidRPr="00D10521">
              <w:rPr>
                <w:rFonts w:ascii="Calibri" w:hAnsi="Calibri"/>
                <w:sz w:val="18"/>
                <w:szCs w:val="18"/>
              </w:rPr>
              <w:t>0,48%</w:t>
            </w:r>
          </w:p>
        </w:tc>
        <w:tc>
          <w:tcPr>
            <w:tcW w:w="980" w:type="dxa"/>
            <w:vAlign w:val="bottom"/>
          </w:tcPr>
          <w:p w:rsidR="002B3E2A" w:rsidRPr="00D10521" w:rsidRDefault="002B3E2A" w:rsidP="002B3E2A">
            <w:pPr>
              <w:tabs>
                <w:tab w:val="clear" w:pos="1134"/>
                <w:tab w:val="clear" w:pos="1871"/>
                <w:tab w:val="clear" w:pos="2268"/>
                <w:tab w:val="left" w:pos="577"/>
                <w:tab w:val="left" w:pos="1191"/>
                <w:tab w:val="left" w:pos="1588"/>
                <w:tab w:val="left" w:pos="1985"/>
              </w:tabs>
              <w:spacing w:before="30" w:after="30"/>
              <w:ind w:right="113"/>
              <w:jc w:val="right"/>
              <w:rPr>
                <w:rFonts w:ascii="Calibri" w:hAnsi="Calibri"/>
                <w:b/>
                <w:bCs/>
                <w:sz w:val="18"/>
                <w:szCs w:val="18"/>
              </w:rPr>
            </w:pPr>
            <w:r w:rsidRPr="00D10521">
              <w:rPr>
                <w:rFonts w:ascii="Calibri" w:hAnsi="Calibri"/>
                <w:b/>
                <w:bCs/>
                <w:sz w:val="18"/>
                <w:szCs w:val="18"/>
              </w:rPr>
              <w:t>0,80%</w:t>
            </w:r>
          </w:p>
        </w:tc>
      </w:tr>
      <w:tr w:rsidR="002B3E2A" w:rsidRPr="00D10521" w:rsidTr="00FD0049">
        <w:tc>
          <w:tcPr>
            <w:tcW w:w="7230" w:type="dxa"/>
            <w:vMerge/>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sz w:val="16"/>
                <w:szCs w:val="16"/>
              </w:rPr>
            </w:pPr>
          </w:p>
        </w:tc>
        <w:tc>
          <w:tcPr>
            <w:tcW w:w="5386" w:type="dxa"/>
          </w:tcPr>
          <w:p w:rsidR="002B3E2A" w:rsidRPr="00D10521" w:rsidRDefault="002B3E2A" w:rsidP="002B3E2A">
            <w:pPr>
              <w:tabs>
                <w:tab w:val="clear" w:pos="1134"/>
                <w:tab w:val="clear" w:pos="1871"/>
                <w:tab w:val="clear" w:pos="2268"/>
                <w:tab w:val="left" w:pos="567"/>
              </w:tabs>
              <w:spacing w:before="30" w:after="30"/>
              <w:ind w:left="567" w:hanging="567"/>
              <w:rPr>
                <w:rFonts w:ascii="Calibri" w:hAnsi="Calibri"/>
                <w:b/>
                <w:bCs/>
                <w:color w:val="548DD4" w:themeColor="text2" w:themeTint="99"/>
                <w:sz w:val="18"/>
                <w:szCs w:val="18"/>
              </w:rPr>
            </w:pPr>
            <w:r w:rsidRPr="00D10521">
              <w:rPr>
                <w:rFonts w:ascii="Calibri" w:hAnsi="Calibri"/>
                <w:b/>
                <w:bCs/>
                <w:color w:val="548DD4" w:themeColor="text2" w:themeTint="99"/>
                <w:sz w:val="18"/>
                <w:szCs w:val="18"/>
              </w:rPr>
              <w:t>R.1-3</w:t>
            </w:r>
            <w:r w:rsidRPr="00D10521">
              <w:rPr>
                <w:rFonts w:ascii="Calibri" w:hAnsi="Calibri"/>
                <w:sz w:val="18"/>
                <w:szCs w:val="18"/>
              </w:rPr>
              <w:t>:</w:t>
            </w:r>
            <w:r w:rsidRPr="00D10521">
              <w:rPr>
                <w:rFonts w:ascii="Calibri" w:hAnsi="Calibri"/>
                <w:sz w:val="18"/>
                <w:szCs w:val="18"/>
              </w:rPr>
              <w:tab/>
              <w:t>Правила процедуры, принятые Радиорегламентарным комитетом (РРК)</w:t>
            </w:r>
          </w:p>
        </w:tc>
        <w:tc>
          <w:tcPr>
            <w:tcW w:w="906" w:type="dxa"/>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30" w:after="30"/>
              <w:ind w:right="113"/>
              <w:jc w:val="right"/>
              <w:rPr>
                <w:rFonts w:ascii="Calibri" w:hAnsi="Calibri"/>
                <w:sz w:val="18"/>
                <w:szCs w:val="18"/>
              </w:rPr>
            </w:pPr>
            <w:r w:rsidRPr="00D10521">
              <w:rPr>
                <w:rFonts w:ascii="Calibri" w:hAnsi="Calibri"/>
                <w:sz w:val="18"/>
                <w:szCs w:val="18"/>
              </w:rPr>
              <w:t>2,15%</w:t>
            </w:r>
          </w:p>
        </w:tc>
        <w:tc>
          <w:tcPr>
            <w:tcW w:w="980" w:type="dxa"/>
            <w:vAlign w:val="bottom"/>
          </w:tcPr>
          <w:p w:rsidR="002B3E2A" w:rsidRPr="00D10521" w:rsidRDefault="002B3E2A" w:rsidP="002B3E2A">
            <w:pPr>
              <w:tabs>
                <w:tab w:val="clear" w:pos="1134"/>
                <w:tab w:val="clear" w:pos="1871"/>
                <w:tab w:val="clear" w:pos="2268"/>
                <w:tab w:val="left" w:pos="577"/>
                <w:tab w:val="left" w:pos="1191"/>
                <w:tab w:val="left" w:pos="1588"/>
                <w:tab w:val="left" w:pos="1985"/>
              </w:tabs>
              <w:spacing w:before="30" w:after="30"/>
              <w:ind w:right="113"/>
              <w:jc w:val="right"/>
              <w:rPr>
                <w:rFonts w:ascii="Calibri" w:hAnsi="Calibri"/>
                <w:b/>
                <w:bCs/>
                <w:sz w:val="18"/>
                <w:szCs w:val="18"/>
              </w:rPr>
            </w:pPr>
            <w:r w:rsidRPr="00D10521">
              <w:rPr>
                <w:rFonts w:ascii="Calibri" w:hAnsi="Calibri"/>
                <w:b/>
                <w:bCs/>
                <w:sz w:val="18"/>
                <w:szCs w:val="18"/>
              </w:rPr>
              <w:t>3,59%</w:t>
            </w:r>
          </w:p>
        </w:tc>
      </w:tr>
      <w:tr w:rsidR="002B3E2A" w:rsidRPr="00D10521" w:rsidTr="00FD0049">
        <w:tc>
          <w:tcPr>
            <w:tcW w:w="7230" w:type="dxa"/>
            <w:vMerge/>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sz w:val="16"/>
                <w:szCs w:val="16"/>
              </w:rPr>
            </w:pPr>
          </w:p>
        </w:tc>
        <w:tc>
          <w:tcPr>
            <w:tcW w:w="5386" w:type="dxa"/>
          </w:tcPr>
          <w:p w:rsidR="002B3E2A" w:rsidRPr="00D10521" w:rsidRDefault="002B3E2A" w:rsidP="002B3E2A">
            <w:pPr>
              <w:tabs>
                <w:tab w:val="clear" w:pos="1134"/>
                <w:tab w:val="clear" w:pos="1871"/>
                <w:tab w:val="clear" w:pos="2268"/>
                <w:tab w:val="left" w:pos="567"/>
              </w:tabs>
              <w:spacing w:before="30" w:after="30"/>
              <w:ind w:left="567" w:hanging="567"/>
              <w:rPr>
                <w:rFonts w:ascii="Calibri" w:hAnsi="Calibri"/>
                <w:b/>
                <w:bCs/>
                <w:color w:val="548DD4" w:themeColor="text2" w:themeTint="99"/>
                <w:sz w:val="18"/>
                <w:szCs w:val="18"/>
              </w:rPr>
            </w:pPr>
            <w:r w:rsidRPr="00D10521">
              <w:rPr>
                <w:rFonts w:ascii="Calibri" w:hAnsi="Calibri"/>
                <w:b/>
                <w:bCs/>
                <w:color w:val="548DD4" w:themeColor="text2" w:themeTint="99"/>
                <w:sz w:val="18"/>
                <w:szCs w:val="18"/>
              </w:rPr>
              <w:t>R.1-4</w:t>
            </w:r>
            <w:r w:rsidRPr="00D10521">
              <w:rPr>
                <w:rFonts w:ascii="Calibri" w:hAnsi="Calibri"/>
                <w:sz w:val="18"/>
                <w:szCs w:val="18"/>
              </w:rPr>
              <w:t>:</w:t>
            </w:r>
            <w:r w:rsidRPr="00D10521">
              <w:rPr>
                <w:rFonts w:ascii="Calibri" w:hAnsi="Calibri"/>
                <w:sz w:val="18"/>
                <w:szCs w:val="18"/>
              </w:rPr>
              <w:tab/>
              <w:t>Результаты обработки заявок на космические службы и другие соответствующие виды деятельности</w:t>
            </w:r>
          </w:p>
        </w:tc>
        <w:tc>
          <w:tcPr>
            <w:tcW w:w="906" w:type="dxa"/>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30" w:after="30"/>
              <w:ind w:right="113"/>
              <w:jc w:val="right"/>
              <w:rPr>
                <w:rFonts w:ascii="Calibri" w:hAnsi="Calibri"/>
                <w:sz w:val="18"/>
                <w:szCs w:val="18"/>
              </w:rPr>
            </w:pPr>
            <w:r w:rsidRPr="00D10521">
              <w:rPr>
                <w:rFonts w:ascii="Calibri" w:hAnsi="Calibri"/>
                <w:sz w:val="18"/>
                <w:szCs w:val="18"/>
              </w:rPr>
              <w:t>24,13%</w:t>
            </w:r>
          </w:p>
        </w:tc>
        <w:tc>
          <w:tcPr>
            <w:tcW w:w="980" w:type="dxa"/>
            <w:vAlign w:val="bottom"/>
          </w:tcPr>
          <w:p w:rsidR="002B3E2A" w:rsidRPr="00D10521" w:rsidRDefault="002B3E2A" w:rsidP="002B3E2A">
            <w:pPr>
              <w:tabs>
                <w:tab w:val="clear" w:pos="1134"/>
                <w:tab w:val="clear" w:pos="1871"/>
                <w:tab w:val="clear" w:pos="2268"/>
                <w:tab w:val="left" w:pos="577"/>
                <w:tab w:val="left" w:pos="1191"/>
                <w:tab w:val="left" w:pos="1588"/>
                <w:tab w:val="left" w:pos="1985"/>
              </w:tabs>
              <w:spacing w:before="30" w:after="30"/>
              <w:ind w:right="113"/>
              <w:jc w:val="right"/>
              <w:rPr>
                <w:rFonts w:ascii="Calibri" w:hAnsi="Calibri"/>
                <w:b/>
                <w:bCs/>
                <w:sz w:val="18"/>
                <w:szCs w:val="18"/>
              </w:rPr>
            </w:pPr>
            <w:r w:rsidRPr="00D10521">
              <w:rPr>
                <w:rFonts w:ascii="Calibri" w:hAnsi="Calibri"/>
                <w:b/>
                <w:bCs/>
                <w:sz w:val="18"/>
                <w:szCs w:val="18"/>
              </w:rPr>
              <w:t>40,32%</w:t>
            </w:r>
          </w:p>
        </w:tc>
      </w:tr>
      <w:tr w:rsidR="002B3E2A" w:rsidRPr="00D10521" w:rsidTr="00FD0049">
        <w:tc>
          <w:tcPr>
            <w:tcW w:w="7230" w:type="dxa"/>
            <w:vMerge/>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sz w:val="16"/>
                <w:szCs w:val="16"/>
              </w:rPr>
            </w:pPr>
          </w:p>
        </w:tc>
        <w:tc>
          <w:tcPr>
            <w:tcW w:w="5386" w:type="dxa"/>
          </w:tcPr>
          <w:p w:rsidR="002B3E2A" w:rsidRPr="00D10521" w:rsidRDefault="002B3E2A" w:rsidP="002B3E2A">
            <w:pPr>
              <w:tabs>
                <w:tab w:val="clear" w:pos="1134"/>
                <w:tab w:val="clear" w:pos="1871"/>
                <w:tab w:val="clear" w:pos="2268"/>
                <w:tab w:val="left" w:pos="567"/>
              </w:tabs>
              <w:spacing w:before="30" w:after="30"/>
              <w:ind w:left="567" w:hanging="567"/>
              <w:rPr>
                <w:rFonts w:ascii="Calibri" w:hAnsi="Calibri"/>
                <w:b/>
                <w:bCs/>
                <w:color w:val="548DD4" w:themeColor="text2" w:themeTint="99"/>
                <w:sz w:val="18"/>
                <w:szCs w:val="18"/>
              </w:rPr>
            </w:pPr>
            <w:r w:rsidRPr="00D10521">
              <w:rPr>
                <w:rFonts w:ascii="Calibri" w:hAnsi="Calibri"/>
                <w:b/>
                <w:bCs/>
                <w:color w:val="548DD4" w:themeColor="text2" w:themeTint="99"/>
                <w:sz w:val="18"/>
                <w:szCs w:val="18"/>
              </w:rPr>
              <w:t>R.1-5</w:t>
            </w:r>
            <w:r w:rsidRPr="00D10521">
              <w:rPr>
                <w:rFonts w:ascii="Calibri" w:hAnsi="Calibri"/>
                <w:sz w:val="18"/>
                <w:szCs w:val="18"/>
              </w:rPr>
              <w:t>:</w:t>
            </w:r>
            <w:r w:rsidRPr="00D10521">
              <w:rPr>
                <w:rFonts w:ascii="Calibri" w:hAnsi="Calibri"/>
                <w:sz w:val="18"/>
                <w:szCs w:val="18"/>
              </w:rPr>
              <w:tab/>
              <w:t>Результаты обработки заявок на наземные службы и другие соответствующие виды деятельности</w:t>
            </w:r>
          </w:p>
        </w:tc>
        <w:tc>
          <w:tcPr>
            <w:tcW w:w="906" w:type="dxa"/>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30" w:after="30"/>
              <w:ind w:right="113"/>
              <w:jc w:val="right"/>
              <w:rPr>
                <w:rFonts w:ascii="Calibri" w:hAnsi="Calibri"/>
                <w:sz w:val="18"/>
                <w:szCs w:val="18"/>
              </w:rPr>
            </w:pPr>
            <w:r w:rsidRPr="00D10521">
              <w:rPr>
                <w:rFonts w:ascii="Calibri" w:hAnsi="Calibri"/>
                <w:sz w:val="18"/>
                <w:szCs w:val="18"/>
              </w:rPr>
              <w:t>12,01%</w:t>
            </w:r>
          </w:p>
        </w:tc>
        <w:tc>
          <w:tcPr>
            <w:tcW w:w="980" w:type="dxa"/>
            <w:vAlign w:val="bottom"/>
          </w:tcPr>
          <w:p w:rsidR="002B3E2A" w:rsidRPr="00D10521" w:rsidRDefault="002B3E2A" w:rsidP="002B3E2A">
            <w:pPr>
              <w:tabs>
                <w:tab w:val="clear" w:pos="1134"/>
                <w:tab w:val="clear" w:pos="1871"/>
                <w:tab w:val="clear" w:pos="2268"/>
                <w:tab w:val="left" w:pos="577"/>
                <w:tab w:val="left" w:pos="1191"/>
                <w:tab w:val="left" w:pos="1588"/>
                <w:tab w:val="left" w:pos="1985"/>
              </w:tabs>
              <w:spacing w:before="30" w:after="30"/>
              <w:ind w:right="113"/>
              <w:jc w:val="right"/>
              <w:rPr>
                <w:rFonts w:ascii="Calibri" w:hAnsi="Calibri"/>
                <w:b/>
                <w:bCs/>
                <w:sz w:val="18"/>
                <w:szCs w:val="18"/>
              </w:rPr>
            </w:pPr>
            <w:r w:rsidRPr="00D10521">
              <w:rPr>
                <w:rFonts w:ascii="Calibri" w:hAnsi="Calibri"/>
                <w:b/>
                <w:bCs/>
                <w:sz w:val="18"/>
                <w:szCs w:val="18"/>
              </w:rPr>
              <w:t>20,06%</w:t>
            </w:r>
          </w:p>
        </w:tc>
      </w:tr>
      <w:tr w:rsidR="002B3E2A" w:rsidRPr="00D10521" w:rsidTr="00FD0049">
        <w:tc>
          <w:tcPr>
            <w:tcW w:w="7230" w:type="dxa"/>
            <w:vMerge/>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sz w:val="16"/>
                <w:szCs w:val="16"/>
              </w:rPr>
            </w:pPr>
          </w:p>
        </w:tc>
        <w:tc>
          <w:tcPr>
            <w:tcW w:w="5386" w:type="dxa"/>
          </w:tcPr>
          <w:p w:rsidR="002B3E2A" w:rsidRPr="00D10521" w:rsidRDefault="002B3E2A" w:rsidP="002B3E2A">
            <w:pPr>
              <w:tabs>
                <w:tab w:val="clear" w:pos="1134"/>
                <w:tab w:val="clear" w:pos="1871"/>
                <w:tab w:val="clear" w:pos="2268"/>
                <w:tab w:val="left" w:pos="567"/>
              </w:tabs>
              <w:spacing w:before="30" w:after="30"/>
              <w:ind w:left="567" w:hanging="567"/>
              <w:rPr>
                <w:rFonts w:ascii="Calibri" w:hAnsi="Calibri"/>
                <w:b/>
                <w:bCs/>
                <w:color w:val="548DD4" w:themeColor="text2" w:themeTint="99"/>
                <w:sz w:val="18"/>
                <w:szCs w:val="18"/>
              </w:rPr>
            </w:pPr>
            <w:r w:rsidRPr="00D10521">
              <w:rPr>
                <w:rFonts w:ascii="Calibri" w:hAnsi="Calibri"/>
                <w:b/>
                <w:bCs/>
                <w:color w:val="548DD4" w:themeColor="text2" w:themeTint="99"/>
                <w:sz w:val="18"/>
                <w:szCs w:val="18"/>
              </w:rPr>
              <w:t>R.1-6</w:t>
            </w:r>
            <w:r w:rsidRPr="00D10521">
              <w:rPr>
                <w:rFonts w:ascii="Calibri" w:hAnsi="Calibri"/>
                <w:sz w:val="18"/>
                <w:szCs w:val="18"/>
              </w:rPr>
              <w:t>:</w:t>
            </w:r>
            <w:r w:rsidRPr="00D10521">
              <w:rPr>
                <w:rFonts w:ascii="Calibri" w:hAnsi="Calibri"/>
                <w:sz w:val="18"/>
                <w:szCs w:val="18"/>
              </w:rPr>
              <w:tab/>
              <w:t>Решения РРК, не касающиеся принятия Правил процедуры</w:t>
            </w:r>
          </w:p>
        </w:tc>
        <w:tc>
          <w:tcPr>
            <w:tcW w:w="906" w:type="dxa"/>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30" w:after="30"/>
              <w:ind w:right="113"/>
              <w:jc w:val="right"/>
              <w:rPr>
                <w:rFonts w:ascii="Calibri" w:hAnsi="Calibri"/>
                <w:sz w:val="18"/>
                <w:szCs w:val="18"/>
              </w:rPr>
            </w:pPr>
            <w:r w:rsidRPr="00D10521">
              <w:rPr>
                <w:rFonts w:ascii="Calibri" w:hAnsi="Calibri"/>
                <w:sz w:val="18"/>
                <w:szCs w:val="18"/>
              </w:rPr>
              <w:t>2,48%</w:t>
            </w:r>
          </w:p>
        </w:tc>
        <w:tc>
          <w:tcPr>
            <w:tcW w:w="980" w:type="dxa"/>
            <w:vAlign w:val="bottom"/>
          </w:tcPr>
          <w:p w:rsidR="002B3E2A" w:rsidRPr="00D10521" w:rsidRDefault="002B3E2A" w:rsidP="002B3E2A">
            <w:pPr>
              <w:tabs>
                <w:tab w:val="clear" w:pos="1134"/>
                <w:tab w:val="clear" w:pos="1871"/>
                <w:tab w:val="clear" w:pos="2268"/>
                <w:tab w:val="left" w:pos="577"/>
                <w:tab w:val="left" w:pos="1191"/>
                <w:tab w:val="left" w:pos="1588"/>
                <w:tab w:val="left" w:pos="1985"/>
              </w:tabs>
              <w:spacing w:before="30" w:after="30"/>
              <w:ind w:right="113"/>
              <w:jc w:val="right"/>
              <w:rPr>
                <w:rFonts w:ascii="Calibri" w:hAnsi="Calibri"/>
                <w:b/>
                <w:bCs/>
                <w:sz w:val="18"/>
                <w:szCs w:val="18"/>
              </w:rPr>
            </w:pPr>
            <w:r w:rsidRPr="00D10521">
              <w:rPr>
                <w:rFonts w:ascii="Calibri" w:hAnsi="Calibri"/>
                <w:b/>
                <w:bCs/>
                <w:sz w:val="18"/>
                <w:szCs w:val="18"/>
              </w:rPr>
              <w:t>4,14%</w:t>
            </w:r>
          </w:p>
        </w:tc>
      </w:tr>
      <w:tr w:rsidR="002B3E2A" w:rsidRPr="00D10521" w:rsidTr="00FD0049">
        <w:tc>
          <w:tcPr>
            <w:tcW w:w="7230" w:type="dxa"/>
            <w:vMerge/>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sz w:val="16"/>
                <w:szCs w:val="16"/>
              </w:rPr>
            </w:pPr>
          </w:p>
        </w:tc>
        <w:tc>
          <w:tcPr>
            <w:tcW w:w="5386" w:type="dxa"/>
            <w:tcBorders>
              <w:bottom w:val="single" w:sz="4" w:space="0" w:color="auto"/>
            </w:tcBorders>
          </w:tcPr>
          <w:p w:rsidR="002B3E2A" w:rsidRPr="00D10521" w:rsidRDefault="002B3E2A" w:rsidP="002B3E2A">
            <w:pPr>
              <w:tabs>
                <w:tab w:val="clear" w:pos="1134"/>
                <w:tab w:val="clear" w:pos="1871"/>
                <w:tab w:val="clear" w:pos="2268"/>
                <w:tab w:val="left" w:pos="567"/>
              </w:tabs>
              <w:spacing w:before="30" w:after="30"/>
              <w:ind w:left="567" w:hanging="567"/>
              <w:rPr>
                <w:rFonts w:ascii="Calibri" w:hAnsi="Calibri"/>
                <w:b/>
                <w:bCs/>
                <w:color w:val="548DD4" w:themeColor="text2" w:themeTint="99"/>
                <w:sz w:val="18"/>
                <w:szCs w:val="18"/>
              </w:rPr>
            </w:pPr>
            <w:r w:rsidRPr="00D10521">
              <w:rPr>
                <w:rFonts w:ascii="Calibri" w:hAnsi="Calibri"/>
                <w:b/>
                <w:bCs/>
                <w:color w:val="548DD4" w:themeColor="text2" w:themeTint="99"/>
                <w:sz w:val="18"/>
                <w:szCs w:val="18"/>
              </w:rPr>
              <w:t>R.1-7</w:t>
            </w:r>
            <w:r w:rsidRPr="00D10521">
              <w:rPr>
                <w:rFonts w:ascii="Calibri" w:hAnsi="Calibri"/>
                <w:sz w:val="18"/>
                <w:szCs w:val="18"/>
              </w:rPr>
              <w:t>:</w:t>
            </w:r>
            <w:r w:rsidRPr="00D10521">
              <w:rPr>
                <w:rFonts w:ascii="Calibri" w:hAnsi="Calibri"/>
                <w:sz w:val="18"/>
                <w:szCs w:val="18"/>
              </w:rPr>
              <w:tab/>
              <w:t>Совершенствование программного обеспечения МСЭ-R</w:t>
            </w:r>
          </w:p>
        </w:tc>
        <w:tc>
          <w:tcPr>
            <w:tcW w:w="906" w:type="dxa"/>
            <w:tcBorders>
              <w:bottom w:val="single" w:sz="4" w:space="0" w:color="auto"/>
            </w:tcBorders>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30" w:after="30"/>
              <w:ind w:right="113"/>
              <w:jc w:val="right"/>
              <w:rPr>
                <w:rFonts w:ascii="Calibri" w:hAnsi="Calibri"/>
                <w:sz w:val="18"/>
                <w:szCs w:val="18"/>
              </w:rPr>
            </w:pPr>
            <w:r w:rsidRPr="00D10521">
              <w:rPr>
                <w:rFonts w:ascii="Calibri" w:hAnsi="Calibri"/>
                <w:sz w:val="18"/>
                <w:szCs w:val="18"/>
              </w:rPr>
              <w:t>11,45%</w:t>
            </w:r>
          </w:p>
        </w:tc>
        <w:tc>
          <w:tcPr>
            <w:tcW w:w="980" w:type="dxa"/>
            <w:tcBorders>
              <w:bottom w:val="single" w:sz="4" w:space="0" w:color="auto"/>
            </w:tcBorders>
            <w:vAlign w:val="bottom"/>
          </w:tcPr>
          <w:p w:rsidR="002B3E2A" w:rsidRPr="00D10521" w:rsidRDefault="002B3E2A" w:rsidP="002B3E2A">
            <w:pPr>
              <w:tabs>
                <w:tab w:val="clear" w:pos="1134"/>
                <w:tab w:val="clear" w:pos="1871"/>
                <w:tab w:val="clear" w:pos="2268"/>
                <w:tab w:val="left" w:pos="577"/>
                <w:tab w:val="left" w:pos="1191"/>
                <w:tab w:val="left" w:pos="1588"/>
                <w:tab w:val="left" w:pos="1985"/>
              </w:tabs>
              <w:spacing w:before="30" w:after="30"/>
              <w:ind w:right="113"/>
              <w:jc w:val="right"/>
              <w:rPr>
                <w:rFonts w:ascii="Calibri" w:hAnsi="Calibri"/>
                <w:b/>
                <w:bCs/>
                <w:sz w:val="18"/>
                <w:szCs w:val="18"/>
              </w:rPr>
            </w:pPr>
            <w:r w:rsidRPr="00D10521">
              <w:rPr>
                <w:rFonts w:ascii="Calibri" w:hAnsi="Calibri"/>
                <w:b/>
                <w:bCs/>
                <w:sz w:val="18"/>
                <w:szCs w:val="18"/>
              </w:rPr>
              <w:t>19,13%</w:t>
            </w:r>
          </w:p>
        </w:tc>
      </w:tr>
      <w:tr w:rsidR="002B3E2A" w:rsidRPr="00D10521" w:rsidTr="00FD0049">
        <w:tc>
          <w:tcPr>
            <w:tcW w:w="7230" w:type="dxa"/>
            <w:vMerge w:val="restart"/>
          </w:tcPr>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096"/>
              <w:gridCol w:w="992"/>
            </w:tblGrid>
            <w:tr w:rsidR="002B3E2A" w:rsidRPr="00D10521" w:rsidTr="00F63FD1">
              <w:trPr>
                <w:jc w:val="center"/>
              </w:trPr>
              <w:tc>
                <w:tcPr>
                  <w:tcW w:w="6096" w:type="dxa"/>
                  <w:tcMar>
                    <w:left w:w="57" w:type="dxa"/>
                    <w:right w:w="57" w:type="dxa"/>
                  </w:tcMar>
                </w:tcPr>
                <w:p w:rsidR="002B3E2A" w:rsidRPr="00D10521" w:rsidRDefault="002B3E2A" w:rsidP="002B3E2A">
                  <w:pPr>
                    <w:tabs>
                      <w:tab w:val="clear" w:pos="1134"/>
                      <w:tab w:val="clear" w:pos="1871"/>
                      <w:tab w:val="clear" w:pos="2268"/>
                      <w:tab w:val="left" w:pos="459"/>
                      <w:tab w:val="left" w:pos="794"/>
                      <w:tab w:val="left" w:pos="1191"/>
                      <w:tab w:val="left" w:pos="1588"/>
                      <w:tab w:val="left" w:pos="1985"/>
                    </w:tabs>
                    <w:spacing w:before="60" w:after="60"/>
                    <w:ind w:left="459" w:hanging="459"/>
                    <w:rPr>
                      <w:rFonts w:ascii="Calibri" w:hAnsi="Calibri"/>
                      <w:b/>
                      <w:bCs/>
                      <w:color w:val="548DD4" w:themeColor="text2" w:themeTint="99"/>
                      <w:sz w:val="18"/>
                      <w:szCs w:val="18"/>
                    </w:rPr>
                  </w:pPr>
                  <w:r w:rsidRPr="00D10521">
                    <w:rPr>
                      <w:rFonts w:ascii="Calibri" w:hAnsi="Calibri"/>
                      <w:b/>
                      <w:bCs/>
                      <w:color w:val="548DD4" w:themeColor="text2" w:themeTint="99"/>
                      <w:sz w:val="18"/>
                      <w:szCs w:val="18"/>
                    </w:rPr>
                    <w:t>R.1</w:t>
                  </w:r>
                  <w:r w:rsidRPr="00D10521">
                    <w:rPr>
                      <w:rFonts w:ascii="Calibri" w:hAnsi="Calibri"/>
                      <w:sz w:val="18"/>
                      <w:szCs w:val="18"/>
                    </w:rPr>
                    <w:t>:</w:t>
                  </w:r>
                  <w:r w:rsidRPr="00D10521">
                    <w:rPr>
                      <w:rFonts w:ascii="Calibri" w:hAnsi="Calibri"/>
                      <w:sz w:val="18"/>
                      <w:szCs w:val="18"/>
                    </w:rPr>
                    <w:tab/>
                    <w:t>Рационально, справедливо, эффективно, экономично и своевременно</w:t>
                  </w:r>
                  <w:r w:rsidRPr="00D10521">
                    <w:rPr>
                      <w:rFonts w:ascii="Calibri" w:eastAsia="Calibri" w:hAnsi="Calibri" w:cs="Arial"/>
                      <w:sz w:val="18"/>
                      <w:szCs w:val="18"/>
                    </w:rPr>
                    <w:t xml:space="preserve"> </w:t>
                  </w:r>
                  <w:r w:rsidRPr="00D10521">
                    <w:rPr>
                      <w:rFonts w:ascii="Calibri" w:hAnsi="Calibri"/>
                      <w:sz w:val="18"/>
                      <w:szCs w:val="18"/>
                    </w:rPr>
                    <w:t>удовлетворять потребности членов МСЭ в ресурсах радиочастотного спектра и спутниковых орбит, при этом избегая вредных помех</w:t>
                  </w:r>
                </w:p>
              </w:tc>
              <w:tc>
                <w:tcPr>
                  <w:tcW w:w="992" w:type="dxa"/>
                  <w:tcMar>
                    <w:left w:w="57" w:type="dxa"/>
                    <w:right w:w="57" w:type="dxa"/>
                  </w:tcMar>
                  <w:vAlign w:val="bottom"/>
                </w:tcPr>
                <w:p w:rsidR="002B3E2A" w:rsidRPr="00D10521" w:rsidRDefault="002B3E2A" w:rsidP="00F63FD1">
                  <w:pPr>
                    <w:tabs>
                      <w:tab w:val="clear" w:pos="1134"/>
                      <w:tab w:val="clear" w:pos="1871"/>
                      <w:tab w:val="clear" w:pos="2268"/>
                      <w:tab w:val="left" w:pos="794"/>
                      <w:tab w:val="left" w:pos="1191"/>
                      <w:tab w:val="left" w:pos="1588"/>
                    </w:tabs>
                    <w:spacing w:before="40" w:after="40"/>
                    <w:ind w:right="340"/>
                    <w:jc w:val="right"/>
                    <w:rPr>
                      <w:rFonts w:ascii="Calibri" w:hAnsi="Calibri"/>
                      <w:b/>
                      <w:bCs/>
                      <w:sz w:val="18"/>
                      <w:szCs w:val="18"/>
                    </w:rPr>
                  </w:pPr>
                  <w:r w:rsidRPr="00D10521">
                    <w:rPr>
                      <w:rFonts w:ascii="Calibri" w:hAnsi="Calibri"/>
                      <w:b/>
                      <w:bCs/>
                      <w:sz w:val="18"/>
                      <w:szCs w:val="18"/>
                    </w:rPr>
                    <w:t>60%</w:t>
                  </w:r>
                </w:p>
              </w:tc>
            </w:tr>
            <w:tr w:rsidR="002B3E2A" w:rsidRPr="00D10521" w:rsidTr="00F63FD1">
              <w:trPr>
                <w:jc w:val="center"/>
              </w:trPr>
              <w:tc>
                <w:tcPr>
                  <w:tcW w:w="6096" w:type="dxa"/>
                  <w:tcMar>
                    <w:left w:w="57" w:type="dxa"/>
                    <w:right w:w="57" w:type="dxa"/>
                  </w:tcMar>
                </w:tcPr>
                <w:p w:rsidR="002B3E2A" w:rsidRPr="00D10521" w:rsidRDefault="002B3E2A" w:rsidP="002B3E2A">
                  <w:pPr>
                    <w:tabs>
                      <w:tab w:val="clear" w:pos="1134"/>
                      <w:tab w:val="clear" w:pos="1871"/>
                      <w:tab w:val="clear" w:pos="2268"/>
                      <w:tab w:val="left" w:pos="459"/>
                      <w:tab w:val="left" w:pos="794"/>
                      <w:tab w:val="left" w:pos="1191"/>
                      <w:tab w:val="left" w:pos="1588"/>
                      <w:tab w:val="left" w:pos="1985"/>
                    </w:tabs>
                    <w:spacing w:before="40" w:after="40"/>
                    <w:ind w:left="459" w:hanging="459"/>
                    <w:rPr>
                      <w:rFonts w:ascii="Calibri" w:hAnsi="Calibri"/>
                      <w:b/>
                      <w:bCs/>
                      <w:color w:val="548DD4" w:themeColor="text2" w:themeTint="99"/>
                      <w:sz w:val="18"/>
                      <w:szCs w:val="18"/>
                    </w:rPr>
                  </w:pPr>
                  <w:r w:rsidRPr="00D10521">
                    <w:rPr>
                      <w:rFonts w:ascii="Calibri" w:hAnsi="Calibri"/>
                      <w:b/>
                      <w:bCs/>
                      <w:color w:val="548DD4" w:themeColor="text2" w:themeTint="99"/>
                      <w:sz w:val="18"/>
                      <w:szCs w:val="18"/>
                    </w:rPr>
                    <w:t>R.2</w:t>
                  </w:r>
                  <w:r w:rsidRPr="00D10521">
                    <w:rPr>
                      <w:rFonts w:ascii="Calibri" w:hAnsi="Calibri"/>
                      <w:sz w:val="18"/>
                      <w:szCs w:val="18"/>
                    </w:rPr>
                    <w:t>:</w:t>
                  </w:r>
                  <w:r w:rsidRPr="00D10521">
                    <w:rPr>
                      <w:rFonts w:ascii="Calibri" w:hAnsi="Calibri"/>
                      <w:sz w:val="18"/>
                      <w:szCs w:val="18"/>
                    </w:rPr>
                    <w:tab/>
                    <w:t>Обеспечивать возможность установления соединений и функциональную совместимость повсюду в мире, повышение показателей работы, качества обслуживания, его приемлемости в ценовом отношении и своевременности, а также общей системной экономии в радиосвязи, в том числе путем разработки международных стандартов</w:t>
                  </w:r>
                </w:p>
              </w:tc>
              <w:tc>
                <w:tcPr>
                  <w:tcW w:w="992" w:type="dxa"/>
                  <w:tcMar>
                    <w:left w:w="57" w:type="dxa"/>
                    <w:right w:w="57" w:type="dxa"/>
                  </w:tcMar>
                  <w:vAlign w:val="bottom"/>
                </w:tcPr>
                <w:p w:rsidR="002B3E2A" w:rsidRPr="00D10521" w:rsidRDefault="002B3E2A" w:rsidP="00F63FD1">
                  <w:pPr>
                    <w:tabs>
                      <w:tab w:val="clear" w:pos="1134"/>
                      <w:tab w:val="clear" w:pos="1871"/>
                      <w:tab w:val="clear" w:pos="2268"/>
                      <w:tab w:val="left" w:pos="794"/>
                      <w:tab w:val="left" w:pos="1191"/>
                      <w:tab w:val="left" w:pos="1588"/>
                    </w:tabs>
                    <w:spacing w:before="40" w:after="40"/>
                    <w:ind w:right="340"/>
                    <w:jc w:val="right"/>
                    <w:rPr>
                      <w:rFonts w:ascii="Calibri" w:hAnsi="Calibri"/>
                      <w:b/>
                      <w:bCs/>
                      <w:sz w:val="18"/>
                      <w:szCs w:val="18"/>
                    </w:rPr>
                  </w:pPr>
                  <w:r w:rsidRPr="00D10521">
                    <w:rPr>
                      <w:rFonts w:ascii="Calibri" w:hAnsi="Calibri"/>
                      <w:b/>
                      <w:bCs/>
                      <w:sz w:val="18"/>
                      <w:szCs w:val="18"/>
                    </w:rPr>
                    <w:t>14%</w:t>
                  </w:r>
                </w:p>
              </w:tc>
            </w:tr>
            <w:tr w:rsidR="002B3E2A" w:rsidRPr="00D10521" w:rsidTr="00F63FD1">
              <w:trPr>
                <w:jc w:val="center"/>
              </w:trPr>
              <w:tc>
                <w:tcPr>
                  <w:tcW w:w="6096" w:type="dxa"/>
                  <w:tcMar>
                    <w:left w:w="57" w:type="dxa"/>
                    <w:right w:w="57" w:type="dxa"/>
                  </w:tcMar>
                </w:tcPr>
                <w:p w:rsidR="002B3E2A" w:rsidRPr="00D10521" w:rsidRDefault="002B3E2A" w:rsidP="002B3E2A">
                  <w:pPr>
                    <w:tabs>
                      <w:tab w:val="clear" w:pos="1134"/>
                      <w:tab w:val="clear" w:pos="1871"/>
                      <w:tab w:val="clear" w:pos="2268"/>
                      <w:tab w:val="left" w:pos="459"/>
                      <w:tab w:val="left" w:pos="794"/>
                      <w:tab w:val="left" w:pos="1191"/>
                      <w:tab w:val="left" w:pos="1588"/>
                      <w:tab w:val="left" w:pos="1985"/>
                    </w:tabs>
                    <w:spacing w:before="60" w:after="60"/>
                    <w:ind w:left="459" w:hanging="459"/>
                    <w:rPr>
                      <w:rFonts w:ascii="Calibri" w:hAnsi="Calibri"/>
                      <w:b/>
                      <w:bCs/>
                      <w:color w:val="548DD4" w:themeColor="text2" w:themeTint="99"/>
                      <w:sz w:val="18"/>
                      <w:szCs w:val="18"/>
                    </w:rPr>
                  </w:pPr>
                  <w:r w:rsidRPr="00D10521">
                    <w:rPr>
                      <w:rFonts w:ascii="Calibri" w:hAnsi="Calibri"/>
                      <w:b/>
                      <w:bCs/>
                      <w:color w:val="548DD4" w:themeColor="text2" w:themeTint="99"/>
                      <w:sz w:val="18"/>
                      <w:szCs w:val="18"/>
                    </w:rPr>
                    <w:t>R.3</w:t>
                  </w:r>
                  <w:r w:rsidRPr="00D10521">
                    <w:rPr>
                      <w:rFonts w:ascii="Calibri" w:hAnsi="Calibri"/>
                      <w:sz w:val="18"/>
                      <w:szCs w:val="18"/>
                    </w:rPr>
                    <w:t>:</w:t>
                  </w:r>
                  <w:r w:rsidRPr="00D10521">
                    <w:rPr>
                      <w:rFonts w:ascii="Calibri" w:hAnsi="Calibri"/>
                      <w:sz w:val="18"/>
                      <w:szCs w:val="18"/>
                    </w:rPr>
                    <w:tab/>
                    <w:t>Способствовать приобретению и совместному использованию знаний и ноу-хау в области радиосвязи</w:t>
                  </w:r>
                </w:p>
              </w:tc>
              <w:tc>
                <w:tcPr>
                  <w:tcW w:w="992" w:type="dxa"/>
                  <w:tcMar>
                    <w:left w:w="57" w:type="dxa"/>
                    <w:right w:w="57" w:type="dxa"/>
                  </w:tcMar>
                  <w:vAlign w:val="bottom"/>
                </w:tcPr>
                <w:p w:rsidR="002B3E2A" w:rsidRPr="00D10521" w:rsidRDefault="002B3E2A" w:rsidP="00F63FD1">
                  <w:pPr>
                    <w:tabs>
                      <w:tab w:val="clear" w:pos="1134"/>
                      <w:tab w:val="clear" w:pos="1871"/>
                      <w:tab w:val="clear" w:pos="2268"/>
                      <w:tab w:val="left" w:pos="794"/>
                      <w:tab w:val="left" w:pos="1191"/>
                      <w:tab w:val="left" w:pos="1588"/>
                      <w:tab w:val="left" w:pos="1985"/>
                    </w:tabs>
                    <w:spacing w:before="60" w:after="60"/>
                    <w:ind w:right="340"/>
                    <w:jc w:val="right"/>
                    <w:rPr>
                      <w:rFonts w:ascii="Calibri" w:hAnsi="Calibri"/>
                      <w:b/>
                      <w:bCs/>
                      <w:sz w:val="18"/>
                      <w:szCs w:val="18"/>
                    </w:rPr>
                  </w:pPr>
                  <w:r w:rsidRPr="00D10521">
                    <w:rPr>
                      <w:rFonts w:ascii="Calibri" w:hAnsi="Calibri"/>
                      <w:b/>
                      <w:bCs/>
                      <w:sz w:val="18"/>
                      <w:szCs w:val="18"/>
                    </w:rPr>
                    <w:t>26%</w:t>
                  </w:r>
                </w:p>
              </w:tc>
            </w:tr>
          </w:tbl>
          <w:p w:rsidR="002B3E2A" w:rsidRPr="00D10521" w:rsidRDefault="002B3E2A" w:rsidP="002B3E2A">
            <w:pPr>
              <w:tabs>
                <w:tab w:val="clear" w:pos="1134"/>
                <w:tab w:val="clear" w:pos="1871"/>
                <w:tab w:val="clear" w:pos="2268"/>
                <w:tab w:val="left" w:pos="794"/>
                <w:tab w:val="left" w:pos="1191"/>
                <w:tab w:val="left" w:pos="1588"/>
              </w:tabs>
              <w:spacing w:before="60" w:after="60"/>
              <w:ind w:right="340"/>
              <w:rPr>
                <w:rFonts w:ascii="Calibri" w:hAnsi="Calibri"/>
                <w:b/>
                <w:bCs/>
                <w:sz w:val="18"/>
                <w:szCs w:val="18"/>
              </w:rPr>
            </w:pPr>
          </w:p>
        </w:tc>
        <w:tc>
          <w:tcPr>
            <w:tcW w:w="5386" w:type="dxa"/>
            <w:tcBorders>
              <w:top w:val="single" w:sz="4" w:space="0" w:color="auto"/>
            </w:tcBorders>
          </w:tcPr>
          <w:p w:rsidR="002B3E2A" w:rsidRPr="00D10521" w:rsidRDefault="002B3E2A" w:rsidP="002B3E2A">
            <w:pPr>
              <w:tabs>
                <w:tab w:val="clear" w:pos="1134"/>
                <w:tab w:val="clear" w:pos="1871"/>
                <w:tab w:val="clear" w:pos="2268"/>
                <w:tab w:val="left" w:pos="567"/>
              </w:tabs>
              <w:spacing w:before="30" w:after="30"/>
              <w:ind w:left="567" w:hanging="567"/>
              <w:rPr>
                <w:rFonts w:ascii="Calibri" w:hAnsi="Calibri"/>
                <w:sz w:val="18"/>
                <w:szCs w:val="18"/>
              </w:rPr>
            </w:pPr>
            <w:r w:rsidRPr="00D10521">
              <w:rPr>
                <w:rFonts w:ascii="Calibri" w:hAnsi="Calibri"/>
                <w:b/>
                <w:bCs/>
                <w:color w:val="548DD4" w:themeColor="text2" w:themeTint="99"/>
                <w:sz w:val="18"/>
                <w:szCs w:val="18"/>
              </w:rPr>
              <w:t>R.2-1</w:t>
            </w:r>
            <w:r w:rsidRPr="00D10521">
              <w:rPr>
                <w:rFonts w:ascii="Calibri" w:hAnsi="Calibri"/>
                <w:sz w:val="18"/>
                <w:szCs w:val="18"/>
              </w:rPr>
              <w:t>:</w:t>
            </w:r>
            <w:r w:rsidRPr="00D10521">
              <w:rPr>
                <w:rFonts w:ascii="Calibri" w:hAnsi="Calibri"/>
                <w:sz w:val="18"/>
                <w:szCs w:val="18"/>
              </w:rPr>
              <w:tab/>
              <w:t xml:space="preserve">Решения Ассамблеи радиосвязи, Резолюции МСЭ-R </w:t>
            </w:r>
          </w:p>
        </w:tc>
        <w:tc>
          <w:tcPr>
            <w:tcW w:w="906" w:type="dxa"/>
            <w:tcBorders>
              <w:top w:val="single" w:sz="4" w:space="0" w:color="auto"/>
            </w:tcBorders>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30" w:after="30"/>
              <w:ind w:right="113"/>
              <w:jc w:val="right"/>
              <w:rPr>
                <w:rFonts w:ascii="Calibri" w:hAnsi="Calibri"/>
                <w:sz w:val="18"/>
                <w:szCs w:val="18"/>
              </w:rPr>
            </w:pPr>
            <w:r w:rsidRPr="00D10521">
              <w:rPr>
                <w:rFonts w:ascii="Calibri" w:hAnsi="Calibri"/>
                <w:sz w:val="18"/>
                <w:szCs w:val="18"/>
              </w:rPr>
              <w:t>2,45%</w:t>
            </w:r>
          </w:p>
        </w:tc>
        <w:tc>
          <w:tcPr>
            <w:tcW w:w="980" w:type="dxa"/>
            <w:tcBorders>
              <w:top w:val="single" w:sz="4" w:space="0" w:color="auto"/>
            </w:tcBorders>
            <w:vAlign w:val="bottom"/>
          </w:tcPr>
          <w:p w:rsidR="002B3E2A" w:rsidRPr="00D10521" w:rsidRDefault="002B3E2A" w:rsidP="002B3E2A">
            <w:pPr>
              <w:tabs>
                <w:tab w:val="clear" w:pos="1134"/>
                <w:tab w:val="clear" w:pos="1871"/>
                <w:tab w:val="clear" w:pos="2268"/>
                <w:tab w:val="left" w:pos="577"/>
                <w:tab w:val="left" w:pos="1191"/>
                <w:tab w:val="left" w:pos="1588"/>
                <w:tab w:val="left" w:pos="1985"/>
              </w:tabs>
              <w:spacing w:before="30" w:after="30"/>
              <w:ind w:right="113"/>
              <w:jc w:val="right"/>
              <w:rPr>
                <w:rFonts w:ascii="Calibri" w:hAnsi="Calibri"/>
                <w:b/>
                <w:bCs/>
                <w:sz w:val="18"/>
                <w:szCs w:val="18"/>
              </w:rPr>
            </w:pPr>
            <w:r w:rsidRPr="00D10521">
              <w:rPr>
                <w:rFonts w:ascii="Calibri" w:hAnsi="Calibri"/>
                <w:b/>
                <w:bCs/>
                <w:sz w:val="18"/>
                <w:szCs w:val="18"/>
              </w:rPr>
              <w:t>17,05%</w:t>
            </w:r>
          </w:p>
        </w:tc>
      </w:tr>
      <w:tr w:rsidR="002B3E2A" w:rsidRPr="00D10521" w:rsidTr="00FD0049">
        <w:tc>
          <w:tcPr>
            <w:tcW w:w="7230" w:type="dxa"/>
            <w:vMerge/>
          </w:tcPr>
          <w:p w:rsidR="002B3E2A" w:rsidRPr="00D10521" w:rsidRDefault="002B3E2A" w:rsidP="002B3E2A">
            <w:pPr>
              <w:tabs>
                <w:tab w:val="clear" w:pos="1134"/>
                <w:tab w:val="clear" w:pos="1871"/>
                <w:tab w:val="clear" w:pos="2268"/>
                <w:tab w:val="left" w:pos="794"/>
                <w:tab w:val="left" w:pos="1191"/>
                <w:tab w:val="left" w:pos="1588"/>
              </w:tabs>
              <w:spacing w:before="60" w:after="60"/>
              <w:ind w:right="340"/>
              <w:jc w:val="right"/>
              <w:rPr>
                <w:rFonts w:ascii="Calibri" w:hAnsi="Calibri"/>
                <w:b/>
                <w:bCs/>
                <w:sz w:val="18"/>
                <w:szCs w:val="18"/>
              </w:rPr>
            </w:pPr>
          </w:p>
        </w:tc>
        <w:tc>
          <w:tcPr>
            <w:tcW w:w="5386" w:type="dxa"/>
          </w:tcPr>
          <w:p w:rsidR="002B3E2A" w:rsidRPr="00D10521" w:rsidRDefault="002B3E2A" w:rsidP="002B3E2A">
            <w:pPr>
              <w:tabs>
                <w:tab w:val="clear" w:pos="1134"/>
                <w:tab w:val="clear" w:pos="1871"/>
                <w:tab w:val="clear" w:pos="2268"/>
                <w:tab w:val="left" w:pos="567"/>
              </w:tabs>
              <w:spacing w:before="30" w:after="30"/>
              <w:ind w:left="567" w:hanging="567"/>
              <w:rPr>
                <w:rFonts w:ascii="Calibri" w:hAnsi="Calibri"/>
                <w:b/>
                <w:bCs/>
                <w:color w:val="548DD4" w:themeColor="text2" w:themeTint="99"/>
                <w:sz w:val="18"/>
                <w:szCs w:val="18"/>
              </w:rPr>
            </w:pPr>
            <w:r w:rsidRPr="00D10521">
              <w:rPr>
                <w:rFonts w:ascii="Calibri" w:hAnsi="Calibri"/>
                <w:b/>
                <w:bCs/>
                <w:color w:val="548DD4" w:themeColor="text2" w:themeTint="99"/>
                <w:sz w:val="18"/>
                <w:szCs w:val="18"/>
              </w:rPr>
              <w:t>R.2-2</w:t>
            </w:r>
            <w:r w:rsidRPr="00D10521">
              <w:rPr>
                <w:rFonts w:ascii="Calibri" w:hAnsi="Calibri"/>
                <w:sz w:val="18"/>
                <w:szCs w:val="18"/>
              </w:rPr>
              <w:t>:</w:t>
            </w:r>
            <w:r w:rsidRPr="00D10521">
              <w:rPr>
                <w:rFonts w:ascii="Calibri" w:hAnsi="Calibri"/>
                <w:sz w:val="18"/>
                <w:szCs w:val="18"/>
              </w:rPr>
              <w:tab/>
              <w:t xml:space="preserve">Рекомендации, Отчеты (включая отчет ПСК) и Справочники МСЭ-R </w:t>
            </w:r>
          </w:p>
        </w:tc>
        <w:tc>
          <w:tcPr>
            <w:tcW w:w="906" w:type="dxa"/>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30" w:after="30"/>
              <w:ind w:right="113"/>
              <w:jc w:val="right"/>
              <w:rPr>
                <w:rFonts w:ascii="Calibri" w:hAnsi="Calibri"/>
                <w:sz w:val="18"/>
                <w:szCs w:val="18"/>
              </w:rPr>
            </w:pPr>
            <w:r w:rsidRPr="00D10521">
              <w:rPr>
                <w:rFonts w:ascii="Calibri" w:hAnsi="Calibri"/>
                <w:sz w:val="18"/>
                <w:szCs w:val="18"/>
              </w:rPr>
              <w:t>9,73%</w:t>
            </w:r>
          </w:p>
        </w:tc>
        <w:tc>
          <w:tcPr>
            <w:tcW w:w="980" w:type="dxa"/>
            <w:vAlign w:val="bottom"/>
          </w:tcPr>
          <w:p w:rsidR="002B3E2A" w:rsidRPr="00D10521" w:rsidRDefault="002B3E2A" w:rsidP="002B3E2A">
            <w:pPr>
              <w:tabs>
                <w:tab w:val="clear" w:pos="1134"/>
                <w:tab w:val="clear" w:pos="1871"/>
                <w:tab w:val="clear" w:pos="2268"/>
                <w:tab w:val="left" w:pos="577"/>
                <w:tab w:val="left" w:pos="1191"/>
                <w:tab w:val="left" w:pos="1588"/>
                <w:tab w:val="left" w:pos="1985"/>
              </w:tabs>
              <w:spacing w:before="30" w:after="30"/>
              <w:ind w:right="113"/>
              <w:jc w:val="right"/>
              <w:rPr>
                <w:rFonts w:ascii="Calibri" w:hAnsi="Calibri"/>
                <w:b/>
                <w:bCs/>
                <w:sz w:val="18"/>
                <w:szCs w:val="18"/>
              </w:rPr>
            </w:pPr>
            <w:r w:rsidRPr="00D10521">
              <w:rPr>
                <w:rFonts w:ascii="Calibri" w:hAnsi="Calibri"/>
                <w:b/>
                <w:bCs/>
                <w:sz w:val="18"/>
                <w:szCs w:val="18"/>
              </w:rPr>
              <w:t>67,80%</w:t>
            </w:r>
          </w:p>
        </w:tc>
      </w:tr>
      <w:tr w:rsidR="002B3E2A" w:rsidRPr="00D10521" w:rsidTr="00FD0049">
        <w:tc>
          <w:tcPr>
            <w:tcW w:w="7230" w:type="dxa"/>
            <w:vMerge/>
          </w:tcPr>
          <w:p w:rsidR="002B3E2A" w:rsidRPr="00D10521" w:rsidRDefault="002B3E2A" w:rsidP="002B3E2A">
            <w:pPr>
              <w:tabs>
                <w:tab w:val="clear" w:pos="1134"/>
                <w:tab w:val="clear" w:pos="1871"/>
                <w:tab w:val="clear" w:pos="2268"/>
                <w:tab w:val="left" w:pos="794"/>
                <w:tab w:val="left" w:pos="1191"/>
                <w:tab w:val="left" w:pos="1588"/>
              </w:tabs>
              <w:spacing w:before="40" w:after="40"/>
              <w:ind w:right="340"/>
              <w:jc w:val="right"/>
              <w:rPr>
                <w:rFonts w:ascii="Calibri" w:hAnsi="Calibri"/>
                <w:b/>
                <w:bCs/>
                <w:sz w:val="18"/>
                <w:szCs w:val="18"/>
              </w:rPr>
            </w:pPr>
          </w:p>
        </w:tc>
        <w:tc>
          <w:tcPr>
            <w:tcW w:w="5386" w:type="dxa"/>
          </w:tcPr>
          <w:p w:rsidR="002B3E2A" w:rsidRPr="00D10521" w:rsidRDefault="002B3E2A" w:rsidP="002B3E2A">
            <w:pPr>
              <w:tabs>
                <w:tab w:val="clear" w:pos="1134"/>
                <w:tab w:val="clear" w:pos="1871"/>
                <w:tab w:val="clear" w:pos="2268"/>
                <w:tab w:val="left" w:pos="567"/>
              </w:tabs>
              <w:spacing w:before="30" w:after="30"/>
              <w:ind w:left="567" w:hanging="567"/>
              <w:rPr>
                <w:rFonts w:ascii="Calibri" w:hAnsi="Calibri"/>
                <w:b/>
                <w:bCs/>
                <w:color w:val="548DD4" w:themeColor="text2" w:themeTint="99"/>
                <w:sz w:val="18"/>
                <w:szCs w:val="18"/>
              </w:rPr>
            </w:pPr>
            <w:r w:rsidRPr="00D10521">
              <w:rPr>
                <w:rFonts w:ascii="Calibri" w:hAnsi="Calibri"/>
                <w:b/>
                <w:bCs/>
                <w:color w:val="548DD4" w:themeColor="text2" w:themeTint="99"/>
                <w:sz w:val="18"/>
                <w:szCs w:val="18"/>
              </w:rPr>
              <w:t>R.2-3</w:t>
            </w:r>
            <w:r w:rsidRPr="00D10521">
              <w:rPr>
                <w:rFonts w:ascii="Calibri" w:hAnsi="Calibri"/>
                <w:sz w:val="18"/>
                <w:szCs w:val="18"/>
              </w:rPr>
              <w:t>:</w:t>
            </w:r>
            <w:r w:rsidRPr="00D10521">
              <w:rPr>
                <w:rFonts w:ascii="Calibri" w:hAnsi="Calibri"/>
                <w:sz w:val="18"/>
                <w:szCs w:val="18"/>
              </w:rPr>
              <w:tab/>
              <w:t>Рекомендация Консультативной группы по радиосвязи</w:t>
            </w:r>
          </w:p>
        </w:tc>
        <w:tc>
          <w:tcPr>
            <w:tcW w:w="906" w:type="dxa"/>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30" w:after="30"/>
              <w:ind w:right="113"/>
              <w:jc w:val="right"/>
              <w:rPr>
                <w:rFonts w:ascii="Calibri" w:hAnsi="Calibri"/>
                <w:sz w:val="18"/>
                <w:szCs w:val="18"/>
              </w:rPr>
            </w:pPr>
            <w:r w:rsidRPr="00D10521">
              <w:rPr>
                <w:rFonts w:ascii="Calibri" w:hAnsi="Calibri"/>
                <w:sz w:val="18"/>
                <w:szCs w:val="18"/>
              </w:rPr>
              <w:t>1,62%</w:t>
            </w:r>
          </w:p>
        </w:tc>
        <w:tc>
          <w:tcPr>
            <w:tcW w:w="980" w:type="dxa"/>
            <w:vAlign w:val="bottom"/>
          </w:tcPr>
          <w:p w:rsidR="002B3E2A" w:rsidRPr="00D10521" w:rsidRDefault="002B3E2A" w:rsidP="002B3E2A">
            <w:pPr>
              <w:tabs>
                <w:tab w:val="clear" w:pos="1134"/>
                <w:tab w:val="clear" w:pos="1871"/>
                <w:tab w:val="clear" w:pos="2268"/>
                <w:tab w:val="left" w:pos="577"/>
                <w:tab w:val="left" w:pos="1191"/>
                <w:tab w:val="left" w:pos="1588"/>
                <w:tab w:val="left" w:pos="1985"/>
              </w:tabs>
              <w:spacing w:before="30" w:after="30"/>
              <w:ind w:right="113"/>
              <w:jc w:val="right"/>
              <w:rPr>
                <w:rFonts w:ascii="Calibri" w:hAnsi="Calibri"/>
                <w:b/>
                <w:bCs/>
                <w:sz w:val="18"/>
                <w:szCs w:val="18"/>
              </w:rPr>
            </w:pPr>
            <w:r w:rsidRPr="00D10521">
              <w:rPr>
                <w:rFonts w:ascii="Calibri" w:hAnsi="Calibri"/>
                <w:b/>
                <w:bCs/>
                <w:sz w:val="18"/>
                <w:szCs w:val="18"/>
              </w:rPr>
              <w:t>11,29%</w:t>
            </w:r>
          </w:p>
        </w:tc>
      </w:tr>
      <w:tr w:rsidR="002B3E2A" w:rsidRPr="00D10521" w:rsidTr="00FD0049">
        <w:tc>
          <w:tcPr>
            <w:tcW w:w="7230" w:type="dxa"/>
            <w:vMerge/>
          </w:tcPr>
          <w:p w:rsidR="002B3E2A" w:rsidRPr="00D10521" w:rsidRDefault="002B3E2A" w:rsidP="002B3E2A">
            <w:pPr>
              <w:tabs>
                <w:tab w:val="clear" w:pos="1134"/>
                <w:tab w:val="clear" w:pos="1871"/>
                <w:tab w:val="clear" w:pos="2268"/>
                <w:tab w:val="left" w:pos="794"/>
                <w:tab w:val="left" w:pos="1191"/>
                <w:tab w:val="left" w:pos="1588"/>
              </w:tabs>
              <w:spacing w:before="60" w:after="60"/>
              <w:ind w:right="340"/>
              <w:jc w:val="right"/>
              <w:rPr>
                <w:rFonts w:ascii="Calibri" w:hAnsi="Calibri"/>
                <w:b/>
                <w:bCs/>
                <w:sz w:val="18"/>
                <w:szCs w:val="18"/>
              </w:rPr>
            </w:pPr>
          </w:p>
        </w:tc>
        <w:tc>
          <w:tcPr>
            <w:tcW w:w="5386" w:type="dxa"/>
            <w:tcBorders>
              <w:top w:val="single" w:sz="4" w:space="0" w:color="auto"/>
            </w:tcBorders>
          </w:tcPr>
          <w:p w:rsidR="002B3E2A" w:rsidRPr="00D10521" w:rsidRDefault="002B3E2A" w:rsidP="002B3E2A">
            <w:pPr>
              <w:tabs>
                <w:tab w:val="clear" w:pos="1134"/>
                <w:tab w:val="clear" w:pos="1871"/>
                <w:tab w:val="clear" w:pos="2268"/>
                <w:tab w:val="left" w:pos="567"/>
              </w:tabs>
              <w:spacing w:before="30" w:after="30"/>
              <w:ind w:left="567" w:hanging="567"/>
              <w:rPr>
                <w:rFonts w:ascii="Calibri" w:hAnsi="Calibri"/>
                <w:sz w:val="18"/>
                <w:szCs w:val="18"/>
              </w:rPr>
            </w:pPr>
            <w:r w:rsidRPr="00D10521">
              <w:rPr>
                <w:rFonts w:ascii="Calibri" w:hAnsi="Calibri"/>
                <w:b/>
                <w:bCs/>
                <w:color w:val="548DD4" w:themeColor="text2" w:themeTint="99"/>
                <w:sz w:val="18"/>
                <w:szCs w:val="18"/>
              </w:rPr>
              <w:t>R.3-1</w:t>
            </w:r>
            <w:r w:rsidRPr="00D10521">
              <w:rPr>
                <w:rFonts w:ascii="Calibri" w:hAnsi="Calibri"/>
                <w:sz w:val="18"/>
                <w:szCs w:val="18"/>
              </w:rPr>
              <w:t>:</w:t>
            </w:r>
            <w:r w:rsidRPr="00D10521">
              <w:rPr>
                <w:rFonts w:ascii="Calibri" w:hAnsi="Calibri"/>
                <w:sz w:val="18"/>
                <w:szCs w:val="18"/>
              </w:rPr>
              <w:tab/>
              <w:t xml:space="preserve">Публикации МСЭ-R </w:t>
            </w:r>
          </w:p>
        </w:tc>
        <w:tc>
          <w:tcPr>
            <w:tcW w:w="906" w:type="dxa"/>
            <w:tcBorders>
              <w:top w:val="single" w:sz="4" w:space="0" w:color="auto"/>
            </w:tcBorders>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30" w:after="30"/>
              <w:ind w:right="113"/>
              <w:jc w:val="right"/>
              <w:rPr>
                <w:rFonts w:ascii="Calibri" w:hAnsi="Calibri"/>
                <w:sz w:val="18"/>
                <w:szCs w:val="18"/>
              </w:rPr>
            </w:pPr>
            <w:r w:rsidRPr="00D10521">
              <w:rPr>
                <w:rFonts w:ascii="Calibri" w:hAnsi="Calibri"/>
                <w:sz w:val="18"/>
                <w:szCs w:val="18"/>
              </w:rPr>
              <w:t>13,69%</w:t>
            </w:r>
          </w:p>
        </w:tc>
        <w:tc>
          <w:tcPr>
            <w:tcW w:w="980" w:type="dxa"/>
            <w:tcBorders>
              <w:top w:val="single" w:sz="4" w:space="0" w:color="auto"/>
            </w:tcBorders>
            <w:vAlign w:val="bottom"/>
          </w:tcPr>
          <w:p w:rsidR="002B3E2A" w:rsidRPr="00D10521" w:rsidRDefault="002B3E2A" w:rsidP="002B3E2A">
            <w:pPr>
              <w:tabs>
                <w:tab w:val="clear" w:pos="1134"/>
                <w:tab w:val="clear" w:pos="1871"/>
                <w:tab w:val="clear" w:pos="2268"/>
                <w:tab w:val="left" w:pos="577"/>
                <w:tab w:val="left" w:pos="1191"/>
                <w:tab w:val="left" w:pos="1588"/>
                <w:tab w:val="left" w:pos="1985"/>
              </w:tabs>
              <w:spacing w:before="30" w:after="30"/>
              <w:ind w:right="113"/>
              <w:jc w:val="right"/>
              <w:rPr>
                <w:rFonts w:ascii="Calibri" w:hAnsi="Calibri"/>
                <w:b/>
                <w:bCs/>
                <w:sz w:val="18"/>
                <w:szCs w:val="18"/>
              </w:rPr>
            </w:pPr>
            <w:r w:rsidRPr="00D10521">
              <w:rPr>
                <w:rFonts w:ascii="Calibri" w:hAnsi="Calibri"/>
                <w:b/>
                <w:bCs/>
                <w:sz w:val="18"/>
                <w:szCs w:val="18"/>
              </w:rPr>
              <w:t>53,05%</w:t>
            </w:r>
          </w:p>
        </w:tc>
      </w:tr>
      <w:tr w:rsidR="002B3E2A" w:rsidRPr="00D10521" w:rsidTr="00FD0049">
        <w:tc>
          <w:tcPr>
            <w:tcW w:w="7230" w:type="dxa"/>
            <w:vMerge/>
          </w:tcPr>
          <w:p w:rsidR="002B3E2A" w:rsidRPr="00D10521" w:rsidRDefault="002B3E2A" w:rsidP="002B3E2A">
            <w:pPr>
              <w:tabs>
                <w:tab w:val="clear" w:pos="1134"/>
                <w:tab w:val="clear" w:pos="1871"/>
                <w:tab w:val="clear" w:pos="2268"/>
                <w:tab w:val="left" w:pos="794"/>
                <w:tab w:val="left" w:pos="1191"/>
                <w:tab w:val="left" w:pos="1588"/>
              </w:tabs>
              <w:spacing w:before="60" w:after="60"/>
              <w:ind w:right="340"/>
              <w:jc w:val="right"/>
              <w:rPr>
                <w:rFonts w:ascii="Calibri" w:hAnsi="Calibri"/>
                <w:b/>
                <w:bCs/>
                <w:sz w:val="18"/>
                <w:szCs w:val="18"/>
              </w:rPr>
            </w:pPr>
          </w:p>
        </w:tc>
        <w:tc>
          <w:tcPr>
            <w:tcW w:w="5386" w:type="dxa"/>
          </w:tcPr>
          <w:p w:rsidR="002B3E2A" w:rsidRPr="00D10521" w:rsidRDefault="002B3E2A" w:rsidP="002B3E2A">
            <w:pPr>
              <w:tabs>
                <w:tab w:val="clear" w:pos="1134"/>
                <w:tab w:val="clear" w:pos="1871"/>
                <w:tab w:val="clear" w:pos="2268"/>
                <w:tab w:val="left" w:pos="567"/>
              </w:tabs>
              <w:spacing w:before="30" w:after="30"/>
              <w:ind w:left="567" w:hanging="567"/>
              <w:rPr>
                <w:rFonts w:ascii="Calibri" w:hAnsi="Calibri"/>
                <w:b/>
                <w:bCs/>
                <w:color w:val="548DD4" w:themeColor="text2" w:themeTint="99"/>
                <w:sz w:val="18"/>
                <w:szCs w:val="18"/>
              </w:rPr>
            </w:pPr>
            <w:r w:rsidRPr="00D10521">
              <w:rPr>
                <w:rFonts w:ascii="Calibri" w:hAnsi="Calibri"/>
                <w:b/>
                <w:bCs/>
                <w:color w:val="548DD4" w:themeColor="text2" w:themeTint="99"/>
                <w:sz w:val="18"/>
                <w:szCs w:val="18"/>
              </w:rPr>
              <w:t>R.3-2</w:t>
            </w:r>
            <w:r w:rsidRPr="00D10521">
              <w:rPr>
                <w:rFonts w:ascii="Calibri" w:hAnsi="Calibri"/>
                <w:sz w:val="18"/>
                <w:szCs w:val="18"/>
              </w:rPr>
              <w:t>:</w:t>
            </w:r>
            <w:r w:rsidRPr="00D10521">
              <w:rPr>
                <w:rFonts w:ascii="Calibri" w:hAnsi="Calibri"/>
                <w:sz w:val="18"/>
                <w:szCs w:val="18"/>
              </w:rPr>
              <w:tab/>
              <w:t>Помощь членам Союза, в частности развивающимся странам и НРС</w:t>
            </w:r>
          </w:p>
        </w:tc>
        <w:tc>
          <w:tcPr>
            <w:tcW w:w="906" w:type="dxa"/>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30" w:after="30"/>
              <w:ind w:right="113"/>
              <w:jc w:val="right"/>
              <w:rPr>
                <w:rFonts w:ascii="Calibri" w:hAnsi="Calibri"/>
                <w:sz w:val="18"/>
                <w:szCs w:val="18"/>
              </w:rPr>
            </w:pPr>
            <w:r w:rsidRPr="00D10521">
              <w:rPr>
                <w:rFonts w:ascii="Calibri" w:hAnsi="Calibri"/>
                <w:sz w:val="18"/>
                <w:szCs w:val="18"/>
              </w:rPr>
              <w:t>3,72%</w:t>
            </w:r>
          </w:p>
        </w:tc>
        <w:tc>
          <w:tcPr>
            <w:tcW w:w="980" w:type="dxa"/>
            <w:vAlign w:val="bottom"/>
          </w:tcPr>
          <w:p w:rsidR="002B3E2A" w:rsidRPr="00D10521" w:rsidRDefault="002B3E2A" w:rsidP="002B3E2A">
            <w:pPr>
              <w:tabs>
                <w:tab w:val="clear" w:pos="1134"/>
                <w:tab w:val="clear" w:pos="1871"/>
                <w:tab w:val="clear" w:pos="2268"/>
                <w:tab w:val="left" w:pos="577"/>
                <w:tab w:val="left" w:pos="1191"/>
                <w:tab w:val="left" w:pos="1588"/>
                <w:tab w:val="left" w:pos="1985"/>
              </w:tabs>
              <w:spacing w:before="30" w:after="30"/>
              <w:ind w:right="113"/>
              <w:jc w:val="right"/>
              <w:rPr>
                <w:rFonts w:ascii="Calibri" w:hAnsi="Calibri"/>
                <w:b/>
                <w:bCs/>
                <w:sz w:val="18"/>
                <w:szCs w:val="18"/>
              </w:rPr>
            </w:pPr>
            <w:r w:rsidRPr="00D10521">
              <w:rPr>
                <w:rFonts w:ascii="Calibri" w:hAnsi="Calibri"/>
                <w:b/>
                <w:bCs/>
                <w:sz w:val="18"/>
                <w:szCs w:val="18"/>
              </w:rPr>
              <w:t>14,41%</w:t>
            </w:r>
          </w:p>
        </w:tc>
      </w:tr>
      <w:tr w:rsidR="002B3E2A" w:rsidRPr="00D10521" w:rsidTr="00FD0049">
        <w:tc>
          <w:tcPr>
            <w:tcW w:w="7230" w:type="dxa"/>
            <w:vMerge/>
          </w:tcPr>
          <w:p w:rsidR="002B3E2A" w:rsidRPr="00D10521" w:rsidRDefault="002B3E2A" w:rsidP="002B3E2A">
            <w:pPr>
              <w:tabs>
                <w:tab w:val="clear" w:pos="1134"/>
                <w:tab w:val="clear" w:pos="1871"/>
                <w:tab w:val="clear" w:pos="2268"/>
                <w:tab w:val="left" w:pos="794"/>
                <w:tab w:val="left" w:pos="1191"/>
                <w:tab w:val="left" w:pos="1588"/>
                <w:tab w:val="left" w:pos="1985"/>
              </w:tabs>
              <w:spacing w:before="60" w:after="60"/>
              <w:ind w:right="340"/>
              <w:jc w:val="right"/>
              <w:rPr>
                <w:rFonts w:ascii="Calibri" w:hAnsi="Calibri"/>
                <w:b/>
                <w:bCs/>
                <w:sz w:val="18"/>
                <w:szCs w:val="18"/>
              </w:rPr>
            </w:pPr>
          </w:p>
        </w:tc>
        <w:tc>
          <w:tcPr>
            <w:tcW w:w="5386" w:type="dxa"/>
            <w:tcBorders>
              <w:bottom w:val="nil"/>
            </w:tcBorders>
          </w:tcPr>
          <w:p w:rsidR="002B3E2A" w:rsidRPr="00D10521" w:rsidRDefault="002B3E2A" w:rsidP="002B3E2A">
            <w:pPr>
              <w:tabs>
                <w:tab w:val="clear" w:pos="1134"/>
                <w:tab w:val="clear" w:pos="1871"/>
                <w:tab w:val="clear" w:pos="2268"/>
                <w:tab w:val="left" w:pos="567"/>
                <w:tab w:val="left" w:pos="794"/>
                <w:tab w:val="left" w:pos="1191"/>
                <w:tab w:val="left" w:pos="1588"/>
                <w:tab w:val="left" w:pos="1985"/>
              </w:tabs>
              <w:spacing w:before="30" w:after="30"/>
              <w:ind w:left="567" w:hanging="567"/>
              <w:rPr>
                <w:rFonts w:ascii="Calibri" w:hAnsi="Calibri"/>
                <w:b/>
                <w:bCs/>
                <w:color w:val="548DD4" w:themeColor="text2" w:themeTint="99"/>
                <w:sz w:val="18"/>
                <w:szCs w:val="18"/>
              </w:rPr>
            </w:pPr>
            <w:r w:rsidRPr="00D10521">
              <w:rPr>
                <w:rFonts w:ascii="Calibri" w:hAnsi="Calibri"/>
                <w:b/>
                <w:bCs/>
                <w:color w:val="548DD4" w:themeColor="text2" w:themeTint="99"/>
                <w:sz w:val="18"/>
                <w:szCs w:val="18"/>
              </w:rPr>
              <w:t>R.3-3</w:t>
            </w:r>
            <w:r w:rsidRPr="00D10521">
              <w:rPr>
                <w:rFonts w:ascii="Calibri" w:hAnsi="Calibri"/>
                <w:sz w:val="18"/>
                <w:szCs w:val="18"/>
              </w:rPr>
              <w:t>:</w:t>
            </w:r>
            <w:r w:rsidRPr="00D10521">
              <w:rPr>
                <w:rFonts w:ascii="Calibri" w:hAnsi="Calibri"/>
                <w:sz w:val="18"/>
                <w:szCs w:val="18"/>
              </w:rPr>
              <w:tab/>
              <w:t>Взаимодействие/поддержка в интересах деятельности в области развития</w:t>
            </w:r>
          </w:p>
        </w:tc>
        <w:tc>
          <w:tcPr>
            <w:tcW w:w="906" w:type="dxa"/>
            <w:tcBorders>
              <w:bottom w:val="nil"/>
            </w:tcBorders>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30" w:after="30"/>
              <w:ind w:right="113"/>
              <w:jc w:val="right"/>
              <w:rPr>
                <w:rFonts w:ascii="Calibri" w:hAnsi="Calibri"/>
                <w:sz w:val="18"/>
                <w:szCs w:val="18"/>
              </w:rPr>
            </w:pPr>
            <w:r w:rsidRPr="00D10521">
              <w:rPr>
                <w:rFonts w:ascii="Calibri" w:hAnsi="Calibri"/>
                <w:sz w:val="18"/>
                <w:szCs w:val="18"/>
              </w:rPr>
              <w:t>2,08%</w:t>
            </w:r>
          </w:p>
        </w:tc>
        <w:tc>
          <w:tcPr>
            <w:tcW w:w="980" w:type="dxa"/>
            <w:tcBorders>
              <w:bottom w:val="nil"/>
            </w:tcBorders>
            <w:vAlign w:val="bottom"/>
          </w:tcPr>
          <w:p w:rsidR="002B3E2A" w:rsidRPr="00D10521" w:rsidRDefault="002B3E2A" w:rsidP="002B3E2A">
            <w:pPr>
              <w:tabs>
                <w:tab w:val="clear" w:pos="1134"/>
                <w:tab w:val="clear" w:pos="1871"/>
                <w:tab w:val="clear" w:pos="2268"/>
                <w:tab w:val="left" w:pos="577"/>
                <w:tab w:val="left" w:pos="794"/>
                <w:tab w:val="left" w:pos="1191"/>
                <w:tab w:val="left" w:pos="1588"/>
                <w:tab w:val="left" w:pos="1985"/>
              </w:tabs>
              <w:spacing w:before="30" w:after="30"/>
              <w:ind w:right="113"/>
              <w:jc w:val="right"/>
              <w:rPr>
                <w:rFonts w:ascii="Calibri" w:hAnsi="Calibri"/>
                <w:b/>
                <w:bCs/>
                <w:sz w:val="18"/>
                <w:szCs w:val="18"/>
              </w:rPr>
            </w:pPr>
            <w:r w:rsidRPr="00D10521">
              <w:rPr>
                <w:rFonts w:ascii="Calibri" w:hAnsi="Calibri"/>
                <w:b/>
                <w:bCs/>
                <w:sz w:val="18"/>
                <w:szCs w:val="18"/>
              </w:rPr>
              <w:t>8,08%</w:t>
            </w:r>
          </w:p>
        </w:tc>
      </w:tr>
      <w:tr w:rsidR="002B3E2A" w:rsidRPr="00D10521" w:rsidTr="00FD0049">
        <w:tc>
          <w:tcPr>
            <w:tcW w:w="7230" w:type="dxa"/>
            <w:vMerge/>
          </w:tcPr>
          <w:p w:rsidR="002B3E2A" w:rsidRPr="00D10521" w:rsidRDefault="002B3E2A" w:rsidP="002B3E2A">
            <w:pPr>
              <w:tabs>
                <w:tab w:val="clear" w:pos="1134"/>
                <w:tab w:val="clear" w:pos="1871"/>
                <w:tab w:val="clear" w:pos="2268"/>
                <w:tab w:val="left" w:pos="794"/>
                <w:tab w:val="left" w:pos="1191"/>
                <w:tab w:val="left" w:pos="1588"/>
                <w:tab w:val="left" w:pos="1985"/>
              </w:tabs>
              <w:spacing w:before="0"/>
              <w:ind w:right="340"/>
              <w:jc w:val="right"/>
              <w:rPr>
                <w:rFonts w:ascii="Calibri" w:hAnsi="Calibri"/>
                <w:b/>
                <w:bCs/>
                <w:sz w:val="18"/>
                <w:szCs w:val="18"/>
              </w:rPr>
            </w:pPr>
          </w:p>
        </w:tc>
        <w:tc>
          <w:tcPr>
            <w:tcW w:w="5386" w:type="dxa"/>
          </w:tcPr>
          <w:p w:rsidR="002B3E2A" w:rsidRPr="00D10521" w:rsidRDefault="002B3E2A" w:rsidP="002B3E2A">
            <w:pPr>
              <w:tabs>
                <w:tab w:val="clear" w:pos="1134"/>
                <w:tab w:val="clear" w:pos="1871"/>
                <w:tab w:val="clear" w:pos="2268"/>
                <w:tab w:val="left" w:pos="567"/>
                <w:tab w:val="left" w:pos="794"/>
                <w:tab w:val="left" w:pos="1191"/>
                <w:tab w:val="left" w:pos="1588"/>
                <w:tab w:val="left" w:pos="1985"/>
              </w:tabs>
              <w:spacing w:before="30" w:after="30"/>
              <w:ind w:left="567" w:hanging="567"/>
              <w:rPr>
                <w:rFonts w:ascii="Calibri" w:hAnsi="Calibri"/>
                <w:b/>
                <w:bCs/>
                <w:color w:val="548DD4" w:themeColor="text2" w:themeTint="99"/>
                <w:sz w:val="18"/>
                <w:szCs w:val="18"/>
              </w:rPr>
            </w:pPr>
            <w:r w:rsidRPr="00D10521">
              <w:rPr>
                <w:rFonts w:ascii="Calibri" w:hAnsi="Calibri"/>
                <w:b/>
                <w:bCs/>
                <w:color w:val="548DD4" w:themeColor="text2" w:themeTint="99"/>
                <w:sz w:val="18"/>
                <w:szCs w:val="18"/>
              </w:rPr>
              <w:t>R.3-4</w:t>
            </w:r>
            <w:r w:rsidRPr="00D10521">
              <w:rPr>
                <w:rFonts w:ascii="Calibri" w:hAnsi="Calibri"/>
                <w:sz w:val="18"/>
                <w:szCs w:val="18"/>
              </w:rPr>
              <w:t>:</w:t>
            </w:r>
            <w:r w:rsidRPr="00D10521">
              <w:rPr>
                <w:rFonts w:ascii="Calibri" w:hAnsi="Calibri"/>
                <w:sz w:val="18"/>
                <w:szCs w:val="18"/>
              </w:rPr>
              <w:tab/>
              <w:t>Семинары, семинары-практикумы и другие мероприятия</w:t>
            </w:r>
          </w:p>
        </w:tc>
        <w:tc>
          <w:tcPr>
            <w:tcW w:w="906" w:type="dxa"/>
            <w:vAlign w:val="bottom"/>
          </w:tcPr>
          <w:p w:rsidR="002B3E2A" w:rsidRPr="00D10521" w:rsidRDefault="00F63FD1" w:rsidP="002B3E2A">
            <w:pPr>
              <w:tabs>
                <w:tab w:val="clear" w:pos="1134"/>
                <w:tab w:val="clear" w:pos="1871"/>
                <w:tab w:val="clear" w:pos="2268"/>
                <w:tab w:val="left" w:pos="794"/>
                <w:tab w:val="left" w:pos="1191"/>
                <w:tab w:val="left" w:pos="1588"/>
                <w:tab w:val="left" w:pos="1985"/>
              </w:tabs>
              <w:spacing w:before="30" w:after="30"/>
              <w:ind w:right="113"/>
              <w:jc w:val="right"/>
              <w:rPr>
                <w:rFonts w:ascii="Calibri" w:hAnsi="Calibri"/>
                <w:sz w:val="18"/>
                <w:szCs w:val="18"/>
              </w:rPr>
            </w:pPr>
            <w:r w:rsidRPr="00D10521">
              <w:rPr>
                <w:rFonts w:ascii="Calibri" w:hAnsi="Calibri"/>
                <w:sz w:val="18"/>
                <w:szCs w:val="18"/>
              </w:rPr>
              <w:t>5,31%</w:t>
            </w:r>
          </w:p>
        </w:tc>
        <w:tc>
          <w:tcPr>
            <w:tcW w:w="980" w:type="dxa"/>
            <w:vAlign w:val="bottom"/>
          </w:tcPr>
          <w:p w:rsidR="002B3E2A" w:rsidRPr="00D10521" w:rsidRDefault="00F63FD1" w:rsidP="002B3E2A">
            <w:pPr>
              <w:tabs>
                <w:tab w:val="clear" w:pos="1134"/>
                <w:tab w:val="clear" w:pos="1871"/>
                <w:tab w:val="clear" w:pos="2268"/>
                <w:tab w:val="left" w:pos="577"/>
                <w:tab w:val="left" w:pos="794"/>
                <w:tab w:val="left" w:pos="1191"/>
                <w:tab w:val="left" w:pos="1588"/>
                <w:tab w:val="left" w:pos="1985"/>
              </w:tabs>
              <w:spacing w:before="30" w:after="30"/>
              <w:ind w:right="113"/>
              <w:jc w:val="right"/>
              <w:rPr>
                <w:rFonts w:ascii="Calibri" w:hAnsi="Calibri"/>
                <w:b/>
                <w:bCs/>
                <w:sz w:val="18"/>
                <w:szCs w:val="18"/>
              </w:rPr>
            </w:pPr>
            <w:r w:rsidRPr="00D10521">
              <w:rPr>
                <w:rFonts w:ascii="Calibri" w:hAnsi="Calibri"/>
                <w:b/>
                <w:bCs/>
                <w:sz w:val="18"/>
                <w:szCs w:val="18"/>
              </w:rPr>
              <w:t>20,60%</w:t>
            </w:r>
          </w:p>
        </w:tc>
      </w:tr>
      <w:tr w:rsidR="002B3E2A" w:rsidRPr="00D10521" w:rsidTr="00FD0049">
        <w:tc>
          <w:tcPr>
            <w:tcW w:w="7230" w:type="dxa"/>
            <w:vMerge/>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340"/>
              <w:jc w:val="right"/>
              <w:rPr>
                <w:rFonts w:ascii="Calibri" w:hAnsi="Calibri"/>
                <w:b/>
                <w:bCs/>
                <w:sz w:val="18"/>
                <w:szCs w:val="18"/>
              </w:rPr>
            </w:pPr>
          </w:p>
        </w:tc>
        <w:tc>
          <w:tcPr>
            <w:tcW w:w="5386" w:type="dxa"/>
            <w:tcBorders>
              <w:top w:val="single" w:sz="4" w:space="0" w:color="auto"/>
            </w:tcBorders>
          </w:tcPr>
          <w:p w:rsidR="002B3E2A" w:rsidRPr="00D10521" w:rsidRDefault="002B3E2A" w:rsidP="002B3E2A">
            <w:pPr>
              <w:tabs>
                <w:tab w:val="clear" w:pos="1134"/>
                <w:tab w:val="clear" w:pos="1871"/>
                <w:tab w:val="clear" w:pos="2268"/>
                <w:tab w:val="left" w:pos="567"/>
              </w:tabs>
              <w:spacing w:before="30" w:after="30"/>
              <w:ind w:left="567" w:hanging="567"/>
              <w:rPr>
                <w:rFonts w:ascii="Calibri" w:hAnsi="Calibri"/>
                <w:sz w:val="18"/>
                <w:szCs w:val="18"/>
              </w:rPr>
            </w:pPr>
            <w:r w:rsidRPr="00D10521">
              <w:rPr>
                <w:rFonts w:ascii="Calibri" w:hAnsi="Calibri"/>
                <w:b/>
                <w:bCs/>
                <w:color w:val="548DD4" w:themeColor="text2" w:themeTint="99"/>
                <w:sz w:val="18"/>
                <w:szCs w:val="18"/>
              </w:rPr>
              <w:t>ПК</w:t>
            </w:r>
            <w:r w:rsidRPr="00D10521">
              <w:rPr>
                <w:rFonts w:ascii="Calibri" w:hAnsi="Calibri"/>
                <w:sz w:val="18"/>
                <w:szCs w:val="18"/>
              </w:rPr>
              <w:t>:</w:t>
            </w:r>
            <w:r w:rsidRPr="00D10521">
              <w:rPr>
                <w:rFonts w:ascii="Calibri" w:hAnsi="Calibri"/>
                <w:sz w:val="18"/>
                <w:szCs w:val="18"/>
              </w:rPr>
              <w:tab/>
              <w:t>Решения, Резолюции, Рекомендации и другие результаты Полномочной конференции</w:t>
            </w:r>
            <w:r w:rsidRPr="00D10521">
              <w:rPr>
                <w:rFonts w:asciiTheme="minorHAnsi" w:hAnsiTheme="minorHAnsi"/>
                <w:position w:val="4"/>
                <w:sz w:val="16"/>
              </w:rPr>
              <w:t>*</w:t>
            </w:r>
          </w:p>
        </w:tc>
        <w:tc>
          <w:tcPr>
            <w:tcW w:w="906" w:type="dxa"/>
            <w:tcBorders>
              <w:top w:val="single" w:sz="4" w:space="0" w:color="auto"/>
            </w:tcBorders>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30" w:after="30"/>
              <w:ind w:right="113"/>
              <w:jc w:val="right"/>
              <w:rPr>
                <w:rFonts w:ascii="Calibri" w:hAnsi="Calibri"/>
                <w:sz w:val="18"/>
                <w:szCs w:val="18"/>
              </w:rPr>
            </w:pPr>
            <w:r w:rsidRPr="00D10521">
              <w:rPr>
                <w:rFonts w:ascii="Calibri" w:hAnsi="Calibri"/>
                <w:sz w:val="18"/>
                <w:szCs w:val="18"/>
              </w:rPr>
              <w:t>1,52%</w:t>
            </w:r>
          </w:p>
        </w:tc>
        <w:tc>
          <w:tcPr>
            <w:tcW w:w="980" w:type="dxa"/>
            <w:tcBorders>
              <w:top w:val="single" w:sz="4" w:space="0" w:color="auto"/>
            </w:tcBorders>
            <w:vAlign w:val="bottom"/>
          </w:tcPr>
          <w:p w:rsidR="002B3E2A" w:rsidRPr="00D10521" w:rsidRDefault="002B3E2A" w:rsidP="002B3E2A">
            <w:pPr>
              <w:tabs>
                <w:tab w:val="clear" w:pos="1134"/>
                <w:tab w:val="clear" w:pos="1871"/>
                <w:tab w:val="clear" w:pos="2268"/>
                <w:tab w:val="left" w:pos="577"/>
                <w:tab w:val="left" w:pos="1191"/>
                <w:tab w:val="left" w:pos="1588"/>
                <w:tab w:val="left" w:pos="1985"/>
              </w:tabs>
              <w:spacing w:before="30" w:after="30"/>
              <w:ind w:right="113"/>
              <w:jc w:val="right"/>
              <w:rPr>
                <w:rFonts w:ascii="Calibri" w:hAnsi="Calibri"/>
                <w:b/>
                <w:bCs/>
                <w:sz w:val="18"/>
                <w:szCs w:val="18"/>
              </w:rPr>
            </w:pPr>
            <w:r w:rsidRPr="00D10521">
              <w:rPr>
                <w:rFonts w:ascii="Calibri" w:hAnsi="Calibri"/>
                <w:b/>
                <w:bCs/>
                <w:sz w:val="18"/>
                <w:szCs w:val="18"/>
              </w:rPr>
              <w:t>1,52%</w:t>
            </w:r>
          </w:p>
        </w:tc>
      </w:tr>
      <w:tr w:rsidR="002B3E2A" w:rsidRPr="00D10521" w:rsidTr="00FD0049">
        <w:tc>
          <w:tcPr>
            <w:tcW w:w="7230" w:type="dxa"/>
            <w:vMerge/>
          </w:tcPr>
          <w:p w:rsidR="002B3E2A" w:rsidRPr="00D10521" w:rsidRDefault="002B3E2A" w:rsidP="002B3E2A">
            <w:pPr>
              <w:tabs>
                <w:tab w:val="clear" w:pos="1134"/>
                <w:tab w:val="clear" w:pos="1871"/>
                <w:tab w:val="clear" w:pos="2268"/>
                <w:tab w:val="left" w:pos="794"/>
                <w:tab w:val="left" w:pos="1191"/>
                <w:tab w:val="left" w:pos="1588"/>
              </w:tabs>
              <w:spacing w:before="0" w:after="40"/>
              <w:ind w:right="340"/>
              <w:jc w:val="right"/>
              <w:rPr>
                <w:rFonts w:ascii="Calibri" w:hAnsi="Calibri"/>
                <w:b/>
                <w:bCs/>
                <w:sz w:val="18"/>
                <w:szCs w:val="18"/>
              </w:rPr>
            </w:pPr>
          </w:p>
        </w:tc>
        <w:tc>
          <w:tcPr>
            <w:tcW w:w="5386" w:type="dxa"/>
            <w:tcBorders>
              <w:bottom w:val="single" w:sz="4" w:space="0" w:color="auto"/>
            </w:tcBorders>
          </w:tcPr>
          <w:p w:rsidR="002B3E2A" w:rsidRPr="00D10521" w:rsidRDefault="002B3E2A" w:rsidP="002B3E2A">
            <w:pPr>
              <w:tabs>
                <w:tab w:val="clear" w:pos="1134"/>
                <w:tab w:val="clear" w:pos="1871"/>
                <w:tab w:val="clear" w:pos="2268"/>
                <w:tab w:val="left" w:pos="567"/>
              </w:tabs>
              <w:spacing w:before="30" w:after="30"/>
              <w:ind w:left="567" w:hanging="567"/>
              <w:rPr>
                <w:rFonts w:ascii="Calibri" w:hAnsi="Calibri"/>
                <w:b/>
                <w:bCs/>
                <w:color w:val="548DD4" w:themeColor="text2" w:themeTint="99"/>
                <w:sz w:val="18"/>
                <w:szCs w:val="18"/>
              </w:rPr>
            </w:pPr>
            <w:r w:rsidRPr="00D10521">
              <w:rPr>
                <w:rFonts w:ascii="Calibri" w:hAnsi="Calibri"/>
                <w:b/>
                <w:bCs/>
                <w:color w:val="548DD4" w:themeColor="text2" w:themeTint="99"/>
                <w:sz w:val="18"/>
                <w:szCs w:val="18"/>
              </w:rPr>
              <w:t>Совет/РГС</w:t>
            </w:r>
            <w:r w:rsidRPr="00D10521">
              <w:rPr>
                <w:rFonts w:ascii="Calibri" w:hAnsi="Calibri"/>
                <w:sz w:val="18"/>
                <w:szCs w:val="18"/>
              </w:rPr>
              <w:t>: Решения и Резолюции Совета, а также результаты, полученные рабочими группами Совета</w:t>
            </w:r>
            <w:r w:rsidRPr="00D10521">
              <w:rPr>
                <w:rFonts w:asciiTheme="minorHAnsi" w:hAnsiTheme="minorHAnsi"/>
                <w:position w:val="4"/>
                <w:sz w:val="16"/>
              </w:rPr>
              <w:t>*</w:t>
            </w:r>
          </w:p>
        </w:tc>
        <w:tc>
          <w:tcPr>
            <w:tcW w:w="906" w:type="dxa"/>
            <w:tcBorders>
              <w:bottom w:val="single" w:sz="4" w:space="0" w:color="auto"/>
            </w:tcBorders>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30" w:after="30"/>
              <w:ind w:right="113"/>
              <w:jc w:val="right"/>
              <w:rPr>
                <w:rFonts w:ascii="Calibri" w:hAnsi="Calibri"/>
                <w:sz w:val="18"/>
                <w:szCs w:val="18"/>
              </w:rPr>
            </w:pPr>
            <w:r w:rsidRPr="00D10521">
              <w:rPr>
                <w:rFonts w:ascii="Calibri" w:hAnsi="Calibri"/>
                <w:sz w:val="18"/>
                <w:szCs w:val="18"/>
              </w:rPr>
              <w:t>2,34%</w:t>
            </w:r>
          </w:p>
        </w:tc>
        <w:tc>
          <w:tcPr>
            <w:tcW w:w="980" w:type="dxa"/>
            <w:tcBorders>
              <w:bottom w:val="single" w:sz="4" w:space="0" w:color="auto"/>
            </w:tcBorders>
            <w:vAlign w:val="bottom"/>
          </w:tcPr>
          <w:p w:rsidR="002B3E2A" w:rsidRPr="00D10521" w:rsidRDefault="002B3E2A" w:rsidP="002B3E2A">
            <w:pPr>
              <w:tabs>
                <w:tab w:val="clear" w:pos="1134"/>
                <w:tab w:val="clear" w:pos="1871"/>
                <w:tab w:val="clear" w:pos="2268"/>
                <w:tab w:val="left" w:pos="577"/>
                <w:tab w:val="left" w:pos="1191"/>
                <w:tab w:val="left" w:pos="1588"/>
                <w:tab w:val="left" w:pos="1985"/>
              </w:tabs>
              <w:spacing w:before="30" w:after="30"/>
              <w:ind w:right="113"/>
              <w:jc w:val="right"/>
              <w:rPr>
                <w:rFonts w:ascii="Calibri" w:hAnsi="Calibri"/>
                <w:b/>
                <w:bCs/>
                <w:sz w:val="18"/>
                <w:szCs w:val="18"/>
              </w:rPr>
            </w:pPr>
            <w:r w:rsidRPr="00D10521">
              <w:rPr>
                <w:rFonts w:ascii="Calibri" w:hAnsi="Calibri"/>
                <w:b/>
                <w:bCs/>
                <w:sz w:val="18"/>
                <w:szCs w:val="18"/>
              </w:rPr>
              <w:t>2,34%</w:t>
            </w:r>
          </w:p>
        </w:tc>
      </w:tr>
      <w:tr w:rsidR="002B3E2A" w:rsidRPr="00D10521" w:rsidTr="00FD0049">
        <w:tc>
          <w:tcPr>
            <w:tcW w:w="7230" w:type="dxa"/>
            <w:vMerge/>
          </w:tcPr>
          <w:p w:rsidR="002B3E2A" w:rsidRPr="00D10521" w:rsidRDefault="002B3E2A" w:rsidP="002B3E2A">
            <w:pPr>
              <w:tabs>
                <w:tab w:val="clear" w:pos="1134"/>
                <w:tab w:val="clear" w:pos="1871"/>
                <w:tab w:val="clear" w:pos="2268"/>
                <w:tab w:val="left" w:pos="794"/>
                <w:tab w:val="left" w:pos="1191"/>
                <w:tab w:val="left" w:pos="1588"/>
              </w:tabs>
              <w:spacing w:before="40" w:after="40"/>
              <w:ind w:right="340"/>
              <w:jc w:val="right"/>
              <w:rPr>
                <w:rFonts w:ascii="Calibri" w:hAnsi="Calibri"/>
                <w:b/>
                <w:bCs/>
                <w:sz w:val="18"/>
                <w:szCs w:val="18"/>
              </w:rPr>
            </w:pPr>
          </w:p>
        </w:tc>
        <w:tc>
          <w:tcPr>
            <w:tcW w:w="7272" w:type="dxa"/>
            <w:gridSpan w:val="3"/>
            <w:tcBorders>
              <w:top w:val="single" w:sz="4" w:space="0" w:color="auto"/>
            </w:tcBorders>
          </w:tcPr>
          <w:p w:rsidR="002B3E2A" w:rsidRPr="00D10521" w:rsidRDefault="002B3E2A" w:rsidP="002B3E2A">
            <w:pPr>
              <w:tabs>
                <w:tab w:val="clear" w:pos="1134"/>
                <w:tab w:val="clear" w:pos="1871"/>
                <w:tab w:val="clear" w:pos="2268"/>
                <w:tab w:val="left" w:pos="284"/>
              </w:tabs>
              <w:spacing w:before="30" w:after="30"/>
              <w:ind w:left="284" w:hanging="284"/>
              <w:rPr>
                <w:rFonts w:ascii="Calibri" w:hAnsi="Calibri"/>
                <w:b/>
                <w:bCs/>
                <w:sz w:val="18"/>
                <w:szCs w:val="18"/>
              </w:rPr>
            </w:pPr>
            <w:r w:rsidRPr="00D10521">
              <w:rPr>
                <w:rFonts w:asciiTheme="minorHAnsi" w:hAnsiTheme="minorHAnsi"/>
                <w:position w:val="4"/>
                <w:sz w:val="16"/>
              </w:rPr>
              <w:t>*</w:t>
            </w:r>
            <w:r w:rsidRPr="00D10521">
              <w:rPr>
                <w:rFonts w:ascii="Calibri" w:hAnsi="Calibri"/>
                <w:sz w:val="18"/>
                <w:szCs w:val="18"/>
              </w:rPr>
              <w:tab/>
              <w:t>Затраты по этим намеченным результатам деятельности распределены между всеми задачами Союза.</w:t>
            </w:r>
          </w:p>
        </w:tc>
      </w:tr>
    </w:tbl>
    <w:p w:rsidR="002B3E2A" w:rsidRPr="00D10521" w:rsidRDefault="002B3E2A" w:rsidP="002B3E2A">
      <w:pPr>
        <w:keepNext/>
        <w:keepLines/>
        <w:tabs>
          <w:tab w:val="clear" w:pos="1134"/>
          <w:tab w:val="clear" w:pos="1871"/>
          <w:tab w:val="clear" w:pos="2268"/>
          <w:tab w:val="left" w:pos="794"/>
          <w:tab w:val="left" w:pos="1191"/>
          <w:tab w:val="left" w:pos="1588"/>
          <w:tab w:val="left" w:pos="1985"/>
        </w:tabs>
        <w:spacing w:before="480"/>
        <w:ind w:left="794" w:hanging="794"/>
        <w:outlineLvl w:val="0"/>
        <w:rPr>
          <w:rFonts w:ascii="Calibri" w:hAnsi="Calibri" w:cs="Times New Roman Bold"/>
          <w:b/>
          <w:color w:val="4F81BD" w:themeColor="accent1"/>
          <w:sz w:val="26"/>
          <w:szCs w:val="22"/>
        </w:rPr>
      </w:pPr>
      <w:r w:rsidRPr="00D10521">
        <w:rPr>
          <w:rFonts w:ascii="Calibri" w:hAnsi="Calibri" w:cs="Times New Roman Bold"/>
          <w:b/>
          <w:color w:val="4F81BD" w:themeColor="accent1"/>
          <w:sz w:val="26"/>
          <w:szCs w:val="22"/>
        </w:rPr>
        <w:lastRenderedPageBreak/>
        <w:t>4</w:t>
      </w:r>
      <w:r w:rsidRPr="00D10521">
        <w:rPr>
          <w:rFonts w:ascii="Calibri" w:hAnsi="Calibri" w:cs="Times New Roman Bold"/>
          <w:b/>
          <w:color w:val="4F81BD" w:themeColor="accent1"/>
          <w:sz w:val="26"/>
          <w:szCs w:val="22"/>
        </w:rPr>
        <w:tab/>
        <w:t>Анализ рисков</w:t>
      </w:r>
    </w:p>
    <w:p w:rsidR="002B3E2A" w:rsidRPr="00D10521" w:rsidRDefault="002B3E2A" w:rsidP="002B3E2A">
      <w:pPr>
        <w:tabs>
          <w:tab w:val="clear" w:pos="1134"/>
          <w:tab w:val="clear" w:pos="1871"/>
          <w:tab w:val="clear" w:pos="2268"/>
          <w:tab w:val="left" w:pos="794"/>
          <w:tab w:val="left" w:pos="1191"/>
          <w:tab w:val="left" w:pos="1588"/>
          <w:tab w:val="left" w:pos="1985"/>
        </w:tabs>
        <w:spacing w:after="120"/>
        <w:rPr>
          <w:rFonts w:ascii="Calibri" w:hAnsi="Calibri"/>
          <w:szCs w:val="22"/>
        </w:rPr>
      </w:pPr>
      <w:r w:rsidRPr="00D10521">
        <w:rPr>
          <w:rFonts w:ascii="Calibri" w:hAnsi="Calibri"/>
          <w:szCs w:val="22"/>
        </w:rPr>
        <w:t>В приведенной ниже таблице представлены оперативные риски высокого уровня, которые определены, проанализированы и оценены путем перехода от стратегии к реализации. Бюро Секторов и каждый департамент будут управлять всеми рисками, связанными с достижением соответствующих конечных результатов.</w:t>
      </w:r>
    </w:p>
    <w:tbl>
      <w:tblPr>
        <w:tblStyle w:val="GridTable4-Accent1"/>
        <w:tblW w:w="0" w:type="auto"/>
        <w:tblLook w:val="04A0" w:firstRow="1" w:lastRow="0" w:firstColumn="1" w:lastColumn="0" w:noHBand="0" w:noVBand="1"/>
      </w:tblPr>
      <w:tblGrid>
        <w:gridCol w:w="2121"/>
        <w:gridCol w:w="4537"/>
        <w:gridCol w:w="1275"/>
        <w:gridCol w:w="1560"/>
        <w:gridCol w:w="4962"/>
      </w:tblGrid>
      <w:tr w:rsidR="002B3E2A" w:rsidRPr="00D10521" w:rsidTr="00314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vAlign w:val="center"/>
          </w:tcPr>
          <w:p w:rsidR="002B3E2A" w:rsidRPr="00D10521" w:rsidRDefault="002B3E2A" w:rsidP="003145D4">
            <w:pPr>
              <w:tabs>
                <w:tab w:val="clear" w:pos="1134"/>
                <w:tab w:val="clear" w:pos="1871"/>
                <w:tab w:val="clear" w:pos="2268"/>
                <w:tab w:val="left" w:pos="794"/>
                <w:tab w:val="left" w:pos="1191"/>
                <w:tab w:val="left" w:pos="1588"/>
                <w:tab w:val="left" w:pos="1985"/>
              </w:tabs>
              <w:spacing w:before="80" w:after="80"/>
              <w:jc w:val="center"/>
              <w:rPr>
                <w:rFonts w:ascii="Calibri" w:hAnsi="Calibri"/>
                <w:sz w:val="18"/>
                <w:szCs w:val="18"/>
              </w:rPr>
            </w:pPr>
            <w:r w:rsidRPr="00D10521">
              <w:rPr>
                <w:rFonts w:ascii="Calibri" w:hAnsi="Calibri"/>
                <w:sz w:val="18"/>
                <w:szCs w:val="18"/>
              </w:rPr>
              <w:t>Предмет анализа рисков</w:t>
            </w:r>
          </w:p>
        </w:tc>
        <w:tc>
          <w:tcPr>
            <w:tcW w:w="4537" w:type="dxa"/>
            <w:vAlign w:val="center"/>
          </w:tcPr>
          <w:p w:rsidR="002B3E2A" w:rsidRPr="00D10521" w:rsidRDefault="002B3E2A" w:rsidP="003145D4">
            <w:pPr>
              <w:tabs>
                <w:tab w:val="clear" w:pos="1134"/>
                <w:tab w:val="clear" w:pos="1871"/>
                <w:tab w:val="clear" w:pos="2268"/>
                <w:tab w:val="left" w:pos="794"/>
                <w:tab w:val="left" w:pos="1191"/>
                <w:tab w:val="left" w:pos="1588"/>
                <w:tab w:val="left" w:pos="1985"/>
              </w:tabs>
              <w:spacing w:before="80" w:after="80"/>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Описание риска</w:t>
            </w:r>
          </w:p>
        </w:tc>
        <w:tc>
          <w:tcPr>
            <w:tcW w:w="1275" w:type="dxa"/>
            <w:vAlign w:val="center"/>
          </w:tcPr>
          <w:p w:rsidR="002B3E2A" w:rsidRPr="00D10521" w:rsidRDefault="002B3E2A" w:rsidP="003145D4">
            <w:pPr>
              <w:tabs>
                <w:tab w:val="clear" w:pos="1134"/>
                <w:tab w:val="clear" w:pos="1871"/>
                <w:tab w:val="clear" w:pos="2268"/>
                <w:tab w:val="left" w:pos="794"/>
                <w:tab w:val="left" w:pos="1191"/>
                <w:tab w:val="left" w:pos="1588"/>
                <w:tab w:val="left" w:pos="1985"/>
              </w:tabs>
              <w:spacing w:before="80" w:after="80"/>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Вероятность</w:t>
            </w:r>
          </w:p>
        </w:tc>
        <w:tc>
          <w:tcPr>
            <w:tcW w:w="1560" w:type="dxa"/>
            <w:vAlign w:val="center"/>
          </w:tcPr>
          <w:p w:rsidR="002B3E2A" w:rsidRPr="00D10521" w:rsidRDefault="002B3E2A" w:rsidP="003145D4">
            <w:pPr>
              <w:tabs>
                <w:tab w:val="clear" w:pos="1134"/>
                <w:tab w:val="clear" w:pos="1871"/>
                <w:tab w:val="clear" w:pos="2268"/>
                <w:tab w:val="left" w:pos="794"/>
                <w:tab w:val="left" w:pos="1191"/>
                <w:tab w:val="left" w:pos="1588"/>
                <w:tab w:val="left" w:pos="1985"/>
              </w:tabs>
              <w:spacing w:before="80" w:after="80"/>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Уровень воздействия</w:t>
            </w:r>
          </w:p>
        </w:tc>
        <w:tc>
          <w:tcPr>
            <w:tcW w:w="4962" w:type="dxa"/>
            <w:vAlign w:val="center"/>
          </w:tcPr>
          <w:p w:rsidR="002B3E2A" w:rsidRPr="00D10521" w:rsidRDefault="002B3E2A" w:rsidP="003145D4">
            <w:pPr>
              <w:tabs>
                <w:tab w:val="clear" w:pos="1134"/>
                <w:tab w:val="clear" w:pos="1871"/>
                <w:tab w:val="clear" w:pos="2268"/>
                <w:tab w:val="left" w:pos="794"/>
                <w:tab w:val="left" w:pos="1191"/>
                <w:tab w:val="left" w:pos="1588"/>
                <w:tab w:val="left" w:pos="1985"/>
              </w:tabs>
              <w:spacing w:before="80" w:after="80"/>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Меры смягчения последствий</w:t>
            </w:r>
            <w:r w:rsidRPr="00D10521">
              <w:rPr>
                <w:rFonts w:asciiTheme="minorHAnsi" w:hAnsiTheme="minorHAnsi"/>
                <w:b w:val="0"/>
                <w:position w:val="6"/>
                <w:sz w:val="16"/>
                <w:szCs w:val="16"/>
              </w:rPr>
              <w:footnoteReference w:id="5"/>
            </w:r>
          </w:p>
        </w:tc>
      </w:tr>
      <w:tr w:rsidR="002B3E2A" w:rsidRPr="00D10521" w:rsidTr="00314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vMerge w:val="restart"/>
          </w:tcPr>
          <w:p w:rsidR="002B3E2A" w:rsidRPr="00D10521" w:rsidRDefault="002B3E2A" w:rsidP="003145D4">
            <w:pPr>
              <w:tabs>
                <w:tab w:val="clear" w:pos="1134"/>
                <w:tab w:val="clear" w:pos="1871"/>
                <w:tab w:val="clear" w:pos="2268"/>
                <w:tab w:val="left" w:pos="794"/>
                <w:tab w:val="left" w:pos="1191"/>
                <w:tab w:val="left" w:pos="1588"/>
                <w:tab w:val="left" w:pos="1985"/>
              </w:tabs>
              <w:spacing w:before="40" w:after="40"/>
              <w:rPr>
                <w:rFonts w:ascii="Calibri" w:hAnsi="Calibri"/>
                <w:sz w:val="18"/>
                <w:szCs w:val="18"/>
              </w:rPr>
            </w:pPr>
            <w:r w:rsidRPr="00D10521">
              <w:rPr>
                <w:rFonts w:ascii="Calibri" w:hAnsi="Calibri"/>
                <w:sz w:val="18"/>
                <w:szCs w:val="18"/>
              </w:rPr>
              <w:t>Оперативный риск</w:t>
            </w:r>
          </w:p>
        </w:tc>
        <w:tc>
          <w:tcPr>
            <w:tcW w:w="4537" w:type="dxa"/>
          </w:tcPr>
          <w:p w:rsidR="002B3E2A" w:rsidRPr="00D10521" w:rsidRDefault="002B3E2A" w:rsidP="003145D4">
            <w:pPr>
              <w:tabs>
                <w:tab w:val="clear" w:pos="1134"/>
                <w:tab w:val="clear" w:pos="1871"/>
                <w:tab w:val="clear" w:pos="2268"/>
                <w:tab w:val="left" w:pos="284"/>
              </w:tabs>
              <w:spacing w:before="40" w:after="40"/>
              <w:ind w:left="284" w:hanging="284"/>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a)</w:t>
            </w:r>
            <w:r w:rsidRPr="00D10521">
              <w:rPr>
                <w:rFonts w:ascii="Calibri" w:hAnsi="Calibri"/>
                <w:sz w:val="18"/>
                <w:szCs w:val="18"/>
              </w:rPr>
              <w:tab/>
              <w:t>Полная или частичная потеря целостности данных в МСРЧ или в любом из Планов, приводящая к ненадлежащей защите прав администраций по использованию ресурсов спектра/орбиты.</w:t>
            </w:r>
          </w:p>
          <w:p w:rsidR="002B3E2A" w:rsidRPr="00D10521" w:rsidRDefault="002B3E2A" w:rsidP="003145D4">
            <w:pPr>
              <w:tabs>
                <w:tab w:val="clear" w:pos="1134"/>
                <w:tab w:val="clear" w:pos="1871"/>
                <w:tab w:val="clear" w:pos="2268"/>
                <w:tab w:val="left" w:pos="284"/>
              </w:tabs>
              <w:spacing w:before="40" w:after="40"/>
              <w:ind w:left="284" w:hanging="284"/>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b)</w:t>
            </w:r>
            <w:r w:rsidRPr="00D10521">
              <w:rPr>
                <w:rFonts w:ascii="Calibri" w:hAnsi="Calibri"/>
                <w:sz w:val="18"/>
                <w:szCs w:val="18"/>
              </w:rPr>
              <w:tab/>
              <w:t>Полный или частичный сбой при обработке заявок, приводящий к задержке в признании прав администраций на использование ресурсов орбиты/спектра и рискам для соответствующих инвестиций.</w:t>
            </w:r>
          </w:p>
        </w:tc>
        <w:tc>
          <w:tcPr>
            <w:tcW w:w="1275" w:type="dxa"/>
          </w:tcPr>
          <w:p w:rsidR="002B3E2A" w:rsidRPr="00D10521" w:rsidRDefault="002B3E2A" w:rsidP="003145D4">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Низкая</w:t>
            </w:r>
          </w:p>
        </w:tc>
        <w:tc>
          <w:tcPr>
            <w:tcW w:w="1560" w:type="dxa"/>
          </w:tcPr>
          <w:p w:rsidR="002B3E2A" w:rsidRPr="00D10521" w:rsidRDefault="002B3E2A" w:rsidP="003145D4">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Очень высокий</w:t>
            </w:r>
          </w:p>
        </w:tc>
        <w:tc>
          <w:tcPr>
            <w:tcW w:w="4962" w:type="dxa"/>
          </w:tcPr>
          <w:p w:rsidR="002B3E2A" w:rsidRPr="00D10521" w:rsidRDefault="002B3E2A" w:rsidP="003145D4">
            <w:pPr>
              <w:tabs>
                <w:tab w:val="clear" w:pos="1134"/>
                <w:tab w:val="clear" w:pos="1871"/>
                <w:tab w:val="clear" w:pos="2268"/>
                <w:tab w:val="left" w:pos="284"/>
              </w:tabs>
              <w:spacing w:before="40" w:after="40"/>
              <w:ind w:left="284" w:hanging="284"/>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w:t>
            </w:r>
            <w:r w:rsidRPr="00D10521">
              <w:rPr>
                <w:rFonts w:ascii="Calibri" w:hAnsi="Calibri"/>
                <w:sz w:val="18"/>
                <w:szCs w:val="18"/>
              </w:rPr>
              <w:tab/>
              <w:t>Ежедневное дублирование данных.</w:t>
            </w:r>
          </w:p>
          <w:p w:rsidR="002B3E2A" w:rsidRPr="00D10521" w:rsidRDefault="002B3E2A" w:rsidP="003145D4">
            <w:pPr>
              <w:tabs>
                <w:tab w:val="clear" w:pos="1134"/>
                <w:tab w:val="clear" w:pos="1871"/>
                <w:tab w:val="clear" w:pos="2268"/>
                <w:tab w:val="left" w:pos="284"/>
              </w:tabs>
              <w:spacing w:before="40" w:after="40"/>
              <w:ind w:left="284" w:hanging="284"/>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w:t>
            </w:r>
            <w:r w:rsidRPr="00D10521">
              <w:rPr>
                <w:rFonts w:ascii="Calibri" w:hAnsi="Calibri"/>
                <w:sz w:val="18"/>
                <w:szCs w:val="18"/>
              </w:rPr>
              <w:tab/>
              <w:t>Разработка программ обеспечения высокой безопасности данных.</w:t>
            </w:r>
          </w:p>
          <w:p w:rsidR="002B3E2A" w:rsidRPr="00D10521" w:rsidRDefault="002B3E2A" w:rsidP="003145D4">
            <w:pPr>
              <w:tabs>
                <w:tab w:val="clear" w:pos="1134"/>
                <w:tab w:val="clear" w:pos="1871"/>
                <w:tab w:val="clear" w:pos="2268"/>
                <w:tab w:val="left" w:pos="284"/>
              </w:tabs>
              <w:spacing w:before="40" w:after="40"/>
              <w:ind w:left="284" w:hanging="284"/>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w:t>
            </w:r>
            <w:r w:rsidRPr="00D10521">
              <w:rPr>
                <w:rFonts w:ascii="Calibri" w:hAnsi="Calibri"/>
                <w:sz w:val="18"/>
                <w:szCs w:val="18"/>
              </w:rPr>
              <w:tab/>
              <w:t>Способность восстанавливать данные/работу за ограниченный период времени.</w:t>
            </w:r>
          </w:p>
        </w:tc>
      </w:tr>
      <w:tr w:rsidR="002B3E2A" w:rsidRPr="00D10521" w:rsidTr="003145D4">
        <w:tc>
          <w:tcPr>
            <w:cnfStyle w:val="001000000000" w:firstRow="0" w:lastRow="0" w:firstColumn="1" w:lastColumn="0" w:oddVBand="0" w:evenVBand="0" w:oddHBand="0" w:evenHBand="0" w:firstRowFirstColumn="0" w:firstRowLastColumn="0" w:lastRowFirstColumn="0" w:lastRowLastColumn="0"/>
            <w:tcW w:w="2121" w:type="dxa"/>
            <w:vMerge/>
          </w:tcPr>
          <w:p w:rsidR="002B3E2A" w:rsidRPr="00D10521" w:rsidRDefault="002B3E2A" w:rsidP="003145D4">
            <w:pPr>
              <w:tabs>
                <w:tab w:val="clear" w:pos="1134"/>
                <w:tab w:val="clear" w:pos="1871"/>
                <w:tab w:val="clear" w:pos="2268"/>
                <w:tab w:val="left" w:pos="794"/>
                <w:tab w:val="left" w:pos="1191"/>
                <w:tab w:val="left" w:pos="1588"/>
                <w:tab w:val="left" w:pos="1985"/>
              </w:tabs>
              <w:spacing w:before="40" w:after="40"/>
              <w:rPr>
                <w:rFonts w:ascii="Calibri" w:hAnsi="Calibri"/>
                <w:sz w:val="18"/>
                <w:szCs w:val="18"/>
              </w:rPr>
            </w:pPr>
          </w:p>
        </w:tc>
        <w:tc>
          <w:tcPr>
            <w:tcW w:w="4537" w:type="dxa"/>
          </w:tcPr>
          <w:p w:rsidR="002B3E2A" w:rsidRPr="00D10521" w:rsidRDefault="002B3E2A" w:rsidP="003145D4">
            <w:pPr>
              <w:tabs>
                <w:tab w:val="clear" w:pos="1134"/>
                <w:tab w:val="clear" w:pos="1871"/>
                <w:tab w:val="clear" w:pos="2268"/>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c)</w:t>
            </w:r>
            <w:r w:rsidRPr="00D10521">
              <w:rPr>
                <w:rFonts w:ascii="Calibri" w:hAnsi="Calibri"/>
                <w:sz w:val="18"/>
                <w:szCs w:val="18"/>
              </w:rPr>
              <w:tab/>
              <w:t>Возникновение вредных помех (например, из-за несоблюдения нормативных положений), которые приводят к сбоям в работе служб радиосвязи, предоставляемых членами МСЭ.</w:t>
            </w:r>
          </w:p>
        </w:tc>
        <w:tc>
          <w:tcPr>
            <w:tcW w:w="1275" w:type="dxa"/>
          </w:tcPr>
          <w:p w:rsidR="002B3E2A" w:rsidRPr="00D10521" w:rsidRDefault="002B3E2A" w:rsidP="003145D4">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Низкая</w:t>
            </w:r>
          </w:p>
        </w:tc>
        <w:tc>
          <w:tcPr>
            <w:tcW w:w="1560" w:type="dxa"/>
          </w:tcPr>
          <w:p w:rsidR="002B3E2A" w:rsidRPr="00D10521" w:rsidRDefault="002B3E2A" w:rsidP="003145D4">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Высокий</w:t>
            </w:r>
          </w:p>
        </w:tc>
        <w:tc>
          <w:tcPr>
            <w:tcW w:w="4962" w:type="dxa"/>
          </w:tcPr>
          <w:p w:rsidR="002B3E2A" w:rsidRPr="00D10521" w:rsidRDefault="002B3E2A" w:rsidP="003145D4">
            <w:pPr>
              <w:tabs>
                <w:tab w:val="clear" w:pos="1134"/>
                <w:tab w:val="clear" w:pos="1871"/>
                <w:tab w:val="clear" w:pos="2268"/>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w:t>
            </w:r>
            <w:r w:rsidRPr="00D10521">
              <w:rPr>
                <w:rFonts w:ascii="Calibri" w:hAnsi="Calibri"/>
                <w:sz w:val="18"/>
                <w:szCs w:val="18"/>
              </w:rPr>
              <w:tab/>
              <w:t>Содействие созданию потенциала в области международных нормативных положений благодаря проведению всемирных и региональных семинаров</w:t>
            </w:r>
            <w:r w:rsidR="00C77CE7" w:rsidRPr="00D10521">
              <w:rPr>
                <w:rFonts w:ascii="Calibri" w:hAnsi="Calibri"/>
                <w:sz w:val="18"/>
                <w:szCs w:val="18"/>
              </w:rPr>
              <w:t xml:space="preserve"> и любых других соответствующих мероприятий</w:t>
            </w:r>
            <w:r w:rsidRPr="00D10521">
              <w:rPr>
                <w:rFonts w:ascii="Calibri" w:hAnsi="Calibri"/>
                <w:sz w:val="18"/>
                <w:szCs w:val="18"/>
              </w:rPr>
              <w:t>.</w:t>
            </w:r>
          </w:p>
          <w:p w:rsidR="002B3E2A" w:rsidRPr="00D10521" w:rsidRDefault="002B3E2A" w:rsidP="003145D4">
            <w:pPr>
              <w:tabs>
                <w:tab w:val="clear" w:pos="1134"/>
                <w:tab w:val="clear" w:pos="1871"/>
                <w:tab w:val="clear" w:pos="2268"/>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w:t>
            </w:r>
            <w:r w:rsidRPr="00D10521">
              <w:rPr>
                <w:rFonts w:ascii="Calibri" w:hAnsi="Calibri"/>
                <w:sz w:val="18"/>
                <w:szCs w:val="18"/>
              </w:rPr>
              <w:tab/>
              <w:t>Оказание помощи со стороны БР в применении международных нормативных положений.</w:t>
            </w:r>
          </w:p>
          <w:p w:rsidR="002B3E2A" w:rsidRPr="00D10521" w:rsidRDefault="002B3E2A" w:rsidP="003145D4">
            <w:pPr>
              <w:tabs>
                <w:tab w:val="clear" w:pos="1134"/>
                <w:tab w:val="clear" w:pos="1871"/>
                <w:tab w:val="clear" w:pos="2268"/>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w:t>
            </w:r>
            <w:r w:rsidRPr="00D10521">
              <w:rPr>
                <w:rFonts w:ascii="Calibri" w:hAnsi="Calibri"/>
                <w:sz w:val="18"/>
                <w:szCs w:val="18"/>
              </w:rPr>
              <w:tab/>
              <w:t>Содействие проведению координации на региональном и межрегиональном уровнях с целью урегулирования проблем помех при поддержке со стороны БР.</w:t>
            </w:r>
          </w:p>
          <w:p w:rsidR="00C77CE7" w:rsidRPr="00D10521" w:rsidRDefault="002B3E2A" w:rsidP="003145D4">
            <w:pPr>
              <w:tabs>
                <w:tab w:val="clear" w:pos="1134"/>
                <w:tab w:val="clear" w:pos="1871"/>
                <w:tab w:val="clear" w:pos="2268"/>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w:t>
            </w:r>
            <w:r w:rsidRPr="00D10521">
              <w:rPr>
                <w:rFonts w:ascii="Calibri" w:hAnsi="Calibri"/>
                <w:sz w:val="18"/>
                <w:szCs w:val="18"/>
              </w:rPr>
              <w:tab/>
            </w:r>
            <w:r w:rsidR="009A7E4C" w:rsidRPr="00D10521">
              <w:rPr>
                <w:rFonts w:ascii="Calibri" w:hAnsi="Calibri"/>
                <w:sz w:val="18"/>
                <w:szCs w:val="18"/>
              </w:rPr>
              <w:t>Донесение и информирование о случаях вредных помех и содействие в их урегулировании в соответствии с распоряжениями Директора Бюро, содержащимися в Резолюции 186 (Пусан, 2014 г.).</w:t>
            </w:r>
          </w:p>
        </w:tc>
      </w:tr>
      <w:tr w:rsidR="002B3E2A" w:rsidRPr="00D10521" w:rsidTr="00314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2B3E2A" w:rsidRPr="00D10521" w:rsidRDefault="002B3E2A" w:rsidP="003145D4">
            <w:pPr>
              <w:tabs>
                <w:tab w:val="clear" w:pos="1134"/>
                <w:tab w:val="clear" w:pos="1871"/>
                <w:tab w:val="clear" w:pos="2268"/>
                <w:tab w:val="left" w:pos="794"/>
                <w:tab w:val="left" w:pos="1191"/>
                <w:tab w:val="left" w:pos="1588"/>
                <w:tab w:val="left" w:pos="1985"/>
              </w:tabs>
              <w:spacing w:before="40" w:after="40"/>
              <w:rPr>
                <w:rFonts w:ascii="Calibri" w:hAnsi="Calibri"/>
                <w:sz w:val="18"/>
                <w:szCs w:val="18"/>
              </w:rPr>
            </w:pPr>
            <w:r w:rsidRPr="00D10521">
              <w:rPr>
                <w:rFonts w:ascii="Calibri" w:hAnsi="Calibri"/>
                <w:sz w:val="18"/>
                <w:szCs w:val="18"/>
              </w:rPr>
              <w:t>Организационный риск</w:t>
            </w:r>
          </w:p>
        </w:tc>
        <w:tc>
          <w:tcPr>
            <w:tcW w:w="4537" w:type="dxa"/>
          </w:tcPr>
          <w:p w:rsidR="002B3E2A" w:rsidRPr="00D10521" w:rsidRDefault="002B3E2A" w:rsidP="003145D4">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Отсутствие надлежащих средств для проведения собраний в МСЭ (например, из-за нехватки залов заседаний и перегруженного расписания собраний), что приводит к неудовлетворенности со стороны членов МСЭ и задержкам в выполнении программ работы.</w:t>
            </w:r>
          </w:p>
        </w:tc>
        <w:tc>
          <w:tcPr>
            <w:tcW w:w="1275" w:type="dxa"/>
          </w:tcPr>
          <w:p w:rsidR="002B3E2A" w:rsidRPr="00D10521" w:rsidRDefault="002B3E2A" w:rsidP="003145D4">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Средняя</w:t>
            </w:r>
          </w:p>
        </w:tc>
        <w:tc>
          <w:tcPr>
            <w:tcW w:w="1560" w:type="dxa"/>
          </w:tcPr>
          <w:p w:rsidR="002B3E2A" w:rsidRPr="00D10521" w:rsidRDefault="002B3E2A" w:rsidP="003145D4">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Высокий</w:t>
            </w:r>
          </w:p>
        </w:tc>
        <w:tc>
          <w:tcPr>
            <w:tcW w:w="4962" w:type="dxa"/>
          </w:tcPr>
          <w:p w:rsidR="002B3E2A" w:rsidRPr="00D10521" w:rsidRDefault="002B3E2A" w:rsidP="003145D4">
            <w:pPr>
              <w:tabs>
                <w:tab w:val="clear" w:pos="1134"/>
                <w:tab w:val="clear" w:pos="1871"/>
                <w:tab w:val="clear" w:pos="2268"/>
                <w:tab w:val="left" w:pos="284"/>
              </w:tabs>
              <w:spacing w:before="40" w:after="40"/>
              <w:ind w:left="284" w:hanging="284"/>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w:t>
            </w:r>
            <w:r w:rsidRPr="00D10521">
              <w:rPr>
                <w:rFonts w:ascii="Calibri" w:hAnsi="Calibri"/>
                <w:sz w:val="18"/>
                <w:szCs w:val="18"/>
              </w:rPr>
              <w:tab/>
              <w:t>Проведение большего количества собраний вне МСЭ.</w:t>
            </w:r>
          </w:p>
          <w:p w:rsidR="002B3E2A" w:rsidRPr="00D10521" w:rsidRDefault="002B3E2A" w:rsidP="003145D4">
            <w:pPr>
              <w:tabs>
                <w:tab w:val="clear" w:pos="1134"/>
                <w:tab w:val="clear" w:pos="1871"/>
                <w:tab w:val="clear" w:pos="2268"/>
                <w:tab w:val="left" w:pos="284"/>
              </w:tabs>
              <w:spacing w:before="40" w:after="40"/>
              <w:ind w:left="284" w:hanging="284"/>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w:t>
            </w:r>
            <w:r w:rsidRPr="00D10521">
              <w:rPr>
                <w:rFonts w:ascii="Calibri" w:hAnsi="Calibri"/>
                <w:sz w:val="18"/>
                <w:szCs w:val="18"/>
              </w:rPr>
              <w:tab/>
              <w:t>Расширение использования виртуальных залов заседаний для небольших собраний.</w:t>
            </w:r>
          </w:p>
        </w:tc>
      </w:tr>
    </w:tbl>
    <w:p w:rsidR="002B3E2A" w:rsidRPr="00D10521" w:rsidRDefault="002B3E2A" w:rsidP="002B3E2A">
      <w:pPr>
        <w:keepNext/>
        <w:keepLines/>
        <w:tabs>
          <w:tab w:val="clear" w:pos="1134"/>
          <w:tab w:val="clear" w:pos="1871"/>
          <w:tab w:val="clear" w:pos="2268"/>
          <w:tab w:val="left" w:pos="794"/>
          <w:tab w:val="left" w:pos="1191"/>
          <w:tab w:val="left" w:pos="1588"/>
          <w:tab w:val="left" w:pos="1985"/>
        </w:tabs>
        <w:spacing w:before="480"/>
        <w:ind w:left="794" w:hanging="794"/>
        <w:outlineLvl w:val="0"/>
        <w:rPr>
          <w:rFonts w:ascii="Calibri" w:hAnsi="Calibri" w:cs="Times New Roman Bold"/>
          <w:b/>
          <w:color w:val="4F81BD" w:themeColor="accent1"/>
          <w:sz w:val="26"/>
          <w:szCs w:val="22"/>
        </w:rPr>
      </w:pPr>
      <w:r w:rsidRPr="00D10521">
        <w:rPr>
          <w:rFonts w:ascii="Calibri" w:hAnsi="Calibri" w:cs="Times New Roman Bold"/>
          <w:b/>
          <w:color w:val="4F81BD" w:themeColor="accent1"/>
          <w:sz w:val="26"/>
          <w:szCs w:val="22"/>
        </w:rPr>
        <w:lastRenderedPageBreak/>
        <w:t>5</w:t>
      </w:r>
      <w:r w:rsidRPr="00D10521">
        <w:rPr>
          <w:rFonts w:ascii="Calibri" w:hAnsi="Calibri" w:cs="Times New Roman Bold"/>
          <w:b/>
          <w:color w:val="4F81BD" w:themeColor="accent1"/>
          <w:sz w:val="26"/>
          <w:szCs w:val="22"/>
        </w:rPr>
        <w:tab/>
        <w:t>Задачи, конечные результаты и намеченные результаты деятельности МСЭ-R на 2017–2020 годы</w:t>
      </w:r>
    </w:p>
    <w:p w:rsidR="002B3E2A" w:rsidRPr="00D10521" w:rsidRDefault="002B3E2A" w:rsidP="002B3E2A">
      <w:pPr>
        <w:tabs>
          <w:tab w:val="clear" w:pos="1134"/>
          <w:tab w:val="clear" w:pos="1871"/>
          <w:tab w:val="clear" w:pos="2268"/>
          <w:tab w:val="left" w:pos="794"/>
          <w:tab w:val="left" w:pos="1191"/>
          <w:tab w:val="left" w:pos="1588"/>
          <w:tab w:val="left" w:pos="1985"/>
        </w:tabs>
        <w:spacing w:line="240" w:lineRule="exact"/>
        <w:rPr>
          <w:rFonts w:ascii="Calibri" w:hAnsi="Calibri"/>
          <w:szCs w:val="22"/>
        </w:rPr>
      </w:pPr>
      <w:r w:rsidRPr="00D10521">
        <w:rPr>
          <w:rFonts w:ascii="Calibri" w:hAnsi="Calibri"/>
          <w:szCs w:val="22"/>
        </w:rPr>
        <w:t>Задачи Сектора МСЭ-R будут выполняться на основе достижения соответствующих конечных результатов путем реализации намеченных результатов деятельности. Выполнение задач МСЭ-R в контексте круга обязанностей Сектора содействует достижению общих целей Союза. Бюро радиосвязи вносит также вклад в выполнение межсекторальных задач, конечных результатов и намеченных результатов деятельности (представленных в Оперативном плане Генерального секретариата).</w:t>
      </w:r>
    </w:p>
    <w:p w:rsidR="002B3E2A" w:rsidRPr="00D10521" w:rsidRDefault="002B3E2A" w:rsidP="002B3E2A">
      <w:pPr>
        <w:keepNext/>
        <w:keepLines/>
        <w:tabs>
          <w:tab w:val="clear" w:pos="1134"/>
          <w:tab w:val="clear" w:pos="1871"/>
          <w:tab w:val="clear" w:pos="2268"/>
          <w:tab w:val="left" w:pos="794"/>
          <w:tab w:val="left" w:pos="1191"/>
          <w:tab w:val="left" w:pos="1588"/>
          <w:tab w:val="left" w:pos="1985"/>
        </w:tabs>
        <w:spacing w:after="120"/>
        <w:ind w:left="794" w:hanging="794"/>
        <w:outlineLvl w:val="1"/>
        <w:rPr>
          <w:rFonts w:ascii="Calibri" w:hAnsi="Calibri" w:cs="Times New Roman Bold"/>
          <w:b/>
          <w:color w:val="4F81BD" w:themeColor="accent1"/>
          <w:szCs w:val="22"/>
        </w:rPr>
      </w:pPr>
      <w:r w:rsidRPr="00D10521">
        <w:rPr>
          <w:rFonts w:ascii="Calibri" w:hAnsi="Calibri" w:cs="Times New Roman Bold"/>
          <w:b/>
          <w:color w:val="4F81BD" w:themeColor="accent1"/>
          <w:szCs w:val="22"/>
        </w:rPr>
        <w:t>5.1</w:t>
      </w:r>
      <w:r w:rsidRPr="00D10521">
        <w:rPr>
          <w:rFonts w:ascii="Calibri" w:hAnsi="Calibri" w:cs="Times New Roman Bold"/>
          <w:b/>
          <w:color w:val="4F81BD" w:themeColor="accent1"/>
          <w:szCs w:val="22"/>
        </w:rPr>
        <w:tab/>
        <w:t>R.1: Рационально, справедливо, эффективно, экономично и своевременно удовлетворять потребности членов МСЭ в ресурсах радиочастотного спектра и спутниковых орбит, при этом избегая вредных помех</w:t>
      </w:r>
    </w:p>
    <w:tbl>
      <w:tblPr>
        <w:tblStyle w:val="GridTable4-Accent1"/>
        <w:tblW w:w="0" w:type="auto"/>
        <w:tblLayout w:type="fixed"/>
        <w:tblLook w:val="04A0" w:firstRow="1" w:lastRow="0" w:firstColumn="1" w:lastColumn="0" w:noHBand="0" w:noVBand="1"/>
      </w:tblPr>
      <w:tblGrid>
        <w:gridCol w:w="3681"/>
        <w:gridCol w:w="5386"/>
        <w:gridCol w:w="1134"/>
        <w:gridCol w:w="1134"/>
        <w:gridCol w:w="1276"/>
        <w:gridCol w:w="1945"/>
      </w:tblGrid>
      <w:tr w:rsidR="002B3E2A" w:rsidRPr="00D10521" w:rsidTr="00BC3BE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1" w:type="dxa"/>
            <w:vAlign w:val="center"/>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rPr>
                <w:rFonts w:ascii="Calibri" w:hAnsi="Calibri"/>
                <w:sz w:val="18"/>
                <w:szCs w:val="18"/>
              </w:rPr>
            </w:pPr>
            <w:r w:rsidRPr="00D10521">
              <w:rPr>
                <w:rFonts w:ascii="Calibri" w:hAnsi="Calibri"/>
                <w:sz w:val="18"/>
                <w:szCs w:val="18"/>
              </w:rPr>
              <w:t>Конечный результат</w:t>
            </w:r>
          </w:p>
        </w:tc>
        <w:tc>
          <w:tcPr>
            <w:tcW w:w="5386" w:type="dxa"/>
            <w:vAlign w:val="center"/>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Показатели конечного результата</w:t>
            </w:r>
          </w:p>
        </w:tc>
        <w:tc>
          <w:tcPr>
            <w:tcW w:w="1134" w:type="dxa"/>
            <w:vAlign w:val="center"/>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2014 г.</w:t>
            </w:r>
          </w:p>
        </w:tc>
        <w:tc>
          <w:tcPr>
            <w:tcW w:w="1134" w:type="dxa"/>
            <w:vAlign w:val="center"/>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2015 г.</w:t>
            </w:r>
          </w:p>
        </w:tc>
        <w:tc>
          <w:tcPr>
            <w:tcW w:w="1276" w:type="dxa"/>
            <w:vAlign w:val="center"/>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Целевые</w:t>
            </w:r>
            <w:r w:rsidRPr="00D10521">
              <w:rPr>
                <w:rFonts w:ascii="Calibri" w:hAnsi="Calibri"/>
                <w:sz w:val="18"/>
                <w:szCs w:val="18"/>
              </w:rPr>
              <w:br/>
              <w:t>показатели</w:t>
            </w:r>
            <w:r w:rsidRPr="00D10521">
              <w:rPr>
                <w:rFonts w:ascii="Calibri" w:hAnsi="Calibri"/>
                <w:sz w:val="18"/>
                <w:szCs w:val="18"/>
              </w:rPr>
              <w:br/>
              <w:t>на 2020 г.</w:t>
            </w:r>
          </w:p>
        </w:tc>
        <w:tc>
          <w:tcPr>
            <w:tcW w:w="1945" w:type="dxa"/>
            <w:vAlign w:val="center"/>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Источник</w:t>
            </w:r>
          </w:p>
        </w:tc>
      </w:tr>
      <w:tr w:rsidR="002B3E2A" w:rsidRPr="00D10521" w:rsidTr="00BC3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val="restart"/>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b w:val="0"/>
                <w:sz w:val="18"/>
                <w:szCs w:val="18"/>
              </w:rPr>
            </w:pPr>
            <w:r w:rsidRPr="00D10521">
              <w:rPr>
                <w:rFonts w:ascii="Calibri" w:hAnsi="Calibri"/>
                <w:color w:val="548DD4" w:themeColor="text2" w:themeTint="99"/>
                <w:sz w:val="18"/>
                <w:szCs w:val="18"/>
              </w:rPr>
              <w:t>R.1-1</w:t>
            </w:r>
            <w:r w:rsidRPr="00D10521">
              <w:rPr>
                <w:rFonts w:ascii="Calibri" w:hAnsi="Calibri"/>
                <w:b w:val="0"/>
                <w:sz w:val="18"/>
                <w:szCs w:val="18"/>
              </w:rPr>
              <w:t xml:space="preserve">: Большее количество стран, имеющих спутниковые сети и земные станции, зарегистрированные в Международном справочном регистре частот (МСРЧ) </w:t>
            </w:r>
          </w:p>
        </w:tc>
        <w:tc>
          <w:tcPr>
            <w:tcW w:w="5386"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 xml:space="preserve">Количество стран, имеющих спутниковые сети, зарегистрированные в МСРЧ </w:t>
            </w:r>
          </w:p>
        </w:tc>
        <w:tc>
          <w:tcPr>
            <w:tcW w:w="1134" w:type="dxa"/>
            <w:tcBorders>
              <w:top w:val="single" w:sz="4" w:space="0" w:color="4F81BD" w:themeColor="accent1"/>
            </w:tcBorders>
            <w:shd w:val="clear" w:color="auto" w:fill="FFFFFF" w:themeFill="background1"/>
            <w:vAlign w:val="bottom"/>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49</w:t>
            </w:r>
          </w:p>
        </w:tc>
        <w:tc>
          <w:tcPr>
            <w:tcW w:w="1134" w:type="dxa"/>
            <w:tcBorders>
              <w:top w:val="single" w:sz="4" w:space="0" w:color="4F81BD" w:themeColor="accent1"/>
            </w:tcBorders>
            <w:shd w:val="clear" w:color="auto" w:fill="FFFFFF" w:themeFill="background1"/>
            <w:vAlign w:val="bottom"/>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60</w:t>
            </w:r>
          </w:p>
        </w:tc>
        <w:tc>
          <w:tcPr>
            <w:tcW w:w="1276" w:type="dxa"/>
            <w:tcBorders>
              <w:top w:val="single" w:sz="4" w:space="0" w:color="4F81BD" w:themeColor="accent1"/>
            </w:tcBorders>
            <w:shd w:val="clear" w:color="auto" w:fill="FFFFFF" w:themeFill="background1"/>
            <w:vAlign w:val="bottom"/>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70</w:t>
            </w:r>
          </w:p>
        </w:tc>
        <w:tc>
          <w:tcPr>
            <w:tcW w:w="1945" w:type="dxa"/>
            <w:vMerge w:val="restart"/>
            <w:shd w:val="clear" w:color="auto" w:fill="auto"/>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БР/МСРЧ</w:t>
            </w:r>
          </w:p>
        </w:tc>
      </w:tr>
      <w:tr w:rsidR="002B3E2A" w:rsidRPr="00D10521" w:rsidTr="00BC3BEB">
        <w:tc>
          <w:tcPr>
            <w:cnfStyle w:val="001000000000" w:firstRow="0" w:lastRow="0" w:firstColumn="1" w:lastColumn="0" w:oddVBand="0" w:evenVBand="0" w:oddHBand="0" w:evenHBand="0" w:firstRowFirstColumn="0" w:firstRowLastColumn="0" w:lastRowFirstColumn="0" w:lastRowLastColumn="0"/>
            <w:tcW w:w="3681" w:type="dxa"/>
            <w:vMerge/>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color w:val="548DD4" w:themeColor="text2" w:themeTint="99"/>
                <w:sz w:val="18"/>
                <w:szCs w:val="18"/>
              </w:rPr>
            </w:pPr>
          </w:p>
        </w:tc>
        <w:tc>
          <w:tcPr>
            <w:tcW w:w="5386"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Количество стран, имеющих земные станции, зарегистрированные в МСРЧ</w:t>
            </w:r>
          </w:p>
        </w:tc>
        <w:tc>
          <w:tcPr>
            <w:tcW w:w="1134" w:type="dxa"/>
            <w:shd w:val="clear" w:color="auto" w:fill="FFFFFF" w:themeFill="background1"/>
            <w:vAlign w:val="bottom"/>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81</w:t>
            </w:r>
          </w:p>
        </w:tc>
        <w:tc>
          <w:tcPr>
            <w:tcW w:w="1134" w:type="dxa"/>
            <w:shd w:val="clear" w:color="auto" w:fill="FFFFFF" w:themeFill="background1"/>
            <w:vAlign w:val="bottom"/>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114</w:t>
            </w:r>
          </w:p>
        </w:tc>
        <w:tc>
          <w:tcPr>
            <w:tcW w:w="1276" w:type="dxa"/>
            <w:shd w:val="clear" w:color="auto" w:fill="FFFFFF" w:themeFill="background1"/>
            <w:vAlign w:val="bottom"/>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120</w:t>
            </w:r>
          </w:p>
        </w:tc>
        <w:tc>
          <w:tcPr>
            <w:tcW w:w="1945" w:type="dxa"/>
            <w:vMerge/>
            <w:shd w:val="clear" w:color="auto" w:fill="auto"/>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r>
      <w:tr w:rsidR="002B3E2A" w:rsidRPr="00D10521" w:rsidTr="00BC3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val="restart"/>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b w:val="0"/>
                <w:sz w:val="18"/>
                <w:szCs w:val="18"/>
              </w:rPr>
            </w:pPr>
            <w:r w:rsidRPr="00D10521">
              <w:rPr>
                <w:rFonts w:ascii="Calibri" w:hAnsi="Calibri"/>
                <w:color w:val="548DD4" w:themeColor="text2" w:themeTint="99"/>
                <w:sz w:val="18"/>
                <w:szCs w:val="18"/>
              </w:rPr>
              <w:t>R.1-2</w:t>
            </w:r>
            <w:r w:rsidRPr="00D10521">
              <w:rPr>
                <w:rFonts w:ascii="Calibri" w:hAnsi="Calibri"/>
                <w:b w:val="0"/>
                <w:sz w:val="18"/>
                <w:szCs w:val="18"/>
              </w:rPr>
              <w:t>: Большее количество стран, имеющих частотные присвоения наземным службам, зарегистрированные в МСРЧ</w:t>
            </w:r>
          </w:p>
        </w:tc>
        <w:tc>
          <w:tcPr>
            <w:tcW w:w="5386"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Количество стран, имеющих частотные присвоения наземным службам, зарегистрированные в МСРЧ</w:t>
            </w:r>
          </w:p>
        </w:tc>
        <w:tc>
          <w:tcPr>
            <w:tcW w:w="1134" w:type="dxa"/>
            <w:shd w:val="clear" w:color="auto" w:fill="auto"/>
            <w:vAlign w:val="bottom"/>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188</w:t>
            </w:r>
          </w:p>
        </w:tc>
        <w:tc>
          <w:tcPr>
            <w:tcW w:w="1134" w:type="dxa"/>
            <w:shd w:val="clear" w:color="auto" w:fill="auto"/>
            <w:vAlign w:val="bottom"/>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190</w:t>
            </w:r>
          </w:p>
        </w:tc>
        <w:tc>
          <w:tcPr>
            <w:tcW w:w="1276" w:type="dxa"/>
            <w:shd w:val="clear" w:color="auto" w:fill="auto"/>
            <w:vAlign w:val="bottom"/>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193</w:t>
            </w:r>
          </w:p>
        </w:tc>
        <w:tc>
          <w:tcPr>
            <w:tcW w:w="1945" w:type="dxa"/>
            <w:vMerge w:val="restart"/>
            <w:shd w:val="clear" w:color="auto" w:fill="auto"/>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БР/МСРЧ</w:t>
            </w:r>
          </w:p>
        </w:tc>
      </w:tr>
      <w:tr w:rsidR="002B3E2A" w:rsidRPr="00D10521" w:rsidTr="00BC3BEB">
        <w:tc>
          <w:tcPr>
            <w:cnfStyle w:val="001000000000" w:firstRow="0" w:lastRow="0" w:firstColumn="1" w:lastColumn="0" w:oddVBand="0" w:evenVBand="0" w:oddHBand="0" w:evenHBand="0" w:firstRowFirstColumn="0" w:firstRowLastColumn="0" w:lastRowFirstColumn="0" w:lastRowLastColumn="0"/>
            <w:tcW w:w="3681" w:type="dxa"/>
            <w:vMerge/>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color w:val="548DD4" w:themeColor="text2" w:themeTint="99"/>
                <w:sz w:val="18"/>
                <w:szCs w:val="18"/>
              </w:rPr>
            </w:pPr>
          </w:p>
        </w:tc>
        <w:tc>
          <w:tcPr>
            <w:tcW w:w="5386"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Количество стран, которые зарегистрировали присвоения наземным службам в МСРЧ за последние четыре года</w:t>
            </w:r>
          </w:p>
        </w:tc>
        <w:tc>
          <w:tcPr>
            <w:tcW w:w="1134" w:type="dxa"/>
            <w:vAlign w:val="bottom"/>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78</w:t>
            </w:r>
          </w:p>
        </w:tc>
        <w:tc>
          <w:tcPr>
            <w:tcW w:w="1134" w:type="dxa"/>
            <w:vAlign w:val="bottom"/>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84</w:t>
            </w:r>
          </w:p>
        </w:tc>
        <w:tc>
          <w:tcPr>
            <w:tcW w:w="1276" w:type="dxa"/>
            <w:vAlign w:val="bottom"/>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90</w:t>
            </w:r>
          </w:p>
        </w:tc>
        <w:tc>
          <w:tcPr>
            <w:tcW w:w="1945" w:type="dxa"/>
            <w:vMerge/>
            <w:shd w:val="clear" w:color="auto" w:fill="auto"/>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r>
      <w:tr w:rsidR="002B3E2A" w:rsidRPr="00D10521" w:rsidTr="00BC3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val="restart"/>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b w:val="0"/>
                <w:sz w:val="18"/>
                <w:szCs w:val="18"/>
              </w:rPr>
            </w:pPr>
            <w:r w:rsidRPr="00D10521">
              <w:rPr>
                <w:rFonts w:ascii="Calibri" w:hAnsi="Calibri"/>
                <w:color w:val="548DD4" w:themeColor="text2" w:themeTint="99"/>
                <w:sz w:val="18"/>
                <w:szCs w:val="18"/>
              </w:rPr>
              <w:t>R.1-3</w:t>
            </w:r>
            <w:r w:rsidRPr="00D10521">
              <w:rPr>
                <w:rFonts w:ascii="Calibri" w:hAnsi="Calibri"/>
                <w:b w:val="0"/>
                <w:sz w:val="18"/>
                <w:szCs w:val="18"/>
              </w:rPr>
              <w:t>: Бóльшая процентная доля присвоен</w:t>
            </w:r>
            <w:r w:rsidR="00FD0049" w:rsidRPr="00D10521">
              <w:rPr>
                <w:rFonts w:ascii="Calibri" w:hAnsi="Calibri"/>
                <w:b w:val="0"/>
                <w:sz w:val="18"/>
                <w:szCs w:val="18"/>
              </w:rPr>
              <w:t>ий, зарегистрированных в МСРЧ с </w:t>
            </w:r>
            <w:r w:rsidRPr="00D10521">
              <w:rPr>
                <w:rFonts w:ascii="Calibri" w:hAnsi="Calibri"/>
                <w:b w:val="0"/>
                <w:sz w:val="18"/>
                <w:szCs w:val="18"/>
              </w:rPr>
              <w:t>благоприятным заключением</w:t>
            </w:r>
          </w:p>
        </w:tc>
        <w:tc>
          <w:tcPr>
            <w:tcW w:w="5386"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Подлежат координации (наземные службы)</w:t>
            </w:r>
          </w:p>
        </w:tc>
        <w:tc>
          <w:tcPr>
            <w:tcW w:w="1134" w:type="dxa"/>
            <w:shd w:val="clear" w:color="auto" w:fill="auto"/>
            <w:vAlign w:val="bottom"/>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fr-FR"/>
              </w:rPr>
            </w:pPr>
            <w:r w:rsidRPr="00D10521">
              <w:rPr>
                <w:rFonts w:asciiTheme="minorHAnsi" w:hAnsiTheme="minorHAnsi"/>
                <w:sz w:val="18"/>
                <w:szCs w:val="18"/>
                <w:lang w:eastAsia="fr-FR"/>
              </w:rPr>
              <w:t>99,99%</w:t>
            </w:r>
          </w:p>
        </w:tc>
        <w:tc>
          <w:tcPr>
            <w:tcW w:w="1134" w:type="dxa"/>
            <w:shd w:val="clear" w:color="auto" w:fill="auto"/>
            <w:tcMar>
              <w:left w:w="57" w:type="dxa"/>
              <w:right w:w="57" w:type="dxa"/>
            </w:tcMar>
            <w:vAlign w:val="bottom"/>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ind w:left="-1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fr-FR"/>
              </w:rPr>
            </w:pPr>
            <w:r w:rsidRPr="00D10521">
              <w:rPr>
                <w:rFonts w:asciiTheme="minorHAnsi" w:hAnsiTheme="minorHAnsi"/>
                <w:sz w:val="18"/>
                <w:szCs w:val="18"/>
                <w:lang w:eastAsia="fr-FR"/>
              </w:rPr>
              <w:t>100,00%</w:t>
            </w:r>
          </w:p>
        </w:tc>
        <w:tc>
          <w:tcPr>
            <w:tcW w:w="1276" w:type="dxa"/>
            <w:shd w:val="clear" w:color="auto" w:fill="auto"/>
            <w:vAlign w:val="bottom"/>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fr-FR"/>
              </w:rPr>
            </w:pPr>
            <w:r w:rsidRPr="00D10521">
              <w:rPr>
                <w:rFonts w:asciiTheme="minorHAnsi" w:hAnsiTheme="minorHAnsi"/>
                <w:sz w:val="18"/>
                <w:szCs w:val="18"/>
                <w:lang w:eastAsia="fr-FR"/>
              </w:rPr>
              <w:t>99,99%</w:t>
            </w:r>
          </w:p>
        </w:tc>
        <w:tc>
          <w:tcPr>
            <w:tcW w:w="1945" w:type="dxa"/>
            <w:vMerge w:val="restart"/>
            <w:shd w:val="clear" w:color="auto" w:fill="auto"/>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БР/МСРЧ</w:t>
            </w:r>
          </w:p>
        </w:tc>
      </w:tr>
      <w:tr w:rsidR="002B3E2A" w:rsidRPr="00D10521" w:rsidTr="00BC3BEB">
        <w:tc>
          <w:tcPr>
            <w:cnfStyle w:val="001000000000" w:firstRow="0" w:lastRow="0" w:firstColumn="1" w:lastColumn="0" w:oddVBand="0" w:evenVBand="0" w:oddHBand="0" w:evenHBand="0" w:firstRowFirstColumn="0" w:firstRowLastColumn="0" w:lastRowFirstColumn="0" w:lastRowLastColumn="0"/>
            <w:tcW w:w="3681" w:type="dxa"/>
            <w:vMerge/>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color w:val="548DD4" w:themeColor="text2" w:themeTint="99"/>
                <w:sz w:val="18"/>
                <w:szCs w:val="18"/>
              </w:rPr>
            </w:pPr>
          </w:p>
        </w:tc>
        <w:tc>
          <w:tcPr>
            <w:tcW w:w="5386"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Подпадают под действие плана (наземные службы)</w:t>
            </w:r>
          </w:p>
        </w:tc>
        <w:tc>
          <w:tcPr>
            <w:tcW w:w="1134" w:type="dxa"/>
            <w:shd w:val="clear" w:color="auto" w:fill="auto"/>
            <w:vAlign w:val="bottom"/>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eastAsia="fr-FR"/>
              </w:rPr>
            </w:pPr>
            <w:r w:rsidRPr="00D10521">
              <w:rPr>
                <w:rFonts w:asciiTheme="minorHAnsi" w:hAnsiTheme="minorHAnsi"/>
                <w:sz w:val="18"/>
                <w:szCs w:val="18"/>
                <w:lang w:eastAsia="fr-FR"/>
              </w:rPr>
              <w:t>97,65%</w:t>
            </w:r>
          </w:p>
        </w:tc>
        <w:tc>
          <w:tcPr>
            <w:tcW w:w="1134" w:type="dxa"/>
            <w:shd w:val="clear" w:color="auto" w:fill="auto"/>
            <w:vAlign w:val="bottom"/>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eastAsia="fr-FR"/>
              </w:rPr>
            </w:pPr>
            <w:r w:rsidRPr="00D10521">
              <w:rPr>
                <w:rFonts w:asciiTheme="minorHAnsi" w:hAnsiTheme="minorHAnsi"/>
                <w:sz w:val="18"/>
                <w:szCs w:val="18"/>
                <w:lang w:eastAsia="fr-FR"/>
              </w:rPr>
              <w:t>7,40%</w:t>
            </w:r>
          </w:p>
        </w:tc>
        <w:tc>
          <w:tcPr>
            <w:tcW w:w="1276" w:type="dxa"/>
            <w:shd w:val="clear" w:color="auto" w:fill="auto"/>
            <w:vAlign w:val="bottom"/>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eastAsia="fr-FR"/>
              </w:rPr>
            </w:pPr>
            <w:r w:rsidRPr="00D10521">
              <w:rPr>
                <w:rFonts w:asciiTheme="minorHAnsi" w:hAnsiTheme="minorHAnsi"/>
                <w:sz w:val="18"/>
                <w:szCs w:val="18"/>
                <w:lang w:eastAsia="fr-FR"/>
              </w:rPr>
              <w:t>75%</w:t>
            </w:r>
          </w:p>
        </w:tc>
        <w:tc>
          <w:tcPr>
            <w:tcW w:w="1945" w:type="dxa"/>
            <w:vMerge/>
            <w:shd w:val="clear" w:color="auto" w:fill="auto"/>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r>
      <w:tr w:rsidR="002B3E2A" w:rsidRPr="00D10521" w:rsidTr="00BC3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color w:val="548DD4" w:themeColor="text2" w:themeTint="99"/>
                <w:sz w:val="18"/>
                <w:szCs w:val="18"/>
              </w:rPr>
            </w:pPr>
          </w:p>
        </w:tc>
        <w:tc>
          <w:tcPr>
            <w:tcW w:w="5386"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Другие</w:t>
            </w:r>
          </w:p>
        </w:tc>
        <w:tc>
          <w:tcPr>
            <w:tcW w:w="1134" w:type="dxa"/>
            <w:shd w:val="clear" w:color="auto" w:fill="auto"/>
            <w:vAlign w:val="bottom"/>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fr-FR"/>
              </w:rPr>
            </w:pPr>
          </w:p>
        </w:tc>
        <w:tc>
          <w:tcPr>
            <w:tcW w:w="1134" w:type="dxa"/>
            <w:shd w:val="clear" w:color="auto" w:fill="auto"/>
            <w:vAlign w:val="bottom"/>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fr-FR"/>
              </w:rPr>
            </w:pPr>
            <w:r w:rsidRPr="00D10521">
              <w:rPr>
                <w:rFonts w:asciiTheme="minorHAnsi" w:hAnsiTheme="minorHAnsi"/>
                <w:sz w:val="18"/>
                <w:szCs w:val="18"/>
                <w:lang w:eastAsia="fr-FR"/>
              </w:rPr>
              <w:t>96%</w:t>
            </w:r>
          </w:p>
        </w:tc>
        <w:tc>
          <w:tcPr>
            <w:tcW w:w="1276" w:type="dxa"/>
            <w:shd w:val="clear" w:color="auto" w:fill="auto"/>
            <w:vAlign w:val="bottom"/>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fr-FR"/>
              </w:rPr>
            </w:pPr>
            <w:r w:rsidRPr="00D10521">
              <w:rPr>
                <w:rFonts w:asciiTheme="minorHAnsi" w:hAnsiTheme="minorHAnsi"/>
                <w:sz w:val="18"/>
                <w:szCs w:val="18"/>
                <w:lang w:eastAsia="fr-FR"/>
              </w:rPr>
              <w:t>98%</w:t>
            </w:r>
          </w:p>
        </w:tc>
        <w:tc>
          <w:tcPr>
            <w:tcW w:w="1945" w:type="dxa"/>
            <w:vMerge/>
            <w:shd w:val="clear" w:color="auto" w:fill="auto"/>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r>
      <w:tr w:rsidR="002B3E2A" w:rsidRPr="00D10521" w:rsidTr="00BC3BEB">
        <w:tc>
          <w:tcPr>
            <w:cnfStyle w:val="001000000000" w:firstRow="0" w:lastRow="0" w:firstColumn="1" w:lastColumn="0" w:oddVBand="0" w:evenVBand="0" w:oddHBand="0" w:evenHBand="0" w:firstRowFirstColumn="0" w:firstRowLastColumn="0" w:lastRowFirstColumn="0" w:lastRowLastColumn="0"/>
            <w:tcW w:w="3681"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b w:val="0"/>
                <w:sz w:val="18"/>
                <w:szCs w:val="18"/>
              </w:rPr>
            </w:pPr>
            <w:r w:rsidRPr="00D10521">
              <w:rPr>
                <w:rFonts w:ascii="Calibri" w:hAnsi="Calibri"/>
                <w:color w:val="548DD4" w:themeColor="text2" w:themeTint="99"/>
                <w:sz w:val="18"/>
                <w:szCs w:val="18"/>
              </w:rPr>
              <w:t>R.1-4</w:t>
            </w:r>
            <w:r w:rsidRPr="00D10521">
              <w:rPr>
                <w:rFonts w:ascii="Calibri" w:hAnsi="Calibri"/>
                <w:b w:val="0"/>
                <w:sz w:val="18"/>
                <w:szCs w:val="18"/>
              </w:rPr>
              <w:t>: Бóльшая процентная доля стран, которые завершили переход к цифровому наземному телевизионному радиовещанию</w:t>
            </w:r>
          </w:p>
        </w:tc>
        <w:tc>
          <w:tcPr>
            <w:tcW w:w="5386"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Процентная доля стран, которые завершили переход к цифровому наземному телевизионному радиовещанию</w:t>
            </w:r>
          </w:p>
        </w:tc>
        <w:tc>
          <w:tcPr>
            <w:tcW w:w="1134" w:type="dxa"/>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eastAsia="fr-FR"/>
              </w:rPr>
            </w:pPr>
            <w:r w:rsidRPr="00D10521">
              <w:rPr>
                <w:rFonts w:asciiTheme="minorHAnsi" w:hAnsiTheme="minorHAnsi"/>
                <w:sz w:val="18"/>
                <w:szCs w:val="18"/>
                <w:lang w:eastAsia="fr-FR"/>
              </w:rPr>
              <w:br/>
              <w:t>17,00%</w:t>
            </w:r>
          </w:p>
        </w:tc>
        <w:tc>
          <w:tcPr>
            <w:tcW w:w="1134" w:type="dxa"/>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eastAsia="fr-FR"/>
              </w:rPr>
            </w:pPr>
            <w:r w:rsidRPr="00D10521">
              <w:rPr>
                <w:rFonts w:asciiTheme="minorHAnsi" w:hAnsiTheme="minorHAnsi"/>
                <w:sz w:val="18"/>
                <w:szCs w:val="18"/>
                <w:lang w:eastAsia="fr-FR"/>
              </w:rPr>
              <w:br/>
              <w:t>27,00%</w:t>
            </w:r>
          </w:p>
        </w:tc>
        <w:tc>
          <w:tcPr>
            <w:tcW w:w="1276" w:type="dxa"/>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eastAsia="fr-FR"/>
              </w:rPr>
            </w:pPr>
            <w:r w:rsidRPr="00D10521">
              <w:rPr>
                <w:rFonts w:asciiTheme="minorHAnsi" w:hAnsiTheme="minorHAnsi"/>
                <w:sz w:val="18"/>
                <w:szCs w:val="18"/>
                <w:lang w:eastAsia="fr-FR"/>
              </w:rPr>
              <w:br/>
              <w:t>70%</w:t>
            </w:r>
          </w:p>
        </w:tc>
        <w:tc>
          <w:tcPr>
            <w:tcW w:w="1945" w:type="dxa"/>
            <w:shd w:val="clear" w:color="auto" w:fill="auto"/>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БР и БРЭ</w:t>
            </w:r>
          </w:p>
        </w:tc>
      </w:tr>
    </w:tbl>
    <w:p w:rsidR="002B3E2A" w:rsidRPr="00D10521" w:rsidRDefault="002B3E2A" w:rsidP="002B3E2A">
      <w:pPr>
        <w:tabs>
          <w:tab w:val="clear" w:pos="1134"/>
          <w:tab w:val="clear" w:pos="1871"/>
          <w:tab w:val="clear" w:pos="2268"/>
        </w:tabs>
        <w:overflowPunct/>
        <w:autoSpaceDE/>
        <w:autoSpaceDN/>
        <w:adjustRightInd/>
        <w:spacing w:before="0" w:after="200" w:line="276" w:lineRule="auto"/>
        <w:textAlignment w:val="auto"/>
        <w:rPr>
          <w:rFonts w:ascii="Calibri" w:hAnsi="Calibri"/>
          <w:szCs w:val="22"/>
        </w:rPr>
      </w:pPr>
      <w:r w:rsidRPr="00D10521">
        <w:rPr>
          <w:rFonts w:ascii="Calibri" w:hAnsi="Calibri"/>
          <w:szCs w:val="22"/>
        </w:rPr>
        <w:br w:type="page"/>
      </w:r>
    </w:p>
    <w:tbl>
      <w:tblPr>
        <w:tblStyle w:val="GridTable4-Accent1"/>
        <w:tblW w:w="0" w:type="auto"/>
        <w:tblLook w:val="04A0" w:firstRow="1" w:lastRow="0" w:firstColumn="1" w:lastColumn="0" w:noHBand="0" w:noVBand="1"/>
      </w:tblPr>
      <w:tblGrid>
        <w:gridCol w:w="8642"/>
        <w:gridCol w:w="1478"/>
        <w:gridCol w:w="1479"/>
        <w:gridCol w:w="1478"/>
        <w:gridCol w:w="1479"/>
      </w:tblGrid>
      <w:tr w:rsidR="002B3E2A" w:rsidRPr="00D10521" w:rsidTr="00FD00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tcPr>
          <w:p w:rsidR="002B3E2A" w:rsidRPr="00D10521" w:rsidRDefault="002B3E2A" w:rsidP="00FD0049">
            <w:pPr>
              <w:tabs>
                <w:tab w:val="clear" w:pos="1134"/>
                <w:tab w:val="clear" w:pos="1871"/>
                <w:tab w:val="clear" w:pos="2268"/>
                <w:tab w:val="left" w:pos="794"/>
                <w:tab w:val="left" w:pos="1191"/>
                <w:tab w:val="left" w:pos="1588"/>
                <w:tab w:val="left" w:pos="1985"/>
              </w:tabs>
              <w:spacing w:before="80" w:after="80"/>
              <w:rPr>
                <w:rFonts w:ascii="Calibri" w:hAnsi="Calibri"/>
                <w:sz w:val="18"/>
                <w:szCs w:val="18"/>
              </w:rPr>
            </w:pPr>
            <w:r w:rsidRPr="00D10521">
              <w:rPr>
                <w:rFonts w:ascii="Calibri" w:hAnsi="Calibri"/>
                <w:sz w:val="18"/>
                <w:szCs w:val="18"/>
              </w:rPr>
              <w:lastRenderedPageBreak/>
              <w:t>Намеченный результат деятельности</w:t>
            </w:r>
          </w:p>
        </w:tc>
        <w:tc>
          <w:tcPr>
            <w:tcW w:w="5914" w:type="dxa"/>
            <w:gridSpan w:val="4"/>
          </w:tcPr>
          <w:p w:rsidR="002B3E2A" w:rsidRPr="00D10521" w:rsidRDefault="002B3E2A" w:rsidP="00FD0049">
            <w:pPr>
              <w:tabs>
                <w:tab w:val="clear" w:pos="1134"/>
                <w:tab w:val="clear" w:pos="1871"/>
                <w:tab w:val="clear" w:pos="2268"/>
                <w:tab w:val="left" w:pos="794"/>
                <w:tab w:val="left" w:pos="1191"/>
                <w:tab w:val="left" w:pos="1588"/>
                <w:tab w:val="left" w:pos="1985"/>
              </w:tabs>
              <w:spacing w:before="80" w:after="80"/>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Финансовые ресурсы</w:t>
            </w:r>
            <w:r w:rsidRPr="00D10521">
              <w:rPr>
                <w:rFonts w:asciiTheme="minorHAnsi" w:hAnsiTheme="minorHAnsi"/>
                <w:b w:val="0"/>
                <w:position w:val="6"/>
                <w:sz w:val="16"/>
                <w:szCs w:val="16"/>
              </w:rPr>
              <w:footnoteReference w:id="6"/>
            </w:r>
            <w:r w:rsidRPr="00D10521">
              <w:rPr>
                <w:rFonts w:ascii="Calibri" w:hAnsi="Calibri"/>
                <w:sz w:val="16"/>
                <w:szCs w:val="16"/>
              </w:rPr>
              <w:t xml:space="preserve"> </w:t>
            </w:r>
            <w:r w:rsidRPr="00D10521">
              <w:rPr>
                <w:rFonts w:ascii="Calibri" w:hAnsi="Calibri"/>
                <w:b w:val="0"/>
                <w:sz w:val="18"/>
                <w:szCs w:val="18"/>
              </w:rPr>
              <w:t>(в тыс. швейцарских франков)</w:t>
            </w:r>
          </w:p>
        </w:tc>
      </w:tr>
      <w:tr w:rsidR="002B3E2A" w:rsidRPr="00D10521" w:rsidTr="00FD0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shd w:val="clear" w:color="auto" w:fill="auto"/>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rPr>
                <w:rFonts w:ascii="Calibri" w:hAnsi="Calibri"/>
                <w:b w:val="0"/>
                <w:color w:val="548DD4" w:themeColor="text2" w:themeTint="99"/>
                <w:sz w:val="18"/>
                <w:szCs w:val="18"/>
              </w:rPr>
            </w:pPr>
          </w:p>
        </w:tc>
        <w:tc>
          <w:tcPr>
            <w:tcW w:w="1478" w:type="dxa"/>
            <w:shd w:val="clear" w:color="auto" w:fill="auto"/>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b/>
                <w:color w:val="548DD4" w:themeColor="text2" w:themeTint="99"/>
                <w:sz w:val="18"/>
                <w:szCs w:val="18"/>
              </w:rPr>
            </w:pPr>
            <w:r w:rsidRPr="00D10521">
              <w:rPr>
                <w:rFonts w:ascii="Calibri" w:hAnsi="Calibri"/>
                <w:b/>
                <w:color w:val="548DD4" w:themeColor="text2" w:themeTint="99"/>
                <w:sz w:val="18"/>
                <w:szCs w:val="18"/>
              </w:rPr>
              <w:t>2017 г.</w:t>
            </w:r>
          </w:p>
        </w:tc>
        <w:tc>
          <w:tcPr>
            <w:tcW w:w="1479" w:type="dxa"/>
            <w:shd w:val="clear" w:color="auto" w:fill="auto"/>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b/>
                <w:color w:val="548DD4" w:themeColor="text2" w:themeTint="99"/>
                <w:sz w:val="18"/>
                <w:szCs w:val="18"/>
              </w:rPr>
            </w:pPr>
            <w:r w:rsidRPr="00D10521">
              <w:rPr>
                <w:rFonts w:ascii="Calibri" w:hAnsi="Calibri"/>
                <w:b/>
                <w:color w:val="548DD4" w:themeColor="text2" w:themeTint="99"/>
                <w:sz w:val="18"/>
                <w:szCs w:val="18"/>
              </w:rPr>
              <w:t>2018 г.</w:t>
            </w:r>
          </w:p>
        </w:tc>
        <w:tc>
          <w:tcPr>
            <w:tcW w:w="1478" w:type="dxa"/>
            <w:shd w:val="clear" w:color="auto" w:fill="auto"/>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b/>
                <w:color w:val="548DD4" w:themeColor="text2" w:themeTint="99"/>
                <w:sz w:val="18"/>
                <w:szCs w:val="18"/>
              </w:rPr>
            </w:pPr>
            <w:r w:rsidRPr="00D10521">
              <w:rPr>
                <w:rFonts w:ascii="Calibri" w:hAnsi="Calibri"/>
                <w:b/>
                <w:color w:val="548DD4" w:themeColor="text2" w:themeTint="99"/>
                <w:sz w:val="18"/>
                <w:szCs w:val="18"/>
              </w:rPr>
              <w:t>2019 г.</w:t>
            </w:r>
          </w:p>
        </w:tc>
        <w:tc>
          <w:tcPr>
            <w:tcW w:w="1479" w:type="dxa"/>
            <w:shd w:val="clear" w:color="auto" w:fill="auto"/>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b/>
                <w:color w:val="548DD4" w:themeColor="text2" w:themeTint="99"/>
                <w:sz w:val="18"/>
                <w:szCs w:val="18"/>
              </w:rPr>
            </w:pPr>
            <w:r w:rsidRPr="00D10521">
              <w:rPr>
                <w:rFonts w:ascii="Calibri" w:hAnsi="Calibri"/>
                <w:b/>
                <w:color w:val="548DD4" w:themeColor="text2" w:themeTint="99"/>
                <w:sz w:val="18"/>
                <w:szCs w:val="18"/>
              </w:rPr>
              <w:t>2020 г.</w:t>
            </w:r>
          </w:p>
        </w:tc>
      </w:tr>
      <w:tr w:rsidR="002B3E2A" w:rsidRPr="00D10521" w:rsidTr="00FD0049">
        <w:tc>
          <w:tcPr>
            <w:cnfStyle w:val="001000000000" w:firstRow="0" w:lastRow="0" w:firstColumn="1" w:lastColumn="0" w:oddVBand="0" w:evenVBand="0" w:oddHBand="0" w:evenHBand="0" w:firstRowFirstColumn="0" w:firstRowLastColumn="0" w:lastRowFirstColumn="0" w:lastRowLastColumn="0"/>
            <w:tcW w:w="8642"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b w:val="0"/>
                <w:sz w:val="18"/>
                <w:szCs w:val="18"/>
              </w:rPr>
            </w:pPr>
            <w:r w:rsidRPr="00D10521">
              <w:rPr>
                <w:rFonts w:ascii="Calibri" w:hAnsi="Calibri"/>
                <w:color w:val="548DD4" w:themeColor="text2" w:themeTint="99"/>
                <w:sz w:val="18"/>
                <w:szCs w:val="18"/>
              </w:rPr>
              <w:t>R.1-1</w:t>
            </w:r>
            <w:r w:rsidRPr="00D10521">
              <w:rPr>
                <w:rFonts w:ascii="Calibri" w:hAnsi="Calibri"/>
                <w:b w:val="0"/>
                <w:sz w:val="18"/>
                <w:szCs w:val="18"/>
              </w:rPr>
              <w:t xml:space="preserve">: Заключительные акты всемирных конференций радиосвязи, обновленный Регламент радиосвязи </w:t>
            </w:r>
          </w:p>
        </w:tc>
        <w:tc>
          <w:tcPr>
            <w:tcW w:w="1478" w:type="dxa"/>
            <w:shd w:val="clear" w:color="auto" w:fill="auto"/>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1 082</w:t>
            </w:r>
          </w:p>
        </w:tc>
        <w:tc>
          <w:tcPr>
            <w:tcW w:w="1479" w:type="dxa"/>
            <w:shd w:val="clear" w:color="auto" w:fill="auto"/>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1 052</w:t>
            </w:r>
          </w:p>
        </w:tc>
        <w:tc>
          <w:tcPr>
            <w:tcW w:w="1478" w:type="dxa"/>
            <w:shd w:val="clear" w:color="auto" w:fill="auto"/>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8 448</w:t>
            </w:r>
          </w:p>
        </w:tc>
        <w:tc>
          <w:tcPr>
            <w:tcW w:w="1479" w:type="dxa"/>
            <w:shd w:val="clear" w:color="auto" w:fill="auto"/>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1 057</w:t>
            </w:r>
          </w:p>
        </w:tc>
      </w:tr>
      <w:tr w:rsidR="002B3E2A" w:rsidRPr="00D10521" w:rsidTr="00FD0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b w:val="0"/>
                <w:sz w:val="18"/>
                <w:szCs w:val="18"/>
              </w:rPr>
            </w:pPr>
            <w:r w:rsidRPr="00D10521">
              <w:rPr>
                <w:rFonts w:ascii="Calibri" w:hAnsi="Calibri"/>
                <w:color w:val="548DD4" w:themeColor="text2" w:themeTint="99"/>
                <w:sz w:val="18"/>
                <w:szCs w:val="18"/>
              </w:rPr>
              <w:t>R.1-2</w:t>
            </w:r>
            <w:r w:rsidRPr="00D10521">
              <w:rPr>
                <w:rFonts w:ascii="Calibri" w:hAnsi="Calibri"/>
                <w:b w:val="0"/>
                <w:sz w:val="18"/>
                <w:szCs w:val="18"/>
              </w:rPr>
              <w:t>: Заключительные акты региональных конференций радиосвязи, региональные соглашения</w:t>
            </w:r>
          </w:p>
        </w:tc>
        <w:tc>
          <w:tcPr>
            <w:tcW w:w="1478" w:type="dxa"/>
            <w:shd w:val="clear" w:color="auto" w:fill="auto"/>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306</w:t>
            </w:r>
          </w:p>
        </w:tc>
        <w:tc>
          <w:tcPr>
            <w:tcW w:w="1479" w:type="dxa"/>
            <w:shd w:val="clear" w:color="auto" w:fill="auto"/>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293</w:t>
            </w:r>
          </w:p>
        </w:tc>
        <w:tc>
          <w:tcPr>
            <w:tcW w:w="1478" w:type="dxa"/>
            <w:shd w:val="clear" w:color="auto" w:fill="auto"/>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304</w:t>
            </w:r>
          </w:p>
        </w:tc>
        <w:tc>
          <w:tcPr>
            <w:tcW w:w="1479" w:type="dxa"/>
            <w:shd w:val="clear" w:color="auto" w:fill="auto"/>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299</w:t>
            </w:r>
          </w:p>
        </w:tc>
      </w:tr>
      <w:tr w:rsidR="002B3E2A" w:rsidRPr="00D10521" w:rsidTr="00FD0049">
        <w:tc>
          <w:tcPr>
            <w:cnfStyle w:val="001000000000" w:firstRow="0" w:lastRow="0" w:firstColumn="1" w:lastColumn="0" w:oddVBand="0" w:evenVBand="0" w:oddHBand="0" w:evenHBand="0" w:firstRowFirstColumn="0" w:firstRowLastColumn="0" w:lastRowFirstColumn="0" w:lastRowLastColumn="0"/>
            <w:tcW w:w="8642"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b w:val="0"/>
                <w:sz w:val="18"/>
                <w:szCs w:val="18"/>
              </w:rPr>
            </w:pPr>
            <w:r w:rsidRPr="00D10521">
              <w:rPr>
                <w:rFonts w:ascii="Calibri" w:hAnsi="Calibri"/>
                <w:color w:val="548DD4" w:themeColor="text2" w:themeTint="99"/>
                <w:sz w:val="18"/>
                <w:szCs w:val="18"/>
              </w:rPr>
              <w:t>R.1-3</w:t>
            </w:r>
            <w:r w:rsidRPr="00D10521">
              <w:rPr>
                <w:rFonts w:ascii="Calibri" w:hAnsi="Calibri"/>
                <w:b w:val="0"/>
                <w:sz w:val="18"/>
                <w:szCs w:val="18"/>
              </w:rPr>
              <w:t>: Правила процедуры, принятые Радиорегламентарным комитетом (РРК)</w:t>
            </w:r>
          </w:p>
        </w:tc>
        <w:tc>
          <w:tcPr>
            <w:tcW w:w="1478" w:type="dxa"/>
            <w:shd w:val="clear" w:color="auto" w:fill="auto"/>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1 355</w:t>
            </w:r>
          </w:p>
        </w:tc>
        <w:tc>
          <w:tcPr>
            <w:tcW w:w="1479" w:type="dxa"/>
            <w:shd w:val="clear" w:color="auto" w:fill="auto"/>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1 355</w:t>
            </w:r>
          </w:p>
        </w:tc>
        <w:tc>
          <w:tcPr>
            <w:tcW w:w="1478" w:type="dxa"/>
            <w:shd w:val="clear" w:color="auto" w:fill="auto"/>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1 324</w:t>
            </w:r>
          </w:p>
        </w:tc>
        <w:tc>
          <w:tcPr>
            <w:tcW w:w="1479" w:type="dxa"/>
            <w:shd w:val="clear" w:color="auto" w:fill="auto"/>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1 336</w:t>
            </w:r>
          </w:p>
        </w:tc>
      </w:tr>
      <w:tr w:rsidR="002B3E2A" w:rsidRPr="00D10521" w:rsidTr="00FD0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b w:val="0"/>
                <w:sz w:val="18"/>
                <w:szCs w:val="18"/>
              </w:rPr>
            </w:pPr>
            <w:r w:rsidRPr="00D10521">
              <w:rPr>
                <w:rFonts w:ascii="Calibri" w:hAnsi="Calibri"/>
                <w:color w:val="548DD4" w:themeColor="text2" w:themeTint="99"/>
                <w:sz w:val="18"/>
                <w:szCs w:val="18"/>
              </w:rPr>
              <w:t>R.1-4</w:t>
            </w:r>
            <w:r w:rsidRPr="00D10521">
              <w:rPr>
                <w:rFonts w:ascii="Calibri" w:hAnsi="Calibri"/>
                <w:b w:val="0"/>
                <w:sz w:val="18"/>
                <w:szCs w:val="18"/>
              </w:rPr>
              <w:t>: Результаты обработки заявок на космические службы и другие соответствующие виды деятельности</w:t>
            </w:r>
          </w:p>
        </w:tc>
        <w:tc>
          <w:tcPr>
            <w:tcW w:w="1478" w:type="dxa"/>
            <w:shd w:val="clear" w:color="auto" w:fill="auto"/>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15 427</w:t>
            </w:r>
          </w:p>
        </w:tc>
        <w:tc>
          <w:tcPr>
            <w:tcW w:w="1479" w:type="dxa"/>
            <w:shd w:val="clear" w:color="auto" w:fill="auto"/>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15 090</w:t>
            </w:r>
          </w:p>
        </w:tc>
        <w:tc>
          <w:tcPr>
            <w:tcW w:w="1478" w:type="dxa"/>
            <w:shd w:val="clear" w:color="auto" w:fill="auto"/>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14 664</w:t>
            </w:r>
          </w:p>
        </w:tc>
        <w:tc>
          <w:tcPr>
            <w:tcW w:w="1479" w:type="dxa"/>
            <w:shd w:val="clear" w:color="auto" w:fill="auto"/>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15 043</w:t>
            </w:r>
          </w:p>
        </w:tc>
      </w:tr>
      <w:tr w:rsidR="002B3E2A" w:rsidRPr="00D10521" w:rsidTr="00FD0049">
        <w:tc>
          <w:tcPr>
            <w:cnfStyle w:val="001000000000" w:firstRow="0" w:lastRow="0" w:firstColumn="1" w:lastColumn="0" w:oddVBand="0" w:evenVBand="0" w:oddHBand="0" w:evenHBand="0" w:firstRowFirstColumn="0" w:firstRowLastColumn="0" w:lastRowFirstColumn="0" w:lastRowLastColumn="0"/>
            <w:tcW w:w="8642"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b w:val="0"/>
                <w:sz w:val="18"/>
                <w:szCs w:val="18"/>
              </w:rPr>
            </w:pPr>
            <w:r w:rsidRPr="00D10521">
              <w:rPr>
                <w:rFonts w:ascii="Calibri" w:hAnsi="Calibri"/>
                <w:color w:val="548DD4" w:themeColor="text2" w:themeTint="99"/>
                <w:sz w:val="18"/>
                <w:szCs w:val="18"/>
              </w:rPr>
              <w:t>R.1-5</w:t>
            </w:r>
            <w:r w:rsidRPr="00D10521">
              <w:rPr>
                <w:rFonts w:ascii="Calibri" w:hAnsi="Calibri"/>
                <w:b w:val="0"/>
                <w:sz w:val="18"/>
                <w:szCs w:val="18"/>
              </w:rPr>
              <w:t>: Результаты обработки заявок на наземные службы и другие соответствующие виды деятельности</w:t>
            </w:r>
          </w:p>
        </w:tc>
        <w:tc>
          <w:tcPr>
            <w:tcW w:w="1478" w:type="dxa"/>
            <w:shd w:val="clear" w:color="auto" w:fill="auto"/>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7 652</w:t>
            </w:r>
          </w:p>
        </w:tc>
        <w:tc>
          <w:tcPr>
            <w:tcW w:w="1479" w:type="dxa"/>
            <w:shd w:val="clear" w:color="auto" w:fill="auto"/>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7 514</w:t>
            </w:r>
          </w:p>
        </w:tc>
        <w:tc>
          <w:tcPr>
            <w:tcW w:w="1478" w:type="dxa"/>
            <w:shd w:val="clear" w:color="auto" w:fill="auto"/>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7 328</w:t>
            </w:r>
          </w:p>
        </w:tc>
        <w:tc>
          <w:tcPr>
            <w:tcW w:w="1479" w:type="dxa"/>
            <w:shd w:val="clear" w:color="auto" w:fill="auto"/>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7 469</w:t>
            </w:r>
          </w:p>
        </w:tc>
      </w:tr>
      <w:tr w:rsidR="002B3E2A" w:rsidRPr="00D10521" w:rsidTr="00FD0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b w:val="0"/>
                <w:sz w:val="18"/>
                <w:szCs w:val="18"/>
              </w:rPr>
            </w:pPr>
            <w:r w:rsidRPr="00D10521">
              <w:rPr>
                <w:rFonts w:ascii="Calibri" w:hAnsi="Calibri"/>
                <w:color w:val="548DD4" w:themeColor="text2" w:themeTint="99"/>
                <w:sz w:val="18"/>
                <w:szCs w:val="18"/>
              </w:rPr>
              <w:t>R.1-6</w:t>
            </w:r>
            <w:r w:rsidRPr="00D10521">
              <w:rPr>
                <w:rFonts w:ascii="Calibri" w:hAnsi="Calibri"/>
                <w:b w:val="0"/>
                <w:sz w:val="18"/>
                <w:szCs w:val="18"/>
              </w:rPr>
              <w:t>: Решения РРК, не касающиеся принятия Правил процедуры</w:t>
            </w:r>
          </w:p>
        </w:tc>
        <w:tc>
          <w:tcPr>
            <w:tcW w:w="1478" w:type="dxa"/>
            <w:shd w:val="clear" w:color="auto" w:fill="auto"/>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1 582</w:t>
            </w:r>
          </w:p>
        </w:tc>
        <w:tc>
          <w:tcPr>
            <w:tcW w:w="1479" w:type="dxa"/>
            <w:shd w:val="clear" w:color="auto" w:fill="auto"/>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1 546</w:t>
            </w:r>
          </w:p>
        </w:tc>
        <w:tc>
          <w:tcPr>
            <w:tcW w:w="1478" w:type="dxa"/>
            <w:shd w:val="clear" w:color="auto" w:fill="auto"/>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1 507</w:t>
            </w:r>
          </w:p>
        </w:tc>
        <w:tc>
          <w:tcPr>
            <w:tcW w:w="1479" w:type="dxa"/>
            <w:shd w:val="clear" w:color="auto" w:fill="auto"/>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1 557</w:t>
            </w:r>
          </w:p>
        </w:tc>
      </w:tr>
      <w:tr w:rsidR="002B3E2A" w:rsidRPr="00D10521" w:rsidTr="00FD0049">
        <w:tc>
          <w:tcPr>
            <w:cnfStyle w:val="001000000000" w:firstRow="0" w:lastRow="0" w:firstColumn="1" w:lastColumn="0" w:oddVBand="0" w:evenVBand="0" w:oddHBand="0" w:evenHBand="0" w:firstRowFirstColumn="0" w:firstRowLastColumn="0" w:lastRowFirstColumn="0" w:lastRowLastColumn="0"/>
            <w:tcW w:w="8642"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b w:val="0"/>
                <w:sz w:val="18"/>
                <w:szCs w:val="18"/>
              </w:rPr>
            </w:pPr>
            <w:r w:rsidRPr="00D10521">
              <w:rPr>
                <w:rFonts w:ascii="Calibri" w:hAnsi="Calibri"/>
                <w:color w:val="548DD4" w:themeColor="text2" w:themeTint="99"/>
                <w:sz w:val="18"/>
                <w:szCs w:val="18"/>
              </w:rPr>
              <w:t>R.1-7</w:t>
            </w:r>
            <w:r w:rsidRPr="00D10521">
              <w:rPr>
                <w:rFonts w:ascii="Calibri" w:hAnsi="Calibri"/>
                <w:b w:val="0"/>
                <w:sz w:val="18"/>
                <w:szCs w:val="18"/>
              </w:rPr>
              <w:t>: Совершенствование программного обеспечения МСЭ-R</w:t>
            </w:r>
          </w:p>
        </w:tc>
        <w:tc>
          <w:tcPr>
            <w:tcW w:w="1478" w:type="dxa"/>
            <w:shd w:val="clear" w:color="auto" w:fill="auto"/>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7 323</w:t>
            </w:r>
          </w:p>
        </w:tc>
        <w:tc>
          <w:tcPr>
            <w:tcW w:w="1479" w:type="dxa"/>
            <w:shd w:val="clear" w:color="auto" w:fill="auto"/>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7 183</w:t>
            </w:r>
          </w:p>
        </w:tc>
        <w:tc>
          <w:tcPr>
            <w:tcW w:w="1478" w:type="dxa"/>
            <w:shd w:val="clear" w:color="auto" w:fill="auto"/>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6 924</w:t>
            </w:r>
          </w:p>
        </w:tc>
        <w:tc>
          <w:tcPr>
            <w:tcW w:w="1479" w:type="dxa"/>
            <w:shd w:val="clear" w:color="auto" w:fill="auto"/>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7 141</w:t>
            </w:r>
          </w:p>
        </w:tc>
      </w:tr>
      <w:tr w:rsidR="002B3E2A" w:rsidRPr="00D10521" w:rsidTr="00FD0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b w:val="0"/>
                <w:sz w:val="18"/>
                <w:szCs w:val="18"/>
              </w:rPr>
            </w:pPr>
            <w:r w:rsidRPr="00D10521">
              <w:rPr>
                <w:rFonts w:ascii="Calibri" w:hAnsi="Calibri"/>
                <w:b w:val="0"/>
                <w:sz w:val="18"/>
                <w:szCs w:val="18"/>
              </w:rPr>
              <w:t>Распределение затрат на виды деятельности "Полномочная конференция" и "Совет" (</w:t>
            </w:r>
            <w:r w:rsidRPr="00D10521">
              <w:rPr>
                <w:rFonts w:ascii="Calibri" w:hAnsi="Calibri"/>
                <w:color w:val="548DD4" w:themeColor="text2" w:themeTint="99"/>
                <w:sz w:val="18"/>
                <w:szCs w:val="18"/>
              </w:rPr>
              <w:t>ПК</w:t>
            </w:r>
            <w:r w:rsidRPr="00D10521">
              <w:rPr>
                <w:rFonts w:ascii="Calibri" w:hAnsi="Calibri"/>
                <w:b w:val="0"/>
                <w:sz w:val="18"/>
                <w:szCs w:val="18"/>
              </w:rPr>
              <w:t xml:space="preserve">, </w:t>
            </w:r>
            <w:r w:rsidRPr="00D10521">
              <w:rPr>
                <w:rFonts w:ascii="Calibri" w:hAnsi="Calibri"/>
                <w:color w:val="548DD4" w:themeColor="text2" w:themeTint="99"/>
                <w:sz w:val="18"/>
                <w:szCs w:val="18"/>
              </w:rPr>
              <w:t>Совет/РГС</w:t>
            </w:r>
            <w:r w:rsidRPr="00D10521">
              <w:rPr>
                <w:rFonts w:ascii="Calibri" w:hAnsi="Calibri"/>
                <w:b w:val="0"/>
                <w:sz w:val="18"/>
                <w:szCs w:val="18"/>
              </w:rPr>
              <w:t>)</w:t>
            </w:r>
          </w:p>
        </w:tc>
        <w:tc>
          <w:tcPr>
            <w:tcW w:w="1478" w:type="dxa"/>
            <w:shd w:val="clear" w:color="auto" w:fill="auto"/>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1 218</w:t>
            </w:r>
          </w:p>
        </w:tc>
        <w:tc>
          <w:tcPr>
            <w:tcW w:w="1479" w:type="dxa"/>
            <w:shd w:val="clear" w:color="auto" w:fill="auto"/>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1 993</w:t>
            </w:r>
          </w:p>
        </w:tc>
        <w:tc>
          <w:tcPr>
            <w:tcW w:w="1478" w:type="dxa"/>
            <w:shd w:val="clear" w:color="auto" w:fill="auto"/>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1 310</w:t>
            </w:r>
          </w:p>
        </w:tc>
        <w:tc>
          <w:tcPr>
            <w:tcW w:w="1479" w:type="dxa"/>
            <w:shd w:val="clear" w:color="auto" w:fill="auto"/>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1 407</w:t>
            </w:r>
          </w:p>
        </w:tc>
      </w:tr>
      <w:tr w:rsidR="002B3E2A" w:rsidRPr="00D10521" w:rsidTr="00FD0049">
        <w:tc>
          <w:tcPr>
            <w:cnfStyle w:val="001000000000" w:firstRow="0" w:lastRow="0" w:firstColumn="1" w:lastColumn="0" w:oddVBand="0" w:evenVBand="0" w:oddHBand="0" w:evenHBand="0" w:firstRowFirstColumn="0" w:firstRowLastColumn="0" w:lastRowFirstColumn="0" w:lastRowLastColumn="0"/>
            <w:tcW w:w="8642"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sz w:val="18"/>
                <w:szCs w:val="18"/>
              </w:rPr>
            </w:pPr>
            <w:r w:rsidRPr="00D10521">
              <w:rPr>
                <w:rFonts w:ascii="Calibri" w:hAnsi="Calibri"/>
                <w:color w:val="548DD4" w:themeColor="text2" w:themeTint="99"/>
                <w:sz w:val="18"/>
                <w:szCs w:val="18"/>
              </w:rPr>
              <w:t>Всего по Задаче R.1</w:t>
            </w:r>
          </w:p>
        </w:tc>
        <w:tc>
          <w:tcPr>
            <w:tcW w:w="1478" w:type="dxa"/>
            <w:shd w:val="clear" w:color="auto" w:fill="auto"/>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35 945</w:t>
            </w:r>
          </w:p>
        </w:tc>
        <w:tc>
          <w:tcPr>
            <w:tcW w:w="1479" w:type="dxa"/>
            <w:shd w:val="clear" w:color="auto" w:fill="auto"/>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36 026</w:t>
            </w:r>
          </w:p>
        </w:tc>
        <w:tc>
          <w:tcPr>
            <w:tcW w:w="1478" w:type="dxa"/>
            <w:shd w:val="clear" w:color="auto" w:fill="auto"/>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41 809</w:t>
            </w:r>
          </w:p>
        </w:tc>
        <w:tc>
          <w:tcPr>
            <w:tcW w:w="1479" w:type="dxa"/>
            <w:shd w:val="clear" w:color="auto" w:fill="auto"/>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35 309</w:t>
            </w:r>
          </w:p>
        </w:tc>
      </w:tr>
    </w:tbl>
    <w:p w:rsidR="002B3E2A" w:rsidRPr="00D10521" w:rsidRDefault="002B3E2A" w:rsidP="002B3E2A">
      <w:pPr>
        <w:keepNext/>
        <w:keepLines/>
        <w:tabs>
          <w:tab w:val="clear" w:pos="1134"/>
          <w:tab w:val="clear" w:pos="1871"/>
          <w:tab w:val="clear" w:pos="2268"/>
          <w:tab w:val="left" w:pos="794"/>
          <w:tab w:val="left" w:pos="1191"/>
          <w:tab w:val="left" w:pos="1588"/>
          <w:tab w:val="left" w:pos="1985"/>
        </w:tabs>
        <w:spacing w:before="320" w:after="120"/>
        <w:ind w:left="794" w:hanging="794"/>
        <w:outlineLvl w:val="1"/>
        <w:rPr>
          <w:rFonts w:ascii="Calibri" w:hAnsi="Calibri" w:cs="Times New Roman Bold"/>
          <w:b/>
          <w:color w:val="4F81BD" w:themeColor="accent1"/>
          <w:szCs w:val="22"/>
        </w:rPr>
      </w:pPr>
      <w:r w:rsidRPr="00D10521">
        <w:rPr>
          <w:rFonts w:ascii="Calibri" w:hAnsi="Calibri" w:cs="Times New Roman Bold"/>
          <w:b/>
          <w:color w:val="4F81BD" w:themeColor="accent1"/>
          <w:szCs w:val="22"/>
        </w:rPr>
        <w:t>5.2</w:t>
      </w:r>
      <w:r w:rsidRPr="00D10521">
        <w:rPr>
          <w:rFonts w:ascii="Calibri" w:hAnsi="Calibri" w:cs="Times New Roman Bold"/>
          <w:b/>
          <w:color w:val="4F81BD" w:themeColor="accent1"/>
          <w:szCs w:val="22"/>
        </w:rPr>
        <w:tab/>
        <w:t>R.2: Обеспечивать возможность установления соединений и функциональную совместимость повсюду в мире, повышение показателей работы, качества обслуживания, его приемлемости в ценовом отношении и своевременности, а также общей системной экономии в радиосвязи, в том числе путем разработки международных стандартов</w:t>
      </w:r>
    </w:p>
    <w:tbl>
      <w:tblPr>
        <w:tblStyle w:val="GridTable4-Accent1"/>
        <w:tblW w:w="14558" w:type="dxa"/>
        <w:tblLayout w:type="fixed"/>
        <w:tblLook w:val="04A0" w:firstRow="1" w:lastRow="0" w:firstColumn="1" w:lastColumn="0" w:noHBand="0" w:noVBand="1"/>
      </w:tblPr>
      <w:tblGrid>
        <w:gridCol w:w="3539"/>
        <w:gridCol w:w="5093"/>
        <w:gridCol w:w="1002"/>
        <w:gridCol w:w="1134"/>
        <w:gridCol w:w="1134"/>
        <w:gridCol w:w="2656"/>
      </w:tblGrid>
      <w:tr w:rsidR="002B3E2A" w:rsidRPr="00D10521" w:rsidTr="00BC3BE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39" w:type="dxa"/>
            <w:vAlign w:val="center"/>
          </w:tcPr>
          <w:p w:rsidR="002B3E2A" w:rsidRPr="00D10521" w:rsidRDefault="002B3E2A" w:rsidP="00FD0049">
            <w:pPr>
              <w:tabs>
                <w:tab w:val="clear" w:pos="1134"/>
                <w:tab w:val="clear" w:pos="1871"/>
                <w:tab w:val="clear" w:pos="2268"/>
                <w:tab w:val="left" w:pos="794"/>
                <w:tab w:val="left" w:pos="1191"/>
                <w:tab w:val="left" w:pos="1588"/>
                <w:tab w:val="left" w:pos="1985"/>
              </w:tabs>
              <w:spacing w:before="80" w:after="80"/>
              <w:jc w:val="center"/>
              <w:rPr>
                <w:rFonts w:ascii="Calibri" w:hAnsi="Calibri"/>
                <w:sz w:val="18"/>
                <w:szCs w:val="18"/>
              </w:rPr>
            </w:pPr>
            <w:r w:rsidRPr="00D10521">
              <w:rPr>
                <w:rFonts w:ascii="Calibri" w:hAnsi="Calibri"/>
                <w:sz w:val="18"/>
                <w:szCs w:val="18"/>
              </w:rPr>
              <w:t>Конечный результат</w:t>
            </w:r>
          </w:p>
        </w:tc>
        <w:tc>
          <w:tcPr>
            <w:tcW w:w="5093" w:type="dxa"/>
            <w:vAlign w:val="center"/>
          </w:tcPr>
          <w:p w:rsidR="002B3E2A" w:rsidRPr="00D10521" w:rsidRDefault="002B3E2A" w:rsidP="00FD0049">
            <w:pPr>
              <w:tabs>
                <w:tab w:val="clear" w:pos="1134"/>
                <w:tab w:val="clear" w:pos="1871"/>
                <w:tab w:val="clear" w:pos="2268"/>
                <w:tab w:val="left" w:pos="794"/>
                <w:tab w:val="left" w:pos="1191"/>
                <w:tab w:val="left" w:pos="1588"/>
                <w:tab w:val="left" w:pos="1985"/>
              </w:tabs>
              <w:spacing w:before="80" w:after="80"/>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Показатели конечного результата</w:t>
            </w:r>
            <w:r w:rsidR="00A1047C" w:rsidRPr="008F4F30">
              <w:rPr>
                <w:rFonts w:ascii="Calibri" w:hAnsi="Calibri"/>
                <w:b w:val="0"/>
                <w:bCs w:val="0"/>
                <w:color w:val="FFFFFF"/>
                <w:position w:val="6"/>
                <w:sz w:val="16"/>
                <w:szCs w:val="18"/>
                <w:lang w:eastAsia="fr-FR"/>
              </w:rPr>
              <w:footnoteReference w:id="7"/>
            </w:r>
          </w:p>
        </w:tc>
        <w:tc>
          <w:tcPr>
            <w:tcW w:w="1002" w:type="dxa"/>
            <w:vAlign w:val="center"/>
          </w:tcPr>
          <w:p w:rsidR="002B3E2A" w:rsidRPr="00D10521" w:rsidRDefault="002B3E2A" w:rsidP="00FD0049">
            <w:pPr>
              <w:tabs>
                <w:tab w:val="clear" w:pos="1134"/>
                <w:tab w:val="clear" w:pos="1871"/>
                <w:tab w:val="clear" w:pos="2268"/>
                <w:tab w:val="left" w:pos="794"/>
                <w:tab w:val="left" w:pos="1191"/>
                <w:tab w:val="left" w:pos="1588"/>
                <w:tab w:val="left" w:pos="1985"/>
              </w:tabs>
              <w:spacing w:before="80" w:after="80"/>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2014 г.</w:t>
            </w:r>
          </w:p>
        </w:tc>
        <w:tc>
          <w:tcPr>
            <w:tcW w:w="1134" w:type="dxa"/>
            <w:vAlign w:val="center"/>
          </w:tcPr>
          <w:p w:rsidR="002B3E2A" w:rsidRPr="00D10521" w:rsidRDefault="002B3E2A" w:rsidP="00FD0049">
            <w:pPr>
              <w:tabs>
                <w:tab w:val="clear" w:pos="1134"/>
                <w:tab w:val="clear" w:pos="1871"/>
                <w:tab w:val="clear" w:pos="2268"/>
                <w:tab w:val="left" w:pos="794"/>
                <w:tab w:val="left" w:pos="1191"/>
                <w:tab w:val="left" w:pos="1588"/>
                <w:tab w:val="left" w:pos="1985"/>
              </w:tabs>
              <w:spacing w:before="80" w:after="80"/>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2015 г.</w:t>
            </w:r>
          </w:p>
        </w:tc>
        <w:tc>
          <w:tcPr>
            <w:tcW w:w="1134" w:type="dxa"/>
            <w:vAlign w:val="center"/>
          </w:tcPr>
          <w:p w:rsidR="002B3E2A" w:rsidRPr="00D10521" w:rsidRDefault="002B3E2A" w:rsidP="00FD0049">
            <w:pPr>
              <w:tabs>
                <w:tab w:val="clear" w:pos="1134"/>
                <w:tab w:val="clear" w:pos="1871"/>
                <w:tab w:val="clear" w:pos="2268"/>
                <w:tab w:val="left" w:pos="794"/>
                <w:tab w:val="left" w:pos="1191"/>
                <w:tab w:val="left" w:pos="1588"/>
                <w:tab w:val="left" w:pos="1985"/>
              </w:tabs>
              <w:spacing w:before="80" w:after="80"/>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Целевые</w:t>
            </w:r>
            <w:r w:rsidRPr="00D10521">
              <w:rPr>
                <w:rFonts w:ascii="Calibri" w:hAnsi="Calibri"/>
                <w:sz w:val="18"/>
                <w:szCs w:val="18"/>
              </w:rPr>
              <w:br/>
              <w:t>показатели</w:t>
            </w:r>
            <w:r w:rsidRPr="00D10521">
              <w:rPr>
                <w:rFonts w:ascii="Calibri" w:hAnsi="Calibri"/>
                <w:sz w:val="18"/>
                <w:szCs w:val="18"/>
              </w:rPr>
              <w:br/>
              <w:t>на 2020 г.</w:t>
            </w:r>
          </w:p>
        </w:tc>
        <w:tc>
          <w:tcPr>
            <w:tcW w:w="2656" w:type="dxa"/>
            <w:vAlign w:val="center"/>
          </w:tcPr>
          <w:p w:rsidR="002B3E2A" w:rsidRPr="00D10521" w:rsidRDefault="002B3E2A" w:rsidP="00FD0049">
            <w:pPr>
              <w:tabs>
                <w:tab w:val="clear" w:pos="1134"/>
                <w:tab w:val="clear" w:pos="1871"/>
                <w:tab w:val="clear" w:pos="2268"/>
                <w:tab w:val="left" w:pos="794"/>
                <w:tab w:val="left" w:pos="1191"/>
                <w:tab w:val="left" w:pos="1588"/>
                <w:tab w:val="left" w:pos="1985"/>
              </w:tabs>
              <w:spacing w:before="80" w:after="80"/>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Источник</w:t>
            </w:r>
          </w:p>
        </w:tc>
      </w:tr>
      <w:tr w:rsidR="002B3E2A" w:rsidRPr="00D10521" w:rsidTr="00BC3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20" w:after="20"/>
              <w:rPr>
                <w:rFonts w:ascii="Calibri" w:hAnsi="Calibri"/>
                <w:b w:val="0"/>
                <w:sz w:val="18"/>
                <w:szCs w:val="18"/>
              </w:rPr>
            </w:pPr>
            <w:r w:rsidRPr="00D10521">
              <w:rPr>
                <w:rFonts w:ascii="Calibri" w:hAnsi="Calibri"/>
                <w:color w:val="548DD4" w:themeColor="text2" w:themeTint="99"/>
                <w:sz w:val="18"/>
                <w:szCs w:val="18"/>
              </w:rPr>
              <w:t>R.1-5</w:t>
            </w:r>
            <w:r w:rsidRPr="00D10521">
              <w:rPr>
                <w:rFonts w:ascii="Calibri" w:hAnsi="Calibri"/>
                <w:b w:val="0"/>
                <w:sz w:val="18"/>
                <w:szCs w:val="18"/>
              </w:rPr>
              <w:t>: Бóльшая процентная доля спектра, присвоенного спутниковым сетям, который свободен от вредных помех</w:t>
            </w:r>
          </w:p>
        </w:tc>
        <w:tc>
          <w:tcPr>
            <w:tcW w:w="5093"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 xml:space="preserve">Процентная доля спектра, присвоенного спутниковым сетям, который свободен от вредных помех </w:t>
            </w:r>
          </w:p>
        </w:tc>
        <w:tc>
          <w:tcPr>
            <w:tcW w:w="1002" w:type="dxa"/>
            <w:shd w:val="clear" w:color="auto" w:fill="auto"/>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fr-FR"/>
              </w:rPr>
            </w:pPr>
            <w:r w:rsidRPr="00D10521">
              <w:rPr>
                <w:rFonts w:asciiTheme="minorHAnsi" w:hAnsiTheme="minorHAnsi"/>
                <w:sz w:val="18"/>
                <w:szCs w:val="18"/>
                <w:lang w:eastAsia="fr-FR"/>
              </w:rPr>
              <w:br/>
              <w:t>99,97%</w:t>
            </w:r>
          </w:p>
        </w:tc>
        <w:tc>
          <w:tcPr>
            <w:tcW w:w="1134" w:type="dxa"/>
            <w:shd w:val="clear" w:color="auto" w:fill="auto"/>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fr-FR"/>
              </w:rPr>
            </w:pPr>
            <w:r w:rsidRPr="00D10521">
              <w:rPr>
                <w:rFonts w:asciiTheme="minorHAnsi" w:hAnsiTheme="minorHAnsi"/>
                <w:sz w:val="18"/>
                <w:szCs w:val="18"/>
                <w:lang w:eastAsia="fr-FR"/>
              </w:rPr>
              <w:br/>
              <w:t>99,96%</w:t>
            </w:r>
          </w:p>
        </w:tc>
        <w:tc>
          <w:tcPr>
            <w:tcW w:w="1134" w:type="dxa"/>
            <w:shd w:val="clear" w:color="auto" w:fill="auto"/>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fr-FR"/>
              </w:rPr>
            </w:pPr>
            <w:r w:rsidRPr="00D10521">
              <w:rPr>
                <w:rFonts w:asciiTheme="minorHAnsi" w:hAnsiTheme="minorHAnsi"/>
                <w:sz w:val="18"/>
                <w:szCs w:val="18"/>
                <w:lang w:eastAsia="fr-FR"/>
              </w:rPr>
              <w:br/>
              <w:t>99,99%</w:t>
            </w:r>
          </w:p>
        </w:tc>
        <w:tc>
          <w:tcPr>
            <w:tcW w:w="2656"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БР/МСРЧ</w:t>
            </w:r>
          </w:p>
        </w:tc>
      </w:tr>
      <w:tr w:rsidR="002B3E2A" w:rsidRPr="00D10521" w:rsidTr="00BC3BEB">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20" w:after="20"/>
              <w:rPr>
                <w:rFonts w:ascii="Calibri" w:hAnsi="Calibri"/>
                <w:b w:val="0"/>
                <w:sz w:val="18"/>
                <w:szCs w:val="18"/>
              </w:rPr>
            </w:pPr>
            <w:r w:rsidRPr="00D10521">
              <w:rPr>
                <w:rFonts w:ascii="Calibri" w:hAnsi="Calibri"/>
                <w:color w:val="548DD4" w:themeColor="text2" w:themeTint="99"/>
                <w:sz w:val="18"/>
                <w:szCs w:val="18"/>
              </w:rPr>
              <w:t>R.1-6</w:t>
            </w:r>
            <w:r w:rsidRPr="00D10521">
              <w:rPr>
                <w:rFonts w:ascii="Calibri" w:hAnsi="Calibri"/>
                <w:b w:val="0"/>
                <w:sz w:val="18"/>
                <w:szCs w:val="18"/>
              </w:rPr>
              <w:t>: Бóльшая процентная доля присвоений наземным службам, зарегистрированных в МСРЧ, которые свободны от вредных помех</w:t>
            </w:r>
          </w:p>
        </w:tc>
        <w:tc>
          <w:tcPr>
            <w:tcW w:w="5093"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Процентная доля присвоений наземным службам, зарегистрированных в Справочном регистре, которые свободны от вредных помех (на основе количества случаев, сообщенных МСЭ за последние четыре года)</w:t>
            </w:r>
          </w:p>
        </w:tc>
        <w:tc>
          <w:tcPr>
            <w:tcW w:w="1002" w:type="dxa"/>
            <w:shd w:val="clear" w:color="auto" w:fill="auto"/>
            <w:vAlign w:val="bottom"/>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eastAsia="fr-FR"/>
              </w:rPr>
            </w:pPr>
            <w:r w:rsidRPr="00D10521">
              <w:rPr>
                <w:rFonts w:asciiTheme="minorHAnsi" w:hAnsiTheme="minorHAnsi"/>
                <w:sz w:val="18"/>
                <w:szCs w:val="18"/>
                <w:lang w:eastAsia="fr-FR"/>
              </w:rPr>
              <w:t>99,99%</w:t>
            </w:r>
          </w:p>
        </w:tc>
        <w:tc>
          <w:tcPr>
            <w:tcW w:w="1134" w:type="dxa"/>
            <w:shd w:val="clear" w:color="auto" w:fill="auto"/>
            <w:vAlign w:val="bottom"/>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eastAsia="fr-FR"/>
              </w:rPr>
            </w:pPr>
            <w:r w:rsidRPr="00D10521">
              <w:rPr>
                <w:rFonts w:asciiTheme="minorHAnsi" w:hAnsiTheme="minorHAnsi"/>
                <w:sz w:val="18"/>
                <w:szCs w:val="18"/>
                <w:lang w:eastAsia="fr-FR"/>
              </w:rPr>
              <w:t>99,99%</w:t>
            </w:r>
          </w:p>
        </w:tc>
        <w:tc>
          <w:tcPr>
            <w:tcW w:w="1134" w:type="dxa"/>
            <w:shd w:val="clear" w:color="auto" w:fill="auto"/>
            <w:vAlign w:val="bottom"/>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eastAsia="fr-FR"/>
              </w:rPr>
            </w:pPr>
            <w:r w:rsidRPr="00D10521">
              <w:rPr>
                <w:rFonts w:asciiTheme="minorHAnsi" w:hAnsiTheme="minorHAnsi"/>
                <w:sz w:val="18"/>
                <w:szCs w:val="18"/>
                <w:lang w:eastAsia="fr-FR"/>
              </w:rPr>
              <w:t>99,99%</w:t>
            </w:r>
          </w:p>
        </w:tc>
        <w:tc>
          <w:tcPr>
            <w:tcW w:w="2656"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БР/МСРЧ</w:t>
            </w:r>
          </w:p>
        </w:tc>
      </w:tr>
      <w:tr w:rsidR="002B3E2A" w:rsidRPr="00D10521" w:rsidTr="00BC3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restart"/>
            <w:shd w:val="clear" w:color="auto" w:fill="auto"/>
          </w:tcPr>
          <w:p w:rsidR="002B3E2A" w:rsidRPr="00D10521" w:rsidRDefault="002B3E2A" w:rsidP="00BC3BEB">
            <w:pPr>
              <w:keepNext/>
              <w:tabs>
                <w:tab w:val="clear" w:pos="1134"/>
                <w:tab w:val="clear" w:pos="1871"/>
                <w:tab w:val="clear" w:pos="2268"/>
                <w:tab w:val="left" w:pos="794"/>
                <w:tab w:val="left" w:pos="1191"/>
                <w:tab w:val="left" w:pos="1588"/>
                <w:tab w:val="left" w:pos="1985"/>
              </w:tabs>
              <w:spacing w:before="40" w:after="40"/>
              <w:rPr>
                <w:rFonts w:ascii="Calibri" w:hAnsi="Calibri"/>
                <w:b w:val="0"/>
                <w:sz w:val="18"/>
                <w:szCs w:val="18"/>
              </w:rPr>
            </w:pPr>
            <w:r w:rsidRPr="00D10521">
              <w:rPr>
                <w:rFonts w:ascii="Calibri" w:hAnsi="Calibri"/>
                <w:color w:val="548DD4" w:themeColor="text2" w:themeTint="99"/>
                <w:sz w:val="18"/>
                <w:szCs w:val="18"/>
              </w:rPr>
              <w:lastRenderedPageBreak/>
              <w:t>R.2-1</w:t>
            </w:r>
            <w:r w:rsidRPr="00D10521">
              <w:rPr>
                <w:rFonts w:ascii="Calibri" w:hAnsi="Calibri"/>
                <w:b w:val="0"/>
                <w:sz w:val="18"/>
                <w:szCs w:val="18"/>
              </w:rPr>
              <w:t>: Расширение доступа к подвижной широкополосной связи, в том числе в полосах частот, определенных для международной подвижной электросвязи (IMT)</w:t>
            </w:r>
          </w:p>
        </w:tc>
        <w:tc>
          <w:tcPr>
            <w:tcW w:w="5093" w:type="dxa"/>
            <w:shd w:val="clear" w:color="auto" w:fill="auto"/>
          </w:tcPr>
          <w:p w:rsidR="002B3E2A" w:rsidRPr="00D10521" w:rsidRDefault="002B3E2A" w:rsidP="00BC3BEB">
            <w:pPr>
              <w:keepNext/>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Количество контрактов/абонентов (млрд.)</w:t>
            </w:r>
          </w:p>
        </w:tc>
        <w:tc>
          <w:tcPr>
            <w:tcW w:w="1002" w:type="dxa"/>
            <w:shd w:val="clear" w:color="auto" w:fill="auto"/>
          </w:tcPr>
          <w:p w:rsidR="002B3E2A" w:rsidRPr="00D10521" w:rsidRDefault="002B3E2A" w:rsidP="00BC3BEB">
            <w:pPr>
              <w:keepNext/>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eastAsia="fr-FR"/>
              </w:rPr>
            </w:pPr>
            <w:r w:rsidRPr="00D10521">
              <w:rPr>
                <w:rFonts w:asciiTheme="minorHAnsi" w:hAnsiTheme="minorHAnsi"/>
                <w:color w:val="000000"/>
                <w:sz w:val="18"/>
                <w:szCs w:val="18"/>
                <w:lang w:eastAsia="fr-FR"/>
              </w:rPr>
              <w:t>6,95/</w:t>
            </w:r>
            <w:r w:rsidRPr="00D10521">
              <w:rPr>
                <w:rFonts w:asciiTheme="minorHAnsi" w:hAnsiTheme="minorHAnsi"/>
                <w:color w:val="000000"/>
                <w:sz w:val="18"/>
                <w:szCs w:val="18"/>
                <w:lang w:eastAsia="fr-FR"/>
              </w:rPr>
              <w:br/>
              <w:t>5,00</w:t>
            </w:r>
          </w:p>
        </w:tc>
        <w:tc>
          <w:tcPr>
            <w:tcW w:w="1134" w:type="dxa"/>
            <w:shd w:val="clear" w:color="auto" w:fill="auto"/>
          </w:tcPr>
          <w:p w:rsidR="002B3E2A" w:rsidRPr="00D10521" w:rsidRDefault="002B3E2A" w:rsidP="00BC3BEB">
            <w:pPr>
              <w:keepNext/>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eastAsia="fr-FR"/>
              </w:rPr>
            </w:pPr>
            <w:r w:rsidRPr="00D10521">
              <w:rPr>
                <w:rFonts w:asciiTheme="minorHAnsi" w:hAnsiTheme="minorHAnsi"/>
                <w:color w:val="000000"/>
                <w:sz w:val="18"/>
                <w:szCs w:val="18"/>
                <w:lang w:eastAsia="fr-FR"/>
              </w:rPr>
              <w:t>7,09/</w:t>
            </w:r>
            <w:r w:rsidRPr="00D10521">
              <w:rPr>
                <w:rFonts w:asciiTheme="minorHAnsi" w:hAnsiTheme="minorHAnsi"/>
                <w:color w:val="000000"/>
                <w:sz w:val="18"/>
                <w:szCs w:val="18"/>
                <w:lang w:eastAsia="fr-FR"/>
              </w:rPr>
              <w:br/>
              <w:t>5,20</w:t>
            </w:r>
          </w:p>
        </w:tc>
        <w:tc>
          <w:tcPr>
            <w:tcW w:w="1134" w:type="dxa"/>
            <w:shd w:val="clear" w:color="auto" w:fill="auto"/>
          </w:tcPr>
          <w:p w:rsidR="002B3E2A" w:rsidRPr="00D10521" w:rsidRDefault="002B3E2A" w:rsidP="00BC3BEB">
            <w:pPr>
              <w:keepNext/>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eastAsia="fr-FR"/>
              </w:rPr>
            </w:pPr>
            <w:r w:rsidRPr="00D10521">
              <w:rPr>
                <w:rFonts w:asciiTheme="minorHAnsi" w:hAnsiTheme="minorHAnsi"/>
                <w:color w:val="000000"/>
                <w:sz w:val="18"/>
                <w:szCs w:val="18"/>
                <w:lang w:eastAsia="fr-FR"/>
              </w:rPr>
              <w:t>9,20</w:t>
            </w:r>
          </w:p>
        </w:tc>
        <w:tc>
          <w:tcPr>
            <w:tcW w:w="2656" w:type="dxa"/>
            <w:vMerge w:val="restart"/>
            <w:shd w:val="clear" w:color="auto" w:fill="auto"/>
          </w:tcPr>
          <w:p w:rsidR="002B3E2A" w:rsidRPr="00D10521" w:rsidRDefault="002B3E2A" w:rsidP="00BC3BEB">
            <w:pPr>
              <w:keepNext/>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Состояние широкополосной связи в 2015 году: Доклад Комиссии по широкополосной связи в интересах цифрового развития, сентябрь 2015 года</w:t>
            </w:r>
          </w:p>
        </w:tc>
      </w:tr>
      <w:tr w:rsidR="002B3E2A" w:rsidRPr="00D10521" w:rsidTr="00BC3BEB">
        <w:tc>
          <w:tcPr>
            <w:cnfStyle w:val="001000000000" w:firstRow="0" w:lastRow="0" w:firstColumn="1" w:lastColumn="0" w:oddVBand="0" w:evenVBand="0" w:oddHBand="0" w:evenHBand="0" w:firstRowFirstColumn="0" w:firstRowLastColumn="0" w:lastRowFirstColumn="0" w:lastRowLastColumn="0"/>
            <w:tcW w:w="3539" w:type="dxa"/>
            <w:vMerge/>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color w:val="548DD4" w:themeColor="text2" w:themeTint="99"/>
                <w:sz w:val="18"/>
                <w:szCs w:val="18"/>
              </w:rPr>
            </w:pPr>
          </w:p>
        </w:tc>
        <w:tc>
          <w:tcPr>
            <w:tcW w:w="5093"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Процентная доля контрактов на подвижную широкополосную связь</w:t>
            </w:r>
          </w:p>
        </w:tc>
        <w:tc>
          <w:tcPr>
            <w:tcW w:w="1002" w:type="dxa"/>
            <w:shd w:val="clear" w:color="auto" w:fill="auto"/>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eastAsia="fr-FR"/>
              </w:rPr>
            </w:pPr>
            <w:r w:rsidRPr="00D10521">
              <w:rPr>
                <w:rFonts w:asciiTheme="minorHAnsi" w:hAnsiTheme="minorHAnsi"/>
                <w:color w:val="000000"/>
                <w:sz w:val="18"/>
                <w:szCs w:val="18"/>
                <w:lang w:eastAsia="fr-FR"/>
              </w:rPr>
              <w:br/>
              <w:t>38,7%</w:t>
            </w:r>
          </w:p>
        </w:tc>
        <w:tc>
          <w:tcPr>
            <w:tcW w:w="1134" w:type="dxa"/>
            <w:shd w:val="clear" w:color="auto" w:fill="auto"/>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eastAsia="fr-FR"/>
              </w:rPr>
            </w:pPr>
            <w:r w:rsidRPr="00D10521">
              <w:rPr>
                <w:rFonts w:asciiTheme="minorHAnsi" w:hAnsiTheme="minorHAnsi"/>
                <w:color w:val="000000"/>
                <w:sz w:val="18"/>
                <w:szCs w:val="18"/>
                <w:lang w:eastAsia="fr-FR"/>
              </w:rPr>
              <w:br/>
              <w:t>48,8%</w:t>
            </w:r>
          </w:p>
        </w:tc>
        <w:tc>
          <w:tcPr>
            <w:tcW w:w="1134" w:type="dxa"/>
            <w:shd w:val="clear" w:color="auto" w:fill="auto"/>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eastAsia="fr-FR"/>
              </w:rPr>
            </w:pPr>
            <w:r w:rsidRPr="00D10521">
              <w:rPr>
                <w:rFonts w:asciiTheme="minorHAnsi" w:hAnsiTheme="minorHAnsi"/>
                <w:color w:val="000000"/>
                <w:sz w:val="18"/>
                <w:szCs w:val="18"/>
                <w:lang w:eastAsia="fr-FR"/>
              </w:rPr>
              <w:br/>
              <w:t>83,7%</w:t>
            </w:r>
          </w:p>
        </w:tc>
        <w:tc>
          <w:tcPr>
            <w:tcW w:w="2656" w:type="dxa"/>
            <w:vMerge/>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r>
      <w:tr w:rsidR="002B3E2A" w:rsidRPr="00D10521" w:rsidTr="00BC3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restart"/>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b w:val="0"/>
                <w:sz w:val="18"/>
                <w:szCs w:val="18"/>
              </w:rPr>
            </w:pPr>
            <w:r w:rsidRPr="00D10521">
              <w:rPr>
                <w:rFonts w:ascii="Calibri" w:hAnsi="Calibri"/>
                <w:color w:val="548DD4" w:themeColor="text2" w:themeTint="99"/>
                <w:sz w:val="18"/>
                <w:szCs w:val="18"/>
              </w:rPr>
              <w:t>R.2-2</w:t>
            </w:r>
            <w:r w:rsidRPr="00D10521">
              <w:rPr>
                <w:rFonts w:ascii="Calibri" w:hAnsi="Calibri"/>
                <w:b w:val="0"/>
                <w:sz w:val="18"/>
                <w:szCs w:val="18"/>
              </w:rPr>
              <w:t>: Меньший размер корзины цен на услуги подвижной широкополосной связи, выраженный в процентах от валового национального дохода (ВНД) на душу населения</w:t>
            </w:r>
          </w:p>
        </w:tc>
        <w:tc>
          <w:tcPr>
            <w:tcW w:w="5093"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Размер корзины цен на услуги подвижной широкополосной связи, выраженный в процентах от ВНД на душу населения (с предоплатой, на базе мобильного телефона, 500 Мбайт)</w:t>
            </w:r>
          </w:p>
        </w:tc>
        <w:tc>
          <w:tcPr>
            <w:tcW w:w="1002" w:type="dxa"/>
            <w:shd w:val="clear" w:color="auto" w:fill="auto"/>
            <w:vAlign w:val="bottom"/>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4,80</w:t>
            </w:r>
          </w:p>
        </w:tc>
        <w:tc>
          <w:tcPr>
            <w:tcW w:w="1134" w:type="dxa"/>
            <w:shd w:val="clear" w:color="auto" w:fill="auto"/>
            <w:vAlign w:val="bottom"/>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c>
          <w:tcPr>
            <w:tcW w:w="1134" w:type="dxa"/>
            <w:shd w:val="clear" w:color="auto" w:fill="auto"/>
            <w:vAlign w:val="bottom"/>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4,00</w:t>
            </w:r>
          </w:p>
        </w:tc>
        <w:tc>
          <w:tcPr>
            <w:tcW w:w="2656" w:type="dxa"/>
            <w:vMerge w:val="restart"/>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Отчет МСЭ "Измерение информационного общества", издание 2015 г.</w:t>
            </w:r>
          </w:p>
        </w:tc>
      </w:tr>
      <w:tr w:rsidR="002B3E2A" w:rsidRPr="00D10521" w:rsidTr="00BC3BEB">
        <w:tc>
          <w:tcPr>
            <w:cnfStyle w:val="001000000000" w:firstRow="0" w:lastRow="0" w:firstColumn="1" w:lastColumn="0" w:oddVBand="0" w:evenVBand="0" w:oddHBand="0" w:evenHBand="0" w:firstRowFirstColumn="0" w:firstRowLastColumn="0" w:lastRowFirstColumn="0" w:lastRowLastColumn="0"/>
            <w:tcW w:w="3539" w:type="dxa"/>
            <w:vMerge/>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color w:val="548DD4" w:themeColor="text2" w:themeTint="99"/>
                <w:sz w:val="18"/>
                <w:szCs w:val="18"/>
              </w:rPr>
            </w:pPr>
          </w:p>
        </w:tc>
        <w:tc>
          <w:tcPr>
            <w:tcW w:w="5093"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Количество стран, где размер корзины цен составляет менее 5%</w:t>
            </w:r>
          </w:p>
        </w:tc>
        <w:tc>
          <w:tcPr>
            <w:tcW w:w="1002" w:type="dxa"/>
            <w:shd w:val="clear" w:color="auto" w:fill="auto"/>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111</w:t>
            </w:r>
          </w:p>
        </w:tc>
        <w:tc>
          <w:tcPr>
            <w:tcW w:w="1134" w:type="dxa"/>
            <w:shd w:val="clear" w:color="auto" w:fill="auto"/>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134" w:type="dxa"/>
            <w:shd w:val="clear" w:color="auto" w:fill="auto"/>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193</w:t>
            </w:r>
          </w:p>
        </w:tc>
        <w:tc>
          <w:tcPr>
            <w:tcW w:w="2656" w:type="dxa"/>
            <w:vMerge/>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r>
      <w:tr w:rsidR="002B3E2A" w:rsidRPr="00D10521" w:rsidTr="00BC3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restart"/>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b w:val="0"/>
                <w:sz w:val="18"/>
                <w:szCs w:val="18"/>
              </w:rPr>
            </w:pPr>
            <w:r w:rsidRPr="00D10521">
              <w:rPr>
                <w:rFonts w:ascii="Calibri" w:hAnsi="Calibri"/>
                <w:color w:val="548DD4" w:themeColor="text2" w:themeTint="99"/>
                <w:sz w:val="18"/>
                <w:szCs w:val="18"/>
              </w:rPr>
              <w:t>R.2-3</w:t>
            </w:r>
            <w:r w:rsidRPr="00D10521">
              <w:rPr>
                <w:rFonts w:ascii="Calibri" w:hAnsi="Calibri"/>
                <w:b w:val="0"/>
                <w:sz w:val="18"/>
                <w:szCs w:val="18"/>
              </w:rPr>
              <w:t>: Увеличение числа фиксированных линий и увеличение объема трафика, переносимого фиксированной службой (Тбит/с)</w:t>
            </w:r>
          </w:p>
        </w:tc>
        <w:tc>
          <w:tcPr>
            <w:tcW w:w="5093"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Число фиксированных линий</w:t>
            </w:r>
          </w:p>
        </w:tc>
        <w:tc>
          <w:tcPr>
            <w:tcW w:w="1002" w:type="dxa"/>
            <w:shd w:val="clear" w:color="auto" w:fill="auto"/>
          </w:tcPr>
          <w:p w:rsidR="002B3E2A" w:rsidRPr="00D10521" w:rsidRDefault="00FD0049" w:rsidP="00441925">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н. д.</w:t>
            </w:r>
          </w:p>
        </w:tc>
        <w:tc>
          <w:tcPr>
            <w:tcW w:w="1134" w:type="dxa"/>
            <w:shd w:val="clear" w:color="auto" w:fill="auto"/>
          </w:tcPr>
          <w:p w:rsidR="002B3E2A" w:rsidRPr="00D10521" w:rsidRDefault="00FD0049" w:rsidP="00441925">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н. д.</w:t>
            </w:r>
          </w:p>
        </w:tc>
        <w:tc>
          <w:tcPr>
            <w:tcW w:w="1134" w:type="dxa"/>
            <w:shd w:val="clear" w:color="auto" w:fill="auto"/>
          </w:tcPr>
          <w:p w:rsidR="002B3E2A" w:rsidRPr="00D10521" w:rsidRDefault="00FD0049" w:rsidP="00441925">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н. д.</w:t>
            </w:r>
          </w:p>
        </w:tc>
        <w:tc>
          <w:tcPr>
            <w:tcW w:w="2656" w:type="dxa"/>
            <w:shd w:val="clear" w:color="auto" w:fill="auto"/>
          </w:tcPr>
          <w:p w:rsidR="002B3E2A" w:rsidRPr="00D10521" w:rsidRDefault="00441925" w:rsidP="002B3E2A">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Данные будут получены по результатам обследования БРЭ в области ИКТ</w:t>
            </w:r>
          </w:p>
        </w:tc>
      </w:tr>
      <w:tr w:rsidR="002B3E2A" w:rsidRPr="00D10521" w:rsidTr="00BC3BEB">
        <w:tc>
          <w:tcPr>
            <w:cnfStyle w:val="001000000000" w:firstRow="0" w:lastRow="0" w:firstColumn="1" w:lastColumn="0" w:oddVBand="0" w:evenVBand="0" w:oddHBand="0" w:evenHBand="0" w:firstRowFirstColumn="0" w:firstRowLastColumn="0" w:lastRowFirstColumn="0" w:lastRowLastColumn="0"/>
            <w:tcW w:w="3539" w:type="dxa"/>
            <w:vMerge/>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color w:val="548DD4" w:themeColor="text2" w:themeTint="99"/>
                <w:sz w:val="18"/>
                <w:szCs w:val="18"/>
              </w:rPr>
            </w:pPr>
          </w:p>
        </w:tc>
        <w:tc>
          <w:tcPr>
            <w:tcW w:w="5093"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Суммарная емкость (в Тбит/с)</w:t>
            </w:r>
          </w:p>
        </w:tc>
        <w:tc>
          <w:tcPr>
            <w:tcW w:w="1002" w:type="dxa"/>
            <w:shd w:val="clear" w:color="auto" w:fill="auto"/>
          </w:tcPr>
          <w:p w:rsidR="002B3E2A" w:rsidRPr="00D10521" w:rsidRDefault="00FD0049" w:rsidP="00441925">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н. д.</w:t>
            </w:r>
          </w:p>
        </w:tc>
        <w:tc>
          <w:tcPr>
            <w:tcW w:w="1134" w:type="dxa"/>
            <w:shd w:val="clear" w:color="auto" w:fill="auto"/>
          </w:tcPr>
          <w:p w:rsidR="002B3E2A" w:rsidRPr="00D10521" w:rsidRDefault="00FD0049" w:rsidP="00441925">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н. д.</w:t>
            </w:r>
          </w:p>
        </w:tc>
        <w:tc>
          <w:tcPr>
            <w:tcW w:w="1134" w:type="dxa"/>
            <w:shd w:val="clear" w:color="auto" w:fill="auto"/>
          </w:tcPr>
          <w:p w:rsidR="002B3E2A" w:rsidRPr="00D10521" w:rsidRDefault="00FD0049" w:rsidP="00441925">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н. д.</w:t>
            </w:r>
          </w:p>
        </w:tc>
        <w:tc>
          <w:tcPr>
            <w:tcW w:w="2656" w:type="dxa"/>
            <w:shd w:val="clear" w:color="auto" w:fill="auto"/>
          </w:tcPr>
          <w:p w:rsidR="002B3E2A" w:rsidRPr="00D10521" w:rsidRDefault="00441925" w:rsidP="002B3E2A">
            <w:pPr>
              <w:tabs>
                <w:tab w:val="clear" w:pos="1134"/>
                <w:tab w:val="clear" w:pos="1871"/>
                <w:tab w:val="clear" w:pos="2268"/>
                <w:tab w:val="left" w:pos="794"/>
                <w:tab w:val="left" w:pos="1191"/>
                <w:tab w:val="left" w:pos="1588"/>
                <w:tab w:val="left" w:pos="1985"/>
              </w:tabs>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Данные будут получены по результатам обследования БРЭ в области ИКТ</w:t>
            </w:r>
          </w:p>
        </w:tc>
      </w:tr>
      <w:tr w:rsidR="002B3E2A" w:rsidRPr="00D10521" w:rsidTr="00BC3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restart"/>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b w:val="0"/>
                <w:sz w:val="18"/>
                <w:szCs w:val="18"/>
              </w:rPr>
            </w:pPr>
            <w:r w:rsidRPr="00D10521">
              <w:rPr>
                <w:rFonts w:ascii="Calibri" w:hAnsi="Calibri"/>
                <w:color w:val="548DD4" w:themeColor="text2" w:themeTint="99"/>
                <w:sz w:val="18"/>
                <w:szCs w:val="18"/>
              </w:rPr>
              <w:t>R.2-4</w:t>
            </w:r>
            <w:r w:rsidRPr="00D10521">
              <w:rPr>
                <w:rFonts w:ascii="Calibri" w:hAnsi="Calibri"/>
                <w:b w:val="0"/>
                <w:sz w:val="18"/>
                <w:szCs w:val="18"/>
              </w:rPr>
              <w:t>: Число домашних хозяйств, принимающих цифровое наземное телевидение</w:t>
            </w:r>
          </w:p>
        </w:tc>
        <w:tc>
          <w:tcPr>
            <w:tcW w:w="5093"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Число домашних хозяйств, принимающих ЦНТ (млн.)</w:t>
            </w:r>
          </w:p>
        </w:tc>
        <w:tc>
          <w:tcPr>
            <w:tcW w:w="1002" w:type="dxa"/>
            <w:shd w:val="clear" w:color="auto" w:fill="auto"/>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197,7</w:t>
            </w:r>
          </w:p>
        </w:tc>
        <w:tc>
          <w:tcPr>
            <w:tcW w:w="1134" w:type="dxa"/>
            <w:shd w:val="clear" w:color="auto" w:fill="auto"/>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c>
          <w:tcPr>
            <w:tcW w:w="1134" w:type="dxa"/>
            <w:shd w:val="clear" w:color="auto" w:fill="auto"/>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403</w:t>
            </w:r>
          </w:p>
        </w:tc>
        <w:tc>
          <w:tcPr>
            <w:tcW w:w="2656"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Справочный отчет "Мир цифрового ТВ", июнь 2015 г., Digital TV Research Ltd</w:t>
            </w:r>
          </w:p>
        </w:tc>
      </w:tr>
      <w:tr w:rsidR="002B3E2A" w:rsidRPr="00D10521" w:rsidTr="00BC3BEB">
        <w:tc>
          <w:tcPr>
            <w:cnfStyle w:val="001000000000" w:firstRow="0" w:lastRow="0" w:firstColumn="1" w:lastColumn="0" w:oddVBand="0" w:evenVBand="0" w:oddHBand="0" w:evenHBand="0" w:firstRowFirstColumn="0" w:firstRowLastColumn="0" w:lastRowFirstColumn="0" w:lastRowLastColumn="0"/>
            <w:tcW w:w="3539" w:type="dxa"/>
            <w:vMerge/>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color w:val="548DD4" w:themeColor="text2" w:themeTint="99"/>
                <w:sz w:val="18"/>
                <w:szCs w:val="18"/>
              </w:rPr>
            </w:pPr>
          </w:p>
        </w:tc>
        <w:tc>
          <w:tcPr>
            <w:tcW w:w="5093"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Процент домашних хозяйств, принимающих ЦНТ</w:t>
            </w:r>
          </w:p>
        </w:tc>
        <w:tc>
          <w:tcPr>
            <w:tcW w:w="1002" w:type="dxa"/>
            <w:shd w:val="clear" w:color="auto" w:fill="auto"/>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eastAsia="fr-FR"/>
              </w:rPr>
            </w:pPr>
            <w:r w:rsidRPr="00D10521">
              <w:rPr>
                <w:rFonts w:asciiTheme="minorHAnsi" w:hAnsiTheme="minorHAnsi"/>
                <w:color w:val="000000"/>
                <w:sz w:val="18"/>
                <w:szCs w:val="18"/>
                <w:lang w:eastAsia="fr-FR"/>
              </w:rPr>
              <w:t>10,8%</w:t>
            </w:r>
          </w:p>
        </w:tc>
        <w:tc>
          <w:tcPr>
            <w:tcW w:w="1134" w:type="dxa"/>
            <w:shd w:val="clear" w:color="auto" w:fill="auto"/>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eastAsia="fr-FR"/>
              </w:rPr>
            </w:pPr>
            <w:r w:rsidRPr="00D10521">
              <w:rPr>
                <w:rFonts w:asciiTheme="minorHAnsi" w:hAnsiTheme="minorHAnsi"/>
                <w:color w:val="000000"/>
                <w:sz w:val="18"/>
                <w:szCs w:val="18"/>
                <w:lang w:eastAsia="fr-FR"/>
              </w:rPr>
              <w:t>15,1%</w:t>
            </w:r>
          </w:p>
        </w:tc>
        <w:tc>
          <w:tcPr>
            <w:tcW w:w="1134" w:type="dxa"/>
            <w:shd w:val="clear" w:color="auto" w:fill="auto"/>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eastAsia="fr-FR"/>
              </w:rPr>
            </w:pPr>
            <w:r w:rsidRPr="00D10521">
              <w:rPr>
                <w:rFonts w:asciiTheme="minorHAnsi" w:hAnsiTheme="minorHAnsi"/>
                <w:color w:val="000000"/>
                <w:sz w:val="18"/>
                <w:szCs w:val="18"/>
                <w:lang w:eastAsia="fr-FR"/>
              </w:rPr>
              <w:t>22,7%</w:t>
            </w:r>
          </w:p>
        </w:tc>
        <w:tc>
          <w:tcPr>
            <w:tcW w:w="2656"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Справочный отчет "Мир цифрового ТВ", июнь 2015 г., Digital TV Research Ltd/ Статистический отдел ООН</w:t>
            </w:r>
          </w:p>
        </w:tc>
      </w:tr>
      <w:tr w:rsidR="00441925" w:rsidRPr="00D10521" w:rsidTr="00BC3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restart"/>
            <w:shd w:val="clear" w:color="auto" w:fill="auto"/>
          </w:tcPr>
          <w:p w:rsidR="00441925" w:rsidRPr="00D10521" w:rsidRDefault="00441925" w:rsidP="00441925">
            <w:pPr>
              <w:tabs>
                <w:tab w:val="clear" w:pos="1134"/>
                <w:tab w:val="clear" w:pos="1871"/>
                <w:tab w:val="clear" w:pos="2268"/>
                <w:tab w:val="left" w:pos="794"/>
                <w:tab w:val="left" w:pos="1191"/>
                <w:tab w:val="left" w:pos="1588"/>
                <w:tab w:val="left" w:pos="1985"/>
              </w:tabs>
              <w:spacing w:before="40" w:after="40"/>
              <w:rPr>
                <w:rFonts w:ascii="Calibri" w:hAnsi="Calibri"/>
                <w:b w:val="0"/>
                <w:sz w:val="18"/>
                <w:szCs w:val="18"/>
              </w:rPr>
            </w:pPr>
            <w:r w:rsidRPr="00D10521">
              <w:rPr>
                <w:rFonts w:ascii="Calibri" w:hAnsi="Calibri"/>
                <w:color w:val="548DD4" w:themeColor="text2" w:themeTint="99"/>
                <w:sz w:val="18"/>
                <w:szCs w:val="18"/>
              </w:rPr>
              <w:t>R.2-5</w:t>
            </w:r>
            <w:r w:rsidRPr="00D10521">
              <w:rPr>
                <w:rFonts w:ascii="Calibri" w:hAnsi="Calibri"/>
                <w:b w:val="0"/>
                <w:sz w:val="18"/>
                <w:szCs w:val="18"/>
              </w:rPr>
              <w:t>: Число работающих спутниковых ретрансляторов (эквивалент 36 МГц) и соответствующая пропускная способность (Тбит/с); число терминалов VSAT; число домашних хозяйств, принимающих спутниковое телевидение</w:t>
            </w:r>
          </w:p>
        </w:tc>
        <w:tc>
          <w:tcPr>
            <w:tcW w:w="5093" w:type="dxa"/>
            <w:shd w:val="clear" w:color="auto" w:fill="auto"/>
          </w:tcPr>
          <w:p w:rsidR="00441925" w:rsidRPr="00D10521" w:rsidRDefault="00441925" w:rsidP="00441925">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 xml:space="preserve">Число работающих спутниковых ретрансляторов (эквивалент 36 МГц) </w:t>
            </w:r>
          </w:p>
        </w:tc>
        <w:tc>
          <w:tcPr>
            <w:tcW w:w="1002" w:type="dxa"/>
            <w:shd w:val="clear" w:color="auto" w:fill="auto"/>
          </w:tcPr>
          <w:p w:rsidR="00441925" w:rsidRPr="00D10521" w:rsidRDefault="00441925" w:rsidP="00441925">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н. д.</w:t>
            </w:r>
          </w:p>
        </w:tc>
        <w:tc>
          <w:tcPr>
            <w:tcW w:w="1134" w:type="dxa"/>
            <w:shd w:val="clear" w:color="auto" w:fill="auto"/>
          </w:tcPr>
          <w:p w:rsidR="00441925" w:rsidRPr="00D10521" w:rsidRDefault="00441925" w:rsidP="00441925">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н. д.</w:t>
            </w:r>
          </w:p>
        </w:tc>
        <w:tc>
          <w:tcPr>
            <w:tcW w:w="1134" w:type="dxa"/>
            <w:shd w:val="clear" w:color="auto" w:fill="auto"/>
          </w:tcPr>
          <w:p w:rsidR="00441925" w:rsidRPr="00D10521" w:rsidRDefault="00441925" w:rsidP="00441925">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н. д.</w:t>
            </w:r>
          </w:p>
        </w:tc>
        <w:tc>
          <w:tcPr>
            <w:tcW w:w="2656" w:type="dxa"/>
            <w:shd w:val="clear" w:color="auto" w:fill="auto"/>
          </w:tcPr>
          <w:p w:rsidR="00441925" w:rsidRPr="00D10521" w:rsidRDefault="00441925" w:rsidP="00441925">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Данные будут получены от Euroconsult</w:t>
            </w:r>
          </w:p>
        </w:tc>
      </w:tr>
      <w:tr w:rsidR="00441925" w:rsidRPr="00D10521" w:rsidTr="00BC3BEB">
        <w:tc>
          <w:tcPr>
            <w:cnfStyle w:val="001000000000" w:firstRow="0" w:lastRow="0" w:firstColumn="1" w:lastColumn="0" w:oddVBand="0" w:evenVBand="0" w:oddHBand="0" w:evenHBand="0" w:firstRowFirstColumn="0" w:firstRowLastColumn="0" w:lastRowFirstColumn="0" w:lastRowLastColumn="0"/>
            <w:tcW w:w="3539" w:type="dxa"/>
            <w:vMerge/>
            <w:shd w:val="clear" w:color="auto" w:fill="auto"/>
          </w:tcPr>
          <w:p w:rsidR="00441925" w:rsidRPr="00D10521" w:rsidRDefault="00441925" w:rsidP="00441925">
            <w:pPr>
              <w:tabs>
                <w:tab w:val="clear" w:pos="1134"/>
                <w:tab w:val="clear" w:pos="1871"/>
                <w:tab w:val="clear" w:pos="2268"/>
                <w:tab w:val="left" w:pos="794"/>
                <w:tab w:val="left" w:pos="1191"/>
                <w:tab w:val="left" w:pos="1588"/>
                <w:tab w:val="left" w:pos="1985"/>
              </w:tabs>
              <w:spacing w:before="40" w:after="40"/>
              <w:rPr>
                <w:rFonts w:ascii="Calibri" w:hAnsi="Calibri"/>
                <w:color w:val="548DD4" w:themeColor="text2" w:themeTint="99"/>
                <w:sz w:val="18"/>
                <w:szCs w:val="18"/>
              </w:rPr>
            </w:pPr>
          </w:p>
        </w:tc>
        <w:tc>
          <w:tcPr>
            <w:tcW w:w="5093" w:type="dxa"/>
            <w:shd w:val="clear" w:color="auto" w:fill="auto"/>
          </w:tcPr>
          <w:p w:rsidR="00441925" w:rsidRPr="00D10521" w:rsidRDefault="00441925" w:rsidP="00441925">
            <w:pPr>
              <w:tabs>
                <w:tab w:val="clear" w:pos="1134"/>
                <w:tab w:val="clear" w:pos="1871"/>
                <w:tab w:val="clear" w:pos="2268"/>
                <w:tab w:val="left" w:pos="794"/>
                <w:tab w:val="left" w:pos="1191"/>
                <w:tab w:val="left" w:pos="1588"/>
                <w:tab w:val="left" w:pos="1985"/>
              </w:tabs>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Соответствующая пропускная способность (Тбит/с)</w:t>
            </w:r>
          </w:p>
        </w:tc>
        <w:tc>
          <w:tcPr>
            <w:tcW w:w="1002" w:type="dxa"/>
            <w:shd w:val="clear" w:color="auto" w:fill="auto"/>
          </w:tcPr>
          <w:p w:rsidR="00441925" w:rsidRPr="00D10521" w:rsidRDefault="00441925" w:rsidP="00441925">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н. д.</w:t>
            </w:r>
          </w:p>
        </w:tc>
        <w:tc>
          <w:tcPr>
            <w:tcW w:w="1134" w:type="dxa"/>
            <w:shd w:val="clear" w:color="auto" w:fill="auto"/>
          </w:tcPr>
          <w:p w:rsidR="00441925" w:rsidRPr="00D10521" w:rsidRDefault="00441925" w:rsidP="00441925">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н. д.</w:t>
            </w:r>
          </w:p>
        </w:tc>
        <w:tc>
          <w:tcPr>
            <w:tcW w:w="1134" w:type="dxa"/>
            <w:shd w:val="clear" w:color="auto" w:fill="auto"/>
          </w:tcPr>
          <w:p w:rsidR="00441925" w:rsidRPr="00D10521" w:rsidRDefault="00441925" w:rsidP="00441925">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н. д.</w:t>
            </w:r>
          </w:p>
        </w:tc>
        <w:tc>
          <w:tcPr>
            <w:tcW w:w="2656" w:type="dxa"/>
            <w:shd w:val="clear" w:color="auto" w:fill="auto"/>
          </w:tcPr>
          <w:p w:rsidR="00441925" w:rsidRPr="00D10521" w:rsidRDefault="00441925" w:rsidP="00441925">
            <w:pPr>
              <w:tabs>
                <w:tab w:val="clear" w:pos="1134"/>
                <w:tab w:val="clear" w:pos="1871"/>
                <w:tab w:val="clear" w:pos="2268"/>
                <w:tab w:val="left" w:pos="794"/>
                <w:tab w:val="left" w:pos="1191"/>
                <w:tab w:val="left" w:pos="1588"/>
                <w:tab w:val="left" w:pos="1985"/>
              </w:tabs>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Данные будут получены от Euroconsult</w:t>
            </w:r>
          </w:p>
        </w:tc>
      </w:tr>
      <w:tr w:rsidR="002B3E2A" w:rsidRPr="00D10521" w:rsidTr="00BC3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color w:val="548DD4" w:themeColor="text2" w:themeTint="99"/>
                <w:sz w:val="18"/>
                <w:szCs w:val="18"/>
              </w:rPr>
            </w:pPr>
          </w:p>
        </w:tc>
        <w:tc>
          <w:tcPr>
            <w:tcW w:w="5093"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Число терминалов VSAT (млн.)</w:t>
            </w:r>
          </w:p>
        </w:tc>
        <w:tc>
          <w:tcPr>
            <w:tcW w:w="1002" w:type="dxa"/>
            <w:shd w:val="clear" w:color="auto" w:fill="auto"/>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3,865</w:t>
            </w:r>
          </w:p>
        </w:tc>
        <w:tc>
          <w:tcPr>
            <w:tcW w:w="1134" w:type="dxa"/>
            <w:shd w:val="clear" w:color="auto" w:fill="auto"/>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c>
          <w:tcPr>
            <w:tcW w:w="1134" w:type="dxa"/>
            <w:shd w:val="clear" w:color="auto" w:fill="auto"/>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c>
          <w:tcPr>
            <w:tcW w:w="2656"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lang w:eastAsia="fr-FR"/>
              </w:rPr>
            </w:pPr>
            <w:r w:rsidRPr="00D10521">
              <w:rPr>
                <w:rFonts w:asciiTheme="minorHAnsi" w:hAnsiTheme="minorHAnsi"/>
                <w:color w:val="000000" w:themeColor="text1"/>
                <w:sz w:val="18"/>
                <w:szCs w:val="18"/>
                <w:lang w:eastAsia="fr-FR"/>
              </w:rPr>
              <w:t>Глобальный форум VSAT</w:t>
            </w:r>
          </w:p>
        </w:tc>
      </w:tr>
      <w:tr w:rsidR="002B3E2A" w:rsidRPr="00D10521" w:rsidTr="00BC3BEB">
        <w:tc>
          <w:tcPr>
            <w:cnfStyle w:val="001000000000" w:firstRow="0" w:lastRow="0" w:firstColumn="1" w:lastColumn="0" w:oddVBand="0" w:evenVBand="0" w:oddHBand="0" w:evenHBand="0" w:firstRowFirstColumn="0" w:firstRowLastColumn="0" w:lastRowFirstColumn="0" w:lastRowLastColumn="0"/>
            <w:tcW w:w="3539" w:type="dxa"/>
            <w:vMerge/>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color w:val="548DD4" w:themeColor="text2" w:themeTint="99"/>
                <w:sz w:val="18"/>
                <w:szCs w:val="18"/>
              </w:rPr>
            </w:pPr>
          </w:p>
        </w:tc>
        <w:tc>
          <w:tcPr>
            <w:tcW w:w="5093"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Количество систем DTH (млн.)</w:t>
            </w:r>
          </w:p>
        </w:tc>
        <w:tc>
          <w:tcPr>
            <w:tcW w:w="1002" w:type="dxa"/>
            <w:shd w:val="clear" w:color="auto" w:fill="auto"/>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357</w:t>
            </w:r>
          </w:p>
        </w:tc>
        <w:tc>
          <w:tcPr>
            <w:tcW w:w="1134" w:type="dxa"/>
            <w:shd w:val="clear" w:color="auto" w:fill="auto"/>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134" w:type="dxa"/>
            <w:shd w:val="clear" w:color="auto" w:fill="auto"/>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439</w:t>
            </w:r>
          </w:p>
        </w:tc>
        <w:tc>
          <w:tcPr>
            <w:tcW w:w="2656"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Справочный отчет "Мир цифрового ТВ", июнь 2015 г., Digital TV Research Ltd</w:t>
            </w:r>
          </w:p>
        </w:tc>
      </w:tr>
      <w:tr w:rsidR="002B3E2A" w:rsidRPr="00D10521" w:rsidTr="00BC3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restart"/>
            <w:shd w:val="clear" w:color="auto" w:fill="auto"/>
          </w:tcPr>
          <w:p w:rsidR="002B3E2A" w:rsidRPr="00D10521" w:rsidRDefault="002B3E2A" w:rsidP="00BC3BEB">
            <w:pPr>
              <w:keepNext/>
              <w:tabs>
                <w:tab w:val="clear" w:pos="1134"/>
                <w:tab w:val="clear" w:pos="1871"/>
                <w:tab w:val="clear" w:pos="2268"/>
                <w:tab w:val="left" w:pos="794"/>
                <w:tab w:val="left" w:pos="1191"/>
                <w:tab w:val="left" w:pos="1588"/>
                <w:tab w:val="left" w:pos="1985"/>
              </w:tabs>
              <w:spacing w:before="40" w:after="40"/>
              <w:rPr>
                <w:rFonts w:ascii="Calibri" w:hAnsi="Calibri"/>
                <w:b w:val="0"/>
                <w:sz w:val="18"/>
                <w:szCs w:val="18"/>
              </w:rPr>
            </w:pPr>
            <w:r w:rsidRPr="00D10521">
              <w:rPr>
                <w:rFonts w:ascii="Calibri" w:hAnsi="Calibri"/>
                <w:color w:val="548DD4" w:themeColor="text2" w:themeTint="99"/>
                <w:sz w:val="18"/>
                <w:szCs w:val="18"/>
              </w:rPr>
              <w:lastRenderedPageBreak/>
              <w:t>R.2-6</w:t>
            </w:r>
            <w:r w:rsidRPr="00D10521">
              <w:rPr>
                <w:rFonts w:ascii="Calibri" w:hAnsi="Calibri"/>
                <w:b w:val="0"/>
                <w:sz w:val="18"/>
                <w:szCs w:val="18"/>
              </w:rPr>
              <w:t>: Увеличение числа устройств, принимающих передачи радионавигационных спутников</w:t>
            </w:r>
          </w:p>
        </w:tc>
        <w:tc>
          <w:tcPr>
            <w:tcW w:w="5093" w:type="dxa"/>
            <w:shd w:val="clear" w:color="auto" w:fill="auto"/>
          </w:tcPr>
          <w:p w:rsidR="002B3E2A" w:rsidRPr="00D10521" w:rsidRDefault="002B3E2A" w:rsidP="00BC3BEB">
            <w:pPr>
              <w:keepNext/>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Количество действующих группировок/спутников ГНСС</w:t>
            </w:r>
          </w:p>
        </w:tc>
        <w:tc>
          <w:tcPr>
            <w:tcW w:w="1002" w:type="dxa"/>
            <w:shd w:val="clear" w:color="auto" w:fill="auto"/>
            <w:vAlign w:val="bottom"/>
          </w:tcPr>
          <w:p w:rsidR="002B3E2A" w:rsidRPr="00D10521" w:rsidRDefault="002B3E2A" w:rsidP="00BC3BEB">
            <w:pPr>
              <w:keepNext/>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lang w:eastAsia="fr-FR"/>
              </w:rPr>
            </w:pPr>
            <w:r w:rsidRPr="00D10521">
              <w:rPr>
                <w:rFonts w:asciiTheme="minorHAnsi" w:hAnsiTheme="minorHAnsi"/>
                <w:color w:val="000000" w:themeColor="text1"/>
                <w:sz w:val="18"/>
                <w:szCs w:val="18"/>
                <w:lang w:eastAsia="fr-FR"/>
              </w:rPr>
              <w:t>2/48</w:t>
            </w:r>
          </w:p>
        </w:tc>
        <w:tc>
          <w:tcPr>
            <w:tcW w:w="1134" w:type="dxa"/>
            <w:shd w:val="clear" w:color="auto" w:fill="auto"/>
            <w:vAlign w:val="bottom"/>
          </w:tcPr>
          <w:p w:rsidR="002B3E2A" w:rsidRPr="00D10521" w:rsidRDefault="002B3E2A" w:rsidP="00BC3BEB">
            <w:pPr>
              <w:keepNext/>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lang w:eastAsia="fr-FR"/>
              </w:rPr>
            </w:pPr>
            <w:r w:rsidRPr="00D10521">
              <w:rPr>
                <w:rFonts w:asciiTheme="minorHAnsi" w:hAnsiTheme="minorHAnsi"/>
                <w:color w:val="000000" w:themeColor="text1"/>
                <w:sz w:val="18"/>
                <w:szCs w:val="18"/>
                <w:lang w:eastAsia="fr-FR"/>
              </w:rPr>
              <w:t>3/72</w:t>
            </w:r>
          </w:p>
        </w:tc>
        <w:tc>
          <w:tcPr>
            <w:tcW w:w="1134" w:type="dxa"/>
            <w:shd w:val="clear" w:color="auto" w:fill="auto"/>
            <w:vAlign w:val="bottom"/>
          </w:tcPr>
          <w:p w:rsidR="002B3E2A" w:rsidRPr="00D10521" w:rsidRDefault="002B3E2A" w:rsidP="00BC3BEB">
            <w:pPr>
              <w:keepNext/>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lang w:eastAsia="fr-FR"/>
              </w:rPr>
            </w:pPr>
            <w:r w:rsidRPr="00D10521">
              <w:rPr>
                <w:rFonts w:asciiTheme="minorHAnsi" w:hAnsiTheme="minorHAnsi"/>
                <w:color w:val="000000" w:themeColor="text1"/>
                <w:sz w:val="18"/>
                <w:szCs w:val="18"/>
                <w:lang w:eastAsia="fr-FR"/>
              </w:rPr>
              <w:t>6/144</w:t>
            </w:r>
          </w:p>
        </w:tc>
        <w:tc>
          <w:tcPr>
            <w:tcW w:w="2656" w:type="dxa"/>
            <w:shd w:val="clear" w:color="auto" w:fill="auto"/>
          </w:tcPr>
          <w:p w:rsidR="002B3E2A" w:rsidRPr="00D10521" w:rsidRDefault="002B3E2A" w:rsidP="00BC3BEB">
            <w:pPr>
              <w:keepNext/>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БР/МСРЧ</w:t>
            </w:r>
          </w:p>
        </w:tc>
      </w:tr>
      <w:tr w:rsidR="002B3E2A" w:rsidRPr="00D10521" w:rsidTr="00BC3BEB">
        <w:tc>
          <w:tcPr>
            <w:cnfStyle w:val="001000000000" w:firstRow="0" w:lastRow="0" w:firstColumn="1" w:lastColumn="0" w:oddVBand="0" w:evenVBand="0" w:oddHBand="0" w:evenHBand="0" w:firstRowFirstColumn="0" w:firstRowLastColumn="0" w:lastRowFirstColumn="0" w:lastRowLastColumn="0"/>
            <w:tcW w:w="3539" w:type="dxa"/>
            <w:vMerge/>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color w:val="548DD4" w:themeColor="text2" w:themeTint="99"/>
                <w:sz w:val="18"/>
                <w:szCs w:val="18"/>
              </w:rPr>
            </w:pPr>
          </w:p>
        </w:tc>
        <w:tc>
          <w:tcPr>
            <w:tcW w:w="5093"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Количество устройств со встроенными приемниками ГНСС (млрд.)</w:t>
            </w:r>
          </w:p>
        </w:tc>
        <w:tc>
          <w:tcPr>
            <w:tcW w:w="1002" w:type="dxa"/>
            <w:shd w:val="clear" w:color="auto" w:fill="auto"/>
            <w:vAlign w:val="bottom"/>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lang w:eastAsia="fr-FR"/>
              </w:rPr>
            </w:pPr>
            <w:r w:rsidRPr="00D10521">
              <w:rPr>
                <w:rFonts w:asciiTheme="minorHAnsi" w:hAnsiTheme="minorHAnsi"/>
                <w:color w:val="000000" w:themeColor="text1"/>
                <w:sz w:val="18"/>
                <w:szCs w:val="18"/>
                <w:lang w:eastAsia="fr-FR"/>
              </w:rPr>
              <w:t>3,7</w:t>
            </w:r>
          </w:p>
        </w:tc>
        <w:tc>
          <w:tcPr>
            <w:tcW w:w="1134" w:type="dxa"/>
            <w:shd w:val="clear" w:color="auto" w:fill="auto"/>
            <w:vAlign w:val="bottom"/>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lang w:eastAsia="fr-FR"/>
              </w:rPr>
            </w:pPr>
            <w:r w:rsidRPr="00D10521">
              <w:rPr>
                <w:rFonts w:asciiTheme="minorHAnsi" w:hAnsiTheme="minorHAnsi"/>
                <w:color w:val="000000" w:themeColor="text1"/>
                <w:sz w:val="18"/>
                <w:szCs w:val="18"/>
                <w:lang w:eastAsia="fr-FR"/>
              </w:rPr>
              <w:t>4,5</w:t>
            </w:r>
          </w:p>
        </w:tc>
        <w:tc>
          <w:tcPr>
            <w:tcW w:w="1134" w:type="dxa"/>
            <w:shd w:val="clear" w:color="auto" w:fill="auto"/>
            <w:vAlign w:val="bottom"/>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lang w:eastAsia="fr-FR"/>
              </w:rPr>
            </w:pPr>
            <w:r w:rsidRPr="00D10521">
              <w:rPr>
                <w:rFonts w:asciiTheme="minorHAnsi" w:hAnsiTheme="minorHAnsi"/>
                <w:color w:val="000000" w:themeColor="text1"/>
                <w:sz w:val="18"/>
                <w:szCs w:val="18"/>
                <w:lang w:eastAsia="fr-FR"/>
              </w:rPr>
              <w:t>8</w:t>
            </w:r>
          </w:p>
        </w:tc>
        <w:tc>
          <w:tcPr>
            <w:tcW w:w="2656"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Европейское агентство ГНСС; Отчет о ГНСС за 2015 г.</w:t>
            </w:r>
          </w:p>
        </w:tc>
      </w:tr>
      <w:tr w:rsidR="002B3E2A" w:rsidRPr="00D10521" w:rsidTr="00BC3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restart"/>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color w:val="548DD4" w:themeColor="text2" w:themeTint="99"/>
                <w:sz w:val="18"/>
                <w:szCs w:val="18"/>
              </w:rPr>
            </w:pPr>
            <w:r w:rsidRPr="00D10521">
              <w:rPr>
                <w:rFonts w:ascii="Calibri" w:hAnsi="Calibri"/>
                <w:color w:val="548DD4" w:themeColor="text2" w:themeTint="99"/>
                <w:sz w:val="18"/>
                <w:szCs w:val="18"/>
              </w:rPr>
              <w:t>R.2-7</w:t>
            </w:r>
            <w:r w:rsidRPr="00D10521">
              <w:rPr>
                <w:rFonts w:ascii="Calibri" w:hAnsi="Calibri"/>
                <w:b w:val="0"/>
                <w:sz w:val="18"/>
                <w:szCs w:val="18"/>
              </w:rPr>
              <w:t>: Число работающих спутников исследования Земли, соответствующее количество и разрешение передаваемых данных и объем загружаемых данных (Тбайты)</w:t>
            </w:r>
          </w:p>
        </w:tc>
        <w:tc>
          <w:tcPr>
            <w:tcW w:w="5093"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Количество спутников ДЗЗ</w:t>
            </w:r>
          </w:p>
        </w:tc>
        <w:tc>
          <w:tcPr>
            <w:tcW w:w="1002" w:type="dxa"/>
            <w:shd w:val="clear" w:color="auto" w:fill="auto"/>
            <w:vAlign w:val="bottom"/>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180</w:t>
            </w:r>
          </w:p>
        </w:tc>
        <w:tc>
          <w:tcPr>
            <w:tcW w:w="1134" w:type="dxa"/>
            <w:shd w:val="clear" w:color="auto" w:fill="auto"/>
            <w:vAlign w:val="bottom"/>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215</w:t>
            </w:r>
          </w:p>
        </w:tc>
        <w:tc>
          <w:tcPr>
            <w:tcW w:w="1134" w:type="dxa"/>
            <w:shd w:val="clear" w:color="auto" w:fill="auto"/>
            <w:vAlign w:val="bottom"/>
          </w:tcPr>
          <w:p w:rsidR="002B3E2A" w:rsidRPr="00D10521" w:rsidRDefault="002B3E2A" w:rsidP="00FD0049">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440</w:t>
            </w:r>
          </w:p>
        </w:tc>
        <w:tc>
          <w:tcPr>
            <w:tcW w:w="2656"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БР/МСРЧ</w:t>
            </w:r>
          </w:p>
        </w:tc>
      </w:tr>
      <w:tr w:rsidR="00172D72" w:rsidRPr="00D10521" w:rsidTr="00BC3BEB">
        <w:tc>
          <w:tcPr>
            <w:cnfStyle w:val="001000000000" w:firstRow="0" w:lastRow="0" w:firstColumn="1" w:lastColumn="0" w:oddVBand="0" w:evenVBand="0" w:oddHBand="0" w:evenHBand="0" w:firstRowFirstColumn="0" w:firstRowLastColumn="0" w:lastRowFirstColumn="0" w:lastRowLastColumn="0"/>
            <w:tcW w:w="3539" w:type="dxa"/>
            <w:vMerge/>
            <w:shd w:val="clear" w:color="auto" w:fill="auto"/>
          </w:tcPr>
          <w:p w:rsidR="00172D72" w:rsidRPr="00D10521" w:rsidRDefault="00172D72" w:rsidP="00172D72">
            <w:pPr>
              <w:tabs>
                <w:tab w:val="clear" w:pos="1134"/>
                <w:tab w:val="clear" w:pos="1871"/>
                <w:tab w:val="clear" w:pos="2268"/>
                <w:tab w:val="left" w:pos="794"/>
                <w:tab w:val="left" w:pos="1191"/>
                <w:tab w:val="left" w:pos="1588"/>
                <w:tab w:val="left" w:pos="1985"/>
              </w:tabs>
              <w:spacing w:before="40" w:after="40"/>
              <w:rPr>
                <w:rFonts w:ascii="Calibri" w:hAnsi="Calibri"/>
                <w:color w:val="548DD4" w:themeColor="text2" w:themeTint="99"/>
                <w:sz w:val="18"/>
                <w:szCs w:val="18"/>
              </w:rPr>
            </w:pPr>
          </w:p>
        </w:tc>
        <w:tc>
          <w:tcPr>
            <w:tcW w:w="5093" w:type="dxa"/>
            <w:shd w:val="clear" w:color="auto" w:fill="auto"/>
          </w:tcPr>
          <w:p w:rsidR="00172D72" w:rsidRPr="00D10521" w:rsidRDefault="00172D72" w:rsidP="00172D72">
            <w:pPr>
              <w:tabs>
                <w:tab w:val="clear" w:pos="1134"/>
                <w:tab w:val="clear" w:pos="1871"/>
                <w:tab w:val="clear" w:pos="2268"/>
                <w:tab w:val="left" w:pos="794"/>
                <w:tab w:val="left" w:pos="1191"/>
                <w:tab w:val="left" w:pos="1588"/>
                <w:tab w:val="left" w:pos="1985"/>
              </w:tabs>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Количество передаваемых изображений (млн.)</w:t>
            </w:r>
          </w:p>
        </w:tc>
        <w:tc>
          <w:tcPr>
            <w:tcW w:w="1002" w:type="dxa"/>
            <w:shd w:val="clear" w:color="auto" w:fill="auto"/>
          </w:tcPr>
          <w:p w:rsidR="00172D72" w:rsidRPr="00D10521" w:rsidRDefault="00172D72" w:rsidP="00172D72">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н. д.</w:t>
            </w:r>
          </w:p>
        </w:tc>
        <w:tc>
          <w:tcPr>
            <w:tcW w:w="1134" w:type="dxa"/>
            <w:shd w:val="clear" w:color="auto" w:fill="auto"/>
          </w:tcPr>
          <w:p w:rsidR="00172D72" w:rsidRPr="00D10521" w:rsidRDefault="00172D72" w:rsidP="00172D72">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н. д.</w:t>
            </w:r>
          </w:p>
        </w:tc>
        <w:tc>
          <w:tcPr>
            <w:tcW w:w="1134" w:type="dxa"/>
            <w:shd w:val="clear" w:color="auto" w:fill="auto"/>
          </w:tcPr>
          <w:p w:rsidR="00172D72" w:rsidRPr="00D10521" w:rsidRDefault="00172D72" w:rsidP="00172D72">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н. д.</w:t>
            </w:r>
          </w:p>
        </w:tc>
        <w:tc>
          <w:tcPr>
            <w:tcW w:w="2656" w:type="dxa"/>
            <w:shd w:val="clear" w:color="auto" w:fill="auto"/>
          </w:tcPr>
          <w:p w:rsidR="00172D72" w:rsidRPr="00D10521" w:rsidRDefault="00172D72" w:rsidP="00172D72">
            <w:pPr>
              <w:tabs>
                <w:tab w:val="clear" w:pos="1134"/>
                <w:tab w:val="clear" w:pos="1871"/>
                <w:tab w:val="clear" w:pos="2268"/>
                <w:tab w:val="left" w:pos="794"/>
                <w:tab w:val="left" w:pos="1191"/>
                <w:tab w:val="left" w:pos="1588"/>
                <w:tab w:val="left" w:pos="1985"/>
              </w:tabs>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Данные будут получены через УВКП ООН; Специальная рабочая группа ООН по вопросам ДЗЗ</w:t>
            </w:r>
          </w:p>
        </w:tc>
      </w:tr>
      <w:tr w:rsidR="00172D72" w:rsidRPr="00D10521" w:rsidTr="00BC3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shd w:val="clear" w:color="auto" w:fill="auto"/>
          </w:tcPr>
          <w:p w:rsidR="00172D72" w:rsidRPr="00D10521" w:rsidRDefault="00172D72" w:rsidP="00172D72">
            <w:pPr>
              <w:tabs>
                <w:tab w:val="clear" w:pos="1134"/>
                <w:tab w:val="clear" w:pos="1871"/>
                <w:tab w:val="clear" w:pos="2268"/>
                <w:tab w:val="left" w:pos="794"/>
                <w:tab w:val="left" w:pos="1191"/>
                <w:tab w:val="left" w:pos="1588"/>
                <w:tab w:val="left" w:pos="1985"/>
              </w:tabs>
              <w:spacing w:before="40" w:after="40"/>
              <w:rPr>
                <w:rFonts w:ascii="Calibri" w:hAnsi="Calibri"/>
                <w:color w:val="548DD4" w:themeColor="text2" w:themeTint="99"/>
                <w:sz w:val="18"/>
                <w:szCs w:val="18"/>
              </w:rPr>
            </w:pPr>
          </w:p>
        </w:tc>
        <w:tc>
          <w:tcPr>
            <w:tcW w:w="5093" w:type="dxa"/>
            <w:shd w:val="clear" w:color="auto" w:fill="auto"/>
          </w:tcPr>
          <w:p w:rsidR="00172D72" w:rsidRPr="00D10521" w:rsidRDefault="00172D72" w:rsidP="00172D72">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Размер загружаемых изображений (Тбайт)</w:t>
            </w:r>
          </w:p>
        </w:tc>
        <w:tc>
          <w:tcPr>
            <w:tcW w:w="1002" w:type="dxa"/>
            <w:shd w:val="clear" w:color="auto" w:fill="auto"/>
          </w:tcPr>
          <w:p w:rsidR="00172D72" w:rsidRPr="00D10521" w:rsidRDefault="00172D72" w:rsidP="00172D72">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н. д.</w:t>
            </w:r>
          </w:p>
        </w:tc>
        <w:tc>
          <w:tcPr>
            <w:tcW w:w="1134" w:type="dxa"/>
            <w:shd w:val="clear" w:color="auto" w:fill="auto"/>
          </w:tcPr>
          <w:p w:rsidR="00172D72" w:rsidRPr="00D10521" w:rsidRDefault="00172D72" w:rsidP="00172D72">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н. д.</w:t>
            </w:r>
          </w:p>
        </w:tc>
        <w:tc>
          <w:tcPr>
            <w:tcW w:w="1134" w:type="dxa"/>
            <w:shd w:val="clear" w:color="auto" w:fill="auto"/>
          </w:tcPr>
          <w:p w:rsidR="00172D72" w:rsidRPr="00D10521" w:rsidRDefault="00172D72" w:rsidP="00172D72">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н. д.</w:t>
            </w:r>
          </w:p>
        </w:tc>
        <w:tc>
          <w:tcPr>
            <w:tcW w:w="2656" w:type="dxa"/>
            <w:shd w:val="clear" w:color="auto" w:fill="auto"/>
          </w:tcPr>
          <w:p w:rsidR="00172D72" w:rsidRPr="00D10521" w:rsidRDefault="00172D72" w:rsidP="00172D72">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Данные будут получены через УВКП ООН; Специальная рабочая группа ООН по вопросам ДЗЗ</w:t>
            </w:r>
          </w:p>
        </w:tc>
      </w:tr>
    </w:tbl>
    <w:p w:rsidR="002B3E2A" w:rsidRPr="00D10521" w:rsidRDefault="002B3E2A" w:rsidP="002B3E2A">
      <w:pPr>
        <w:tabs>
          <w:tab w:val="clear" w:pos="1134"/>
          <w:tab w:val="clear" w:pos="1871"/>
          <w:tab w:val="clear" w:pos="2268"/>
        </w:tabs>
        <w:overflowPunct/>
        <w:autoSpaceDE/>
        <w:autoSpaceDN/>
        <w:adjustRightInd/>
        <w:spacing w:before="0" w:after="200" w:line="276" w:lineRule="auto"/>
        <w:textAlignment w:val="auto"/>
        <w:rPr>
          <w:rFonts w:ascii="Calibri" w:hAnsi="Calibri"/>
          <w:szCs w:val="22"/>
        </w:rPr>
      </w:pPr>
    </w:p>
    <w:tbl>
      <w:tblPr>
        <w:tblStyle w:val="GridTable4-Accent1"/>
        <w:tblW w:w="0" w:type="auto"/>
        <w:tblLook w:val="04A0" w:firstRow="1" w:lastRow="0" w:firstColumn="1" w:lastColumn="0" w:noHBand="0" w:noVBand="1"/>
      </w:tblPr>
      <w:tblGrid>
        <w:gridCol w:w="8217"/>
        <w:gridCol w:w="1584"/>
        <w:gridCol w:w="1584"/>
        <w:gridCol w:w="1584"/>
        <w:gridCol w:w="1584"/>
      </w:tblGrid>
      <w:tr w:rsidR="002B3E2A" w:rsidRPr="00D10521" w:rsidTr="00BC3B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rsidR="002B3E2A" w:rsidRPr="00D10521" w:rsidRDefault="002B3E2A" w:rsidP="002B3E2A">
            <w:pPr>
              <w:tabs>
                <w:tab w:val="clear" w:pos="1134"/>
                <w:tab w:val="clear" w:pos="1871"/>
                <w:tab w:val="clear" w:pos="2268"/>
                <w:tab w:val="left" w:pos="794"/>
                <w:tab w:val="left" w:pos="1191"/>
                <w:tab w:val="left" w:pos="1588"/>
                <w:tab w:val="left" w:pos="1985"/>
              </w:tabs>
              <w:spacing w:before="80" w:after="80"/>
              <w:rPr>
                <w:rFonts w:ascii="Calibri" w:hAnsi="Calibri"/>
                <w:sz w:val="18"/>
                <w:szCs w:val="18"/>
              </w:rPr>
            </w:pPr>
            <w:r w:rsidRPr="00D10521">
              <w:rPr>
                <w:rFonts w:ascii="Calibri" w:hAnsi="Calibri"/>
                <w:sz w:val="18"/>
                <w:szCs w:val="18"/>
              </w:rPr>
              <w:t>Намеченный результат деятельности</w:t>
            </w:r>
          </w:p>
        </w:tc>
        <w:tc>
          <w:tcPr>
            <w:tcW w:w="6336" w:type="dxa"/>
            <w:gridSpan w:val="4"/>
          </w:tcPr>
          <w:p w:rsidR="002B3E2A" w:rsidRPr="00D10521" w:rsidRDefault="002B3E2A" w:rsidP="00E37350">
            <w:pPr>
              <w:tabs>
                <w:tab w:val="clear" w:pos="1134"/>
                <w:tab w:val="clear" w:pos="1871"/>
                <w:tab w:val="clear" w:pos="2268"/>
                <w:tab w:val="left" w:pos="794"/>
                <w:tab w:val="left" w:pos="1191"/>
                <w:tab w:val="left" w:pos="1588"/>
                <w:tab w:val="left" w:pos="1985"/>
              </w:tabs>
              <w:spacing w:before="80" w:after="80"/>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Финансовые ресурсы</w:t>
            </w:r>
            <w:r w:rsidRPr="00D10521">
              <w:rPr>
                <w:rFonts w:asciiTheme="minorHAnsi" w:hAnsiTheme="minorHAnsi"/>
                <w:b w:val="0"/>
                <w:position w:val="6"/>
                <w:sz w:val="16"/>
                <w:szCs w:val="16"/>
              </w:rPr>
              <w:footnoteReference w:id="8"/>
            </w:r>
            <w:r w:rsidRPr="00D10521">
              <w:rPr>
                <w:rFonts w:ascii="Calibri" w:hAnsi="Calibri"/>
                <w:sz w:val="18"/>
                <w:szCs w:val="18"/>
              </w:rPr>
              <w:t xml:space="preserve"> </w:t>
            </w:r>
            <w:r w:rsidRPr="00D10521">
              <w:rPr>
                <w:rFonts w:ascii="Calibri" w:hAnsi="Calibri"/>
                <w:b w:val="0"/>
                <w:sz w:val="18"/>
                <w:szCs w:val="18"/>
              </w:rPr>
              <w:t>(в тыс. швейцарских франков)</w:t>
            </w:r>
          </w:p>
        </w:tc>
      </w:tr>
      <w:tr w:rsidR="002B3E2A" w:rsidRPr="00D10521" w:rsidTr="00BC3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b w:val="0"/>
                <w:color w:val="548DD4" w:themeColor="text2" w:themeTint="99"/>
                <w:sz w:val="18"/>
                <w:szCs w:val="18"/>
              </w:rPr>
            </w:pPr>
          </w:p>
        </w:tc>
        <w:tc>
          <w:tcPr>
            <w:tcW w:w="1584" w:type="dxa"/>
            <w:shd w:val="clear" w:color="auto" w:fill="auto"/>
          </w:tcPr>
          <w:p w:rsidR="002B3E2A" w:rsidRPr="00D10521" w:rsidRDefault="002B3E2A" w:rsidP="00E37350">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b/>
                <w:color w:val="548DD4" w:themeColor="text2" w:themeTint="99"/>
                <w:sz w:val="18"/>
                <w:szCs w:val="18"/>
              </w:rPr>
            </w:pPr>
            <w:r w:rsidRPr="00D10521">
              <w:rPr>
                <w:rFonts w:ascii="Calibri" w:hAnsi="Calibri"/>
                <w:b/>
                <w:color w:val="548DD4" w:themeColor="text2" w:themeTint="99"/>
                <w:sz w:val="18"/>
                <w:szCs w:val="18"/>
              </w:rPr>
              <w:t>2017 г.</w:t>
            </w:r>
          </w:p>
        </w:tc>
        <w:tc>
          <w:tcPr>
            <w:tcW w:w="1584" w:type="dxa"/>
            <w:shd w:val="clear" w:color="auto" w:fill="auto"/>
          </w:tcPr>
          <w:p w:rsidR="002B3E2A" w:rsidRPr="00D10521" w:rsidRDefault="002B3E2A" w:rsidP="00E37350">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b/>
                <w:color w:val="548DD4" w:themeColor="text2" w:themeTint="99"/>
                <w:sz w:val="18"/>
                <w:szCs w:val="18"/>
              </w:rPr>
            </w:pPr>
            <w:r w:rsidRPr="00D10521">
              <w:rPr>
                <w:rFonts w:ascii="Calibri" w:hAnsi="Calibri"/>
                <w:b/>
                <w:color w:val="548DD4" w:themeColor="text2" w:themeTint="99"/>
                <w:sz w:val="18"/>
                <w:szCs w:val="18"/>
              </w:rPr>
              <w:t>2018 г.</w:t>
            </w:r>
          </w:p>
        </w:tc>
        <w:tc>
          <w:tcPr>
            <w:tcW w:w="1584" w:type="dxa"/>
            <w:shd w:val="clear" w:color="auto" w:fill="auto"/>
          </w:tcPr>
          <w:p w:rsidR="002B3E2A" w:rsidRPr="00D10521" w:rsidRDefault="002B3E2A" w:rsidP="00E37350">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b/>
                <w:color w:val="548DD4" w:themeColor="text2" w:themeTint="99"/>
                <w:sz w:val="18"/>
                <w:szCs w:val="18"/>
              </w:rPr>
            </w:pPr>
            <w:r w:rsidRPr="00D10521">
              <w:rPr>
                <w:rFonts w:ascii="Calibri" w:hAnsi="Calibri"/>
                <w:b/>
                <w:color w:val="548DD4" w:themeColor="text2" w:themeTint="99"/>
                <w:sz w:val="18"/>
                <w:szCs w:val="18"/>
              </w:rPr>
              <w:t>2019 г.</w:t>
            </w:r>
          </w:p>
        </w:tc>
        <w:tc>
          <w:tcPr>
            <w:tcW w:w="1584" w:type="dxa"/>
            <w:shd w:val="clear" w:color="auto" w:fill="auto"/>
          </w:tcPr>
          <w:p w:rsidR="002B3E2A" w:rsidRPr="00D10521" w:rsidRDefault="002B3E2A" w:rsidP="00E37350">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b/>
                <w:color w:val="548DD4" w:themeColor="text2" w:themeTint="99"/>
                <w:sz w:val="18"/>
                <w:szCs w:val="18"/>
              </w:rPr>
            </w:pPr>
            <w:r w:rsidRPr="00D10521">
              <w:rPr>
                <w:rFonts w:ascii="Calibri" w:hAnsi="Calibri"/>
                <w:b/>
                <w:color w:val="548DD4" w:themeColor="text2" w:themeTint="99"/>
                <w:sz w:val="18"/>
                <w:szCs w:val="18"/>
              </w:rPr>
              <w:t>2020 г.</w:t>
            </w:r>
          </w:p>
        </w:tc>
      </w:tr>
      <w:tr w:rsidR="002B3E2A" w:rsidRPr="00D10521" w:rsidTr="00BC3BEB">
        <w:tc>
          <w:tcPr>
            <w:cnfStyle w:val="001000000000" w:firstRow="0" w:lastRow="0" w:firstColumn="1" w:lastColumn="0" w:oddVBand="0" w:evenVBand="0" w:oddHBand="0" w:evenHBand="0" w:firstRowFirstColumn="0" w:firstRowLastColumn="0" w:lastRowFirstColumn="0" w:lastRowLastColumn="0"/>
            <w:tcW w:w="8217"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b w:val="0"/>
                <w:sz w:val="18"/>
                <w:szCs w:val="18"/>
              </w:rPr>
            </w:pPr>
            <w:r w:rsidRPr="00D10521">
              <w:rPr>
                <w:rFonts w:ascii="Calibri" w:hAnsi="Calibri"/>
                <w:color w:val="548DD4" w:themeColor="text2" w:themeTint="99"/>
                <w:sz w:val="18"/>
                <w:szCs w:val="18"/>
              </w:rPr>
              <w:t>R.2-1</w:t>
            </w:r>
            <w:r w:rsidRPr="00D10521">
              <w:rPr>
                <w:rFonts w:ascii="Calibri" w:hAnsi="Calibri"/>
                <w:b w:val="0"/>
                <w:sz w:val="18"/>
                <w:szCs w:val="18"/>
              </w:rPr>
              <w:t>: Решения Ассамблеи радиосвязи, Резолюции МСЭ-R</w:t>
            </w:r>
          </w:p>
        </w:tc>
        <w:tc>
          <w:tcPr>
            <w:tcW w:w="1584" w:type="dxa"/>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1 384</w:t>
            </w:r>
          </w:p>
        </w:tc>
        <w:tc>
          <w:tcPr>
            <w:tcW w:w="1584" w:type="dxa"/>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1 358</w:t>
            </w:r>
          </w:p>
        </w:tc>
        <w:tc>
          <w:tcPr>
            <w:tcW w:w="1584" w:type="dxa"/>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1 970</w:t>
            </w:r>
          </w:p>
        </w:tc>
        <w:tc>
          <w:tcPr>
            <w:tcW w:w="1584" w:type="dxa"/>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1 350</w:t>
            </w:r>
          </w:p>
        </w:tc>
      </w:tr>
      <w:tr w:rsidR="002B3E2A" w:rsidRPr="00D10521" w:rsidTr="00BC3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b w:val="0"/>
                <w:sz w:val="18"/>
                <w:szCs w:val="18"/>
              </w:rPr>
            </w:pPr>
            <w:r w:rsidRPr="00D10521">
              <w:rPr>
                <w:rFonts w:ascii="Calibri" w:hAnsi="Calibri"/>
                <w:color w:val="548DD4" w:themeColor="text2" w:themeTint="99"/>
                <w:sz w:val="18"/>
                <w:szCs w:val="18"/>
              </w:rPr>
              <w:t>R.2-2</w:t>
            </w:r>
            <w:r w:rsidRPr="00D10521">
              <w:rPr>
                <w:rFonts w:ascii="Calibri" w:hAnsi="Calibri"/>
                <w:b w:val="0"/>
                <w:sz w:val="18"/>
                <w:szCs w:val="18"/>
              </w:rPr>
              <w:t>: Рекомендации, Отчеты (включая отчет ПСК) и Справочники МСЭ-R</w:t>
            </w:r>
          </w:p>
        </w:tc>
        <w:tc>
          <w:tcPr>
            <w:tcW w:w="1584" w:type="dxa"/>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6 004</w:t>
            </w:r>
          </w:p>
        </w:tc>
        <w:tc>
          <w:tcPr>
            <w:tcW w:w="1584" w:type="dxa"/>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6 805</w:t>
            </w:r>
          </w:p>
        </w:tc>
        <w:tc>
          <w:tcPr>
            <w:tcW w:w="1584" w:type="dxa"/>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5 608</w:t>
            </w:r>
          </w:p>
        </w:tc>
        <w:tc>
          <w:tcPr>
            <w:tcW w:w="1584" w:type="dxa"/>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5 867</w:t>
            </w:r>
          </w:p>
        </w:tc>
      </w:tr>
      <w:tr w:rsidR="002B3E2A" w:rsidRPr="00D10521" w:rsidTr="00BC3BEB">
        <w:tc>
          <w:tcPr>
            <w:cnfStyle w:val="001000000000" w:firstRow="0" w:lastRow="0" w:firstColumn="1" w:lastColumn="0" w:oddVBand="0" w:evenVBand="0" w:oddHBand="0" w:evenHBand="0" w:firstRowFirstColumn="0" w:firstRowLastColumn="0" w:lastRowFirstColumn="0" w:lastRowLastColumn="0"/>
            <w:tcW w:w="8217"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b w:val="0"/>
                <w:sz w:val="18"/>
                <w:szCs w:val="18"/>
              </w:rPr>
            </w:pPr>
            <w:r w:rsidRPr="00D10521">
              <w:rPr>
                <w:rFonts w:ascii="Calibri" w:hAnsi="Calibri"/>
                <w:color w:val="548DD4" w:themeColor="text2" w:themeTint="99"/>
                <w:sz w:val="18"/>
                <w:szCs w:val="18"/>
              </w:rPr>
              <w:t>R.2-3</w:t>
            </w:r>
            <w:r w:rsidRPr="00D10521">
              <w:rPr>
                <w:rFonts w:ascii="Calibri" w:hAnsi="Calibri"/>
                <w:b w:val="0"/>
                <w:sz w:val="18"/>
                <w:szCs w:val="18"/>
              </w:rPr>
              <w:t>: Рекомендация Консультативной группы по радиосвязи</w:t>
            </w:r>
          </w:p>
        </w:tc>
        <w:tc>
          <w:tcPr>
            <w:tcW w:w="1584" w:type="dxa"/>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1 031</w:t>
            </w:r>
          </w:p>
        </w:tc>
        <w:tc>
          <w:tcPr>
            <w:tcW w:w="1584" w:type="dxa"/>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1 006</w:t>
            </w:r>
          </w:p>
        </w:tc>
        <w:tc>
          <w:tcPr>
            <w:tcW w:w="1584" w:type="dxa"/>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996</w:t>
            </w:r>
          </w:p>
        </w:tc>
        <w:tc>
          <w:tcPr>
            <w:tcW w:w="1584" w:type="dxa"/>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1 011</w:t>
            </w:r>
          </w:p>
        </w:tc>
      </w:tr>
      <w:tr w:rsidR="002B3E2A" w:rsidRPr="00D10521" w:rsidTr="00BC3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b w:val="0"/>
                <w:sz w:val="18"/>
                <w:szCs w:val="18"/>
              </w:rPr>
            </w:pPr>
            <w:r w:rsidRPr="00D10521">
              <w:rPr>
                <w:rFonts w:ascii="Calibri" w:hAnsi="Calibri"/>
                <w:b w:val="0"/>
                <w:sz w:val="18"/>
                <w:szCs w:val="18"/>
              </w:rPr>
              <w:t>Распределение затрат на виды деятельности "Полномочная конференция" и "Совет" (</w:t>
            </w:r>
            <w:r w:rsidRPr="00D10521">
              <w:rPr>
                <w:rFonts w:ascii="Calibri" w:hAnsi="Calibri"/>
                <w:color w:val="548DD4" w:themeColor="text2" w:themeTint="99"/>
                <w:sz w:val="18"/>
                <w:szCs w:val="18"/>
              </w:rPr>
              <w:t>ПК</w:t>
            </w:r>
            <w:r w:rsidRPr="00D10521">
              <w:rPr>
                <w:rFonts w:ascii="Calibri" w:hAnsi="Calibri"/>
                <w:b w:val="0"/>
                <w:sz w:val="18"/>
                <w:szCs w:val="18"/>
              </w:rPr>
              <w:t xml:space="preserve">, </w:t>
            </w:r>
            <w:r w:rsidRPr="00D10521">
              <w:rPr>
                <w:rFonts w:ascii="Calibri" w:hAnsi="Calibri"/>
                <w:color w:val="548DD4" w:themeColor="text2" w:themeTint="99"/>
                <w:sz w:val="18"/>
                <w:szCs w:val="18"/>
              </w:rPr>
              <w:t>Совет/РГС</w:t>
            </w:r>
            <w:r w:rsidRPr="00D10521">
              <w:rPr>
                <w:rFonts w:ascii="Calibri" w:hAnsi="Calibri"/>
                <w:b w:val="0"/>
                <w:sz w:val="18"/>
                <w:szCs w:val="18"/>
              </w:rPr>
              <w:t>)</w:t>
            </w:r>
          </w:p>
        </w:tc>
        <w:tc>
          <w:tcPr>
            <w:tcW w:w="1584" w:type="dxa"/>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295</w:t>
            </w:r>
          </w:p>
        </w:tc>
        <w:tc>
          <w:tcPr>
            <w:tcW w:w="1584" w:type="dxa"/>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517</w:t>
            </w:r>
          </w:p>
        </w:tc>
        <w:tc>
          <w:tcPr>
            <w:tcW w:w="1584" w:type="dxa"/>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277</w:t>
            </w:r>
          </w:p>
        </w:tc>
        <w:tc>
          <w:tcPr>
            <w:tcW w:w="1584" w:type="dxa"/>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298</w:t>
            </w:r>
          </w:p>
        </w:tc>
      </w:tr>
      <w:tr w:rsidR="002B3E2A" w:rsidRPr="00D10521" w:rsidTr="00BC3BEB">
        <w:tc>
          <w:tcPr>
            <w:cnfStyle w:val="001000000000" w:firstRow="0" w:lastRow="0" w:firstColumn="1" w:lastColumn="0" w:oddVBand="0" w:evenVBand="0" w:oddHBand="0" w:evenHBand="0" w:firstRowFirstColumn="0" w:firstRowLastColumn="0" w:lastRowFirstColumn="0" w:lastRowLastColumn="0"/>
            <w:tcW w:w="8217"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sz w:val="18"/>
                <w:szCs w:val="18"/>
              </w:rPr>
            </w:pPr>
            <w:r w:rsidRPr="00D10521">
              <w:rPr>
                <w:rFonts w:ascii="Calibri" w:hAnsi="Calibri"/>
                <w:color w:val="548DD4" w:themeColor="text2" w:themeTint="99"/>
                <w:sz w:val="18"/>
                <w:szCs w:val="18"/>
              </w:rPr>
              <w:t>Всего по Задаче R.2</w:t>
            </w:r>
          </w:p>
        </w:tc>
        <w:tc>
          <w:tcPr>
            <w:tcW w:w="1584" w:type="dxa"/>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8 714</w:t>
            </w:r>
          </w:p>
        </w:tc>
        <w:tc>
          <w:tcPr>
            <w:tcW w:w="1584" w:type="dxa"/>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9 686</w:t>
            </w:r>
          </w:p>
        </w:tc>
        <w:tc>
          <w:tcPr>
            <w:tcW w:w="1584" w:type="dxa"/>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8 852</w:t>
            </w:r>
          </w:p>
        </w:tc>
        <w:tc>
          <w:tcPr>
            <w:tcW w:w="1584" w:type="dxa"/>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8 525</w:t>
            </w:r>
          </w:p>
        </w:tc>
      </w:tr>
    </w:tbl>
    <w:p w:rsidR="00BC3BEB" w:rsidRPr="00D10521" w:rsidRDefault="00BC3BEB">
      <w:pPr>
        <w:tabs>
          <w:tab w:val="clear" w:pos="1134"/>
          <w:tab w:val="clear" w:pos="1871"/>
          <w:tab w:val="clear" w:pos="2268"/>
        </w:tabs>
        <w:overflowPunct/>
        <w:autoSpaceDE/>
        <w:autoSpaceDN/>
        <w:adjustRightInd/>
        <w:spacing w:before="0"/>
        <w:textAlignment w:val="auto"/>
        <w:rPr>
          <w:rFonts w:ascii="Calibri" w:hAnsi="Calibri" w:cs="Times New Roman Bold"/>
          <w:b/>
          <w:color w:val="4F81BD" w:themeColor="accent1"/>
          <w:szCs w:val="22"/>
        </w:rPr>
      </w:pPr>
      <w:r w:rsidRPr="00D10521">
        <w:rPr>
          <w:rFonts w:ascii="Calibri" w:hAnsi="Calibri" w:cs="Times New Roman Bold"/>
          <w:b/>
          <w:color w:val="4F81BD" w:themeColor="accent1"/>
          <w:szCs w:val="22"/>
        </w:rPr>
        <w:br w:type="page"/>
      </w:r>
    </w:p>
    <w:p w:rsidR="002B3E2A" w:rsidRPr="00D10521" w:rsidRDefault="002B3E2A" w:rsidP="002B3E2A">
      <w:pPr>
        <w:keepNext/>
        <w:keepLines/>
        <w:tabs>
          <w:tab w:val="clear" w:pos="1134"/>
          <w:tab w:val="clear" w:pos="1871"/>
          <w:tab w:val="clear" w:pos="2268"/>
          <w:tab w:val="left" w:pos="794"/>
          <w:tab w:val="left" w:pos="1191"/>
          <w:tab w:val="left" w:pos="1588"/>
          <w:tab w:val="left" w:pos="1985"/>
        </w:tabs>
        <w:spacing w:before="320" w:after="120"/>
        <w:ind w:left="794" w:hanging="794"/>
        <w:outlineLvl w:val="1"/>
        <w:rPr>
          <w:rFonts w:ascii="Calibri" w:hAnsi="Calibri" w:cs="Times New Roman Bold"/>
          <w:b/>
          <w:color w:val="4F81BD" w:themeColor="accent1"/>
          <w:szCs w:val="22"/>
        </w:rPr>
      </w:pPr>
      <w:r w:rsidRPr="00D10521">
        <w:rPr>
          <w:rFonts w:ascii="Calibri" w:hAnsi="Calibri" w:cs="Times New Roman Bold"/>
          <w:b/>
          <w:color w:val="4F81BD" w:themeColor="accent1"/>
          <w:szCs w:val="22"/>
        </w:rPr>
        <w:lastRenderedPageBreak/>
        <w:t>5.3</w:t>
      </w:r>
      <w:r w:rsidRPr="00D10521">
        <w:rPr>
          <w:rFonts w:ascii="Calibri" w:hAnsi="Calibri" w:cs="Times New Roman Bold"/>
          <w:b/>
          <w:color w:val="4F81BD" w:themeColor="accent1"/>
          <w:szCs w:val="22"/>
        </w:rPr>
        <w:tab/>
        <w:t>R.3: Способствовать приобретению и совместному использованию знаний и ноу-хау в области радиосвязи</w:t>
      </w:r>
    </w:p>
    <w:tbl>
      <w:tblPr>
        <w:tblStyle w:val="GridTable4-Accent1"/>
        <w:tblW w:w="14558" w:type="dxa"/>
        <w:tblLayout w:type="fixed"/>
        <w:tblLook w:val="04A0" w:firstRow="1" w:lastRow="0" w:firstColumn="1" w:lastColumn="0" w:noHBand="0" w:noVBand="1"/>
      </w:tblPr>
      <w:tblGrid>
        <w:gridCol w:w="3256"/>
        <w:gridCol w:w="5670"/>
        <w:gridCol w:w="992"/>
        <w:gridCol w:w="992"/>
        <w:gridCol w:w="1134"/>
        <w:gridCol w:w="2514"/>
      </w:tblGrid>
      <w:tr w:rsidR="002B3E2A" w:rsidRPr="00D10521" w:rsidTr="00FD00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rsidR="002B3E2A" w:rsidRPr="00D10521" w:rsidRDefault="002B3E2A" w:rsidP="00E37350">
            <w:pPr>
              <w:tabs>
                <w:tab w:val="clear" w:pos="1134"/>
                <w:tab w:val="clear" w:pos="1871"/>
                <w:tab w:val="clear" w:pos="2268"/>
                <w:tab w:val="left" w:pos="794"/>
                <w:tab w:val="left" w:pos="1191"/>
                <w:tab w:val="left" w:pos="1588"/>
                <w:tab w:val="left" w:pos="1985"/>
              </w:tabs>
              <w:spacing w:before="80" w:after="80"/>
              <w:jc w:val="center"/>
              <w:rPr>
                <w:rFonts w:ascii="Calibri" w:hAnsi="Calibri"/>
                <w:sz w:val="18"/>
                <w:szCs w:val="18"/>
              </w:rPr>
            </w:pPr>
            <w:r w:rsidRPr="00D10521">
              <w:rPr>
                <w:rFonts w:ascii="Calibri" w:hAnsi="Calibri"/>
                <w:sz w:val="18"/>
                <w:szCs w:val="18"/>
              </w:rPr>
              <w:t>Конечный результат</w:t>
            </w:r>
          </w:p>
        </w:tc>
        <w:tc>
          <w:tcPr>
            <w:tcW w:w="5670" w:type="dxa"/>
            <w:vAlign w:val="center"/>
          </w:tcPr>
          <w:p w:rsidR="002B3E2A" w:rsidRPr="00D10521" w:rsidRDefault="002B3E2A" w:rsidP="00E37350">
            <w:pPr>
              <w:tabs>
                <w:tab w:val="clear" w:pos="1134"/>
                <w:tab w:val="clear" w:pos="1871"/>
                <w:tab w:val="clear" w:pos="2268"/>
                <w:tab w:val="left" w:pos="794"/>
                <w:tab w:val="left" w:pos="1191"/>
                <w:tab w:val="left" w:pos="1588"/>
                <w:tab w:val="left" w:pos="1985"/>
              </w:tabs>
              <w:spacing w:before="80" w:after="80"/>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Показатели конечного результата</w:t>
            </w:r>
          </w:p>
        </w:tc>
        <w:tc>
          <w:tcPr>
            <w:tcW w:w="992" w:type="dxa"/>
            <w:vAlign w:val="center"/>
          </w:tcPr>
          <w:p w:rsidR="002B3E2A" w:rsidRPr="00D10521" w:rsidRDefault="002B3E2A" w:rsidP="00E37350">
            <w:pPr>
              <w:tabs>
                <w:tab w:val="clear" w:pos="1134"/>
                <w:tab w:val="clear" w:pos="1871"/>
                <w:tab w:val="clear" w:pos="2268"/>
                <w:tab w:val="left" w:pos="794"/>
                <w:tab w:val="left" w:pos="1191"/>
                <w:tab w:val="left" w:pos="1588"/>
                <w:tab w:val="left" w:pos="1985"/>
              </w:tabs>
              <w:spacing w:before="80" w:after="80"/>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2014 г.</w:t>
            </w:r>
          </w:p>
        </w:tc>
        <w:tc>
          <w:tcPr>
            <w:tcW w:w="992" w:type="dxa"/>
            <w:vAlign w:val="center"/>
          </w:tcPr>
          <w:p w:rsidR="002B3E2A" w:rsidRPr="00D10521" w:rsidRDefault="002B3E2A" w:rsidP="00E37350">
            <w:pPr>
              <w:tabs>
                <w:tab w:val="clear" w:pos="1134"/>
                <w:tab w:val="clear" w:pos="1871"/>
                <w:tab w:val="clear" w:pos="2268"/>
                <w:tab w:val="left" w:pos="794"/>
                <w:tab w:val="left" w:pos="1191"/>
                <w:tab w:val="left" w:pos="1588"/>
                <w:tab w:val="left" w:pos="1985"/>
              </w:tabs>
              <w:spacing w:before="80" w:after="80"/>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2015 г.</w:t>
            </w:r>
          </w:p>
        </w:tc>
        <w:tc>
          <w:tcPr>
            <w:tcW w:w="1134" w:type="dxa"/>
            <w:vAlign w:val="center"/>
          </w:tcPr>
          <w:p w:rsidR="002B3E2A" w:rsidRPr="00D10521" w:rsidRDefault="002B3E2A" w:rsidP="00E37350">
            <w:pPr>
              <w:tabs>
                <w:tab w:val="clear" w:pos="1134"/>
                <w:tab w:val="clear" w:pos="1871"/>
                <w:tab w:val="clear" w:pos="2268"/>
                <w:tab w:val="left" w:pos="794"/>
                <w:tab w:val="left" w:pos="1191"/>
                <w:tab w:val="left" w:pos="1588"/>
                <w:tab w:val="left" w:pos="1985"/>
              </w:tabs>
              <w:spacing w:before="80" w:after="80"/>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Целевые</w:t>
            </w:r>
            <w:r w:rsidRPr="00D10521">
              <w:rPr>
                <w:rFonts w:ascii="Calibri" w:hAnsi="Calibri"/>
                <w:sz w:val="18"/>
                <w:szCs w:val="18"/>
              </w:rPr>
              <w:br/>
              <w:t>показатели</w:t>
            </w:r>
            <w:r w:rsidRPr="00D10521">
              <w:rPr>
                <w:rFonts w:ascii="Calibri" w:hAnsi="Calibri"/>
                <w:sz w:val="18"/>
                <w:szCs w:val="18"/>
              </w:rPr>
              <w:br/>
              <w:t>на 2020 г.</w:t>
            </w:r>
          </w:p>
        </w:tc>
        <w:tc>
          <w:tcPr>
            <w:tcW w:w="2514" w:type="dxa"/>
            <w:vAlign w:val="center"/>
          </w:tcPr>
          <w:p w:rsidR="002B3E2A" w:rsidRPr="00D10521" w:rsidRDefault="002B3E2A" w:rsidP="00E37350">
            <w:pPr>
              <w:tabs>
                <w:tab w:val="clear" w:pos="1134"/>
                <w:tab w:val="clear" w:pos="1871"/>
                <w:tab w:val="clear" w:pos="2268"/>
                <w:tab w:val="left" w:pos="794"/>
                <w:tab w:val="left" w:pos="1191"/>
                <w:tab w:val="left" w:pos="1588"/>
                <w:tab w:val="left" w:pos="1985"/>
              </w:tabs>
              <w:spacing w:before="80" w:after="80"/>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Источник</w:t>
            </w:r>
          </w:p>
        </w:tc>
      </w:tr>
      <w:tr w:rsidR="002B3E2A" w:rsidRPr="00D10521" w:rsidTr="00FD0049">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3256" w:type="dxa"/>
            <w:vMerge w:val="restart"/>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b w:val="0"/>
                <w:sz w:val="18"/>
                <w:szCs w:val="18"/>
              </w:rPr>
            </w:pPr>
            <w:r w:rsidRPr="00D10521">
              <w:rPr>
                <w:rFonts w:ascii="Calibri" w:hAnsi="Calibri"/>
                <w:color w:val="548DD4" w:themeColor="text2" w:themeTint="99"/>
                <w:sz w:val="18"/>
                <w:szCs w:val="18"/>
              </w:rPr>
              <w:t>R.3-1</w:t>
            </w:r>
            <w:r w:rsidRPr="00D10521">
              <w:rPr>
                <w:rFonts w:ascii="Calibri" w:hAnsi="Calibri"/>
                <w:b w:val="0"/>
                <w:sz w:val="18"/>
                <w:szCs w:val="18"/>
              </w:rPr>
              <w:t>: Расширенные знания и ноу-хау в области Регламента радиосвязи, Правил процедуры, региональных соглашений, Рекомендаций и передового опыта по использованию спектра</w:t>
            </w:r>
          </w:p>
        </w:tc>
        <w:tc>
          <w:tcPr>
            <w:tcW w:w="5670"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Количество загрузок бесплатных онлайновых публикаций МСЭ-R</w:t>
            </w:r>
          </w:p>
        </w:tc>
        <w:tc>
          <w:tcPr>
            <w:tcW w:w="992" w:type="dxa"/>
            <w:shd w:val="clear" w:color="auto" w:fill="auto"/>
          </w:tcPr>
          <w:p w:rsidR="002B3E2A" w:rsidRPr="00D10521" w:rsidRDefault="002B3E2A" w:rsidP="00E37350">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lang w:eastAsia="fr-FR"/>
              </w:rPr>
            </w:pPr>
            <w:r w:rsidRPr="00D10521">
              <w:rPr>
                <w:rFonts w:ascii="Calibri" w:hAnsi="Calibri"/>
                <w:sz w:val="18"/>
                <w:szCs w:val="18"/>
                <w:lang w:eastAsia="fr-FR"/>
              </w:rPr>
              <w:t>1,8</w:t>
            </w:r>
          </w:p>
        </w:tc>
        <w:tc>
          <w:tcPr>
            <w:tcW w:w="992" w:type="dxa"/>
            <w:shd w:val="clear" w:color="auto" w:fill="auto"/>
          </w:tcPr>
          <w:p w:rsidR="002B3E2A" w:rsidRPr="00D10521" w:rsidRDefault="002B3E2A" w:rsidP="00E37350">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lang w:eastAsia="fr-FR"/>
              </w:rPr>
            </w:pPr>
            <w:r w:rsidRPr="00D10521">
              <w:rPr>
                <w:rFonts w:ascii="Calibri" w:hAnsi="Calibri"/>
                <w:sz w:val="18"/>
                <w:szCs w:val="18"/>
                <w:lang w:eastAsia="fr-FR"/>
              </w:rPr>
              <w:t>2,5</w:t>
            </w:r>
          </w:p>
        </w:tc>
        <w:tc>
          <w:tcPr>
            <w:tcW w:w="1134" w:type="dxa"/>
            <w:shd w:val="clear" w:color="auto" w:fill="auto"/>
          </w:tcPr>
          <w:p w:rsidR="002B3E2A" w:rsidRPr="00D10521" w:rsidRDefault="002B3E2A" w:rsidP="00E37350">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lang w:eastAsia="fr-FR"/>
              </w:rPr>
            </w:pPr>
            <w:r w:rsidRPr="00D10521">
              <w:rPr>
                <w:rFonts w:ascii="Calibri" w:hAnsi="Calibri"/>
                <w:sz w:val="18"/>
                <w:szCs w:val="18"/>
                <w:lang w:eastAsia="fr-FR"/>
              </w:rPr>
              <w:t>4,0</w:t>
            </w:r>
          </w:p>
        </w:tc>
        <w:tc>
          <w:tcPr>
            <w:tcW w:w="2514" w:type="dxa"/>
            <w:vMerge w:val="restart"/>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База данных по регистрации на мероприятиях МСЭ-R</w:t>
            </w:r>
          </w:p>
        </w:tc>
      </w:tr>
      <w:tr w:rsidR="002B3E2A" w:rsidRPr="00D10521" w:rsidTr="00FD0049">
        <w:tc>
          <w:tcPr>
            <w:cnfStyle w:val="001000000000" w:firstRow="0" w:lastRow="0" w:firstColumn="1" w:lastColumn="0" w:oddVBand="0" w:evenVBand="0" w:oddHBand="0" w:evenHBand="0" w:firstRowFirstColumn="0" w:firstRowLastColumn="0" w:lastRowFirstColumn="0" w:lastRowLastColumn="0"/>
            <w:tcW w:w="3256" w:type="dxa"/>
            <w:vMerge/>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color w:val="548DD4" w:themeColor="text2" w:themeTint="99"/>
                <w:sz w:val="18"/>
                <w:szCs w:val="18"/>
              </w:rPr>
            </w:pPr>
          </w:p>
        </w:tc>
        <w:tc>
          <w:tcPr>
            <w:tcW w:w="5670"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Количество мероприятий по созданию потенциала, организованных/поддержанных БР (очных и виртуальных)</w:t>
            </w:r>
          </w:p>
        </w:tc>
        <w:tc>
          <w:tcPr>
            <w:tcW w:w="992" w:type="dxa"/>
            <w:shd w:val="clear" w:color="auto" w:fill="auto"/>
            <w:vAlign w:val="bottom"/>
          </w:tcPr>
          <w:p w:rsidR="002B3E2A" w:rsidRPr="00D10521" w:rsidRDefault="002B3E2A" w:rsidP="00E37350">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lang w:eastAsia="fr-FR"/>
              </w:rPr>
            </w:pPr>
            <w:r w:rsidRPr="00D10521">
              <w:rPr>
                <w:rFonts w:ascii="Calibri" w:hAnsi="Calibri"/>
                <w:sz w:val="18"/>
                <w:szCs w:val="18"/>
                <w:lang w:eastAsia="fr-FR"/>
              </w:rPr>
              <w:t>29</w:t>
            </w:r>
          </w:p>
        </w:tc>
        <w:tc>
          <w:tcPr>
            <w:tcW w:w="992" w:type="dxa"/>
            <w:shd w:val="clear" w:color="auto" w:fill="auto"/>
            <w:vAlign w:val="bottom"/>
          </w:tcPr>
          <w:p w:rsidR="002B3E2A" w:rsidRPr="00D10521" w:rsidRDefault="002B3E2A" w:rsidP="00E37350">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lang w:eastAsia="fr-FR"/>
              </w:rPr>
            </w:pPr>
            <w:r w:rsidRPr="00D10521">
              <w:rPr>
                <w:rFonts w:ascii="Calibri" w:hAnsi="Calibri"/>
                <w:sz w:val="18"/>
                <w:szCs w:val="18"/>
                <w:lang w:eastAsia="fr-FR"/>
              </w:rPr>
              <w:t>32</w:t>
            </w:r>
          </w:p>
        </w:tc>
        <w:tc>
          <w:tcPr>
            <w:tcW w:w="1134" w:type="dxa"/>
            <w:shd w:val="clear" w:color="auto" w:fill="auto"/>
            <w:vAlign w:val="bottom"/>
          </w:tcPr>
          <w:p w:rsidR="002B3E2A" w:rsidRPr="00D10521" w:rsidRDefault="002B3E2A" w:rsidP="00E37350">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lang w:eastAsia="fr-FR"/>
              </w:rPr>
            </w:pPr>
            <w:r w:rsidRPr="00D10521">
              <w:rPr>
                <w:rFonts w:ascii="Calibri" w:hAnsi="Calibri"/>
                <w:sz w:val="18"/>
                <w:szCs w:val="18"/>
                <w:lang w:eastAsia="fr-FR"/>
              </w:rPr>
              <w:t>36</w:t>
            </w:r>
          </w:p>
        </w:tc>
        <w:tc>
          <w:tcPr>
            <w:tcW w:w="2514" w:type="dxa"/>
            <w:vMerge/>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r>
      <w:tr w:rsidR="002B3E2A" w:rsidRPr="00D10521" w:rsidTr="00FD0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Merge/>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color w:val="548DD4" w:themeColor="text2" w:themeTint="99"/>
                <w:sz w:val="18"/>
                <w:szCs w:val="18"/>
              </w:rPr>
            </w:pPr>
          </w:p>
        </w:tc>
        <w:tc>
          <w:tcPr>
            <w:tcW w:w="5670"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Количество участников мероприятий по созданию потенциала, организованных/поддержанных БР МСЭ (в одном цикле ВКР)</w:t>
            </w:r>
          </w:p>
        </w:tc>
        <w:tc>
          <w:tcPr>
            <w:tcW w:w="992" w:type="dxa"/>
            <w:shd w:val="clear" w:color="auto" w:fill="auto"/>
            <w:vAlign w:val="bottom"/>
          </w:tcPr>
          <w:p w:rsidR="002B3E2A" w:rsidRPr="00D10521" w:rsidRDefault="002B3E2A" w:rsidP="00E37350">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lang w:eastAsia="fr-FR"/>
              </w:rPr>
            </w:pPr>
            <w:r w:rsidRPr="00D10521">
              <w:rPr>
                <w:rFonts w:ascii="Calibri" w:hAnsi="Calibri"/>
                <w:sz w:val="18"/>
                <w:szCs w:val="18"/>
                <w:lang w:eastAsia="fr-FR"/>
              </w:rPr>
              <w:t>1 261</w:t>
            </w:r>
          </w:p>
        </w:tc>
        <w:tc>
          <w:tcPr>
            <w:tcW w:w="992" w:type="dxa"/>
            <w:shd w:val="clear" w:color="auto" w:fill="auto"/>
            <w:vAlign w:val="bottom"/>
          </w:tcPr>
          <w:p w:rsidR="002B3E2A" w:rsidRPr="00D10521" w:rsidRDefault="002B3E2A" w:rsidP="00E37350">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lang w:eastAsia="fr-FR"/>
              </w:rPr>
            </w:pPr>
            <w:r w:rsidRPr="00D10521">
              <w:rPr>
                <w:rFonts w:ascii="Calibri" w:hAnsi="Calibri"/>
                <w:sz w:val="18"/>
                <w:szCs w:val="18"/>
                <w:lang w:eastAsia="fr-FR"/>
              </w:rPr>
              <w:t>1 518</w:t>
            </w:r>
          </w:p>
        </w:tc>
        <w:tc>
          <w:tcPr>
            <w:tcW w:w="1134" w:type="dxa"/>
            <w:shd w:val="clear" w:color="auto" w:fill="auto"/>
            <w:vAlign w:val="bottom"/>
          </w:tcPr>
          <w:p w:rsidR="002B3E2A" w:rsidRPr="00D10521" w:rsidRDefault="002B3E2A" w:rsidP="00E37350">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lang w:eastAsia="fr-FR"/>
              </w:rPr>
            </w:pPr>
            <w:r w:rsidRPr="00D10521">
              <w:rPr>
                <w:rFonts w:ascii="Calibri" w:hAnsi="Calibri"/>
                <w:sz w:val="18"/>
                <w:szCs w:val="18"/>
                <w:lang w:eastAsia="fr-FR"/>
              </w:rPr>
              <w:t>2 000</w:t>
            </w:r>
          </w:p>
        </w:tc>
        <w:tc>
          <w:tcPr>
            <w:tcW w:w="2514" w:type="dxa"/>
            <w:vMerge/>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r>
      <w:tr w:rsidR="002B3E2A" w:rsidRPr="00D10521" w:rsidTr="00FD0049">
        <w:tc>
          <w:tcPr>
            <w:cnfStyle w:val="001000000000" w:firstRow="0" w:lastRow="0" w:firstColumn="1" w:lastColumn="0" w:oddVBand="0" w:evenVBand="0" w:oddHBand="0" w:evenHBand="0" w:firstRowFirstColumn="0" w:firstRowLastColumn="0" w:lastRowFirstColumn="0" w:lastRowLastColumn="0"/>
            <w:tcW w:w="3256" w:type="dxa"/>
            <w:vMerge w:val="restart"/>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b w:val="0"/>
                <w:sz w:val="18"/>
                <w:szCs w:val="18"/>
              </w:rPr>
            </w:pPr>
            <w:r w:rsidRPr="00D10521">
              <w:rPr>
                <w:rFonts w:ascii="Calibri" w:hAnsi="Calibri"/>
                <w:color w:val="548DD4" w:themeColor="text2" w:themeTint="99"/>
                <w:sz w:val="18"/>
                <w:szCs w:val="18"/>
              </w:rPr>
              <w:t>R.3-2</w:t>
            </w:r>
            <w:r w:rsidRPr="00D10521">
              <w:rPr>
                <w:rFonts w:ascii="Calibri" w:hAnsi="Calibri"/>
                <w:b w:val="0"/>
                <w:sz w:val="18"/>
                <w:szCs w:val="18"/>
              </w:rPr>
              <w:t>: Расширенное участие в видах деятельности МСЭ-R (в том числе в форме дистанционного участия), особенно развивающихся стран</w:t>
            </w:r>
          </w:p>
        </w:tc>
        <w:tc>
          <w:tcPr>
            <w:tcW w:w="5670"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Количество случаев оказания технической помощи/проведения технических мероприятий при участии БР</w:t>
            </w:r>
          </w:p>
        </w:tc>
        <w:tc>
          <w:tcPr>
            <w:tcW w:w="992" w:type="dxa"/>
            <w:vAlign w:val="bottom"/>
          </w:tcPr>
          <w:p w:rsidR="002B3E2A" w:rsidRPr="00D10521" w:rsidRDefault="002B3E2A" w:rsidP="00E37350">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lang w:eastAsia="fr-FR"/>
              </w:rPr>
            </w:pPr>
            <w:r w:rsidRPr="00D10521">
              <w:rPr>
                <w:rFonts w:ascii="Calibri" w:hAnsi="Calibri"/>
                <w:sz w:val="18"/>
                <w:szCs w:val="18"/>
                <w:lang w:eastAsia="fr-FR"/>
              </w:rPr>
              <w:t>78</w:t>
            </w:r>
          </w:p>
        </w:tc>
        <w:tc>
          <w:tcPr>
            <w:tcW w:w="992" w:type="dxa"/>
            <w:vAlign w:val="bottom"/>
          </w:tcPr>
          <w:p w:rsidR="002B3E2A" w:rsidRPr="00D10521" w:rsidRDefault="002B3E2A" w:rsidP="00E37350">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lang w:eastAsia="fr-FR"/>
              </w:rPr>
            </w:pPr>
            <w:r w:rsidRPr="00D10521">
              <w:rPr>
                <w:rFonts w:ascii="Calibri" w:hAnsi="Calibri"/>
                <w:sz w:val="18"/>
                <w:szCs w:val="18"/>
                <w:lang w:eastAsia="fr-FR"/>
              </w:rPr>
              <w:t>93</w:t>
            </w:r>
          </w:p>
        </w:tc>
        <w:tc>
          <w:tcPr>
            <w:tcW w:w="1134" w:type="dxa"/>
            <w:vAlign w:val="bottom"/>
          </w:tcPr>
          <w:p w:rsidR="002B3E2A" w:rsidRPr="00D10521" w:rsidRDefault="002B3E2A" w:rsidP="00E37350">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bCs/>
                <w:color w:val="000000" w:themeColor="text1"/>
                <w:sz w:val="18"/>
                <w:szCs w:val="18"/>
                <w:lang w:eastAsia="fr-FR"/>
              </w:rPr>
            </w:pPr>
            <w:r w:rsidRPr="00D10521">
              <w:rPr>
                <w:rFonts w:ascii="Calibri" w:hAnsi="Calibri"/>
                <w:color w:val="000000" w:themeColor="text1"/>
                <w:sz w:val="18"/>
                <w:szCs w:val="18"/>
                <w:lang w:eastAsia="fr-FR"/>
              </w:rPr>
              <w:t>100</w:t>
            </w:r>
          </w:p>
        </w:tc>
        <w:tc>
          <w:tcPr>
            <w:tcW w:w="2514"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База данных по регистрации на мероприятиях МСЭ-R</w:t>
            </w:r>
          </w:p>
        </w:tc>
      </w:tr>
      <w:tr w:rsidR="002B3E2A" w:rsidRPr="00D10521" w:rsidTr="00FD0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Merge/>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color w:val="548DD4" w:themeColor="text2" w:themeTint="99"/>
                <w:sz w:val="18"/>
                <w:szCs w:val="18"/>
              </w:rPr>
            </w:pPr>
          </w:p>
        </w:tc>
        <w:tc>
          <w:tcPr>
            <w:tcW w:w="5670"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Количество стран, в которых оказывается техническая помощь/проводятся технические мероприятия БР</w:t>
            </w:r>
          </w:p>
        </w:tc>
        <w:tc>
          <w:tcPr>
            <w:tcW w:w="992" w:type="dxa"/>
            <w:shd w:val="clear" w:color="auto" w:fill="auto"/>
            <w:vAlign w:val="bottom"/>
          </w:tcPr>
          <w:p w:rsidR="002B3E2A" w:rsidRPr="00D10521" w:rsidRDefault="002B3E2A" w:rsidP="00E37350">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lang w:eastAsia="fr-FR"/>
              </w:rPr>
            </w:pPr>
            <w:r w:rsidRPr="00D10521">
              <w:rPr>
                <w:rFonts w:ascii="Calibri" w:hAnsi="Calibri"/>
                <w:sz w:val="18"/>
                <w:szCs w:val="18"/>
                <w:lang w:eastAsia="fr-FR"/>
              </w:rPr>
              <w:t>57</w:t>
            </w:r>
          </w:p>
        </w:tc>
        <w:tc>
          <w:tcPr>
            <w:tcW w:w="992" w:type="dxa"/>
            <w:shd w:val="clear" w:color="auto" w:fill="auto"/>
            <w:vAlign w:val="bottom"/>
          </w:tcPr>
          <w:p w:rsidR="002B3E2A" w:rsidRPr="00D10521" w:rsidRDefault="002B3E2A" w:rsidP="00E37350">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lang w:eastAsia="fr-FR"/>
              </w:rPr>
            </w:pPr>
            <w:r w:rsidRPr="00D10521">
              <w:rPr>
                <w:rFonts w:ascii="Calibri" w:hAnsi="Calibri"/>
                <w:sz w:val="18"/>
                <w:szCs w:val="18"/>
                <w:lang w:eastAsia="fr-FR"/>
              </w:rPr>
              <w:t>78</w:t>
            </w:r>
          </w:p>
        </w:tc>
        <w:tc>
          <w:tcPr>
            <w:tcW w:w="1134" w:type="dxa"/>
            <w:shd w:val="clear" w:color="auto" w:fill="auto"/>
            <w:vAlign w:val="bottom"/>
          </w:tcPr>
          <w:p w:rsidR="002B3E2A" w:rsidRPr="00D10521" w:rsidRDefault="002B3E2A" w:rsidP="00E37350">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themeColor="text1"/>
                <w:sz w:val="18"/>
                <w:szCs w:val="18"/>
                <w:lang w:eastAsia="fr-FR"/>
              </w:rPr>
            </w:pPr>
            <w:r w:rsidRPr="00D10521">
              <w:rPr>
                <w:rFonts w:ascii="Calibri" w:hAnsi="Calibri"/>
                <w:color w:val="000000" w:themeColor="text1"/>
                <w:sz w:val="18"/>
                <w:szCs w:val="18"/>
                <w:lang w:eastAsia="fr-FR"/>
              </w:rPr>
              <w:t>80</w:t>
            </w:r>
          </w:p>
        </w:tc>
        <w:tc>
          <w:tcPr>
            <w:tcW w:w="2514"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База данных по регистрации на мероприятиях МСЭ-R</w:t>
            </w:r>
          </w:p>
        </w:tc>
      </w:tr>
      <w:tr w:rsidR="002B3E2A" w:rsidRPr="00D10521" w:rsidTr="00FD0049">
        <w:tc>
          <w:tcPr>
            <w:cnfStyle w:val="001000000000" w:firstRow="0" w:lastRow="0" w:firstColumn="1" w:lastColumn="0" w:oddVBand="0" w:evenVBand="0" w:oddHBand="0" w:evenHBand="0" w:firstRowFirstColumn="0" w:firstRowLastColumn="0" w:lastRowFirstColumn="0" w:lastRowLastColumn="0"/>
            <w:tcW w:w="3256" w:type="dxa"/>
            <w:vMerge/>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color w:val="548DD4" w:themeColor="text2" w:themeTint="99"/>
                <w:sz w:val="18"/>
                <w:szCs w:val="18"/>
              </w:rPr>
            </w:pPr>
          </w:p>
        </w:tc>
        <w:tc>
          <w:tcPr>
            <w:tcW w:w="5670"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Количество участников/мероприятий, включающих конференции, ассамблеи и собрания, относящиеся к исследовательским комиссиям (очных и виртуальных)</w:t>
            </w:r>
          </w:p>
        </w:tc>
        <w:tc>
          <w:tcPr>
            <w:tcW w:w="992" w:type="dxa"/>
            <w:vAlign w:val="bottom"/>
          </w:tcPr>
          <w:p w:rsidR="002B3E2A" w:rsidRPr="00D10521" w:rsidRDefault="002B3E2A" w:rsidP="00E37350">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lang w:eastAsia="fr-FR"/>
              </w:rPr>
            </w:pPr>
            <w:r w:rsidRPr="00D10521">
              <w:rPr>
                <w:rFonts w:ascii="Calibri" w:hAnsi="Calibri"/>
                <w:sz w:val="18"/>
                <w:szCs w:val="18"/>
                <w:lang w:eastAsia="fr-FR"/>
              </w:rPr>
              <w:t>6 385/47</w:t>
            </w:r>
          </w:p>
        </w:tc>
        <w:tc>
          <w:tcPr>
            <w:tcW w:w="992" w:type="dxa"/>
            <w:vAlign w:val="bottom"/>
          </w:tcPr>
          <w:p w:rsidR="002B3E2A" w:rsidRPr="00D10521" w:rsidRDefault="002B3E2A" w:rsidP="00E37350">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lang w:eastAsia="fr-FR"/>
              </w:rPr>
            </w:pPr>
            <w:r w:rsidRPr="00D10521">
              <w:rPr>
                <w:rFonts w:ascii="Calibri" w:hAnsi="Calibri"/>
                <w:sz w:val="18"/>
                <w:szCs w:val="18"/>
                <w:lang w:eastAsia="fr-FR"/>
              </w:rPr>
              <w:t>9 031/45</w:t>
            </w:r>
          </w:p>
        </w:tc>
        <w:tc>
          <w:tcPr>
            <w:tcW w:w="1134" w:type="dxa"/>
            <w:vAlign w:val="bottom"/>
          </w:tcPr>
          <w:p w:rsidR="002B3E2A" w:rsidRPr="00D10521" w:rsidRDefault="002B3E2A" w:rsidP="00E37350">
            <w:pPr>
              <w:tabs>
                <w:tab w:val="clear" w:pos="1134"/>
                <w:tab w:val="clear" w:pos="1871"/>
                <w:tab w:val="clear" w:pos="2268"/>
                <w:tab w:val="left" w:pos="794"/>
                <w:tab w:val="left" w:pos="1191"/>
                <w:tab w:val="left" w:pos="1588"/>
                <w:tab w:val="left" w:pos="1985"/>
              </w:tabs>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bCs/>
                <w:color w:val="000000" w:themeColor="text1"/>
                <w:sz w:val="18"/>
                <w:szCs w:val="18"/>
                <w:lang w:eastAsia="fr-FR"/>
              </w:rPr>
            </w:pPr>
          </w:p>
        </w:tc>
        <w:tc>
          <w:tcPr>
            <w:tcW w:w="2514"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База данных по регистрации на мероприятиях МСЭ-R</w:t>
            </w:r>
          </w:p>
        </w:tc>
      </w:tr>
      <w:tr w:rsidR="002B3E2A" w:rsidRPr="00D10521" w:rsidTr="00FD0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Merge/>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color w:val="548DD4" w:themeColor="text2" w:themeTint="99"/>
                <w:sz w:val="18"/>
                <w:szCs w:val="18"/>
              </w:rPr>
            </w:pPr>
          </w:p>
        </w:tc>
        <w:tc>
          <w:tcPr>
            <w:tcW w:w="5670"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Количество стран, участвующих в семинарах, семинарах-практикумах, собраниях ИК и РГ и мероприятиях МСЭ-R (очных и виртуальных)</w:t>
            </w:r>
          </w:p>
        </w:tc>
        <w:tc>
          <w:tcPr>
            <w:tcW w:w="992" w:type="dxa"/>
            <w:shd w:val="clear" w:color="auto" w:fill="auto"/>
            <w:vAlign w:val="bottom"/>
          </w:tcPr>
          <w:p w:rsidR="002B3E2A" w:rsidRPr="00D10521" w:rsidRDefault="002B3E2A" w:rsidP="00E37350">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lang w:eastAsia="fr-FR"/>
              </w:rPr>
            </w:pPr>
            <w:r w:rsidRPr="00D10521">
              <w:rPr>
                <w:rFonts w:ascii="Calibri" w:hAnsi="Calibri"/>
                <w:sz w:val="18"/>
                <w:szCs w:val="18"/>
                <w:lang w:eastAsia="fr-FR"/>
              </w:rPr>
              <w:t>103</w:t>
            </w:r>
          </w:p>
        </w:tc>
        <w:tc>
          <w:tcPr>
            <w:tcW w:w="992" w:type="dxa"/>
            <w:shd w:val="clear" w:color="auto" w:fill="auto"/>
            <w:vAlign w:val="bottom"/>
          </w:tcPr>
          <w:p w:rsidR="002B3E2A" w:rsidRPr="00D10521" w:rsidRDefault="002B3E2A" w:rsidP="00E37350">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lang w:eastAsia="fr-FR"/>
              </w:rPr>
            </w:pPr>
            <w:r w:rsidRPr="00D10521">
              <w:rPr>
                <w:rFonts w:ascii="Calibri" w:hAnsi="Calibri"/>
                <w:sz w:val="18"/>
                <w:szCs w:val="18"/>
                <w:lang w:eastAsia="fr-FR"/>
              </w:rPr>
              <w:t>158</w:t>
            </w:r>
          </w:p>
        </w:tc>
        <w:tc>
          <w:tcPr>
            <w:tcW w:w="1134" w:type="dxa"/>
            <w:shd w:val="clear" w:color="auto" w:fill="auto"/>
            <w:vAlign w:val="bottom"/>
          </w:tcPr>
          <w:p w:rsidR="002B3E2A" w:rsidRPr="00D10521" w:rsidRDefault="002B3E2A" w:rsidP="00E37350">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lang w:eastAsia="fr-FR"/>
              </w:rPr>
            </w:pPr>
            <w:r w:rsidRPr="00D10521">
              <w:rPr>
                <w:rFonts w:ascii="Calibri" w:hAnsi="Calibri"/>
                <w:sz w:val="18"/>
                <w:szCs w:val="18"/>
                <w:lang w:eastAsia="fr-FR"/>
              </w:rPr>
              <w:t>193</w:t>
            </w:r>
          </w:p>
        </w:tc>
        <w:tc>
          <w:tcPr>
            <w:tcW w:w="2514"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База данных по регистрации на мероприятиях МСЭ-R</w:t>
            </w:r>
          </w:p>
        </w:tc>
      </w:tr>
    </w:tbl>
    <w:p w:rsidR="002B3E2A" w:rsidRPr="00D10521" w:rsidRDefault="002B3E2A" w:rsidP="002B3E2A">
      <w:pPr>
        <w:tabs>
          <w:tab w:val="clear" w:pos="1134"/>
          <w:tab w:val="clear" w:pos="1871"/>
          <w:tab w:val="clear" w:pos="2268"/>
          <w:tab w:val="left" w:pos="794"/>
          <w:tab w:val="left" w:pos="1191"/>
          <w:tab w:val="left" w:pos="1588"/>
          <w:tab w:val="left" w:pos="1985"/>
        </w:tabs>
        <w:rPr>
          <w:rFonts w:ascii="Calibri" w:hAnsi="Calibri"/>
          <w:szCs w:val="22"/>
        </w:rPr>
      </w:pPr>
    </w:p>
    <w:tbl>
      <w:tblPr>
        <w:tblStyle w:val="GridTable4-Accent1"/>
        <w:tblW w:w="0" w:type="auto"/>
        <w:tblLook w:val="04A0" w:firstRow="1" w:lastRow="0" w:firstColumn="1" w:lastColumn="0" w:noHBand="0" w:noVBand="1"/>
      </w:tblPr>
      <w:tblGrid>
        <w:gridCol w:w="8212"/>
        <w:gridCol w:w="1585"/>
        <w:gridCol w:w="1585"/>
        <w:gridCol w:w="1585"/>
        <w:gridCol w:w="1586"/>
      </w:tblGrid>
      <w:tr w:rsidR="002B3E2A" w:rsidRPr="00D10521" w:rsidTr="00D105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2" w:type="dxa"/>
          </w:tcPr>
          <w:p w:rsidR="002B3E2A" w:rsidRPr="00D10521" w:rsidRDefault="002B3E2A" w:rsidP="001B3057">
            <w:pPr>
              <w:tabs>
                <w:tab w:val="clear" w:pos="1134"/>
                <w:tab w:val="clear" w:pos="1871"/>
                <w:tab w:val="clear" w:pos="2268"/>
                <w:tab w:val="left" w:pos="794"/>
                <w:tab w:val="left" w:pos="1191"/>
                <w:tab w:val="left" w:pos="1588"/>
                <w:tab w:val="left" w:pos="1985"/>
              </w:tabs>
              <w:spacing w:before="80" w:after="80"/>
              <w:rPr>
                <w:rFonts w:ascii="Calibri" w:hAnsi="Calibri"/>
                <w:sz w:val="18"/>
                <w:szCs w:val="18"/>
              </w:rPr>
            </w:pPr>
            <w:r w:rsidRPr="00D10521">
              <w:rPr>
                <w:rFonts w:ascii="Calibri" w:hAnsi="Calibri"/>
                <w:sz w:val="18"/>
                <w:szCs w:val="18"/>
              </w:rPr>
              <w:t>Намеченный результат деятельности</w:t>
            </w:r>
          </w:p>
        </w:tc>
        <w:tc>
          <w:tcPr>
            <w:tcW w:w="6341" w:type="dxa"/>
            <w:gridSpan w:val="4"/>
          </w:tcPr>
          <w:p w:rsidR="002B3E2A" w:rsidRPr="00D10521" w:rsidRDefault="002B3E2A" w:rsidP="001B3057">
            <w:pPr>
              <w:tabs>
                <w:tab w:val="clear" w:pos="1134"/>
                <w:tab w:val="clear" w:pos="1871"/>
                <w:tab w:val="clear" w:pos="2268"/>
                <w:tab w:val="left" w:pos="794"/>
                <w:tab w:val="left" w:pos="1191"/>
                <w:tab w:val="left" w:pos="1588"/>
                <w:tab w:val="left" w:pos="1985"/>
              </w:tabs>
              <w:spacing w:before="80" w:after="80"/>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Финансовые ресурсы</w:t>
            </w:r>
            <w:r w:rsidRPr="00D10521">
              <w:rPr>
                <w:rFonts w:asciiTheme="minorHAnsi" w:hAnsiTheme="minorHAnsi"/>
                <w:b w:val="0"/>
                <w:position w:val="6"/>
                <w:sz w:val="16"/>
                <w:szCs w:val="16"/>
              </w:rPr>
              <w:footnoteReference w:id="9"/>
            </w:r>
            <w:r w:rsidRPr="00D10521">
              <w:rPr>
                <w:rFonts w:ascii="Calibri" w:hAnsi="Calibri"/>
                <w:b w:val="0"/>
                <w:sz w:val="16"/>
                <w:szCs w:val="16"/>
              </w:rPr>
              <w:t xml:space="preserve"> </w:t>
            </w:r>
            <w:r w:rsidRPr="00D10521">
              <w:rPr>
                <w:rFonts w:ascii="Calibri" w:hAnsi="Calibri"/>
                <w:b w:val="0"/>
                <w:sz w:val="18"/>
                <w:szCs w:val="18"/>
              </w:rPr>
              <w:t>(в тыс. швейцарских франков)</w:t>
            </w:r>
          </w:p>
        </w:tc>
      </w:tr>
      <w:tr w:rsidR="002B3E2A" w:rsidRPr="00D10521" w:rsidTr="00D10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2"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b w:val="0"/>
                <w:color w:val="548DD4" w:themeColor="text2" w:themeTint="99"/>
                <w:sz w:val="18"/>
                <w:szCs w:val="18"/>
              </w:rPr>
            </w:pPr>
          </w:p>
        </w:tc>
        <w:tc>
          <w:tcPr>
            <w:tcW w:w="1585" w:type="dxa"/>
            <w:shd w:val="clear" w:color="auto" w:fill="auto"/>
          </w:tcPr>
          <w:p w:rsidR="002B3E2A" w:rsidRPr="00D10521" w:rsidRDefault="002B3E2A" w:rsidP="00E37350">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b/>
                <w:color w:val="548DD4" w:themeColor="text2" w:themeTint="99"/>
                <w:sz w:val="18"/>
                <w:szCs w:val="18"/>
              </w:rPr>
            </w:pPr>
            <w:r w:rsidRPr="00D10521">
              <w:rPr>
                <w:rFonts w:ascii="Calibri" w:hAnsi="Calibri"/>
                <w:b/>
                <w:color w:val="548DD4" w:themeColor="text2" w:themeTint="99"/>
                <w:sz w:val="18"/>
                <w:szCs w:val="18"/>
              </w:rPr>
              <w:t>2017 г.</w:t>
            </w:r>
          </w:p>
        </w:tc>
        <w:tc>
          <w:tcPr>
            <w:tcW w:w="1585" w:type="dxa"/>
            <w:shd w:val="clear" w:color="auto" w:fill="auto"/>
          </w:tcPr>
          <w:p w:rsidR="002B3E2A" w:rsidRPr="00D10521" w:rsidRDefault="002B3E2A" w:rsidP="00E37350">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b/>
                <w:color w:val="548DD4" w:themeColor="text2" w:themeTint="99"/>
                <w:sz w:val="18"/>
                <w:szCs w:val="18"/>
              </w:rPr>
            </w:pPr>
            <w:r w:rsidRPr="00D10521">
              <w:rPr>
                <w:rFonts w:ascii="Calibri" w:hAnsi="Calibri"/>
                <w:b/>
                <w:color w:val="548DD4" w:themeColor="text2" w:themeTint="99"/>
                <w:sz w:val="18"/>
                <w:szCs w:val="18"/>
              </w:rPr>
              <w:t>2018 г.</w:t>
            </w:r>
          </w:p>
        </w:tc>
        <w:tc>
          <w:tcPr>
            <w:tcW w:w="1585" w:type="dxa"/>
            <w:shd w:val="clear" w:color="auto" w:fill="auto"/>
          </w:tcPr>
          <w:p w:rsidR="002B3E2A" w:rsidRPr="00D10521" w:rsidRDefault="002B3E2A" w:rsidP="00E37350">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b/>
                <w:color w:val="548DD4" w:themeColor="text2" w:themeTint="99"/>
                <w:sz w:val="18"/>
                <w:szCs w:val="18"/>
              </w:rPr>
            </w:pPr>
            <w:r w:rsidRPr="00D10521">
              <w:rPr>
                <w:rFonts w:ascii="Calibri" w:hAnsi="Calibri"/>
                <w:b/>
                <w:color w:val="548DD4" w:themeColor="text2" w:themeTint="99"/>
                <w:sz w:val="18"/>
                <w:szCs w:val="18"/>
              </w:rPr>
              <w:t>2019 г.</w:t>
            </w:r>
          </w:p>
        </w:tc>
        <w:tc>
          <w:tcPr>
            <w:tcW w:w="1586" w:type="dxa"/>
            <w:shd w:val="clear" w:color="auto" w:fill="auto"/>
          </w:tcPr>
          <w:p w:rsidR="002B3E2A" w:rsidRPr="00D10521" w:rsidRDefault="002B3E2A" w:rsidP="00E37350">
            <w:pPr>
              <w:tabs>
                <w:tab w:val="clear" w:pos="1134"/>
                <w:tab w:val="clear" w:pos="1871"/>
                <w:tab w:val="clear" w:pos="2268"/>
                <w:tab w:val="left" w:pos="794"/>
                <w:tab w:val="left" w:pos="1191"/>
                <w:tab w:val="left" w:pos="1588"/>
                <w:tab w:val="left" w:pos="1985"/>
              </w:tabs>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b/>
                <w:color w:val="548DD4" w:themeColor="text2" w:themeTint="99"/>
                <w:sz w:val="18"/>
                <w:szCs w:val="18"/>
              </w:rPr>
            </w:pPr>
            <w:r w:rsidRPr="00D10521">
              <w:rPr>
                <w:rFonts w:ascii="Calibri" w:hAnsi="Calibri"/>
                <w:b/>
                <w:color w:val="548DD4" w:themeColor="text2" w:themeTint="99"/>
                <w:sz w:val="18"/>
                <w:szCs w:val="18"/>
              </w:rPr>
              <w:t>2020 г.</w:t>
            </w:r>
          </w:p>
        </w:tc>
      </w:tr>
      <w:tr w:rsidR="002B3E2A" w:rsidRPr="00D10521" w:rsidTr="00D10521">
        <w:tc>
          <w:tcPr>
            <w:cnfStyle w:val="001000000000" w:firstRow="0" w:lastRow="0" w:firstColumn="1" w:lastColumn="0" w:oddVBand="0" w:evenVBand="0" w:oddHBand="0" w:evenHBand="0" w:firstRowFirstColumn="0" w:firstRowLastColumn="0" w:lastRowFirstColumn="0" w:lastRowLastColumn="0"/>
            <w:tcW w:w="8212"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b w:val="0"/>
                <w:sz w:val="18"/>
                <w:szCs w:val="18"/>
              </w:rPr>
            </w:pPr>
            <w:r w:rsidRPr="00D10521">
              <w:rPr>
                <w:rFonts w:ascii="Calibri" w:hAnsi="Calibri"/>
                <w:color w:val="548DD4" w:themeColor="text2" w:themeTint="99"/>
                <w:sz w:val="18"/>
                <w:szCs w:val="18"/>
              </w:rPr>
              <w:t>R.3-1</w:t>
            </w:r>
            <w:r w:rsidRPr="00D10521">
              <w:rPr>
                <w:rFonts w:ascii="Calibri" w:hAnsi="Calibri"/>
                <w:b w:val="0"/>
                <w:sz w:val="18"/>
                <w:szCs w:val="18"/>
              </w:rPr>
              <w:t>: Публикации МСЭ-R</w:t>
            </w:r>
          </w:p>
        </w:tc>
        <w:tc>
          <w:tcPr>
            <w:tcW w:w="1585" w:type="dxa"/>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9 014</w:t>
            </w:r>
          </w:p>
        </w:tc>
        <w:tc>
          <w:tcPr>
            <w:tcW w:w="1585" w:type="dxa"/>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8 489</w:t>
            </w:r>
          </w:p>
        </w:tc>
        <w:tc>
          <w:tcPr>
            <w:tcW w:w="1585" w:type="dxa"/>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7 983</w:t>
            </w:r>
          </w:p>
        </w:tc>
        <w:tc>
          <w:tcPr>
            <w:tcW w:w="1586" w:type="dxa"/>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8 771</w:t>
            </w:r>
          </w:p>
        </w:tc>
      </w:tr>
      <w:tr w:rsidR="002B3E2A" w:rsidRPr="00D10521" w:rsidTr="00D10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2"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b w:val="0"/>
                <w:sz w:val="18"/>
                <w:szCs w:val="18"/>
              </w:rPr>
            </w:pPr>
            <w:r w:rsidRPr="00D10521">
              <w:rPr>
                <w:rFonts w:ascii="Calibri" w:hAnsi="Calibri"/>
                <w:color w:val="548DD4" w:themeColor="text2" w:themeTint="99"/>
                <w:sz w:val="18"/>
                <w:szCs w:val="18"/>
              </w:rPr>
              <w:t>R.3-2</w:t>
            </w:r>
            <w:r w:rsidRPr="00D10521">
              <w:rPr>
                <w:rFonts w:ascii="Calibri" w:hAnsi="Calibri"/>
                <w:b w:val="0"/>
                <w:sz w:val="18"/>
                <w:szCs w:val="18"/>
              </w:rPr>
              <w:t>: Помощь членам Союза, в частности развивающимся странам и НРС</w:t>
            </w:r>
          </w:p>
        </w:tc>
        <w:tc>
          <w:tcPr>
            <w:tcW w:w="1585" w:type="dxa"/>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2 348</w:t>
            </w:r>
          </w:p>
        </w:tc>
        <w:tc>
          <w:tcPr>
            <w:tcW w:w="1585" w:type="dxa"/>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2 332</w:t>
            </w:r>
          </w:p>
        </w:tc>
        <w:tc>
          <w:tcPr>
            <w:tcW w:w="1585" w:type="dxa"/>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2 305</w:t>
            </w:r>
          </w:p>
        </w:tc>
        <w:tc>
          <w:tcPr>
            <w:tcW w:w="1586" w:type="dxa"/>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2 292</w:t>
            </w:r>
          </w:p>
        </w:tc>
      </w:tr>
      <w:tr w:rsidR="002B3E2A" w:rsidRPr="00D10521" w:rsidTr="00D10521">
        <w:tc>
          <w:tcPr>
            <w:cnfStyle w:val="001000000000" w:firstRow="0" w:lastRow="0" w:firstColumn="1" w:lastColumn="0" w:oddVBand="0" w:evenVBand="0" w:oddHBand="0" w:evenHBand="0" w:firstRowFirstColumn="0" w:firstRowLastColumn="0" w:lastRowFirstColumn="0" w:lastRowLastColumn="0"/>
            <w:tcW w:w="8212"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b w:val="0"/>
                <w:sz w:val="18"/>
                <w:szCs w:val="18"/>
              </w:rPr>
            </w:pPr>
            <w:r w:rsidRPr="00D10521">
              <w:rPr>
                <w:rFonts w:ascii="Calibri" w:hAnsi="Calibri"/>
                <w:color w:val="548DD4" w:themeColor="text2" w:themeTint="99"/>
                <w:sz w:val="18"/>
                <w:szCs w:val="18"/>
              </w:rPr>
              <w:t>R.3-3</w:t>
            </w:r>
            <w:r w:rsidRPr="00D10521">
              <w:rPr>
                <w:rFonts w:ascii="Calibri" w:hAnsi="Calibri"/>
                <w:b w:val="0"/>
                <w:sz w:val="18"/>
                <w:szCs w:val="18"/>
              </w:rPr>
              <w:t>: Взаимодействие/поддержка в интересах деятельности в области развития</w:t>
            </w:r>
          </w:p>
        </w:tc>
        <w:tc>
          <w:tcPr>
            <w:tcW w:w="1585" w:type="dxa"/>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1 337</w:t>
            </w:r>
          </w:p>
        </w:tc>
        <w:tc>
          <w:tcPr>
            <w:tcW w:w="1585" w:type="dxa"/>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1 314</w:t>
            </w:r>
          </w:p>
        </w:tc>
        <w:tc>
          <w:tcPr>
            <w:tcW w:w="1585" w:type="dxa"/>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1 244</w:t>
            </w:r>
          </w:p>
        </w:tc>
        <w:tc>
          <w:tcPr>
            <w:tcW w:w="1586" w:type="dxa"/>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1 306</w:t>
            </w:r>
          </w:p>
        </w:tc>
      </w:tr>
      <w:tr w:rsidR="002B3E2A" w:rsidRPr="00D10521" w:rsidTr="00D10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2"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color w:val="548DD4" w:themeColor="text2" w:themeTint="99"/>
                <w:sz w:val="18"/>
                <w:szCs w:val="18"/>
              </w:rPr>
            </w:pPr>
            <w:r w:rsidRPr="00D10521">
              <w:rPr>
                <w:rFonts w:ascii="Calibri" w:hAnsi="Calibri"/>
                <w:color w:val="548DD4" w:themeColor="text2" w:themeTint="99"/>
                <w:sz w:val="18"/>
                <w:szCs w:val="18"/>
              </w:rPr>
              <w:t>R.3-4</w:t>
            </w:r>
            <w:r w:rsidRPr="00D10521">
              <w:rPr>
                <w:rFonts w:ascii="Calibri" w:hAnsi="Calibri"/>
                <w:b w:val="0"/>
                <w:sz w:val="18"/>
                <w:szCs w:val="18"/>
              </w:rPr>
              <w:t>: Семинары, семинары-практикумы и другие мероприятия</w:t>
            </w:r>
          </w:p>
        </w:tc>
        <w:tc>
          <w:tcPr>
            <w:tcW w:w="1585" w:type="dxa"/>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3 355</w:t>
            </w:r>
          </w:p>
        </w:tc>
        <w:tc>
          <w:tcPr>
            <w:tcW w:w="1585" w:type="dxa"/>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3 424</w:t>
            </w:r>
          </w:p>
        </w:tc>
        <w:tc>
          <w:tcPr>
            <w:tcW w:w="1585" w:type="dxa"/>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3 199</w:t>
            </w:r>
          </w:p>
        </w:tc>
        <w:tc>
          <w:tcPr>
            <w:tcW w:w="1586" w:type="dxa"/>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3 283</w:t>
            </w:r>
          </w:p>
        </w:tc>
      </w:tr>
      <w:tr w:rsidR="002B3E2A" w:rsidRPr="00D10521" w:rsidTr="00D10521">
        <w:tc>
          <w:tcPr>
            <w:cnfStyle w:val="001000000000" w:firstRow="0" w:lastRow="0" w:firstColumn="1" w:lastColumn="0" w:oddVBand="0" w:evenVBand="0" w:oddHBand="0" w:evenHBand="0" w:firstRowFirstColumn="0" w:firstRowLastColumn="0" w:lastRowFirstColumn="0" w:lastRowLastColumn="0"/>
            <w:tcW w:w="8212"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b w:val="0"/>
                <w:sz w:val="18"/>
                <w:szCs w:val="18"/>
              </w:rPr>
            </w:pPr>
            <w:r w:rsidRPr="00D10521">
              <w:rPr>
                <w:rFonts w:ascii="Calibri" w:hAnsi="Calibri"/>
                <w:b w:val="0"/>
                <w:sz w:val="18"/>
                <w:szCs w:val="18"/>
              </w:rPr>
              <w:t>Распределение затрат на виды деятельности "Полномочная конференция" и "Совет" (</w:t>
            </w:r>
            <w:r w:rsidRPr="00D10521">
              <w:rPr>
                <w:rFonts w:ascii="Calibri" w:hAnsi="Calibri"/>
                <w:color w:val="548DD4" w:themeColor="text2" w:themeTint="99"/>
                <w:sz w:val="18"/>
                <w:szCs w:val="18"/>
              </w:rPr>
              <w:t>ПК</w:t>
            </w:r>
            <w:r w:rsidRPr="00D10521">
              <w:rPr>
                <w:rFonts w:ascii="Calibri" w:hAnsi="Calibri"/>
                <w:b w:val="0"/>
                <w:sz w:val="18"/>
                <w:szCs w:val="18"/>
              </w:rPr>
              <w:t xml:space="preserve">, </w:t>
            </w:r>
            <w:r w:rsidRPr="00D10521">
              <w:rPr>
                <w:rFonts w:ascii="Calibri" w:hAnsi="Calibri"/>
                <w:color w:val="548DD4" w:themeColor="text2" w:themeTint="99"/>
                <w:sz w:val="18"/>
                <w:szCs w:val="18"/>
              </w:rPr>
              <w:t>Совет/РГС</w:t>
            </w:r>
            <w:r w:rsidRPr="00D10521">
              <w:rPr>
                <w:rFonts w:ascii="Calibri" w:hAnsi="Calibri"/>
                <w:b w:val="0"/>
                <w:sz w:val="18"/>
                <w:szCs w:val="18"/>
              </w:rPr>
              <w:t>)</w:t>
            </w:r>
          </w:p>
        </w:tc>
        <w:tc>
          <w:tcPr>
            <w:tcW w:w="1585" w:type="dxa"/>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563</w:t>
            </w:r>
          </w:p>
        </w:tc>
        <w:tc>
          <w:tcPr>
            <w:tcW w:w="1585" w:type="dxa"/>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914</w:t>
            </w:r>
          </w:p>
        </w:tc>
        <w:tc>
          <w:tcPr>
            <w:tcW w:w="1585" w:type="dxa"/>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476</w:t>
            </w:r>
          </w:p>
        </w:tc>
        <w:tc>
          <w:tcPr>
            <w:tcW w:w="1586" w:type="dxa"/>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D10521">
              <w:rPr>
                <w:rFonts w:ascii="Calibri" w:hAnsi="Calibri"/>
                <w:sz w:val="18"/>
                <w:szCs w:val="18"/>
              </w:rPr>
              <w:t>512</w:t>
            </w:r>
          </w:p>
        </w:tc>
      </w:tr>
      <w:tr w:rsidR="002B3E2A" w:rsidRPr="00D10521" w:rsidTr="00D10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2" w:type="dxa"/>
            <w:shd w:val="clear" w:color="auto" w:fill="auto"/>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sz w:val="18"/>
                <w:szCs w:val="18"/>
              </w:rPr>
            </w:pPr>
            <w:r w:rsidRPr="00D10521">
              <w:rPr>
                <w:rFonts w:ascii="Calibri" w:hAnsi="Calibri"/>
                <w:color w:val="548DD4" w:themeColor="text2" w:themeTint="99"/>
                <w:sz w:val="18"/>
                <w:szCs w:val="18"/>
              </w:rPr>
              <w:t>Всего по Задаче R.3</w:t>
            </w:r>
          </w:p>
        </w:tc>
        <w:tc>
          <w:tcPr>
            <w:tcW w:w="1585" w:type="dxa"/>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100000" w:firstRow="0" w:lastRow="0" w:firstColumn="0" w:lastColumn="0" w:oddVBand="0" w:evenVBand="0" w:oddHBand="1" w:evenHBand="0" w:firstRowFirstColumn="0" w:firstRowLastColumn="0" w:lastRowFirstColumn="0" w:lastRowLastColumn="0"/>
              <w:rPr>
                <w:rFonts w:ascii="Calibri" w:hAnsi="Calibri"/>
                <w:bCs/>
                <w:sz w:val="18"/>
                <w:szCs w:val="18"/>
              </w:rPr>
            </w:pPr>
            <w:r w:rsidRPr="00D10521">
              <w:rPr>
                <w:rFonts w:ascii="Calibri" w:hAnsi="Calibri"/>
                <w:bCs/>
                <w:sz w:val="18"/>
                <w:szCs w:val="18"/>
              </w:rPr>
              <w:t>16 617</w:t>
            </w:r>
          </w:p>
        </w:tc>
        <w:tc>
          <w:tcPr>
            <w:tcW w:w="1585" w:type="dxa"/>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100000" w:firstRow="0" w:lastRow="0" w:firstColumn="0" w:lastColumn="0" w:oddVBand="0" w:evenVBand="0" w:oddHBand="1" w:evenHBand="0" w:firstRowFirstColumn="0" w:firstRowLastColumn="0" w:lastRowFirstColumn="0" w:lastRowLastColumn="0"/>
              <w:rPr>
                <w:rFonts w:ascii="Calibri" w:hAnsi="Calibri"/>
                <w:bCs/>
                <w:sz w:val="18"/>
                <w:szCs w:val="18"/>
              </w:rPr>
            </w:pPr>
            <w:r w:rsidRPr="00D10521">
              <w:rPr>
                <w:rFonts w:ascii="Calibri" w:hAnsi="Calibri"/>
                <w:bCs/>
                <w:sz w:val="18"/>
                <w:szCs w:val="18"/>
              </w:rPr>
              <w:t>16 473</w:t>
            </w:r>
          </w:p>
        </w:tc>
        <w:tc>
          <w:tcPr>
            <w:tcW w:w="1585" w:type="dxa"/>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15 207</w:t>
            </w:r>
          </w:p>
        </w:tc>
        <w:tc>
          <w:tcPr>
            <w:tcW w:w="1586" w:type="dxa"/>
            <w:shd w:val="clear" w:color="auto" w:fill="auto"/>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84"/>
              <w:jc w:val="righ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10521">
              <w:rPr>
                <w:rFonts w:ascii="Calibri" w:hAnsi="Calibri"/>
                <w:sz w:val="18"/>
                <w:szCs w:val="18"/>
              </w:rPr>
              <w:t>16 164</w:t>
            </w:r>
          </w:p>
        </w:tc>
      </w:tr>
    </w:tbl>
    <w:p w:rsidR="002B3E2A" w:rsidRPr="00D10521" w:rsidRDefault="002B3E2A" w:rsidP="002B3E2A">
      <w:pPr>
        <w:keepNext/>
        <w:keepLines/>
        <w:tabs>
          <w:tab w:val="clear" w:pos="1134"/>
          <w:tab w:val="clear" w:pos="1871"/>
          <w:tab w:val="clear" w:pos="2268"/>
          <w:tab w:val="left" w:pos="794"/>
          <w:tab w:val="left" w:pos="1191"/>
          <w:tab w:val="left" w:pos="1588"/>
          <w:tab w:val="left" w:pos="1985"/>
        </w:tabs>
        <w:spacing w:before="480"/>
        <w:ind w:left="794" w:hanging="794"/>
        <w:outlineLvl w:val="0"/>
        <w:rPr>
          <w:rFonts w:ascii="Calibri" w:hAnsi="Calibri" w:cs="Times New Roman Bold"/>
          <w:b/>
          <w:color w:val="4F81BD" w:themeColor="accent1"/>
          <w:sz w:val="26"/>
          <w:szCs w:val="22"/>
        </w:rPr>
      </w:pPr>
      <w:r w:rsidRPr="00D10521">
        <w:rPr>
          <w:rFonts w:ascii="Calibri" w:hAnsi="Calibri" w:cs="Times New Roman Bold"/>
          <w:b/>
          <w:color w:val="4F81BD" w:themeColor="accent1"/>
          <w:sz w:val="26"/>
          <w:szCs w:val="22"/>
        </w:rPr>
        <w:lastRenderedPageBreak/>
        <w:t>6</w:t>
      </w:r>
      <w:r w:rsidRPr="00D10521">
        <w:rPr>
          <w:rFonts w:ascii="Calibri" w:hAnsi="Calibri" w:cs="Times New Roman Bold"/>
          <w:b/>
          <w:color w:val="4F81BD" w:themeColor="accent1"/>
          <w:sz w:val="26"/>
          <w:szCs w:val="22"/>
        </w:rPr>
        <w:tab/>
        <w:t>Выполнение Оперативного плана</w:t>
      </w:r>
    </w:p>
    <w:p w:rsidR="002B3E2A" w:rsidRPr="00D10521" w:rsidRDefault="002B3E2A" w:rsidP="002B3E2A">
      <w:pPr>
        <w:tabs>
          <w:tab w:val="clear" w:pos="1134"/>
          <w:tab w:val="clear" w:pos="1871"/>
          <w:tab w:val="clear" w:pos="2268"/>
          <w:tab w:val="left" w:pos="794"/>
          <w:tab w:val="left" w:pos="1191"/>
          <w:tab w:val="left" w:pos="1588"/>
          <w:tab w:val="left" w:pos="1985"/>
        </w:tabs>
        <w:rPr>
          <w:rFonts w:ascii="Calibri" w:hAnsi="Calibri"/>
          <w:szCs w:val="22"/>
        </w:rPr>
      </w:pPr>
      <w:r w:rsidRPr="00D10521">
        <w:rPr>
          <w:rFonts w:ascii="Calibri" w:hAnsi="Calibri"/>
          <w:szCs w:val="22"/>
        </w:rPr>
        <w:t>Достижение намеченных результатов деятельности, определенных в настоящем Оперативном плане, будет координироваться ответственными департаментами Бюро радиосвязи, которые осуществляют деятельность в соответствии с внутренними планами работы Бюро и каждого департамента. Вспомогательные административные услуги предоставляются частично Бюро радиосвязи и преимущественно Генеральным секретариатом в соответствии с предварительно определенными и согласованными между двумя сторонами ежегодными соглашениями об уровне обслуживания (предоставление внутренних услуг). Вспомогательные услуги, предоставляемые Генеральным секретариатом, описаны в Оперативном плане Генерального секретариата. Достижение намеченных результатов деятельности и предоставление вспомогательных услуг планируется, контролируется и оценивается руководством МСЭ на основе задач МСЭ, изложенных в Стратегическом плане. В ежегодном отчете о выполнении Стратегического плана будет обращаться особое внимание на ход выполнения этих задач и достижения общих целей. Что касается управления рисками, помимо анализа рисков, включенного в настоящий Оперативный план для периодического рассмотрения высшим руководством, каждое Бюро/каждый департамент будет продолжать систематическое определение, оценку и управление рисками, связанными с достижением соответствующих намеченных результатов деятельности и предоставлением вспомогательных услуг, используя подход на основе многоуровневого управления рисками.</w:t>
      </w:r>
    </w:p>
    <w:p w:rsidR="002B3E2A" w:rsidRPr="00D10521" w:rsidRDefault="002B3E2A" w:rsidP="002B3E2A">
      <w:pPr>
        <w:tabs>
          <w:tab w:val="clear" w:pos="1134"/>
          <w:tab w:val="clear" w:pos="1871"/>
          <w:tab w:val="clear" w:pos="2268"/>
        </w:tabs>
        <w:overflowPunct/>
        <w:autoSpaceDE/>
        <w:autoSpaceDN/>
        <w:adjustRightInd/>
        <w:spacing w:before="0"/>
        <w:textAlignment w:val="auto"/>
        <w:rPr>
          <w:rFonts w:ascii="Calibri" w:hAnsi="Calibri"/>
          <w:szCs w:val="22"/>
        </w:rPr>
      </w:pPr>
      <w:r w:rsidRPr="00D10521">
        <w:rPr>
          <w:rFonts w:ascii="Calibri" w:hAnsi="Calibri"/>
          <w:szCs w:val="22"/>
        </w:rPr>
        <w:br w:type="page"/>
      </w:r>
    </w:p>
    <w:p w:rsidR="002B3E2A" w:rsidRPr="00D10521" w:rsidRDefault="002B3E2A" w:rsidP="002B3E2A">
      <w:pPr>
        <w:tabs>
          <w:tab w:val="clear" w:pos="1134"/>
          <w:tab w:val="clear" w:pos="1871"/>
          <w:tab w:val="clear" w:pos="2268"/>
          <w:tab w:val="left" w:pos="794"/>
          <w:tab w:val="left" w:pos="1191"/>
          <w:tab w:val="left" w:pos="1588"/>
          <w:tab w:val="left" w:pos="1985"/>
        </w:tabs>
        <w:spacing w:before="720"/>
        <w:jc w:val="center"/>
        <w:rPr>
          <w:rFonts w:ascii="Calibri" w:hAnsi="Calibri"/>
          <w:caps/>
          <w:sz w:val="26"/>
          <w:szCs w:val="22"/>
        </w:rPr>
      </w:pPr>
      <w:r w:rsidRPr="00D10521">
        <w:rPr>
          <w:rFonts w:ascii="Calibri" w:hAnsi="Calibri"/>
          <w:caps/>
          <w:sz w:val="26"/>
          <w:szCs w:val="22"/>
        </w:rPr>
        <w:lastRenderedPageBreak/>
        <w:t>Приложение 1</w:t>
      </w:r>
    </w:p>
    <w:p w:rsidR="002B3E2A" w:rsidRPr="00D10521" w:rsidRDefault="002B3E2A" w:rsidP="002B3E2A">
      <w:pPr>
        <w:tabs>
          <w:tab w:val="clear" w:pos="1134"/>
          <w:tab w:val="clear" w:pos="1871"/>
          <w:tab w:val="clear" w:pos="2268"/>
          <w:tab w:val="left" w:pos="794"/>
          <w:tab w:val="left" w:pos="1191"/>
          <w:tab w:val="left" w:pos="1588"/>
          <w:tab w:val="left" w:pos="1985"/>
        </w:tabs>
        <w:spacing w:before="240" w:after="240"/>
        <w:jc w:val="center"/>
        <w:rPr>
          <w:rFonts w:ascii="Calibri" w:hAnsi="Calibri"/>
          <w:b/>
          <w:sz w:val="26"/>
          <w:szCs w:val="22"/>
        </w:rPr>
      </w:pPr>
      <w:r w:rsidRPr="00D10521">
        <w:rPr>
          <w:rFonts w:ascii="Calibri" w:hAnsi="Calibri"/>
          <w:b/>
          <w:sz w:val="26"/>
          <w:szCs w:val="22"/>
        </w:rPr>
        <w:t>Распределение ресурсов между межсекторальными задачами и стратегическими целями МСЭ</w:t>
      </w:r>
    </w:p>
    <w:p w:rsidR="002B3E2A" w:rsidRPr="00D10521" w:rsidRDefault="002B3E2A" w:rsidP="002B3E2A">
      <w:pPr>
        <w:tabs>
          <w:tab w:val="clear" w:pos="1134"/>
          <w:tab w:val="clear" w:pos="1871"/>
          <w:tab w:val="clear" w:pos="2268"/>
          <w:tab w:val="left" w:pos="794"/>
          <w:tab w:val="left" w:pos="1191"/>
          <w:tab w:val="left" w:pos="1588"/>
          <w:tab w:val="left" w:pos="1985"/>
        </w:tabs>
        <w:spacing w:after="40"/>
        <w:jc w:val="right"/>
        <w:rPr>
          <w:rFonts w:ascii="Calibri" w:hAnsi="Calibri"/>
          <w:szCs w:val="22"/>
        </w:rPr>
      </w:pPr>
      <w:r w:rsidRPr="00D10521">
        <w:rPr>
          <w:rFonts w:ascii="Calibri" w:hAnsi="Calibri"/>
          <w:b/>
          <w:bCs/>
          <w:color w:val="000000"/>
          <w:sz w:val="16"/>
          <w:szCs w:val="16"/>
          <w:lang w:eastAsia="zh-CN"/>
        </w:rPr>
        <w:t>В тыс. швейцарских франков</w:t>
      </w:r>
    </w:p>
    <w:tbl>
      <w:tblPr>
        <w:tblW w:w="14567" w:type="dxa"/>
        <w:tblLayout w:type="fixed"/>
        <w:tblLook w:val="04A0" w:firstRow="1" w:lastRow="0" w:firstColumn="1" w:lastColumn="0" w:noHBand="0" w:noVBand="1"/>
      </w:tblPr>
      <w:tblGrid>
        <w:gridCol w:w="414"/>
        <w:gridCol w:w="1515"/>
        <w:gridCol w:w="964"/>
        <w:gridCol w:w="966"/>
        <w:gridCol w:w="1022"/>
        <w:gridCol w:w="993"/>
        <w:gridCol w:w="236"/>
        <w:gridCol w:w="940"/>
        <w:gridCol w:w="980"/>
        <w:gridCol w:w="1078"/>
        <w:gridCol w:w="1078"/>
        <w:gridCol w:w="238"/>
        <w:gridCol w:w="937"/>
        <w:gridCol w:w="994"/>
        <w:gridCol w:w="1078"/>
        <w:gridCol w:w="1134"/>
      </w:tblGrid>
      <w:tr w:rsidR="002B3E2A" w:rsidRPr="00D10521" w:rsidTr="00FD0049">
        <w:trPr>
          <w:trHeight w:val="288"/>
        </w:trPr>
        <w:tc>
          <w:tcPr>
            <w:tcW w:w="1929"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left="-57" w:right="-57"/>
              <w:jc w:val="center"/>
              <w:rPr>
                <w:rFonts w:ascii="Calibri" w:hAnsi="Calibri"/>
                <w:b/>
                <w:bCs/>
                <w:color w:val="000000"/>
                <w:sz w:val="16"/>
                <w:szCs w:val="16"/>
                <w:lang w:eastAsia="zh-CN"/>
              </w:rPr>
            </w:pPr>
            <w:r w:rsidRPr="00D10521">
              <w:rPr>
                <w:rFonts w:ascii="Calibri" w:hAnsi="Calibri"/>
                <w:b/>
                <w:bCs/>
                <w:color w:val="000000"/>
                <w:sz w:val="16"/>
                <w:szCs w:val="16"/>
                <w:lang w:eastAsia="zh-CN"/>
              </w:rPr>
              <w:t>Стратегические задачи МСЭ на 2016 г.</w:t>
            </w:r>
          </w:p>
        </w:tc>
        <w:tc>
          <w:tcPr>
            <w:tcW w:w="964"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left="-57" w:right="-57"/>
              <w:jc w:val="center"/>
              <w:rPr>
                <w:rFonts w:ascii="Calibri" w:hAnsi="Calibri"/>
                <w:b/>
                <w:bCs/>
                <w:color w:val="000000"/>
                <w:sz w:val="16"/>
                <w:szCs w:val="16"/>
                <w:lang w:eastAsia="zh-CN"/>
              </w:rPr>
            </w:pPr>
            <w:r w:rsidRPr="00D10521">
              <w:rPr>
                <w:rFonts w:ascii="Calibri" w:hAnsi="Calibri"/>
                <w:b/>
                <w:bCs/>
                <w:color w:val="000000"/>
                <w:sz w:val="16"/>
                <w:szCs w:val="16"/>
                <w:lang w:eastAsia="zh-CN"/>
              </w:rPr>
              <w:t>Суммарные затраты</w:t>
            </w:r>
          </w:p>
        </w:tc>
        <w:tc>
          <w:tcPr>
            <w:tcW w:w="966"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left="-57" w:right="-57"/>
              <w:jc w:val="center"/>
              <w:rPr>
                <w:rFonts w:ascii="Calibri" w:hAnsi="Calibri"/>
                <w:b/>
                <w:bCs/>
                <w:color w:val="000000"/>
                <w:sz w:val="16"/>
                <w:szCs w:val="16"/>
                <w:lang w:eastAsia="zh-CN"/>
              </w:rPr>
            </w:pPr>
            <w:r w:rsidRPr="00D10521">
              <w:rPr>
                <w:rFonts w:ascii="Calibri" w:hAnsi="Calibri"/>
                <w:b/>
                <w:bCs/>
                <w:color w:val="000000"/>
                <w:sz w:val="16"/>
                <w:szCs w:val="16"/>
                <w:lang w:eastAsia="zh-CN"/>
              </w:rPr>
              <w:t>Затраты БР/</w:t>
            </w:r>
            <w:r w:rsidRPr="00D10521">
              <w:rPr>
                <w:rFonts w:ascii="Calibri" w:hAnsi="Calibri"/>
                <w:b/>
                <w:bCs/>
                <w:color w:val="000000"/>
                <w:sz w:val="16"/>
                <w:szCs w:val="16"/>
                <w:lang w:eastAsia="zh-CN"/>
              </w:rPr>
              <w:br/>
              <w:t>прямые затраты</w:t>
            </w:r>
          </w:p>
        </w:tc>
        <w:tc>
          <w:tcPr>
            <w:tcW w:w="1022" w:type="dxa"/>
            <w:vMerge w:val="restart"/>
            <w:tcBorders>
              <w:top w:val="single" w:sz="4" w:space="0" w:color="auto"/>
              <w:left w:val="single" w:sz="4" w:space="0" w:color="auto"/>
              <w:right w:val="single" w:sz="4" w:space="0" w:color="auto"/>
            </w:tcBorders>
            <w:shd w:val="clear" w:color="000000" w:fill="BDD7EE"/>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left="-57" w:right="-57"/>
              <w:jc w:val="center"/>
              <w:rPr>
                <w:rFonts w:ascii="Calibri" w:hAnsi="Calibri"/>
                <w:b/>
                <w:bCs/>
                <w:color w:val="000000"/>
                <w:sz w:val="16"/>
                <w:szCs w:val="16"/>
                <w:lang w:eastAsia="zh-CN"/>
              </w:rPr>
            </w:pPr>
            <w:r w:rsidRPr="00D10521">
              <w:rPr>
                <w:rFonts w:ascii="Calibri" w:hAnsi="Calibri"/>
                <w:b/>
                <w:bCs/>
                <w:color w:val="000000"/>
                <w:sz w:val="16"/>
                <w:szCs w:val="16"/>
                <w:lang w:eastAsia="zh-CN"/>
              </w:rPr>
              <w:t xml:space="preserve">Затраты, перераспре-деленные </w:t>
            </w:r>
            <w:r w:rsidRPr="00D10521">
              <w:rPr>
                <w:rFonts w:ascii="Calibri" w:hAnsi="Calibri"/>
                <w:b/>
                <w:bCs/>
                <w:color w:val="000000"/>
                <w:sz w:val="16"/>
                <w:szCs w:val="16"/>
                <w:lang w:eastAsia="zh-CN"/>
              </w:rPr>
              <w:br/>
              <w:t>от ГС</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left="-57" w:right="-57"/>
              <w:jc w:val="center"/>
              <w:rPr>
                <w:rFonts w:ascii="Calibri" w:hAnsi="Calibri"/>
                <w:b/>
                <w:bCs/>
                <w:color w:val="000000"/>
                <w:sz w:val="16"/>
                <w:szCs w:val="16"/>
                <w:lang w:eastAsia="zh-CN"/>
              </w:rPr>
            </w:pPr>
            <w:r w:rsidRPr="00D10521">
              <w:rPr>
                <w:rFonts w:ascii="Calibri" w:hAnsi="Calibri"/>
                <w:b/>
                <w:bCs/>
                <w:color w:val="000000"/>
                <w:sz w:val="16"/>
                <w:szCs w:val="16"/>
                <w:lang w:eastAsia="zh-CN"/>
              </w:rPr>
              <w:t xml:space="preserve">Затраты, распреде-ленные </w:t>
            </w:r>
            <w:r w:rsidRPr="00D10521">
              <w:rPr>
                <w:rFonts w:ascii="Calibri" w:hAnsi="Calibri"/>
                <w:b/>
                <w:bCs/>
                <w:color w:val="000000"/>
                <w:sz w:val="16"/>
                <w:szCs w:val="16"/>
                <w:lang w:eastAsia="zh-CN"/>
              </w:rPr>
              <w:br/>
              <w:t>от БCЭ/БРЭ</w:t>
            </w:r>
          </w:p>
        </w:tc>
        <w:tc>
          <w:tcPr>
            <w:tcW w:w="236" w:type="dxa"/>
            <w:tcBorders>
              <w:top w:val="nil"/>
              <w:left w:val="nil"/>
              <w:bottom w:val="nil"/>
              <w:right w:val="nil"/>
            </w:tcBorders>
            <w:shd w:val="clear" w:color="000000" w:fill="FFFFFF"/>
            <w:noWrap/>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left="-57" w:right="-57"/>
              <w:rPr>
                <w:rFonts w:ascii="Calibri" w:hAnsi="Calibri"/>
                <w:color w:val="000000"/>
                <w:sz w:val="16"/>
                <w:szCs w:val="16"/>
                <w:lang w:eastAsia="zh-CN"/>
              </w:rPr>
            </w:pPr>
          </w:p>
        </w:tc>
        <w:tc>
          <w:tcPr>
            <w:tcW w:w="940" w:type="dxa"/>
            <w:vMerge w:val="restart"/>
            <w:tcBorders>
              <w:top w:val="single" w:sz="4" w:space="0" w:color="auto"/>
              <w:left w:val="single" w:sz="4" w:space="0" w:color="auto"/>
              <w:right w:val="single" w:sz="4" w:space="0" w:color="auto"/>
            </w:tcBorders>
            <w:shd w:val="clear" w:color="000000" w:fill="BDD7EE"/>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left="-57" w:right="-57"/>
              <w:jc w:val="center"/>
              <w:rPr>
                <w:rFonts w:ascii="Calibri" w:hAnsi="Calibri"/>
                <w:b/>
                <w:bCs/>
                <w:color w:val="000000"/>
                <w:sz w:val="16"/>
                <w:szCs w:val="16"/>
                <w:lang w:eastAsia="zh-CN"/>
              </w:rPr>
            </w:pPr>
            <w:r w:rsidRPr="00D10521">
              <w:rPr>
                <w:rFonts w:ascii="Calibri" w:hAnsi="Calibri"/>
                <w:b/>
                <w:bCs/>
                <w:color w:val="000000"/>
                <w:sz w:val="16"/>
                <w:szCs w:val="16"/>
                <w:lang w:eastAsia="zh-CN"/>
              </w:rPr>
              <w:t>Цель 1</w:t>
            </w:r>
            <w:r w:rsidRPr="00D10521">
              <w:rPr>
                <w:rFonts w:ascii="Calibri" w:hAnsi="Calibri"/>
                <w:b/>
                <w:bCs/>
                <w:color w:val="000000"/>
                <w:sz w:val="16"/>
                <w:szCs w:val="16"/>
                <w:lang w:eastAsia="zh-CN"/>
              </w:rPr>
              <w:br/>
              <w:t>Рост</w:t>
            </w:r>
          </w:p>
        </w:tc>
        <w:tc>
          <w:tcPr>
            <w:tcW w:w="980" w:type="dxa"/>
            <w:vMerge w:val="restart"/>
            <w:tcBorders>
              <w:top w:val="single" w:sz="4" w:space="0" w:color="auto"/>
              <w:left w:val="nil"/>
              <w:right w:val="single" w:sz="4" w:space="0" w:color="auto"/>
            </w:tcBorders>
            <w:shd w:val="clear" w:color="000000" w:fill="BDD7EE"/>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left="-57" w:right="-57"/>
              <w:jc w:val="center"/>
              <w:rPr>
                <w:rFonts w:ascii="Calibri" w:hAnsi="Calibri"/>
                <w:b/>
                <w:bCs/>
                <w:color w:val="000000"/>
                <w:sz w:val="16"/>
                <w:szCs w:val="16"/>
                <w:lang w:eastAsia="zh-CN"/>
              </w:rPr>
            </w:pPr>
            <w:r w:rsidRPr="00D10521">
              <w:rPr>
                <w:rFonts w:ascii="Calibri" w:hAnsi="Calibri"/>
                <w:b/>
                <w:bCs/>
                <w:color w:val="000000"/>
                <w:sz w:val="16"/>
                <w:szCs w:val="16"/>
                <w:lang w:eastAsia="zh-CN"/>
              </w:rPr>
              <w:t>Цель 2</w:t>
            </w:r>
            <w:r w:rsidRPr="00D10521">
              <w:rPr>
                <w:rFonts w:ascii="Calibri" w:hAnsi="Calibri"/>
                <w:b/>
                <w:bCs/>
                <w:color w:val="000000"/>
                <w:sz w:val="16"/>
                <w:szCs w:val="16"/>
                <w:lang w:eastAsia="zh-CN"/>
              </w:rPr>
              <w:br/>
              <w:t>Открытость</w:t>
            </w:r>
          </w:p>
        </w:tc>
        <w:tc>
          <w:tcPr>
            <w:tcW w:w="1078" w:type="dxa"/>
            <w:vMerge w:val="restart"/>
            <w:tcBorders>
              <w:top w:val="single" w:sz="4" w:space="0" w:color="auto"/>
              <w:left w:val="nil"/>
              <w:right w:val="nil"/>
            </w:tcBorders>
            <w:shd w:val="clear" w:color="000000" w:fill="BDD7EE"/>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left="-57" w:right="-57"/>
              <w:jc w:val="center"/>
              <w:rPr>
                <w:rFonts w:ascii="Calibri" w:hAnsi="Calibri"/>
                <w:b/>
                <w:bCs/>
                <w:color w:val="000000"/>
                <w:sz w:val="16"/>
                <w:szCs w:val="16"/>
                <w:lang w:eastAsia="zh-CN"/>
              </w:rPr>
            </w:pPr>
            <w:r w:rsidRPr="00D10521">
              <w:rPr>
                <w:rFonts w:ascii="Calibri" w:hAnsi="Calibri"/>
                <w:b/>
                <w:bCs/>
                <w:color w:val="000000"/>
                <w:sz w:val="16"/>
                <w:szCs w:val="16"/>
                <w:lang w:eastAsia="zh-CN"/>
              </w:rPr>
              <w:t>Цель 3</w:t>
            </w:r>
            <w:r w:rsidRPr="00D10521">
              <w:rPr>
                <w:rFonts w:ascii="Calibri" w:hAnsi="Calibri"/>
                <w:b/>
                <w:bCs/>
                <w:color w:val="000000"/>
                <w:sz w:val="16"/>
                <w:szCs w:val="16"/>
                <w:lang w:eastAsia="zh-CN"/>
              </w:rPr>
              <w:br/>
              <w:t>Устойчивость</w:t>
            </w:r>
          </w:p>
        </w:tc>
        <w:tc>
          <w:tcPr>
            <w:tcW w:w="1078" w:type="dxa"/>
            <w:vMerge w:val="restart"/>
            <w:tcBorders>
              <w:top w:val="single" w:sz="4" w:space="0" w:color="auto"/>
              <w:left w:val="single" w:sz="4" w:space="0" w:color="auto"/>
              <w:right w:val="single" w:sz="4" w:space="0" w:color="auto"/>
            </w:tcBorders>
            <w:shd w:val="clear" w:color="000000" w:fill="BDD7EE"/>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left="-57" w:right="-57"/>
              <w:jc w:val="center"/>
              <w:rPr>
                <w:rFonts w:ascii="Calibri" w:hAnsi="Calibri"/>
                <w:b/>
                <w:bCs/>
                <w:color w:val="000000"/>
                <w:sz w:val="16"/>
                <w:szCs w:val="16"/>
                <w:lang w:eastAsia="zh-CN"/>
              </w:rPr>
            </w:pPr>
            <w:r w:rsidRPr="00D10521">
              <w:rPr>
                <w:rFonts w:ascii="Calibri" w:hAnsi="Calibri"/>
                <w:b/>
                <w:bCs/>
                <w:color w:val="000000"/>
                <w:sz w:val="16"/>
                <w:szCs w:val="16"/>
                <w:lang w:eastAsia="zh-CN"/>
              </w:rPr>
              <w:t>Цель 4</w:t>
            </w:r>
            <w:r w:rsidRPr="00D10521">
              <w:rPr>
                <w:rFonts w:ascii="Calibri" w:hAnsi="Calibri"/>
                <w:b/>
                <w:bCs/>
                <w:color w:val="000000"/>
                <w:sz w:val="16"/>
                <w:szCs w:val="16"/>
                <w:lang w:eastAsia="zh-CN"/>
              </w:rPr>
              <w:br/>
              <w:t>Инновации и партнерство</w:t>
            </w:r>
          </w:p>
        </w:tc>
        <w:tc>
          <w:tcPr>
            <w:tcW w:w="238" w:type="dxa"/>
            <w:tcBorders>
              <w:top w:val="nil"/>
              <w:left w:val="nil"/>
              <w:bottom w:val="nil"/>
              <w:right w:val="single" w:sz="4" w:space="0" w:color="auto"/>
            </w:tcBorders>
            <w:shd w:val="clear" w:color="000000" w:fill="FFFFFF"/>
            <w:noWrap/>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left="-57" w:right="-57"/>
              <w:jc w:val="center"/>
              <w:rPr>
                <w:rFonts w:ascii="Calibri" w:hAnsi="Calibri"/>
                <w:b/>
                <w:bCs/>
                <w:color w:val="000000"/>
                <w:sz w:val="16"/>
                <w:szCs w:val="16"/>
                <w:lang w:eastAsia="zh-CN"/>
              </w:rPr>
            </w:pPr>
          </w:p>
        </w:tc>
        <w:tc>
          <w:tcPr>
            <w:tcW w:w="937" w:type="dxa"/>
            <w:vMerge w:val="restart"/>
            <w:tcBorders>
              <w:top w:val="single" w:sz="4" w:space="0" w:color="auto"/>
              <w:left w:val="single" w:sz="4" w:space="0" w:color="auto"/>
              <w:right w:val="single" w:sz="4" w:space="0" w:color="auto"/>
            </w:tcBorders>
            <w:shd w:val="clear" w:color="000000" w:fill="BDD7EE"/>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left="-57" w:right="-57"/>
              <w:jc w:val="center"/>
              <w:rPr>
                <w:rFonts w:ascii="Calibri" w:hAnsi="Calibri"/>
                <w:b/>
                <w:bCs/>
                <w:color w:val="000000"/>
                <w:sz w:val="16"/>
                <w:szCs w:val="16"/>
                <w:lang w:eastAsia="zh-CN"/>
              </w:rPr>
            </w:pPr>
            <w:r w:rsidRPr="00D10521">
              <w:rPr>
                <w:rFonts w:ascii="Calibri" w:hAnsi="Calibri"/>
                <w:b/>
                <w:bCs/>
                <w:color w:val="000000"/>
                <w:sz w:val="16"/>
                <w:szCs w:val="16"/>
                <w:lang w:eastAsia="zh-CN"/>
              </w:rPr>
              <w:t>Цель 1</w:t>
            </w:r>
            <w:r w:rsidRPr="00D10521">
              <w:rPr>
                <w:rFonts w:ascii="Calibri" w:hAnsi="Calibri"/>
                <w:b/>
                <w:bCs/>
                <w:color w:val="000000"/>
                <w:sz w:val="16"/>
                <w:szCs w:val="16"/>
                <w:lang w:eastAsia="zh-CN"/>
              </w:rPr>
              <w:br/>
              <w:t>Рост</w:t>
            </w:r>
          </w:p>
        </w:tc>
        <w:tc>
          <w:tcPr>
            <w:tcW w:w="994" w:type="dxa"/>
            <w:vMerge w:val="restart"/>
            <w:tcBorders>
              <w:top w:val="single" w:sz="4" w:space="0" w:color="auto"/>
              <w:left w:val="nil"/>
              <w:right w:val="single" w:sz="4" w:space="0" w:color="auto"/>
            </w:tcBorders>
            <w:shd w:val="clear" w:color="000000" w:fill="BDD7EE"/>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left="-57" w:right="-57"/>
              <w:jc w:val="center"/>
              <w:rPr>
                <w:rFonts w:ascii="Calibri" w:hAnsi="Calibri"/>
                <w:b/>
                <w:bCs/>
                <w:color w:val="000000"/>
                <w:sz w:val="16"/>
                <w:szCs w:val="16"/>
                <w:lang w:eastAsia="zh-CN"/>
              </w:rPr>
            </w:pPr>
            <w:r w:rsidRPr="00D10521">
              <w:rPr>
                <w:rFonts w:ascii="Calibri" w:hAnsi="Calibri"/>
                <w:b/>
                <w:bCs/>
                <w:color w:val="000000"/>
                <w:sz w:val="16"/>
                <w:szCs w:val="16"/>
                <w:lang w:eastAsia="zh-CN"/>
              </w:rPr>
              <w:t>Цель 2</w:t>
            </w:r>
            <w:r w:rsidRPr="00D10521">
              <w:rPr>
                <w:rFonts w:ascii="Calibri" w:hAnsi="Calibri"/>
                <w:b/>
                <w:bCs/>
                <w:color w:val="000000"/>
                <w:sz w:val="16"/>
                <w:szCs w:val="16"/>
                <w:lang w:eastAsia="zh-CN"/>
              </w:rPr>
              <w:br/>
              <w:t>Открытость</w:t>
            </w:r>
          </w:p>
        </w:tc>
        <w:tc>
          <w:tcPr>
            <w:tcW w:w="1078" w:type="dxa"/>
            <w:vMerge w:val="restart"/>
            <w:tcBorders>
              <w:top w:val="single" w:sz="4" w:space="0" w:color="auto"/>
              <w:left w:val="nil"/>
              <w:right w:val="nil"/>
            </w:tcBorders>
            <w:shd w:val="clear" w:color="000000" w:fill="BDD7EE"/>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left="-57" w:right="-57"/>
              <w:jc w:val="center"/>
              <w:rPr>
                <w:rFonts w:ascii="Calibri" w:hAnsi="Calibri"/>
                <w:b/>
                <w:bCs/>
                <w:color w:val="000000"/>
                <w:sz w:val="16"/>
                <w:szCs w:val="16"/>
                <w:lang w:eastAsia="zh-CN"/>
              </w:rPr>
            </w:pPr>
            <w:r w:rsidRPr="00D10521">
              <w:rPr>
                <w:rFonts w:ascii="Calibri" w:hAnsi="Calibri"/>
                <w:b/>
                <w:bCs/>
                <w:color w:val="000000"/>
                <w:sz w:val="16"/>
                <w:szCs w:val="16"/>
                <w:lang w:eastAsia="zh-CN"/>
              </w:rPr>
              <w:t>Цель 3</w:t>
            </w:r>
            <w:r w:rsidRPr="00D10521">
              <w:rPr>
                <w:rFonts w:ascii="Calibri" w:hAnsi="Calibri"/>
                <w:b/>
                <w:bCs/>
                <w:color w:val="000000"/>
                <w:sz w:val="16"/>
                <w:szCs w:val="16"/>
                <w:lang w:eastAsia="zh-CN"/>
              </w:rPr>
              <w:br/>
              <w:t>Устойчивость</w:t>
            </w:r>
          </w:p>
        </w:tc>
        <w:tc>
          <w:tcPr>
            <w:tcW w:w="1134" w:type="dxa"/>
            <w:vMerge w:val="restart"/>
            <w:tcBorders>
              <w:top w:val="single" w:sz="4" w:space="0" w:color="auto"/>
              <w:left w:val="single" w:sz="4" w:space="0" w:color="auto"/>
              <w:right w:val="single" w:sz="4" w:space="0" w:color="auto"/>
            </w:tcBorders>
            <w:shd w:val="clear" w:color="000000" w:fill="BDD7EE"/>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left="-57" w:right="-57"/>
              <w:jc w:val="center"/>
              <w:rPr>
                <w:rFonts w:ascii="Calibri" w:hAnsi="Calibri"/>
                <w:b/>
                <w:bCs/>
                <w:color w:val="000000"/>
                <w:sz w:val="16"/>
                <w:szCs w:val="16"/>
                <w:lang w:eastAsia="zh-CN"/>
              </w:rPr>
            </w:pPr>
            <w:r w:rsidRPr="00D10521">
              <w:rPr>
                <w:rFonts w:ascii="Calibri" w:hAnsi="Calibri"/>
                <w:b/>
                <w:bCs/>
                <w:color w:val="000000"/>
                <w:sz w:val="16"/>
                <w:szCs w:val="16"/>
                <w:lang w:eastAsia="zh-CN"/>
              </w:rPr>
              <w:t>Цель 4</w:t>
            </w:r>
            <w:r w:rsidRPr="00D10521">
              <w:rPr>
                <w:rFonts w:ascii="Calibri" w:hAnsi="Calibri"/>
                <w:b/>
                <w:bCs/>
                <w:color w:val="000000"/>
                <w:sz w:val="16"/>
                <w:szCs w:val="16"/>
                <w:lang w:eastAsia="zh-CN"/>
              </w:rPr>
              <w:br/>
              <w:t>Инновации и партнерство</w:t>
            </w:r>
          </w:p>
        </w:tc>
      </w:tr>
      <w:tr w:rsidR="002B3E2A" w:rsidRPr="00D10521" w:rsidTr="00FD0049">
        <w:trPr>
          <w:trHeight w:val="501"/>
        </w:trPr>
        <w:tc>
          <w:tcPr>
            <w:tcW w:w="1929" w:type="dxa"/>
            <w:gridSpan w:val="2"/>
            <w:vMerge/>
            <w:tcBorders>
              <w:top w:val="single" w:sz="4" w:space="0" w:color="auto"/>
              <w:left w:val="single" w:sz="4" w:space="0" w:color="auto"/>
              <w:bottom w:val="single" w:sz="4" w:space="0" w:color="000000"/>
              <w:right w:val="single" w:sz="4" w:space="0" w:color="000000"/>
            </w:tcBorders>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b/>
                <w:bCs/>
                <w:color w:val="000000"/>
                <w:sz w:val="16"/>
                <w:szCs w:val="16"/>
                <w:lang w:eastAsia="zh-CN"/>
              </w:rPr>
            </w:pPr>
          </w:p>
        </w:tc>
        <w:tc>
          <w:tcPr>
            <w:tcW w:w="964" w:type="dxa"/>
            <w:vMerge/>
            <w:tcBorders>
              <w:top w:val="single" w:sz="4" w:space="0" w:color="auto"/>
              <w:left w:val="single" w:sz="4" w:space="0" w:color="auto"/>
              <w:bottom w:val="single" w:sz="4" w:space="0" w:color="000000"/>
              <w:right w:val="single" w:sz="4" w:space="0" w:color="auto"/>
            </w:tcBorders>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b/>
                <w:bCs/>
                <w:color w:val="000000"/>
                <w:sz w:val="16"/>
                <w:szCs w:val="16"/>
                <w:lang w:eastAsia="zh-CN"/>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b/>
                <w:bCs/>
                <w:color w:val="000000"/>
                <w:sz w:val="16"/>
                <w:szCs w:val="16"/>
                <w:lang w:eastAsia="zh-CN"/>
              </w:rPr>
            </w:pPr>
          </w:p>
        </w:tc>
        <w:tc>
          <w:tcPr>
            <w:tcW w:w="1022" w:type="dxa"/>
            <w:vMerge/>
            <w:tcBorders>
              <w:left w:val="single" w:sz="4" w:space="0" w:color="auto"/>
              <w:bottom w:val="single" w:sz="4" w:space="0" w:color="000000"/>
              <w:right w:val="single" w:sz="4" w:space="0" w:color="auto"/>
            </w:tcBorders>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b/>
                <w:bCs/>
                <w:color w:val="000000"/>
                <w:sz w:val="16"/>
                <w:szCs w:val="16"/>
                <w:lang w:eastAsia="zh-C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b/>
                <w:bCs/>
                <w:color w:val="000000"/>
                <w:sz w:val="16"/>
                <w:szCs w:val="16"/>
                <w:lang w:eastAsia="zh-CN"/>
              </w:rPr>
            </w:pPr>
          </w:p>
        </w:tc>
        <w:tc>
          <w:tcPr>
            <w:tcW w:w="236" w:type="dxa"/>
            <w:tcBorders>
              <w:top w:val="nil"/>
              <w:left w:val="nil"/>
              <w:bottom w:val="nil"/>
              <w:right w:val="nil"/>
            </w:tcBorders>
            <w:shd w:val="clear" w:color="000000" w:fill="FFFFFF"/>
            <w:noWrap/>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color w:val="000000"/>
                <w:sz w:val="16"/>
                <w:szCs w:val="16"/>
                <w:lang w:eastAsia="zh-CN"/>
              </w:rPr>
            </w:pPr>
          </w:p>
        </w:tc>
        <w:tc>
          <w:tcPr>
            <w:tcW w:w="940" w:type="dxa"/>
            <w:vMerge/>
            <w:tcBorders>
              <w:left w:val="single" w:sz="4" w:space="0" w:color="auto"/>
              <w:bottom w:val="single" w:sz="4" w:space="0" w:color="auto"/>
              <w:right w:val="single" w:sz="4" w:space="0" w:color="auto"/>
            </w:tcBorders>
            <w:shd w:val="clear" w:color="000000" w:fill="BDD7EE"/>
            <w:noWrap/>
            <w:vAlign w:val="bottom"/>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color w:val="000000"/>
                <w:sz w:val="16"/>
                <w:szCs w:val="16"/>
                <w:lang w:eastAsia="zh-CN"/>
              </w:rPr>
            </w:pPr>
          </w:p>
        </w:tc>
        <w:tc>
          <w:tcPr>
            <w:tcW w:w="980" w:type="dxa"/>
            <w:vMerge/>
            <w:tcBorders>
              <w:left w:val="nil"/>
              <w:bottom w:val="nil"/>
              <w:right w:val="single" w:sz="4" w:space="0" w:color="auto"/>
            </w:tcBorders>
            <w:shd w:val="clear" w:color="000000" w:fill="BDD7EE"/>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color w:val="000000"/>
                <w:sz w:val="16"/>
                <w:szCs w:val="16"/>
                <w:lang w:eastAsia="zh-CN"/>
              </w:rPr>
            </w:pPr>
          </w:p>
        </w:tc>
        <w:tc>
          <w:tcPr>
            <w:tcW w:w="1078" w:type="dxa"/>
            <w:vMerge/>
            <w:tcBorders>
              <w:left w:val="nil"/>
              <w:bottom w:val="nil"/>
              <w:right w:val="nil"/>
            </w:tcBorders>
            <w:shd w:val="clear" w:color="000000" w:fill="BDD7EE"/>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color w:val="000000"/>
                <w:sz w:val="16"/>
                <w:szCs w:val="16"/>
                <w:lang w:eastAsia="zh-CN"/>
              </w:rPr>
            </w:pPr>
          </w:p>
        </w:tc>
        <w:tc>
          <w:tcPr>
            <w:tcW w:w="1078" w:type="dxa"/>
            <w:vMerge/>
            <w:tcBorders>
              <w:left w:val="single" w:sz="4" w:space="0" w:color="auto"/>
              <w:bottom w:val="nil"/>
              <w:right w:val="single" w:sz="4" w:space="0" w:color="auto"/>
            </w:tcBorders>
            <w:shd w:val="clear" w:color="000000" w:fill="BDD7EE"/>
            <w:noWrap/>
            <w:vAlign w:val="bottom"/>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color w:val="000000"/>
                <w:sz w:val="16"/>
                <w:szCs w:val="16"/>
                <w:lang w:eastAsia="zh-CN"/>
              </w:rPr>
            </w:pPr>
          </w:p>
        </w:tc>
        <w:tc>
          <w:tcPr>
            <w:tcW w:w="238" w:type="dxa"/>
            <w:tcBorders>
              <w:top w:val="nil"/>
              <w:left w:val="nil"/>
              <w:bottom w:val="nil"/>
              <w:right w:val="single" w:sz="4" w:space="0" w:color="auto"/>
            </w:tcBorders>
            <w:shd w:val="clear" w:color="000000" w:fill="FFFFFF"/>
            <w:noWrap/>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color w:val="000000"/>
                <w:sz w:val="16"/>
                <w:szCs w:val="16"/>
                <w:lang w:eastAsia="zh-CN"/>
              </w:rPr>
            </w:pPr>
          </w:p>
        </w:tc>
        <w:tc>
          <w:tcPr>
            <w:tcW w:w="937" w:type="dxa"/>
            <w:vMerge/>
            <w:tcBorders>
              <w:left w:val="single" w:sz="4" w:space="0" w:color="auto"/>
              <w:bottom w:val="single" w:sz="4" w:space="0" w:color="auto"/>
              <w:right w:val="single" w:sz="4" w:space="0" w:color="auto"/>
            </w:tcBorders>
            <w:shd w:val="clear" w:color="000000" w:fill="BDD7EE"/>
            <w:noWrap/>
            <w:vAlign w:val="bottom"/>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color w:val="000000"/>
                <w:sz w:val="16"/>
                <w:szCs w:val="16"/>
                <w:lang w:eastAsia="zh-CN"/>
              </w:rPr>
            </w:pPr>
          </w:p>
        </w:tc>
        <w:tc>
          <w:tcPr>
            <w:tcW w:w="994" w:type="dxa"/>
            <w:vMerge/>
            <w:tcBorders>
              <w:left w:val="nil"/>
              <w:bottom w:val="single" w:sz="4" w:space="0" w:color="auto"/>
              <w:right w:val="single" w:sz="4" w:space="0" w:color="auto"/>
            </w:tcBorders>
            <w:shd w:val="clear" w:color="000000" w:fill="BDD7EE"/>
            <w:noWrap/>
            <w:vAlign w:val="bottom"/>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color w:val="000000"/>
                <w:sz w:val="16"/>
                <w:szCs w:val="16"/>
                <w:lang w:eastAsia="zh-CN"/>
              </w:rPr>
            </w:pPr>
          </w:p>
        </w:tc>
        <w:tc>
          <w:tcPr>
            <w:tcW w:w="1078" w:type="dxa"/>
            <w:vMerge/>
            <w:tcBorders>
              <w:left w:val="nil"/>
              <w:bottom w:val="single" w:sz="4" w:space="0" w:color="auto"/>
              <w:right w:val="nil"/>
            </w:tcBorders>
            <w:shd w:val="clear" w:color="000000" w:fill="BDD7EE"/>
            <w:noWrap/>
            <w:vAlign w:val="bottom"/>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color w:val="000000"/>
                <w:sz w:val="16"/>
                <w:szCs w:val="16"/>
                <w:lang w:eastAsia="zh-CN"/>
              </w:rPr>
            </w:pPr>
          </w:p>
        </w:tc>
        <w:tc>
          <w:tcPr>
            <w:tcW w:w="1134" w:type="dxa"/>
            <w:vMerge/>
            <w:tcBorders>
              <w:left w:val="single" w:sz="4" w:space="0" w:color="auto"/>
              <w:bottom w:val="single" w:sz="4" w:space="0" w:color="auto"/>
              <w:right w:val="single" w:sz="4" w:space="0" w:color="auto"/>
            </w:tcBorders>
            <w:shd w:val="clear" w:color="000000" w:fill="BDD7EE"/>
            <w:noWrap/>
            <w:vAlign w:val="bottom"/>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color w:val="000000"/>
                <w:sz w:val="16"/>
                <w:szCs w:val="16"/>
                <w:lang w:eastAsia="zh-CN"/>
              </w:rPr>
            </w:pPr>
          </w:p>
        </w:tc>
      </w:tr>
      <w:tr w:rsidR="002B3E2A" w:rsidRPr="00D10521" w:rsidTr="00FD0049">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b/>
                <w:bCs/>
                <w:color w:val="000000"/>
                <w:sz w:val="16"/>
                <w:szCs w:val="16"/>
                <w:lang w:eastAsia="zh-CN"/>
              </w:rPr>
            </w:pPr>
            <w:r w:rsidRPr="00D10521">
              <w:rPr>
                <w:rFonts w:ascii="Calibri" w:hAnsi="Calibri"/>
                <w:b/>
                <w:bCs/>
                <w:color w:val="000000"/>
                <w:sz w:val="16"/>
                <w:szCs w:val="16"/>
                <w:lang w:eastAsia="zh-CN"/>
              </w:rPr>
              <w:t>R1</w:t>
            </w:r>
          </w:p>
        </w:tc>
        <w:tc>
          <w:tcPr>
            <w:tcW w:w="1515" w:type="dxa"/>
            <w:tcBorders>
              <w:top w:val="nil"/>
              <w:left w:val="nil"/>
              <w:bottom w:val="single" w:sz="4" w:space="0" w:color="auto"/>
              <w:right w:val="single" w:sz="4" w:space="0" w:color="auto"/>
            </w:tcBorders>
            <w:shd w:val="clear" w:color="auto" w:fill="auto"/>
            <w:noWrap/>
            <w:vAlign w:val="bottom"/>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b/>
                <w:bCs/>
                <w:color w:val="000000"/>
                <w:sz w:val="16"/>
                <w:szCs w:val="16"/>
                <w:lang w:eastAsia="zh-CN"/>
              </w:rPr>
            </w:pPr>
            <w:r w:rsidRPr="00D10521">
              <w:rPr>
                <w:rFonts w:ascii="Calibri" w:hAnsi="Calibri"/>
                <w:b/>
                <w:bCs/>
                <w:color w:val="000000"/>
                <w:sz w:val="16"/>
                <w:szCs w:val="16"/>
                <w:lang w:eastAsia="zh-CN"/>
              </w:rPr>
              <w:t>Задача 1 МСЭ-R</w:t>
            </w:r>
          </w:p>
        </w:tc>
        <w:tc>
          <w:tcPr>
            <w:tcW w:w="964" w:type="dxa"/>
            <w:tcBorders>
              <w:top w:val="nil"/>
              <w:left w:val="nil"/>
              <w:bottom w:val="single" w:sz="4" w:space="0" w:color="auto"/>
              <w:right w:val="single" w:sz="4" w:space="0" w:color="auto"/>
            </w:tcBorders>
            <w:shd w:val="clear" w:color="000000" w:fill="FFFFFF"/>
            <w:noWrap/>
            <w:vAlign w:val="bottom"/>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color w:val="000000"/>
                <w:sz w:val="16"/>
                <w:szCs w:val="16"/>
                <w:lang w:eastAsia="zh-CN"/>
              </w:rPr>
            </w:pPr>
            <w:r w:rsidRPr="00D10521">
              <w:rPr>
                <w:rFonts w:ascii="Calibri" w:hAnsi="Calibri"/>
                <w:color w:val="000000"/>
                <w:sz w:val="16"/>
                <w:szCs w:val="16"/>
                <w:lang w:eastAsia="zh-CN"/>
              </w:rPr>
              <w:t>35 945</w:t>
            </w:r>
          </w:p>
        </w:tc>
        <w:tc>
          <w:tcPr>
            <w:tcW w:w="966" w:type="dxa"/>
            <w:tcBorders>
              <w:top w:val="nil"/>
              <w:left w:val="nil"/>
              <w:bottom w:val="single" w:sz="4" w:space="0" w:color="auto"/>
              <w:right w:val="single" w:sz="4" w:space="0" w:color="auto"/>
            </w:tcBorders>
            <w:shd w:val="clear" w:color="000000" w:fill="FFFFFF"/>
            <w:noWrap/>
            <w:vAlign w:val="bottom"/>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color w:val="000000"/>
                <w:sz w:val="16"/>
                <w:szCs w:val="16"/>
                <w:lang w:eastAsia="zh-CN"/>
              </w:rPr>
            </w:pPr>
            <w:r w:rsidRPr="00D10521">
              <w:rPr>
                <w:rFonts w:ascii="Calibri" w:hAnsi="Calibri"/>
                <w:color w:val="000000"/>
                <w:sz w:val="16"/>
                <w:szCs w:val="16"/>
                <w:lang w:eastAsia="zh-CN"/>
              </w:rPr>
              <w:t>19 580</w:t>
            </w:r>
          </w:p>
        </w:tc>
        <w:tc>
          <w:tcPr>
            <w:tcW w:w="1022" w:type="dxa"/>
            <w:tcBorders>
              <w:top w:val="nil"/>
              <w:left w:val="nil"/>
              <w:bottom w:val="single" w:sz="4" w:space="0" w:color="auto"/>
              <w:right w:val="single" w:sz="4" w:space="0" w:color="auto"/>
            </w:tcBorders>
            <w:shd w:val="clear" w:color="000000" w:fill="FFFFFF"/>
            <w:vAlign w:val="bottom"/>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color w:val="000000"/>
                <w:sz w:val="16"/>
                <w:szCs w:val="16"/>
                <w:lang w:eastAsia="zh-CN"/>
              </w:rPr>
            </w:pPr>
            <w:r w:rsidRPr="00D10521">
              <w:rPr>
                <w:rFonts w:ascii="Calibri" w:hAnsi="Calibri"/>
                <w:color w:val="000000"/>
                <w:sz w:val="16"/>
                <w:szCs w:val="16"/>
                <w:lang w:eastAsia="zh-CN"/>
              </w:rPr>
              <w:t>16 344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color w:val="000000"/>
                <w:sz w:val="16"/>
                <w:szCs w:val="16"/>
                <w:lang w:eastAsia="zh-CN"/>
              </w:rPr>
            </w:pPr>
            <w:r w:rsidRPr="00D10521">
              <w:rPr>
                <w:rFonts w:ascii="Calibri" w:hAnsi="Calibri"/>
                <w:color w:val="000000"/>
                <w:sz w:val="16"/>
                <w:szCs w:val="16"/>
                <w:lang w:eastAsia="zh-CN"/>
              </w:rPr>
              <w:t>22</w:t>
            </w:r>
          </w:p>
        </w:tc>
        <w:tc>
          <w:tcPr>
            <w:tcW w:w="236" w:type="dxa"/>
            <w:tcBorders>
              <w:top w:val="nil"/>
              <w:left w:val="nil"/>
              <w:bottom w:val="nil"/>
              <w:right w:val="nil"/>
            </w:tcBorders>
            <w:shd w:val="clear" w:color="000000" w:fill="FFFFFF"/>
            <w:noWrap/>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color w:val="000000"/>
                <w:sz w:val="16"/>
                <w:szCs w:val="16"/>
                <w:lang w:eastAsia="zh-CN"/>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170"/>
              <w:jc w:val="right"/>
              <w:rPr>
                <w:rFonts w:ascii="Calibri" w:hAnsi="Calibri"/>
                <w:b/>
                <w:bCs/>
                <w:color w:val="000000"/>
                <w:sz w:val="16"/>
                <w:szCs w:val="16"/>
                <w:lang w:eastAsia="zh-CN"/>
              </w:rPr>
            </w:pPr>
            <w:r w:rsidRPr="00D10521">
              <w:rPr>
                <w:rFonts w:ascii="Calibri" w:hAnsi="Calibri"/>
                <w:b/>
                <w:bCs/>
                <w:color w:val="000000"/>
                <w:sz w:val="16"/>
                <w:szCs w:val="16"/>
                <w:lang w:eastAsia="zh-CN"/>
              </w:rPr>
              <w:t>50%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170"/>
              <w:jc w:val="right"/>
              <w:rPr>
                <w:rFonts w:ascii="Calibri" w:hAnsi="Calibri"/>
                <w:color w:val="000000"/>
                <w:sz w:val="16"/>
                <w:szCs w:val="16"/>
                <w:lang w:eastAsia="zh-CN"/>
              </w:rPr>
            </w:pPr>
            <w:r w:rsidRPr="00D10521">
              <w:rPr>
                <w:rFonts w:ascii="Calibri" w:hAnsi="Calibri"/>
                <w:color w:val="000000"/>
                <w:sz w:val="16"/>
                <w:szCs w:val="16"/>
                <w:lang w:eastAsia="zh-CN"/>
              </w:rPr>
              <w:t>30%</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27"/>
              <w:jc w:val="right"/>
              <w:rPr>
                <w:rFonts w:ascii="Calibri" w:hAnsi="Calibri"/>
                <w:color w:val="000000"/>
                <w:sz w:val="16"/>
                <w:szCs w:val="16"/>
                <w:lang w:eastAsia="zh-CN"/>
              </w:rPr>
            </w:pPr>
            <w:r w:rsidRPr="00D10521">
              <w:rPr>
                <w:rFonts w:ascii="Calibri" w:hAnsi="Calibri"/>
                <w:color w:val="000000"/>
                <w:sz w:val="16"/>
                <w:szCs w:val="16"/>
                <w:lang w:eastAsia="zh-CN"/>
              </w:rPr>
              <w:t>10%</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27"/>
              <w:jc w:val="right"/>
              <w:rPr>
                <w:rFonts w:ascii="Calibri" w:hAnsi="Calibri"/>
                <w:color w:val="000000"/>
                <w:sz w:val="16"/>
                <w:szCs w:val="16"/>
                <w:lang w:eastAsia="zh-CN"/>
              </w:rPr>
            </w:pPr>
            <w:r w:rsidRPr="00D10521">
              <w:rPr>
                <w:rFonts w:ascii="Calibri" w:hAnsi="Calibri"/>
                <w:color w:val="000000"/>
                <w:sz w:val="16"/>
                <w:szCs w:val="16"/>
                <w:lang w:eastAsia="zh-CN"/>
              </w:rPr>
              <w:t>10%</w:t>
            </w:r>
          </w:p>
        </w:tc>
        <w:tc>
          <w:tcPr>
            <w:tcW w:w="238" w:type="dxa"/>
            <w:tcBorders>
              <w:top w:val="nil"/>
              <w:left w:val="nil"/>
              <w:bottom w:val="nil"/>
              <w:right w:val="nil"/>
            </w:tcBorders>
            <w:shd w:val="clear" w:color="000000" w:fill="FFFFFF"/>
            <w:noWrap/>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color w:val="000000"/>
                <w:sz w:val="16"/>
                <w:szCs w:val="16"/>
                <w:lang w:eastAsia="zh-CN"/>
              </w:rPr>
            </w:pP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color w:val="000000"/>
                <w:sz w:val="16"/>
                <w:szCs w:val="16"/>
                <w:lang w:eastAsia="zh-CN"/>
              </w:rPr>
            </w:pPr>
            <w:r w:rsidRPr="00D10521">
              <w:rPr>
                <w:rFonts w:ascii="Calibri" w:hAnsi="Calibri"/>
                <w:color w:val="000000"/>
                <w:sz w:val="16"/>
                <w:szCs w:val="16"/>
                <w:lang w:eastAsia="zh-CN"/>
              </w:rPr>
              <w:t>17 972</w:t>
            </w:r>
          </w:p>
        </w:tc>
        <w:tc>
          <w:tcPr>
            <w:tcW w:w="994" w:type="dxa"/>
            <w:tcBorders>
              <w:top w:val="nil"/>
              <w:left w:val="nil"/>
              <w:bottom w:val="single" w:sz="4" w:space="0" w:color="auto"/>
              <w:right w:val="single" w:sz="4" w:space="0" w:color="auto"/>
            </w:tcBorders>
            <w:shd w:val="clear" w:color="auto" w:fill="auto"/>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color w:val="000000"/>
                <w:sz w:val="16"/>
                <w:szCs w:val="16"/>
                <w:lang w:eastAsia="zh-CN"/>
              </w:rPr>
            </w:pPr>
            <w:r w:rsidRPr="00D10521">
              <w:rPr>
                <w:rFonts w:ascii="Calibri" w:hAnsi="Calibri"/>
                <w:color w:val="000000"/>
                <w:sz w:val="16"/>
                <w:szCs w:val="16"/>
                <w:lang w:eastAsia="zh-CN"/>
              </w:rPr>
              <w:t>10 783</w:t>
            </w:r>
          </w:p>
        </w:tc>
        <w:tc>
          <w:tcPr>
            <w:tcW w:w="1078" w:type="dxa"/>
            <w:tcBorders>
              <w:top w:val="nil"/>
              <w:left w:val="nil"/>
              <w:bottom w:val="single" w:sz="4" w:space="0" w:color="auto"/>
              <w:right w:val="single" w:sz="4" w:space="0" w:color="auto"/>
            </w:tcBorders>
            <w:shd w:val="clear" w:color="auto" w:fill="auto"/>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color w:val="000000"/>
                <w:sz w:val="16"/>
                <w:szCs w:val="16"/>
                <w:lang w:eastAsia="zh-CN"/>
              </w:rPr>
            </w:pPr>
            <w:r w:rsidRPr="00D10521">
              <w:rPr>
                <w:rFonts w:ascii="Calibri" w:hAnsi="Calibri"/>
                <w:color w:val="000000"/>
                <w:sz w:val="16"/>
                <w:szCs w:val="16"/>
                <w:lang w:eastAsia="zh-CN"/>
              </w:rPr>
              <w:t>3 594</w:t>
            </w:r>
          </w:p>
        </w:tc>
        <w:tc>
          <w:tcPr>
            <w:tcW w:w="1134" w:type="dxa"/>
            <w:tcBorders>
              <w:top w:val="nil"/>
              <w:left w:val="nil"/>
              <w:bottom w:val="single" w:sz="4" w:space="0" w:color="auto"/>
              <w:right w:val="single" w:sz="4" w:space="0" w:color="auto"/>
            </w:tcBorders>
            <w:shd w:val="clear" w:color="auto" w:fill="auto"/>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color w:val="000000"/>
                <w:sz w:val="16"/>
                <w:szCs w:val="16"/>
                <w:lang w:eastAsia="zh-CN"/>
              </w:rPr>
            </w:pPr>
            <w:r w:rsidRPr="00D10521">
              <w:rPr>
                <w:rFonts w:ascii="Calibri" w:hAnsi="Calibri"/>
                <w:color w:val="000000"/>
                <w:sz w:val="16"/>
                <w:szCs w:val="16"/>
                <w:lang w:eastAsia="zh-CN"/>
              </w:rPr>
              <w:t>3 594</w:t>
            </w:r>
          </w:p>
        </w:tc>
      </w:tr>
      <w:tr w:rsidR="002B3E2A" w:rsidRPr="00D10521" w:rsidTr="00FD0049">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b/>
                <w:bCs/>
                <w:color w:val="000000"/>
                <w:sz w:val="16"/>
                <w:szCs w:val="16"/>
                <w:lang w:eastAsia="zh-CN"/>
              </w:rPr>
            </w:pPr>
            <w:r w:rsidRPr="00D10521">
              <w:rPr>
                <w:rFonts w:ascii="Calibri" w:hAnsi="Calibri"/>
                <w:b/>
                <w:bCs/>
                <w:color w:val="000000"/>
                <w:sz w:val="16"/>
                <w:szCs w:val="16"/>
                <w:lang w:eastAsia="zh-CN"/>
              </w:rPr>
              <w:t>R2</w:t>
            </w:r>
          </w:p>
        </w:tc>
        <w:tc>
          <w:tcPr>
            <w:tcW w:w="1515" w:type="dxa"/>
            <w:tcBorders>
              <w:top w:val="nil"/>
              <w:left w:val="nil"/>
              <w:bottom w:val="single" w:sz="4" w:space="0" w:color="auto"/>
              <w:right w:val="single" w:sz="4" w:space="0" w:color="auto"/>
            </w:tcBorders>
            <w:shd w:val="clear" w:color="auto" w:fill="auto"/>
            <w:noWrap/>
            <w:vAlign w:val="bottom"/>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b/>
                <w:bCs/>
                <w:color w:val="000000"/>
                <w:sz w:val="16"/>
                <w:szCs w:val="16"/>
                <w:lang w:eastAsia="zh-CN"/>
              </w:rPr>
            </w:pPr>
            <w:r w:rsidRPr="00D10521">
              <w:rPr>
                <w:rFonts w:ascii="Calibri" w:hAnsi="Calibri"/>
                <w:b/>
                <w:bCs/>
                <w:color w:val="000000"/>
                <w:sz w:val="16"/>
                <w:szCs w:val="16"/>
                <w:lang w:eastAsia="zh-CN"/>
              </w:rPr>
              <w:t>Задача 2 МСЭ-R</w:t>
            </w:r>
          </w:p>
        </w:tc>
        <w:tc>
          <w:tcPr>
            <w:tcW w:w="964" w:type="dxa"/>
            <w:tcBorders>
              <w:top w:val="nil"/>
              <w:left w:val="nil"/>
              <w:bottom w:val="single" w:sz="4" w:space="0" w:color="auto"/>
              <w:right w:val="single" w:sz="4" w:space="0" w:color="auto"/>
            </w:tcBorders>
            <w:shd w:val="clear" w:color="000000" w:fill="FFFFFF"/>
            <w:noWrap/>
            <w:vAlign w:val="bottom"/>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color w:val="000000"/>
                <w:sz w:val="16"/>
                <w:szCs w:val="16"/>
                <w:lang w:eastAsia="zh-CN"/>
              </w:rPr>
            </w:pPr>
            <w:r w:rsidRPr="00D10521">
              <w:rPr>
                <w:rFonts w:ascii="Calibri" w:hAnsi="Calibri"/>
                <w:color w:val="000000"/>
                <w:sz w:val="16"/>
                <w:szCs w:val="16"/>
                <w:lang w:eastAsia="zh-CN"/>
              </w:rPr>
              <w:t>8 714</w:t>
            </w:r>
          </w:p>
        </w:tc>
        <w:tc>
          <w:tcPr>
            <w:tcW w:w="966" w:type="dxa"/>
            <w:tcBorders>
              <w:top w:val="nil"/>
              <w:left w:val="nil"/>
              <w:bottom w:val="single" w:sz="4" w:space="0" w:color="auto"/>
              <w:right w:val="single" w:sz="4" w:space="0" w:color="auto"/>
            </w:tcBorders>
            <w:shd w:val="clear" w:color="000000" w:fill="FFFFFF"/>
            <w:noWrap/>
            <w:vAlign w:val="bottom"/>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color w:val="000000"/>
                <w:sz w:val="16"/>
                <w:szCs w:val="16"/>
                <w:lang w:eastAsia="zh-CN"/>
              </w:rPr>
            </w:pPr>
            <w:r w:rsidRPr="00D10521">
              <w:rPr>
                <w:rFonts w:ascii="Calibri" w:hAnsi="Calibri"/>
                <w:color w:val="000000"/>
                <w:sz w:val="16"/>
                <w:szCs w:val="16"/>
                <w:lang w:eastAsia="zh-CN"/>
              </w:rPr>
              <w:t>5 688</w:t>
            </w:r>
          </w:p>
        </w:tc>
        <w:tc>
          <w:tcPr>
            <w:tcW w:w="1022" w:type="dxa"/>
            <w:tcBorders>
              <w:top w:val="nil"/>
              <w:left w:val="nil"/>
              <w:bottom w:val="single" w:sz="4" w:space="0" w:color="auto"/>
              <w:right w:val="single" w:sz="4" w:space="0" w:color="auto"/>
            </w:tcBorders>
            <w:shd w:val="clear" w:color="000000" w:fill="FFFFFF"/>
            <w:vAlign w:val="bottom"/>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color w:val="000000"/>
                <w:sz w:val="16"/>
                <w:szCs w:val="16"/>
                <w:lang w:eastAsia="zh-CN"/>
              </w:rPr>
            </w:pPr>
            <w:r w:rsidRPr="00D10521">
              <w:rPr>
                <w:rFonts w:ascii="Calibri" w:hAnsi="Calibri"/>
                <w:color w:val="000000"/>
                <w:sz w:val="16"/>
                <w:szCs w:val="16"/>
                <w:lang w:eastAsia="zh-CN"/>
              </w:rPr>
              <w:t>3 021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color w:val="000000"/>
                <w:sz w:val="16"/>
                <w:szCs w:val="16"/>
                <w:lang w:eastAsia="zh-CN"/>
              </w:rPr>
            </w:pPr>
            <w:r w:rsidRPr="00D10521">
              <w:rPr>
                <w:rFonts w:ascii="Calibri" w:hAnsi="Calibri"/>
                <w:color w:val="000000"/>
                <w:sz w:val="16"/>
                <w:szCs w:val="16"/>
                <w:lang w:eastAsia="zh-CN"/>
              </w:rPr>
              <w:t>5</w:t>
            </w:r>
          </w:p>
        </w:tc>
        <w:tc>
          <w:tcPr>
            <w:tcW w:w="236" w:type="dxa"/>
            <w:tcBorders>
              <w:top w:val="nil"/>
              <w:left w:val="nil"/>
              <w:bottom w:val="nil"/>
              <w:right w:val="nil"/>
            </w:tcBorders>
            <w:shd w:val="clear" w:color="000000" w:fill="FFFFFF"/>
            <w:noWrap/>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color w:val="000000"/>
                <w:sz w:val="16"/>
                <w:szCs w:val="16"/>
                <w:lang w:eastAsia="zh-CN"/>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170"/>
              <w:jc w:val="right"/>
              <w:rPr>
                <w:rFonts w:ascii="Calibri" w:hAnsi="Calibri"/>
                <w:b/>
                <w:bCs/>
                <w:color w:val="000000"/>
                <w:sz w:val="16"/>
                <w:szCs w:val="16"/>
                <w:lang w:eastAsia="zh-CN"/>
              </w:rPr>
            </w:pPr>
            <w:r w:rsidRPr="00D10521">
              <w:rPr>
                <w:rFonts w:ascii="Calibri" w:hAnsi="Calibri"/>
                <w:b/>
                <w:bCs/>
                <w:color w:val="000000"/>
                <w:sz w:val="16"/>
                <w:szCs w:val="16"/>
                <w:lang w:eastAsia="zh-CN"/>
              </w:rPr>
              <w:t>50%</w:t>
            </w:r>
          </w:p>
        </w:tc>
        <w:tc>
          <w:tcPr>
            <w:tcW w:w="980" w:type="dxa"/>
            <w:tcBorders>
              <w:top w:val="nil"/>
              <w:left w:val="nil"/>
              <w:bottom w:val="single" w:sz="4" w:space="0" w:color="auto"/>
              <w:right w:val="single" w:sz="4" w:space="0" w:color="auto"/>
            </w:tcBorders>
            <w:shd w:val="clear" w:color="auto" w:fill="auto"/>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170"/>
              <w:jc w:val="right"/>
              <w:rPr>
                <w:rFonts w:ascii="Calibri" w:hAnsi="Calibri"/>
                <w:color w:val="000000"/>
                <w:sz w:val="16"/>
                <w:szCs w:val="16"/>
                <w:lang w:eastAsia="zh-CN"/>
              </w:rPr>
            </w:pPr>
            <w:r w:rsidRPr="00D10521">
              <w:rPr>
                <w:rFonts w:ascii="Calibri" w:hAnsi="Calibri"/>
                <w:color w:val="000000"/>
                <w:sz w:val="16"/>
                <w:szCs w:val="16"/>
                <w:lang w:eastAsia="zh-CN"/>
              </w:rPr>
              <w:t>30%</w:t>
            </w:r>
          </w:p>
        </w:tc>
        <w:tc>
          <w:tcPr>
            <w:tcW w:w="1078" w:type="dxa"/>
            <w:tcBorders>
              <w:top w:val="nil"/>
              <w:left w:val="nil"/>
              <w:bottom w:val="single" w:sz="4" w:space="0" w:color="auto"/>
              <w:right w:val="single" w:sz="4" w:space="0" w:color="auto"/>
            </w:tcBorders>
            <w:shd w:val="clear" w:color="auto" w:fill="auto"/>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27"/>
              <w:jc w:val="right"/>
              <w:rPr>
                <w:rFonts w:ascii="Calibri" w:hAnsi="Calibri"/>
                <w:color w:val="000000"/>
                <w:sz w:val="16"/>
                <w:szCs w:val="16"/>
                <w:lang w:eastAsia="zh-CN"/>
              </w:rPr>
            </w:pPr>
            <w:r w:rsidRPr="00D10521">
              <w:rPr>
                <w:rFonts w:ascii="Calibri" w:hAnsi="Calibri"/>
                <w:color w:val="000000"/>
                <w:sz w:val="16"/>
                <w:szCs w:val="16"/>
                <w:lang w:eastAsia="zh-CN"/>
              </w:rPr>
              <w:t>10%</w:t>
            </w:r>
          </w:p>
        </w:tc>
        <w:tc>
          <w:tcPr>
            <w:tcW w:w="1078" w:type="dxa"/>
            <w:tcBorders>
              <w:top w:val="nil"/>
              <w:left w:val="nil"/>
              <w:bottom w:val="single" w:sz="4" w:space="0" w:color="auto"/>
              <w:right w:val="single" w:sz="4" w:space="0" w:color="auto"/>
            </w:tcBorders>
            <w:shd w:val="clear" w:color="auto" w:fill="auto"/>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27"/>
              <w:jc w:val="right"/>
              <w:rPr>
                <w:rFonts w:ascii="Calibri" w:hAnsi="Calibri"/>
                <w:color w:val="000000"/>
                <w:sz w:val="16"/>
                <w:szCs w:val="16"/>
                <w:lang w:eastAsia="zh-CN"/>
              </w:rPr>
            </w:pPr>
            <w:r w:rsidRPr="00D10521">
              <w:rPr>
                <w:rFonts w:ascii="Calibri" w:hAnsi="Calibri"/>
                <w:color w:val="000000"/>
                <w:sz w:val="16"/>
                <w:szCs w:val="16"/>
                <w:lang w:eastAsia="zh-CN"/>
              </w:rPr>
              <w:t>10%</w:t>
            </w:r>
          </w:p>
        </w:tc>
        <w:tc>
          <w:tcPr>
            <w:tcW w:w="238" w:type="dxa"/>
            <w:tcBorders>
              <w:top w:val="nil"/>
              <w:left w:val="nil"/>
              <w:bottom w:val="nil"/>
              <w:right w:val="nil"/>
            </w:tcBorders>
            <w:shd w:val="clear" w:color="000000" w:fill="FFFFFF"/>
            <w:noWrap/>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color w:val="000000"/>
                <w:sz w:val="16"/>
                <w:szCs w:val="16"/>
                <w:lang w:eastAsia="zh-CN"/>
              </w:rPr>
            </w:pP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color w:val="000000"/>
                <w:sz w:val="16"/>
                <w:szCs w:val="16"/>
                <w:lang w:eastAsia="zh-CN"/>
              </w:rPr>
            </w:pPr>
            <w:r w:rsidRPr="00D10521">
              <w:rPr>
                <w:rFonts w:ascii="Calibri" w:hAnsi="Calibri"/>
                <w:color w:val="000000"/>
                <w:sz w:val="16"/>
                <w:szCs w:val="16"/>
                <w:lang w:eastAsia="zh-CN"/>
              </w:rPr>
              <w:t>4 357</w:t>
            </w:r>
          </w:p>
        </w:tc>
        <w:tc>
          <w:tcPr>
            <w:tcW w:w="994" w:type="dxa"/>
            <w:tcBorders>
              <w:top w:val="nil"/>
              <w:left w:val="nil"/>
              <w:bottom w:val="single" w:sz="4" w:space="0" w:color="auto"/>
              <w:right w:val="single" w:sz="4" w:space="0" w:color="auto"/>
            </w:tcBorders>
            <w:shd w:val="clear" w:color="auto" w:fill="auto"/>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color w:val="000000"/>
                <w:sz w:val="16"/>
                <w:szCs w:val="16"/>
                <w:lang w:eastAsia="zh-CN"/>
              </w:rPr>
            </w:pPr>
            <w:r w:rsidRPr="00D10521">
              <w:rPr>
                <w:rFonts w:ascii="Calibri" w:hAnsi="Calibri"/>
                <w:color w:val="000000"/>
                <w:sz w:val="16"/>
                <w:szCs w:val="16"/>
                <w:lang w:eastAsia="zh-CN"/>
              </w:rPr>
              <w:t>2 614</w:t>
            </w:r>
          </w:p>
        </w:tc>
        <w:tc>
          <w:tcPr>
            <w:tcW w:w="1078" w:type="dxa"/>
            <w:tcBorders>
              <w:top w:val="nil"/>
              <w:left w:val="nil"/>
              <w:bottom w:val="single" w:sz="4" w:space="0" w:color="auto"/>
              <w:right w:val="single" w:sz="4" w:space="0" w:color="auto"/>
            </w:tcBorders>
            <w:shd w:val="clear" w:color="auto" w:fill="auto"/>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color w:val="000000"/>
                <w:sz w:val="16"/>
                <w:szCs w:val="16"/>
                <w:lang w:eastAsia="zh-CN"/>
              </w:rPr>
            </w:pPr>
            <w:r w:rsidRPr="00D10521">
              <w:rPr>
                <w:rFonts w:ascii="Calibri" w:hAnsi="Calibri"/>
                <w:color w:val="000000"/>
                <w:sz w:val="16"/>
                <w:szCs w:val="16"/>
                <w:lang w:eastAsia="zh-CN"/>
              </w:rPr>
              <w:t>871</w:t>
            </w:r>
          </w:p>
        </w:tc>
        <w:tc>
          <w:tcPr>
            <w:tcW w:w="1134" w:type="dxa"/>
            <w:tcBorders>
              <w:top w:val="nil"/>
              <w:left w:val="nil"/>
              <w:bottom w:val="single" w:sz="4" w:space="0" w:color="auto"/>
              <w:right w:val="single" w:sz="4" w:space="0" w:color="auto"/>
            </w:tcBorders>
            <w:shd w:val="clear" w:color="auto" w:fill="auto"/>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color w:val="000000"/>
                <w:sz w:val="16"/>
                <w:szCs w:val="16"/>
                <w:lang w:eastAsia="zh-CN"/>
              </w:rPr>
            </w:pPr>
            <w:r w:rsidRPr="00D10521">
              <w:rPr>
                <w:rFonts w:ascii="Calibri" w:hAnsi="Calibri"/>
                <w:color w:val="000000"/>
                <w:sz w:val="16"/>
                <w:szCs w:val="16"/>
                <w:lang w:eastAsia="zh-CN"/>
              </w:rPr>
              <w:t>871</w:t>
            </w:r>
          </w:p>
        </w:tc>
      </w:tr>
      <w:tr w:rsidR="002B3E2A" w:rsidRPr="00D10521" w:rsidTr="00FD0049">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b/>
                <w:bCs/>
                <w:color w:val="000000"/>
                <w:sz w:val="16"/>
                <w:szCs w:val="16"/>
                <w:lang w:eastAsia="zh-CN"/>
              </w:rPr>
            </w:pPr>
            <w:r w:rsidRPr="00D10521">
              <w:rPr>
                <w:rFonts w:ascii="Calibri" w:hAnsi="Calibri"/>
                <w:b/>
                <w:bCs/>
                <w:color w:val="000000"/>
                <w:sz w:val="16"/>
                <w:szCs w:val="16"/>
                <w:lang w:eastAsia="zh-CN"/>
              </w:rPr>
              <w:t>R3</w:t>
            </w:r>
          </w:p>
        </w:tc>
        <w:tc>
          <w:tcPr>
            <w:tcW w:w="1515" w:type="dxa"/>
            <w:tcBorders>
              <w:top w:val="nil"/>
              <w:left w:val="nil"/>
              <w:bottom w:val="single" w:sz="4" w:space="0" w:color="auto"/>
              <w:right w:val="single" w:sz="4" w:space="0" w:color="auto"/>
            </w:tcBorders>
            <w:shd w:val="clear" w:color="auto" w:fill="auto"/>
            <w:noWrap/>
            <w:vAlign w:val="bottom"/>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b/>
                <w:bCs/>
                <w:color w:val="000000"/>
                <w:sz w:val="16"/>
                <w:szCs w:val="16"/>
                <w:lang w:eastAsia="zh-CN"/>
              </w:rPr>
            </w:pPr>
            <w:r w:rsidRPr="00D10521">
              <w:rPr>
                <w:rFonts w:ascii="Calibri" w:hAnsi="Calibri"/>
                <w:b/>
                <w:bCs/>
                <w:color w:val="000000"/>
                <w:sz w:val="16"/>
                <w:szCs w:val="16"/>
                <w:lang w:eastAsia="zh-CN"/>
              </w:rPr>
              <w:t>Задача 3 МСЭ-R</w:t>
            </w:r>
          </w:p>
        </w:tc>
        <w:tc>
          <w:tcPr>
            <w:tcW w:w="964" w:type="dxa"/>
            <w:tcBorders>
              <w:top w:val="nil"/>
              <w:left w:val="nil"/>
              <w:bottom w:val="single" w:sz="4" w:space="0" w:color="auto"/>
              <w:right w:val="single" w:sz="4" w:space="0" w:color="auto"/>
            </w:tcBorders>
            <w:shd w:val="clear" w:color="000000" w:fill="FFFFFF"/>
            <w:noWrap/>
            <w:vAlign w:val="bottom"/>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color w:val="000000"/>
                <w:sz w:val="16"/>
                <w:szCs w:val="16"/>
                <w:lang w:eastAsia="zh-CN"/>
              </w:rPr>
            </w:pPr>
            <w:r w:rsidRPr="00D10521">
              <w:rPr>
                <w:rFonts w:ascii="Calibri" w:hAnsi="Calibri"/>
                <w:color w:val="000000"/>
                <w:sz w:val="16"/>
                <w:szCs w:val="16"/>
                <w:lang w:eastAsia="zh-CN"/>
              </w:rPr>
              <w:t>16 617</w:t>
            </w:r>
          </w:p>
        </w:tc>
        <w:tc>
          <w:tcPr>
            <w:tcW w:w="966" w:type="dxa"/>
            <w:tcBorders>
              <w:top w:val="nil"/>
              <w:left w:val="nil"/>
              <w:bottom w:val="single" w:sz="4" w:space="0" w:color="auto"/>
              <w:right w:val="single" w:sz="4" w:space="0" w:color="auto"/>
            </w:tcBorders>
            <w:shd w:val="clear" w:color="000000" w:fill="FFFFFF"/>
            <w:noWrap/>
            <w:vAlign w:val="bottom"/>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color w:val="000000"/>
                <w:sz w:val="16"/>
                <w:szCs w:val="16"/>
                <w:lang w:eastAsia="zh-CN"/>
              </w:rPr>
            </w:pPr>
            <w:r w:rsidRPr="00D10521">
              <w:rPr>
                <w:rFonts w:ascii="Calibri" w:hAnsi="Calibri"/>
                <w:color w:val="000000"/>
                <w:sz w:val="16"/>
                <w:szCs w:val="16"/>
                <w:lang w:eastAsia="zh-CN"/>
              </w:rPr>
              <w:t>10 800</w:t>
            </w:r>
          </w:p>
        </w:tc>
        <w:tc>
          <w:tcPr>
            <w:tcW w:w="1022" w:type="dxa"/>
            <w:tcBorders>
              <w:top w:val="nil"/>
              <w:left w:val="nil"/>
              <w:bottom w:val="single" w:sz="4" w:space="0" w:color="auto"/>
              <w:right w:val="single" w:sz="4" w:space="0" w:color="auto"/>
            </w:tcBorders>
            <w:shd w:val="clear" w:color="000000" w:fill="FFFFFF"/>
            <w:vAlign w:val="bottom"/>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color w:val="000000"/>
                <w:sz w:val="16"/>
                <w:szCs w:val="16"/>
                <w:lang w:eastAsia="zh-CN"/>
              </w:rPr>
            </w:pPr>
            <w:r w:rsidRPr="00D10521">
              <w:rPr>
                <w:rFonts w:ascii="Calibri" w:hAnsi="Calibri"/>
                <w:color w:val="000000"/>
                <w:sz w:val="16"/>
                <w:szCs w:val="16"/>
                <w:lang w:eastAsia="zh-CN"/>
              </w:rPr>
              <w:t>5 807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color w:val="000000"/>
                <w:sz w:val="16"/>
                <w:szCs w:val="16"/>
                <w:lang w:eastAsia="zh-CN"/>
              </w:rPr>
            </w:pPr>
            <w:r w:rsidRPr="00D10521">
              <w:rPr>
                <w:rFonts w:ascii="Calibri" w:hAnsi="Calibri"/>
                <w:color w:val="000000"/>
                <w:sz w:val="16"/>
                <w:szCs w:val="16"/>
                <w:lang w:eastAsia="zh-CN"/>
              </w:rPr>
              <w:t>10</w:t>
            </w:r>
          </w:p>
        </w:tc>
        <w:tc>
          <w:tcPr>
            <w:tcW w:w="236" w:type="dxa"/>
            <w:tcBorders>
              <w:top w:val="nil"/>
              <w:left w:val="nil"/>
              <w:bottom w:val="nil"/>
              <w:right w:val="nil"/>
            </w:tcBorders>
            <w:shd w:val="clear" w:color="000000" w:fill="FFFFFF"/>
            <w:noWrap/>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color w:val="000000"/>
                <w:sz w:val="16"/>
                <w:szCs w:val="16"/>
                <w:lang w:eastAsia="zh-CN"/>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170"/>
              <w:jc w:val="right"/>
              <w:rPr>
                <w:rFonts w:ascii="Calibri" w:hAnsi="Calibri"/>
                <w:color w:val="000000"/>
                <w:sz w:val="16"/>
                <w:szCs w:val="16"/>
                <w:lang w:eastAsia="zh-CN"/>
              </w:rPr>
            </w:pPr>
            <w:r w:rsidRPr="00D10521">
              <w:rPr>
                <w:rFonts w:ascii="Calibri" w:hAnsi="Calibri"/>
                <w:color w:val="000000"/>
                <w:sz w:val="16"/>
                <w:szCs w:val="16"/>
                <w:lang w:eastAsia="zh-CN"/>
              </w:rPr>
              <w:t>0%</w:t>
            </w:r>
          </w:p>
        </w:tc>
        <w:tc>
          <w:tcPr>
            <w:tcW w:w="980" w:type="dxa"/>
            <w:tcBorders>
              <w:top w:val="nil"/>
              <w:left w:val="nil"/>
              <w:bottom w:val="single" w:sz="4" w:space="0" w:color="auto"/>
              <w:right w:val="single" w:sz="4" w:space="0" w:color="auto"/>
            </w:tcBorders>
            <w:shd w:val="clear" w:color="auto" w:fill="auto"/>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170"/>
              <w:jc w:val="right"/>
              <w:rPr>
                <w:rFonts w:ascii="Calibri" w:hAnsi="Calibri"/>
                <w:b/>
                <w:bCs/>
                <w:color w:val="000000"/>
                <w:sz w:val="16"/>
                <w:szCs w:val="16"/>
                <w:lang w:eastAsia="zh-CN"/>
              </w:rPr>
            </w:pPr>
            <w:r w:rsidRPr="00D10521">
              <w:rPr>
                <w:rFonts w:ascii="Calibri" w:hAnsi="Calibri"/>
                <w:b/>
                <w:bCs/>
                <w:color w:val="000000"/>
                <w:sz w:val="16"/>
                <w:szCs w:val="16"/>
                <w:lang w:eastAsia="zh-CN"/>
              </w:rPr>
              <w:t>100%</w:t>
            </w:r>
          </w:p>
        </w:tc>
        <w:tc>
          <w:tcPr>
            <w:tcW w:w="1078" w:type="dxa"/>
            <w:tcBorders>
              <w:top w:val="nil"/>
              <w:left w:val="nil"/>
              <w:bottom w:val="single" w:sz="4" w:space="0" w:color="auto"/>
              <w:right w:val="single" w:sz="4" w:space="0" w:color="auto"/>
            </w:tcBorders>
            <w:shd w:val="clear" w:color="auto" w:fill="auto"/>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27"/>
              <w:jc w:val="right"/>
              <w:rPr>
                <w:rFonts w:ascii="Calibri" w:hAnsi="Calibri"/>
                <w:color w:val="000000"/>
                <w:sz w:val="16"/>
                <w:szCs w:val="16"/>
                <w:lang w:eastAsia="zh-CN"/>
              </w:rPr>
            </w:pPr>
            <w:r w:rsidRPr="00D10521">
              <w:rPr>
                <w:rFonts w:ascii="Calibri" w:hAnsi="Calibri"/>
                <w:color w:val="000000"/>
                <w:sz w:val="16"/>
                <w:szCs w:val="16"/>
                <w:lang w:eastAsia="zh-CN"/>
              </w:rPr>
              <w:t>0%</w:t>
            </w:r>
          </w:p>
        </w:tc>
        <w:tc>
          <w:tcPr>
            <w:tcW w:w="1078" w:type="dxa"/>
            <w:tcBorders>
              <w:top w:val="nil"/>
              <w:left w:val="nil"/>
              <w:bottom w:val="single" w:sz="4" w:space="0" w:color="auto"/>
              <w:right w:val="single" w:sz="4" w:space="0" w:color="auto"/>
            </w:tcBorders>
            <w:shd w:val="clear" w:color="auto" w:fill="auto"/>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27"/>
              <w:jc w:val="right"/>
              <w:rPr>
                <w:rFonts w:ascii="Calibri" w:hAnsi="Calibri"/>
                <w:color w:val="000000"/>
                <w:sz w:val="16"/>
                <w:szCs w:val="16"/>
                <w:lang w:eastAsia="zh-CN"/>
              </w:rPr>
            </w:pPr>
            <w:r w:rsidRPr="00D10521">
              <w:rPr>
                <w:rFonts w:ascii="Calibri" w:hAnsi="Calibri"/>
                <w:color w:val="000000"/>
                <w:sz w:val="16"/>
                <w:szCs w:val="16"/>
                <w:lang w:eastAsia="zh-CN"/>
              </w:rPr>
              <w:t>0%</w:t>
            </w:r>
          </w:p>
        </w:tc>
        <w:tc>
          <w:tcPr>
            <w:tcW w:w="238" w:type="dxa"/>
            <w:tcBorders>
              <w:top w:val="nil"/>
              <w:left w:val="nil"/>
              <w:bottom w:val="nil"/>
              <w:right w:val="nil"/>
            </w:tcBorders>
            <w:shd w:val="clear" w:color="000000" w:fill="FFFFFF"/>
            <w:noWrap/>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color w:val="000000"/>
                <w:sz w:val="16"/>
                <w:szCs w:val="16"/>
                <w:lang w:eastAsia="zh-CN"/>
              </w:rPr>
            </w:pP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color w:val="000000"/>
                <w:sz w:val="16"/>
                <w:szCs w:val="16"/>
                <w:lang w:eastAsia="zh-CN"/>
              </w:rPr>
            </w:pPr>
            <w:r w:rsidRPr="00D10521">
              <w:rPr>
                <w:rFonts w:ascii="Calibri" w:hAnsi="Calibri"/>
                <w:color w:val="000000"/>
                <w:sz w:val="16"/>
                <w:szCs w:val="16"/>
                <w:lang w:eastAsia="zh-CN"/>
              </w:rPr>
              <w:t>0</w:t>
            </w:r>
          </w:p>
        </w:tc>
        <w:tc>
          <w:tcPr>
            <w:tcW w:w="994" w:type="dxa"/>
            <w:tcBorders>
              <w:top w:val="nil"/>
              <w:left w:val="nil"/>
              <w:bottom w:val="single" w:sz="4" w:space="0" w:color="auto"/>
              <w:right w:val="single" w:sz="4" w:space="0" w:color="auto"/>
            </w:tcBorders>
            <w:shd w:val="clear" w:color="auto" w:fill="auto"/>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color w:val="000000"/>
                <w:sz w:val="16"/>
                <w:szCs w:val="16"/>
                <w:lang w:eastAsia="zh-CN"/>
              </w:rPr>
            </w:pPr>
            <w:r w:rsidRPr="00D10521">
              <w:rPr>
                <w:rFonts w:ascii="Calibri" w:hAnsi="Calibri"/>
                <w:color w:val="000000"/>
                <w:sz w:val="16"/>
                <w:szCs w:val="16"/>
                <w:lang w:eastAsia="zh-CN"/>
              </w:rPr>
              <w:t>16 617</w:t>
            </w:r>
          </w:p>
        </w:tc>
        <w:tc>
          <w:tcPr>
            <w:tcW w:w="1078" w:type="dxa"/>
            <w:tcBorders>
              <w:top w:val="nil"/>
              <w:left w:val="nil"/>
              <w:bottom w:val="single" w:sz="4" w:space="0" w:color="auto"/>
              <w:right w:val="single" w:sz="4" w:space="0" w:color="auto"/>
            </w:tcBorders>
            <w:shd w:val="clear" w:color="auto" w:fill="auto"/>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color w:val="000000"/>
                <w:sz w:val="16"/>
                <w:szCs w:val="16"/>
                <w:lang w:eastAsia="zh-CN"/>
              </w:rPr>
            </w:pPr>
            <w:r w:rsidRPr="00D10521">
              <w:rPr>
                <w:rFonts w:ascii="Calibri" w:hAnsi="Calibri"/>
                <w:color w:val="000000"/>
                <w:sz w:val="16"/>
                <w:szCs w:val="16"/>
                <w:lang w:eastAsia="zh-CN"/>
              </w:rPr>
              <w:t>0</w:t>
            </w:r>
          </w:p>
        </w:tc>
        <w:tc>
          <w:tcPr>
            <w:tcW w:w="1134" w:type="dxa"/>
            <w:tcBorders>
              <w:top w:val="nil"/>
              <w:left w:val="nil"/>
              <w:bottom w:val="single" w:sz="4" w:space="0" w:color="auto"/>
              <w:right w:val="single" w:sz="4" w:space="0" w:color="auto"/>
            </w:tcBorders>
            <w:shd w:val="clear" w:color="auto" w:fill="auto"/>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color w:val="000000"/>
                <w:sz w:val="16"/>
                <w:szCs w:val="16"/>
                <w:lang w:eastAsia="zh-CN"/>
              </w:rPr>
            </w:pPr>
            <w:r w:rsidRPr="00D10521">
              <w:rPr>
                <w:rFonts w:ascii="Calibri" w:hAnsi="Calibri"/>
                <w:color w:val="000000"/>
                <w:sz w:val="16"/>
                <w:szCs w:val="16"/>
                <w:lang w:eastAsia="zh-CN"/>
              </w:rPr>
              <w:t>0</w:t>
            </w:r>
          </w:p>
        </w:tc>
      </w:tr>
      <w:tr w:rsidR="002B3E2A" w:rsidRPr="00D10521" w:rsidTr="00FD0049">
        <w:trPr>
          <w:trHeight w:val="288"/>
        </w:trPr>
        <w:tc>
          <w:tcPr>
            <w:tcW w:w="1929"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b/>
                <w:bCs/>
                <w:color w:val="000000"/>
                <w:sz w:val="16"/>
                <w:szCs w:val="16"/>
                <w:lang w:eastAsia="zh-CN"/>
              </w:rPr>
            </w:pPr>
            <w:r w:rsidRPr="00D10521">
              <w:rPr>
                <w:rFonts w:ascii="Calibri" w:hAnsi="Calibri"/>
                <w:b/>
                <w:bCs/>
                <w:color w:val="000000"/>
                <w:sz w:val="16"/>
                <w:szCs w:val="16"/>
                <w:lang w:eastAsia="zh-CN"/>
              </w:rPr>
              <w:t>Суммарные затраты</w:t>
            </w:r>
          </w:p>
        </w:tc>
        <w:tc>
          <w:tcPr>
            <w:tcW w:w="964" w:type="dxa"/>
            <w:tcBorders>
              <w:top w:val="nil"/>
              <w:left w:val="nil"/>
              <w:bottom w:val="single" w:sz="4" w:space="0" w:color="auto"/>
              <w:right w:val="single" w:sz="4" w:space="0" w:color="auto"/>
            </w:tcBorders>
            <w:shd w:val="clear" w:color="000000" w:fill="BDD7EE"/>
            <w:noWrap/>
            <w:vAlign w:val="bottom"/>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b/>
                <w:bCs/>
                <w:color w:val="000000"/>
                <w:sz w:val="16"/>
                <w:szCs w:val="16"/>
                <w:lang w:eastAsia="zh-CN"/>
              </w:rPr>
            </w:pPr>
            <w:r w:rsidRPr="00D10521">
              <w:rPr>
                <w:rFonts w:ascii="Calibri" w:hAnsi="Calibri"/>
                <w:b/>
                <w:bCs/>
                <w:color w:val="000000"/>
                <w:sz w:val="16"/>
                <w:szCs w:val="16"/>
                <w:lang w:eastAsia="zh-CN"/>
              </w:rPr>
              <w:t>61 276</w:t>
            </w:r>
          </w:p>
        </w:tc>
        <w:tc>
          <w:tcPr>
            <w:tcW w:w="966" w:type="dxa"/>
            <w:tcBorders>
              <w:top w:val="nil"/>
              <w:left w:val="nil"/>
              <w:bottom w:val="single" w:sz="4" w:space="0" w:color="auto"/>
              <w:right w:val="single" w:sz="4" w:space="0" w:color="auto"/>
            </w:tcBorders>
            <w:shd w:val="clear" w:color="000000" w:fill="BDD7EE"/>
            <w:noWrap/>
            <w:vAlign w:val="bottom"/>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b/>
                <w:bCs/>
                <w:color w:val="000000"/>
                <w:sz w:val="16"/>
                <w:szCs w:val="16"/>
                <w:lang w:eastAsia="zh-CN"/>
              </w:rPr>
            </w:pPr>
            <w:r w:rsidRPr="00D10521">
              <w:rPr>
                <w:rFonts w:ascii="Calibri" w:hAnsi="Calibri"/>
                <w:b/>
                <w:bCs/>
                <w:color w:val="000000"/>
                <w:sz w:val="16"/>
                <w:szCs w:val="16"/>
                <w:lang w:eastAsia="zh-CN"/>
              </w:rPr>
              <w:t>36 068</w:t>
            </w:r>
          </w:p>
        </w:tc>
        <w:tc>
          <w:tcPr>
            <w:tcW w:w="1022" w:type="dxa"/>
            <w:tcBorders>
              <w:top w:val="nil"/>
              <w:left w:val="nil"/>
              <w:bottom w:val="single" w:sz="4" w:space="0" w:color="auto"/>
              <w:right w:val="single" w:sz="4" w:space="0" w:color="auto"/>
            </w:tcBorders>
            <w:shd w:val="clear" w:color="000000" w:fill="BDD7EE"/>
            <w:vAlign w:val="bottom"/>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b/>
                <w:bCs/>
                <w:color w:val="000000"/>
                <w:sz w:val="16"/>
                <w:szCs w:val="16"/>
                <w:lang w:eastAsia="zh-CN"/>
              </w:rPr>
            </w:pPr>
            <w:r w:rsidRPr="00D10521">
              <w:rPr>
                <w:rFonts w:ascii="Calibri" w:hAnsi="Calibri"/>
                <w:b/>
                <w:bCs/>
                <w:color w:val="000000"/>
                <w:sz w:val="16"/>
                <w:szCs w:val="16"/>
                <w:lang w:eastAsia="zh-CN"/>
              </w:rPr>
              <w:t>25 172</w:t>
            </w:r>
          </w:p>
        </w:tc>
        <w:tc>
          <w:tcPr>
            <w:tcW w:w="993"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b/>
                <w:bCs/>
                <w:color w:val="000000"/>
                <w:sz w:val="16"/>
                <w:szCs w:val="16"/>
                <w:lang w:eastAsia="zh-CN"/>
              </w:rPr>
            </w:pPr>
            <w:r w:rsidRPr="00D10521">
              <w:rPr>
                <w:rFonts w:ascii="Calibri" w:hAnsi="Calibri"/>
                <w:b/>
                <w:bCs/>
                <w:color w:val="000000"/>
                <w:sz w:val="16"/>
                <w:szCs w:val="16"/>
                <w:lang w:eastAsia="zh-CN"/>
              </w:rPr>
              <w:t>37</w:t>
            </w:r>
          </w:p>
        </w:tc>
        <w:tc>
          <w:tcPr>
            <w:tcW w:w="236" w:type="dxa"/>
            <w:tcBorders>
              <w:top w:val="nil"/>
              <w:left w:val="nil"/>
              <w:bottom w:val="nil"/>
              <w:right w:val="nil"/>
            </w:tcBorders>
            <w:shd w:val="clear" w:color="auto" w:fill="auto"/>
            <w:noWrap/>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b/>
                <w:bCs/>
                <w:color w:val="000000"/>
                <w:sz w:val="16"/>
                <w:szCs w:val="16"/>
                <w:lang w:eastAsia="zh-CN"/>
              </w:rPr>
            </w:pPr>
          </w:p>
        </w:tc>
        <w:tc>
          <w:tcPr>
            <w:tcW w:w="940" w:type="dxa"/>
            <w:tcBorders>
              <w:top w:val="nil"/>
              <w:left w:val="single" w:sz="4" w:space="0" w:color="auto"/>
              <w:bottom w:val="single" w:sz="4" w:space="0" w:color="auto"/>
              <w:right w:val="single" w:sz="4" w:space="0" w:color="auto"/>
            </w:tcBorders>
            <w:shd w:val="clear" w:color="000000" w:fill="BDD7EE"/>
            <w:noWrap/>
            <w:vAlign w:val="bottom"/>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170"/>
              <w:jc w:val="right"/>
              <w:rPr>
                <w:rFonts w:ascii="Calibri" w:hAnsi="Calibri"/>
                <w:b/>
                <w:bCs/>
                <w:color w:val="000000"/>
                <w:sz w:val="16"/>
                <w:szCs w:val="16"/>
                <w:lang w:eastAsia="zh-CN"/>
              </w:rPr>
            </w:pPr>
          </w:p>
        </w:tc>
        <w:tc>
          <w:tcPr>
            <w:tcW w:w="980" w:type="dxa"/>
            <w:tcBorders>
              <w:top w:val="nil"/>
              <w:left w:val="nil"/>
              <w:bottom w:val="single" w:sz="4" w:space="0" w:color="auto"/>
              <w:right w:val="single" w:sz="4" w:space="0" w:color="auto"/>
            </w:tcBorders>
            <w:shd w:val="clear" w:color="000000" w:fill="BDD7EE"/>
            <w:noWrap/>
            <w:vAlign w:val="bottom"/>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170"/>
              <w:jc w:val="right"/>
              <w:rPr>
                <w:rFonts w:ascii="Calibri" w:hAnsi="Calibri"/>
                <w:b/>
                <w:bCs/>
                <w:color w:val="000000"/>
                <w:sz w:val="16"/>
                <w:szCs w:val="16"/>
                <w:lang w:eastAsia="zh-CN"/>
              </w:rPr>
            </w:pPr>
          </w:p>
        </w:tc>
        <w:tc>
          <w:tcPr>
            <w:tcW w:w="1078" w:type="dxa"/>
            <w:tcBorders>
              <w:top w:val="nil"/>
              <w:left w:val="nil"/>
              <w:bottom w:val="single" w:sz="4" w:space="0" w:color="auto"/>
              <w:right w:val="single" w:sz="4" w:space="0" w:color="auto"/>
            </w:tcBorders>
            <w:shd w:val="clear" w:color="000000" w:fill="BDD7EE"/>
            <w:noWrap/>
            <w:vAlign w:val="bottom"/>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27"/>
              <w:jc w:val="right"/>
              <w:rPr>
                <w:rFonts w:ascii="Calibri" w:hAnsi="Calibri"/>
                <w:b/>
                <w:bCs/>
                <w:color w:val="000000"/>
                <w:sz w:val="16"/>
                <w:szCs w:val="16"/>
                <w:lang w:eastAsia="zh-CN"/>
              </w:rPr>
            </w:pPr>
          </w:p>
        </w:tc>
        <w:tc>
          <w:tcPr>
            <w:tcW w:w="1078" w:type="dxa"/>
            <w:tcBorders>
              <w:top w:val="nil"/>
              <w:left w:val="nil"/>
              <w:bottom w:val="single" w:sz="4" w:space="0" w:color="auto"/>
              <w:right w:val="single" w:sz="4" w:space="0" w:color="auto"/>
            </w:tcBorders>
            <w:shd w:val="clear" w:color="000000" w:fill="BDD7EE"/>
            <w:noWrap/>
            <w:vAlign w:val="bottom"/>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27"/>
              <w:jc w:val="right"/>
              <w:rPr>
                <w:rFonts w:ascii="Calibri" w:hAnsi="Calibri"/>
                <w:b/>
                <w:bCs/>
                <w:color w:val="000000"/>
                <w:sz w:val="16"/>
                <w:szCs w:val="16"/>
                <w:lang w:eastAsia="zh-CN"/>
              </w:rPr>
            </w:pPr>
          </w:p>
        </w:tc>
        <w:tc>
          <w:tcPr>
            <w:tcW w:w="238" w:type="dxa"/>
            <w:tcBorders>
              <w:top w:val="nil"/>
              <w:left w:val="nil"/>
              <w:bottom w:val="nil"/>
              <w:right w:val="nil"/>
            </w:tcBorders>
            <w:shd w:val="clear" w:color="auto" w:fill="auto"/>
            <w:noWrap/>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b/>
                <w:bCs/>
                <w:color w:val="000000"/>
                <w:sz w:val="16"/>
                <w:szCs w:val="16"/>
                <w:lang w:eastAsia="zh-CN"/>
              </w:rPr>
            </w:pPr>
          </w:p>
        </w:tc>
        <w:tc>
          <w:tcPr>
            <w:tcW w:w="937" w:type="dxa"/>
            <w:tcBorders>
              <w:top w:val="nil"/>
              <w:left w:val="single" w:sz="4" w:space="0" w:color="auto"/>
              <w:bottom w:val="single" w:sz="4" w:space="0" w:color="auto"/>
              <w:right w:val="single" w:sz="4" w:space="0" w:color="auto"/>
            </w:tcBorders>
            <w:shd w:val="clear" w:color="000000" w:fill="BDD7EE"/>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b/>
                <w:bCs/>
                <w:color w:val="000000"/>
                <w:sz w:val="16"/>
                <w:szCs w:val="16"/>
                <w:lang w:eastAsia="zh-CN"/>
              </w:rPr>
            </w:pPr>
            <w:r w:rsidRPr="00D10521">
              <w:rPr>
                <w:rFonts w:ascii="Calibri" w:hAnsi="Calibri"/>
                <w:b/>
                <w:bCs/>
                <w:color w:val="000000"/>
                <w:sz w:val="16"/>
                <w:szCs w:val="16"/>
                <w:lang w:eastAsia="zh-CN"/>
              </w:rPr>
              <w:t>22 329</w:t>
            </w:r>
          </w:p>
        </w:tc>
        <w:tc>
          <w:tcPr>
            <w:tcW w:w="994" w:type="dxa"/>
            <w:tcBorders>
              <w:top w:val="nil"/>
              <w:left w:val="nil"/>
              <w:bottom w:val="single" w:sz="4" w:space="0" w:color="auto"/>
              <w:right w:val="single" w:sz="4" w:space="0" w:color="auto"/>
            </w:tcBorders>
            <w:shd w:val="clear" w:color="000000" w:fill="BDD7EE"/>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b/>
                <w:bCs/>
                <w:color w:val="000000"/>
                <w:sz w:val="16"/>
                <w:szCs w:val="16"/>
                <w:lang w:eastAsia="zh-CN"/>
              </w:rPr>
            </w:pPr>
            <w:r w:rsidRPr="00D10521">
              <w:rPr>
                <w:rFonts w:ascii="Calibri" w:hAnsi="Calibri"/>
                <w:b/>
                <w:bCs/>
                <w:color w:val="000000"/>
                <w:sz w:val="16"/>
                <w:szCs w:val="16"/>
                <w:lang w:eastAsia="zh-CN"/>
              </w:rPr>
              <w:t>30 014</w:t>
            </w:r>
          </w:p>
        </w:tc>
        <w:tc>
          <w:tcPr>
            <w:tcW w:w="1078" w:type="dxa"/>
            <w:tcBorders>
              <w:top w:val="nil"/>
              <w:left w:val="nil"/>
              <w:bottom w:val="single" w:sz="4" w:space="0" w:color="auto"/>
              <w:right w:val="single" w:sz="4" w:space="0" w:color="auto"/>
            </w:tcBorders>
            <w:shd w:val="clear" w:color="000000" w:fill="BDD7EE"/>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b/>
                <w:bCs/>
                <w:color w:val="000000"/>
                <w:sz w:val="16"/>
                <w:szCs w:val="16"/>
                <w:lang w:eastAsia="zh-CN"/>
              </w:rPr>
            </w:pPr>
            <w:r w:rsidRPr="00D10521">
              <w:rPr>
                <w:rFonts w:ascii="Calibri" w:hAnsi="Calibri"/>
                <w:b/>
                <w:bCs/>
                <w:color w:val="000000"/>
                <w:sz w:val="16"/>
                <w:szCs w:val="16"/>
                <w:lang w:eastAsia="zh-CN"/>
              </w:rPr>
              <w:t>4 465</w:t>
            </w:r>
          </w:p>
        </w:tc>
        <w:tc>
          <w:tcPr>
            <w:tcW w:w="1134" w:type="dxa"/>
            <w:tcBorders>
              <w:top w:val="nil"/>
              <w:left w:val="nil"/>
              <w:bottom w:val="single" w:sz="4" w:space="0" w:color="auto"/>
              <w:right w:val="single" w:sz="4" w:space="0" w:color="auto"/>
            </w:tcBorders>
            <w:shd w:val="clear" w:color="000000" w:fill="BDD7EE"/>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b/>
                <w:bCs/>
                <w:color w:val="000000"/>
                <w:sz w:val="16"/>
                <w:szCs w:val="16"/>
                <w:lang w:eastAsia="zh-CN"/>
              </w:rPr>
            </w:pPr>
            <w:r w:rsidRPr="00D10521">
              <w:rPr>
                <w:rFonts w:ascii="Calibri" w:hAnsi="Calibri"/>
                <w:b/>
                <w:bCs/>
                <w:color w:val="000000"/>
                <w:sz w:val="16"/>
                <w:szCs w:val="16"/>
                <w:lang w:eastAsia="zh-CN"/>
              </w:rPr>
              <w:t>4 465</w:t>
            </w:r>
          </w:p>
        </w:tc>
      </w:tr>
      <w:tr w:rsidR="002B3E2A" w:rsidRPr="00D10521" w:rsidTr="00FD0049">
        <w:trPr>
          <w:trHeight w:val="288"/>
        </w:trPr>
        <w:tc>
          <w:tcPr>
            <w:tcW w:w="414" w:type="dxa"/>
            <w:tcBorders>
              <w:top w:val="nil"/>
              <w:left w:val="nil"/>
              <w:bottom w:val="nil"/>
              <w:right w:val="nil"/>
            </w:tcBorders>
            <w:shd w:val="clear" w:color="000000" w:fill="FFFFFF"/>
            <w:noWrap/>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color w:val="000000"/>
                <w:sz w:val="16"/>
                <w:szCs w:val="16"/>
                <w:lang w:eastAsia="zh-CN"/>
              </w:rPr>
            </w:pPr>
          </w:p>
        </w:tc>
        <w:tc>
          <w:tcPr>
            <w:tcW w:w="1515" w:type="dxa"/>
            <w:tcBorders>
              <w:top w:val="nil"/>
              <w:left w:val="nil"/>
              <w:bottom w:val="nil"/>
              <w:right w:val="nil"/>
            </w:tcBorders>
            <w:shd w:val="clear" w:color="000000" w:fill="FFFFFF"/>
            <w:noWrap/>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color w:val="000000"/>
                <w:sz w:val="16"/>
                <w:szCs w:val="16"/>
                <w:lang w:eastAsia="zh-CN"/>
              </w:rPr>
            </w:pPr>
          </w:p>
        </w:tc>
        <w:tc>
          <w:tcPr>
            <w:tcW w:w="964" w:type="dxa"/>
            <w:tcBorders>
              <w:top w:val="nil"/>
              <w:left w:val="nil"/>
              <w:bottom w:val="nil"/>
              <w:right w:val="nil"/>
            </w:tcBorders>
            <w:shd w:val="clear" w:color="000000" w:fill="FFFFFF"/>
            <w:noWrap/>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color w:val="000000"/>
                <w:sz w:val="16"/>
                <w:szCs w:val="16"/>
                <w:lang w:eastAsia="zh-CN"/>
              </w:rPr>
            </w:pPr>
          </w:p>
        </w:tc>
        <w:tc>
          <w:tcPr>
            <w:tcW w:w="966" w:type="dxa"/>
            <w:tcBorders>
              <w:top w:val="nil"/>
              <w:left w:val="nil"/>
              <w:bottom w:val="nil"/>
              <w:right w:val="nil"/>
            </w:tcBorders>
            <w:shd w:val="clear" w:color="000000" w:fill="FFFFFF"/>
            <w:noWrap/>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color w:val="000000"/>
                <w:sz w:val="16"/>
                <w:szCs w:val="16"/>
                <w:lang w:eastAsia="zh-CN"/>
              </w:rPr>
            </w:pPr>
          </w:p>
        </w:tc>
        <w:tc>
          <w:tcPr>
            <w:tcW w:w="1022" w:type="dxa"/>
            <w:tcBorders>
              <w:top w:val="nil"/>
              <w:left w:val="nil"/>
              <w:bottom w:val="nil"/>
              <w:right w:val="nil"/>
            </w:tcBorders>
            <w:shd w:val="clear" w:color="000000" w:fill="FFFFFF"/>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color w:val="000000"/>
                <w:sz w:val="16"/>
                <w:szCs w:val="16"/>
                <w:lang w:eastAsia="zh-CN"/>
              </w:rPr>
            </w:pPr>
          </w:p>
        </w:tc>
        <w:tc>
          <w:tcPr>
            <w:tcW w:w="993" w:type="dxa"/>
            <w:tcBorders>
              <w:top w:val="nil"/>
              <w:left w:val="nil"/>
              <w:bottom w:val="nil"/>
              <w:right w:val="nil"/>
            </w:tcBorders>
            <w:shd w:val="clear" w:color="000000" w:fill="FFFFFF"/>
            <w:noWrap/>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color w:val="000000"/>
                <w:sz w:val="16"/>
                <w:szCs w:val="16"/>
                <w:lang w:eastAsia="zh-CN"/>
              </w:rPr>
            </w:pPr>
          </w:p>
        </w:tc>
        <w:tc>
          <w:tcPr>
            <w:tcW w:w="236" w:type="dxa"/>
            <w:tcBorders>
              <w:top w:val="nil"/>
              <w:left w:val="nil"/>
              <w:bottom w:val="nil"/>
              <w:right w:val="nil"/>
            </w:tcBorders>
            <w:shd w:val="clear" w:color="000000" w:fill="FFFFFF"/>
            <w:noWrap/>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color w:val="000000"/>
                <w:sz w:val="16"/>
                <w:szCs w:val="16"/>
                <w:lang w:eastAsia="zh-CN"/>
              </w:rPr>
            </w:pPr>
          </w:p>
        </w:tc>
        <w:tc>
          <w:tcPr>
            <w:tcW w:w="940" w:type="dxa"/>
            <w:tcBorders>
              <w:top w:val="nil"/>
              <w:left w:val="nil"/>
              <w:bottom w:val="nil"/>
              <w:right w:val="nil"/>
            </w:tcBorders>
            <w:shd w:val="clear" w:color="000000" w:fill="FFFFFF"/>
            <w:noWrap/>
            <w:vAlign w:val="bottom"/>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color w:val="000000"/>
                <w:sz w:val="16"/>
                <w:szCs w:val="16"/>
                <w:lang w:eastAsia="zh-CN"/>
              </w:rPr>
            </w:pPr>
          </w:p>
        </w:tc>
        <w:tc>
          <w:tcPr>
            <w:tcW w:w="980" w:type="dxa"/>
            <w:tcBorders>
              <w:top w:val="nil"/>
              <w:left w:val="nil"/>
              <w:bottom w:val="nil"/>
              <w:right w:val="nil"/>
            </w:tcBorders>
            <w:shd w:val="clear" w:color="000000" w:fill="FFFFFF"/>
            <w:noWrap/>
            <w:vAlign w:val="bottom"/>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color w:val="000000"/>
                <w:sz w:val="16"/>
                <w:szCs w:val="16"/>
                <w:lang w:eastAsia="zh-CN"/>
              </w:rPr>
            </w:pPr>
          </w:p>
        </w:tc>
        <w:tc>
          <w:tcPr>
            <w:tcW w:w="1078" w:type="dxa"/>
            <w:tcBorders>
              <w:top w:val="nil"/>
              <w:left w:val="nil"/>
              <w:bottom w:val="nil"/>
              <w:right w:val="nil"/>
            </w:tcBorders>
            <w:shd w:val="clear" w:color="000000" w:fill="FFFFFF"/>
            <w:noWrap/>
            <w:vAlign w:val="bottom"/>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color w:val="000000"/>
                <w:sz w:val="16"/>
                <w:szCs w:val="16"/>
                <w:lang w:eastAsia="zh-CN"/>
              </w:rPr>
            </w:pPr>
          </w:p>
        </w:tc>
        <w:tc>
          <w:tcPr>
            <w:tcW w:w="1078" w:type="dxa"/>
            <w:tcBorders>
              <w:top w:val="nil"/>
              <w:left w:val="nil"/>
              <w:bottom w:val="nil"/>
              <w:right w:val="nil"/>
            </w:tcBorders>
            <w:shd w:val="clear" w:color="000000" w:fill="FFFFFF"/>
            <w:noWrap/>
            <w:vAlign w:val="bottom"/>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color w:val="000000"/>
                <w:sz w:val="16"/>
                <w:szCs w:val="16"/>
                <w:lang w:eastAsia="zh-CN"/>
              </w:rPr>
            </w:pPr>
          </w:p>
        </w:tc>
        <w:tc>
          <w:tcPr>
            <w:tcW w:w="238" w:type="dxa"/>
            <w:tcBorders>
              <w:top w:val="nil"/>
              <w:left w:val="nil"/>
              <w:bottom w:val="nil"/>
              <w:right w:val="nil"/>
            </w:tcBorders>
            <w:shd w:val="clear" w:color="000000" w:fill="FFFFFF"/>
            <w:noWrap/>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color w:val="000000"/>
                <w:sz w:val="16"/>
                <w:szCs w:val="16"/>
                <w:lang w:eastAsia="zh-CN"/>
              </w:rPr>
            </w:pPr>
          </w:p>
        </w:tc>
        <w:tc>
          <w:tcPr>
            <w:tcW w:w="937" w:type="dxa"/>
            <w:tcBorders>
              <w:top w:val="nil"/>
              <w:left w:val="single" w:sz="4" w:space="0" w:color="auto"/>
              <w:bottom w:val="single" w:sz="4" w:space="0" w:color="auto"/>
              <w:right w:val="single" w:sz="4" w:space="0" w:color="auto"/>
            </w:tcBorders>
            <w:shd w:val="clear" w:color="000000" w:fill="BDD7EE"/>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b/>
                <w:bCs/>
                <w:color w:val="000000"/>
                <w:sz w:val="16"/>
                <w:szCs w:val="16"/>
                <w:lang w:eastAsia="zh-CN"/>
              </w:rPr>
            </w:pPr>
            <w:r w:rsidRPr="00D10521">
              <w:rPr>
                <w:rFonts w:ascii="Calibri" w:hAnsi="Calibri"/>
                <w:b/>
                <w:bCs/>
                <w:color w:val="000000"/>
                <w:sz w:val="16"/>
                <w:szCs w:val="16"/>
                <w:lang w:eastAsia="zh-CN"/>
              </w:rPr>
              <w:t>36,4%</w:t>
            </w:r>
          </w:p>
        </w:tc>
        <w:tc>
          <w:tcPr>
            <w:tcW w:w="994" w:type="dxa"/>
            <w:tcBorders>
              <w:top w:val="nil"/>
              <w:left w:val="nil"/>
              <w:bottom w:val="single" w:sz="4" w:space="0" w:color="auto"/>
              <w:right w:val="single" w:sz="4" w:space="0" w:color="auto"/>
            </w:tcBorders>
            <w:shd w:val="clear" w:color="000000" w:fill="BDD7EE"/>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b/>
                <w:bCs/>
                <w:color w:val="000000"/>
                <w:sz w:val="16"/>
                <w:szCs w:val="16"/>
                <w:lang w:eastAsia="zh-CN"/>
              </w:rPr>
            </w:pPr>
            <w:r w:rsidRPr="00D10521">
              <w:rPr>
                <w:rFonts w:ascii="Calibri" w:hAnsi="Calibri"/>
                <w:b/>
                <w:bCs/>
                <w:color w:val="000000"/>
                <w:sz w:val="16"/>
                <w:szCs w:val="16"/>
                <w:lang w:eastAsia="zh-CN"/>
              </w:rPr>
              <w:t>49%</w:t>
            </w:r>
          </w:p>
        </w:tc>
        <w:tc>
          <w:tcPr>
            <w:tcW w:w="1078" w:type="dxa"/>
            <w:tcBorders>
              <w:top w:val="nil"/>
              <w:left w:val="nil"/>
              <w:bottom w:val="single" w:sz="4" w:space="0" w:color="auto"/>
              <w:right w:val="single" w:sz="4" w:space="0" w:color="auto"/>
            </w:tcBorders>
            <w:shd w:val="clear" w:color="000000" w:fill="BDD7EE"/>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b/>
                <w:bCs/>
                <w:color w:val="000000"/>
                <w:sz w:val="16"/>
                <w:szCs w:val="16"/>
                <w:lang w:eastAsia="zh-CN"/>
              </w:rPr>
            </w:pPr>
            <w:r w:rsidRPr="00D10521">
              <w:rPr>
                <w:rFonts w:ascii="Calibri" w:hAnsi="Calibri"/>
                <w:b/>
                <w:bCs/>
                <w:color w:val="000000"/>
                <w:sz w:val="16"/>
                <w:szCs w:val="16"/>
                <w:lang w:eastAsia="zh-CN"/>
              </w:rPr>
              <w:t>7,3%</w:t>
            </w:r>
          </w:p>
        </w:tc>
        <w:tc>
          <w:tcPr>
            <w:tcW w:w="1134" w:type="dxa"/>
            <w:tcBorders>
              <w:top w:val="nil"/>
              <w:left w:val="nil"/>
              <w:bottom w:val="single" w:sz="4" w:space="0" w:color="auto"/>
              <w:right w:val="single" w:sz="4" w:space="0" w:color="auto"/>
            </w:tcBorders>
            <w:shd w:val="clear" w:color="000000" w:fill="BDD7EE"/>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b/>
                <w:bCs/>
                <w:color w:val="000000"/>
                <w:sz w:val="16"/>
                <w:szCs w:val="16"/>
                <w:lang w:eastAsia="zh-CN"/>
              </w:rPr>
            </w:pPr>
            <w:r w:rsidRPr="00D10521">
              <w:rPr>
                <w:rFonts w:ascii="Calibri" w:hAnsi="Calibri"/>
                <w:b/>
                <w:bCs/>
                <w:color w:val="000000"/>
                <w:sz w:val="16"/>
                <w:szCs w:val="16"/>
                <w:lang w:eastAsia="zh-CN"/>
              </w:rPr>
              <w:t>7,3%</w:t>
            </w:r>
          </w:p>
        </w:tc>
      </w:tr>
    </w:tbl>
    <w:p w:rsidR="002B3E2A" w:rsidRPr="00D10521" w:rsidRDefault="002B3E2A" w:rsidP="002B3E2A">
      <w:pPr>
        <w:tabs>
          <w:tab w:val="clear" w:pos="1134"/>
          <w:tab w:val="clear" w:pos="1871"/>
          <w:tab w:val="clear" w:pos="2268"/>
          <w:tab w:val="left" w:pos="794"/>
          <w:tab w:val="left" w:pos="1191"/>
          <w:tab w:val="left" w:pos="1588"/>
          <w:tab w:val="left" w:pos="1985"/>
        </w:tabs>
        <w:rPr>
          <w:rFonts w:ascii="Calibri" w:hAnsi="Calibri"/>
          <w:szCs w:val="22"/>
        </w:rPr>
      </w:pPr>
    </w:p>
    <w:tbl>
      <w:tblPr>
        <w:tblW w:w="14553" w:type="dxa"/>
        <w:tblLayout w:type="fixed"/>
        <w:tblLook w:val="04A0" w:firstRow="1" w:lastRow="0" w:firstColumn="1" w:lastColumn="0" w:noHBand="0" w:noVBand="1"/>
      </w:tblPr>
      <w:tblGrid>
        <w:gridCol w:w="415"/>
        <w:gridCol w:w="1484"/>
        <w:gridCol w:w="994"/>
        <w:gridCol w:w="966"/>
        <w:gridCol w:w="1022"/>
        <w:gridCol w:w="993"/>
        <w:gridCol w:w="238"/>
        <w:gridCol w:w="938"/>
        <w:gridCol w:w="980"/>
        <w:gridCol w:w="1078"/>
        <w:gridCol w:w="1078"/>
        <w:gridCol w:w="238"/>
        <w:gridCol w:w="937"/>
        <w:gridCol w:w="994"/>
        <w:gridCol w:w="1078"/>
        <w:gridCol w:w="1120"/>
      </w:tblGrid>
      <w:tr w:rsidR="002B3E2A" w:rsidRPr="00D10521" w:rsidTr="00FD0049">
        <w:trPr>
          <w:trHeight w:val="288"/>
        </w:trPr>
        <w:tc>
          <w:tcPr>
            <w:tcW w:w="1899"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left="-57" w:right="-57"/>
              <w:jc w:val="center"/>
              <w:rPr>
                <w:rFonts w:ascii="Calibri" w:hAnsi="Calibri"/>
                <w:b/>
                <w:bCs/>
                <w:color w:val="000000"/>
                <w:sz w:val="16"/>
                <w:szCs w:val="16"/>
                <w:lang w:eastAsia="zh-CN"/>
              </w:rPr>
            </w:pPr>
            <w:r w:rsidRPr="00D10521">
              <w:rPr>
                <w:rFonts w:ascii="Calibri" w:hAnsi="Calibri"/>
                <w:b/>
                <w:bCs/>
                <w:color w:val="000000"/>
                <w:sz w:val="16"/>
                <w:szCs w:val="16"/>
                <w:lang w:eastAsia="zh-CN"/>
              </w:rPr>
              <w:t>Стратегические задачи МСЭ на 2017 г.</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left="-57" w:right="-57"/>
              <w:jc w:val="center"/>
              <w:rPr>
                <w:rFonts w:ascii="Calibri" w:hAnsi="Calibri"/>
                <w:b/>
                <w:bCs/>
                <w:color w:val="000000"/>
                <w:sz w:val="16"/>
                <w:szCs w:val="16"/>
                <w:lang w:eastAsia="zh-CN"/>
              </w:rPr>
            </w:pPr>
            <w:r w:rsidRPr="00D10521">
              <w:rPr>
                <w:rFonts w:ascii="Calibri" w:hAnsi="Calibri"/>
                <w:b/>
                <w:bCs/>
                <w:color w:val="000000"/>
                <w:sz w:val="16"/>
                <w:szCs w:val="16"/>
                <w:lang w:eastAsia="zh-CN"/>
              </w:rPr>
              <w:t>Суммарные затраты</w:t>
            </w:r>
          </w:p>
        </w:tc>
        <w:tc>
          <w:tcPr>
            <w:tcW w:w="966"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left="-57" w:right="-57"/>
              <w:jc w:val="center"/>
              <w:rPr>
                <w:rFonts w:ascii="Calibri" w:hAnsi="Calibri"/>
                <w:b/>
                <w:bCs/>
                <w:color w:val="000000"/>
                <w:sz w:val="16"/>
                <w:szCs w:val="16"/>
                <w:lang w:eastAsia="zh-CN"/>
              </w:rPr>
            </w:pPr>
            <w:r w:rsidRPr="00D10521">
              <w:rPr>
                <w:rFonts w:ascii="Calibri" w:hAnsi="Calibri"/>
                <w:b/>
                <w:bCs/>
                <w:color w:val="000000"/>
                <w:sz w:val="16"/>
                <w:szCs w:val="16"/>
                <w:lang w:eastAsia="zh-CN"/>
              </w:rPr>
              <w:t>Затраты БР/</w:t>
            </w:r>
            <w:r w:rsidRPr="00D10521">
              <w:rPr>
                <w:rFonts w:ascii="Calibri" w:hAnsi="Calibri"/>
                <w:b/>
                <w:bCs/>
                <w:color w:val="000000"/>
                <w:sz w:val="16"/>
                <w:szCs w:val="16"/>
                <w:lang w:eastAsia="zh-CN"/>
              </w:rPr>
              <w:br/>
              <w:t>прямые затраты</w:t>
            </w:r>
          </w:p>
        </w:tc>
        <w:tc>
          <w:tcPr>
            <w:tcW w:w="1022" w:type="dxa"/>
            <w:vMerge w:val="restart"/>
            <w:tcBorders>
              <w:top w:val="single" w:sz="4" w:space="0" w:color="auto"/>
              <w:left w:val="single" w:sz="4" w:space="0" w:color="auto"/>
              <w:right w:val="single" w:sz="4" w:space="0" w:color="auto"/>
            </w:tcBorders>
            <w:shd w:val="clear" w:color="000000" w:fill="BDD7EE"/>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left="-57" w:right="-57"/>
              <w:jc w:val="center"/>
              <w:rPr>
                <w:rFonts w:ascii="Calibri" w:hAnsi="Calibri"/>
                <w:b/>
                <w:bCs/>
                <w:color w:val="000000"/>
                <w:sz w:val="16"/>
                <w:szCs w:val="16"/>
                <w:lang w:eastAsia="zh-CN"/>
              </w:rPr>
            </w:pPr>
            <w:r w:rsidRPr="00D10521">
              <w:rPr>
                <w:rFonts w:ascii="Calibri" w:hAnsi="Calibri"/>
                <w:b/>
                <w:bCs/>
                <w:color w:val="000000"/>
                <w:sz w:val="16"/>
                <w:szCs w:val="16"/>
                <w:lang w:eastAsia="zh-CN"/>
              </w:rPr>
              <w:t xml:space="preserve">Затраты, перераспре-деленные </w:t>
            </w:r>
            <w:r w:rsidRPr="00D10521">
              <w:rPr>
                <w:rFonts w:ascii="Calibri" w:hAnsi="Calibri"/>
                <w:b/>
                <w:bCs/>
                <w:color w:val="000000"/>
                <w:sz w:val="16"/>
                <w:szCs w:val="16"/>
                <w:lang w:eastAsia="zh-CN"/>
              </w:rPr>
              <w:br/>
              <w:t>от ГС</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left="-57" w:right="-57"/>
              <w:jc w:val="center"/>
              <w:rPr>
                <w:rFonts w:ascii="Calibri" w:hAnsi="Calibri"/>
                <w:b/>
                <w:bCs/>
                <w:color w:val="000000"/>
                <w:sz w:val="16"/>
                <w:szCs w:val="16"/>
                <w:lang w:eastAsia="zh-CN"/>
              </w:rPr>
            </w:pPr>
            <w:r w:rsidRPr="00D10521">
              <w:rPr>
                <w:rFonts w:ascii="Calibri" w:hAnsi="Calibri"/>
                <w:b/>
                <w:bCs/>
                <w:color w:val="000000"/>
                <w:sz w:val="16"/>
                <w:szCs w:val="16"/>
                <w:lang w:eastAsia="zh-CN"/>
              </w:rPr>
              <w:t xml:space="preserve">Затраты, распреде-ленные </w:t>
            </w:r>
            <w:r w:rsidRPr="00D10521">
              <w:rPr>
                <w:rFonts w:ascii="Calibri" w:hAnsi="Calibri"/>
                <w:b/>
                <w:bCs/>
                <w:color w:val="000000"/>
                <w:sz w:val="16"/>
                <w:szCs w:val="16"/>
                <w:lang w:eastAsia="zh-CN"/>
              </w:rPr>
              <w:br/>
              <w:t>от БCЭ/БРЭ</w:t>
            </w:r>
          </w:p>
        </w:tc>
        <w:tc>
          <w:tcPr>
            <w:tcW w:w="238" w:type="dxa"/>
            <w:tcBorders>
              <w:top w:val="nil"/>
              <w:left w:val="nil"/>
              <w:bottom w:val="nil"/>
              <w:right w:val="nil"/>
            </w:tcBorders>
            <w:shd w:val="clear" w:color="000000" w:fill="FFFFFF"/>
            <w:noWrap/>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left="-57" w:right="-57"/>
              <w:rPr>
                <w:rFonts w:ascii="Calibri" w:hAnsi="Calibri"/>
                <w:b/>
                <w:bCs/>
                <w:color w:val="000000"/>
                <w:sz w:val="16"/>
                <w:szCs w:val="16"/>
                <w:lang w:eastAsia="zh-CN"/>
              </w:rPr>
            </w:pPr>
          </w:p>
        </w:tc>
        <w:tc>
          <w:tcPr>
            <w:tcW w:w="938" w:type="dxa"/>
            <w:vMerge w:val="restart"/>
            <w:tcBorders>
              <w:top w:val="single" w:sz="4" w:space="0" w:color="auto"/>
              <w:left w:val="single" w:sz="4" w:space="0" w:color="auto"/>
              <w:right w:val="single" w:sz="4" w:space="0" w:color="auto"/>
            </w:tcBorders>
            <w:shd w:val="clear" w:color="000000" w:fill="BDD7EE"/>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left="-57" w:right="-57"/>
              <w:jc w:val="center"/>
              <w:rPr>
                <w:rFonts w:ascii="Calibri" w:hAnsi="Calibri"/>
                <w:b/>
                <w:bCs/>
                <w:color w:val="000000"/>
                <w:sz w:val="16"/>
                <w:szCs w:val="16"/>
                <w:lang w:eastAsia="zh-CN"/>
              </w:rPr>
            </w:pPr>
            <w:r w:rsidRPr="00D10521">
              <w:rPr>
                <w:rFonts w:ascii="Calibri" w:hAnsi="Calibri"/>
                <w:b/>
                <w:bCs/>
                <w:color w:val="000000"/>
                <w:sz w:val="16"/>
                <w:szCs w:val="16"/>
                <w:lang w:eastAsia="zh-CN"/>
              </w:rPr>
              <w:t>Цель 1</w:t>
            </w:r>
            <w:r w:rsidRPr="00D10521">
              <w:rPr>
                <w:rFonts w:ascii="Calibri" w:hAnsi="Calibri"/>
                <w:b/>
                <w:bCs/>
                <w:color w:val="000000"/>
                <w:sz w:val="16"/>
                <w:szCs w:val="16"/>
                <w:lang w:eastAsia="zh-CN"/>
              </w:rPr>
              <w:br/>
              <w:t>Рост</w:t>
            </w:r>
          </w:p>
        </w:tc>
        <w:tc>
          <w:tcPr>
            <w:tcW w:w="980" w:type="dxa"/>
            <w:vMerge w:val="restart"/>
            <w:tcBorders>
              <w:top w:val="single" w:sz="4" w:space="0" w:color="auto"/>
              <w:left w:val="nil"/>
              <w:right w:val="single" w:sz="4" w:space="0" w:color="auto"/>
            </w:tcBorders>
            <w:shd w:val="clear" w:color="000000" w:fill="BDD7EE"/>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left="-57" w:right="-57"/>
              <w:jc w:val="center"/>
              <w:rPr>
                <w:rFonts w:ascii="Calibri" w:hAnsi="Calibri"/>
                <w:b/>
                <w:bCs/>
                <w:color w:val="000000"/>
                <w:sz w:val="16"/>
                <w:szCs w:val="16"/>
                <w:lang w:eastAsia="zh-CN"/>
              </w:rPr>
            </w:pPr>
            <w:r w:rsidRPr="00D10521">
              <w:rPr>
                <w:rFonts w:ascii="Calibri" w:hAnsi="Calibri"/>
                <w:b/>
                <w:bCs/>
                <w:color w:val="000000"/>
                <w:sz w:val="16"/>
                <w:szCs w:val="16"/>
                <w:lang w:eastAsia="zh-CN"/>
              </w:rPr>
              <w:t>Цель 2</w:t>
            </w:r>
            <w:r w:rsidRPr="00D10521">
              <w:rPr>
                <w:rFonts w:ascii="Calibri" w:hAnsi="Calibri"/>
                <w:b/>
                <w:bCs/>
                <w:color w:val="000000"/>
                <w:sz w:val="16"/>
                <w:szCs w:val="16"/>
                <w:lang w:eastAsia="zh-CN"/>
              </w:rPr>
              <w:br/>
              <w:t>Открытость</w:t>
            </w:r>
          </w:p>
        </w:tc>
        <w:tc>
          <w:tcPr>
            <w:tcW w:w="1078" w:type="dxa"/>
            <w:vMerge w:val="restart"/>
            <w:tcBorders>
              <w:top w:val="single" w:sz="4" w:space="0" w:color="auto"/>
              <w:left w:val="nil"/>
              <w:right w:val="nil"/>
            </w:tcBorders>
            <w:shd w:val="clear" w:color="000000" w:fill="BDD7EE"/>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left="-57" w:right="-57"/>
              <w:jc w:val="center"/>
              <w:rPr>
                <w:rFonts w:ascii="Calibri" w:hAnsi="Calibri"/>
                <w:b/>
                <w:bCs/>
                <w:color w:val="000000"/>
                <w:sz w:val="16"/>
                <w:szCs w:val="16"/>
                <w:lang w:eastAsia="zh-CN"/>
              </w:rPr>
            </w:pPr>
            <w:r w:rsidRPr="00D10521">
              <w:rPr>
                <w:rFonts w:ascii="Calibri" w:hAnsi="Calibri"/>
                <w:b/>
                <w:bCs/>
                <w:color w:val="000000"/>
                <w:sz w:val="16"/>
                <w:szCs w:val="16"/>
                <w:lang w:eastAsia="zh-CN"/>
              </w:rPr>
              <w:t>Цель 3</w:t>
            </w:r>
            <w:r w:rsidRPr="00D10521">
              <w:rPr>
                <w:rFonts w:ascii="Calibri" w:hAnsi="Calibri"/>
                <w:b/>
                <w:bCs/>
                <w:color w:val="000000"/>
                <w:sz w:val="16"/>
                <w:szCs w:val="16"/>
                <w:lang w:eastAsia="zh-CN"/>
              </w:rPr>
              <w:br/>
              <w:t>Устойчивость</w:t>
            </w:r>
          </w:p>
        </w:tc>
        <w:tc>
          <w:tcPr>
            <w:tcW w:w="1078" w:type="dxa"/>
            <w:vMerge w:val="restart"/>
            <w:tcBorders>
              <w:top w:val="single" w:sz="4" w:space="0" w:color="auto"/>
              <w:left w:val="single" w:sz="4" w:space="0" w:color="auto"/>
              <w:right w:val="single" w:sz="4" w:space="0" w:color="auto"/>
            </w:tcBorders>
            <w:shd w:val="clear" w:color="000000" w:fill="BDD7EE"/>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left="-57" w:right="-57"/>
              <w:jc w:val="center"/>
              <w:rPr>
                <w:rFonts w:ascii="Calibri" w:hAnsi="Calibri"/>
                <w:b/>
                <w:bCs/>
                <w:color w:val="000000"/>
                <w:sz w:val="16"/>
                <w:szCs w:val="16"/>
                <w:lang w:eastAsia="zh-CN"/>
              </w:rPr>
            </w:pPr>
            <w:r w:rsidRPr="00D10521">
              <w:rPr>
                <w:rFonts w:ascii="Calibri" w:hAnsi="Calibri"/>
                <w:b/>
                <w:bCs/>
                <w:color w:val="000000"/>
                <w:sz w:val="16"/>
                <w:szCs w:val="16"/>
                <w:lang w:eastAsia="zh-CN"/>
              </w:rPr>
              <w:t>Цель 4</w:t>
            </w:r>
            <w:r w:rsidRPr="00D10521">
              <w:rPr>
                <w:rFonts w:ascii="Calibri" w:hAnsi="Calibri"/>
                <w:b/>
                <w:bCs/>
                <w:color w:val="000000"/>
                <w:sz w:val="16"/>
                <w:szCs w:val="16"/>
                <w:lang w:eastAsia="zh-CN"/>
              </w:rPr>
              <w:br/>
              <w:t>Инновации и партнерство</w:t>
            </w:r>
          </w:p>
        </w:tc>
        <w:tc>
          <w:tcPr>
            <w:tcW w:w="238" w:type="dxa"/>
            <w:tcBorders>
              <w:top w:val="nil"/>
              <w:left w:val="nil"/>
              <w:bottom w:val="nil"/>
              <w:right w:val="single" w:sz="4" w:space="0" w:color="auto"/>
            </w:tcBorders>
            <w:shd w:val="clear" w:color="000000" w:fill="FFFFFF"/>
            <w:noWrap/>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left="-57" w:right="-57"/>
              <w:jc w:val="center"/>
              <w:rPr>
                <w:rFonts w:ascii="Calibri" w:hAnsi="Calibri"/>
                <w:b/>
                <w:bCs/>
                <w:color w:val="000000"/>
                <w:sz w:val="16"/>
                <w:szCs w:val="16"/>
                <w:lang w:eastAsia="zh-CN"/>
              </w:rPr>
            </w:pPr>
          </w:p>
        </w:tc>
        <w:tc>
          <w:tcPr>
            <w:tcW w:w="937" w:type="dxa"/>
            <w:vMerge w:val="restart"/>
            <w:tcBorders>
              <w:top w:val="single" w:sz="4" w:space="0" w:color="auto"/>
              <w:left w:val="single" w:sz="4" w:space="0" w:color="auto"/>
              <w:right w:val="single" w:sz="4" w:space="0" w:color="auto"/>
            </w:tcBorders>
            <w:shd w:val="clear" w:color="000000" w:fill="BDD7EE"/>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left="-57" w:right="-57"/>
              <w:jc w:val="center"/>
              <w:rPr>
                <w:rFonts w:ascii="Calibri" w:hAnsi="Calibri"/>
                <w:b/>
                <w:bCs/>
                <w:color w:val="000000"/>
                <w:sz w:val="16"/>
                <w:szCs w:val="16"/>
                <w:lang w:eastAsia="zh-CN"/>
              </w:rPr>
            </w:pPr>
            <w:r w:rsidRPr="00D10521">
              <w:rPr>
                <w:rFonts w:ascii="Calibri" w:hAnsi="Calibri"/>
                <w:b/>
                <w:bCs/>
                <w:color w:val="000000"/>
                <w:sz w:val="16"/>
                <w:szCs w:val="16"/>
                <w:lang w:eastAsia="zh-CN"/>
              </w:rPr>
              <w:t>Цель 1</w:t>
            </w:r>
            <w:r w:rsidRPr="00D10521">
              <w:rPr>
                <w:rFonts w:ascii="Calibri" w:hAnsi="Calibri"/>
                <w:b/>
                <w:bCs/>
                <w:color w:val="000000"/>
                <w:sz w:val="16"/>
                <w:szCs w:val="16"/>
                <w:lang w:eastAsia="zh-CN"/>
              </w:rPr>
              <w:br/>
              <w:t>Рост</w:t>
            </w:r>
          </w:p>
        </w:tc>
        <w:tc>
          <w:tcPr>
            <w:tcW w:w="994" w:type="dxa"/>
            <w:vMerge w:val="restart"/>
            <w:tcBorders>
              <w:top w:val="single" w:sz="4" w:space="0" w:color="auto"/>
              <w:left w:val="nil"/>
              <w:right w:val="single" w:sz="4" w:space="0" w:color="auto"/>
            </w:tcBorders>
            <w:shd w:val="clear" w:color="000000" w:fill="BDD7EE"/>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left="-57" w:right="-57"/>
              <w:jc w:val="center"/>
              <w:rPr>
                <w:rFonts w:ascii="Calibri" w:hAnsi="Calibri"/>
                <w:b/>
                <w:bCs/>
                <w:color w:val="000000"/>
                <w:sz w:val="16"/>
                <w:szCs w:val="16"/>
                <w:lang w:eastAsia="zh-CN"/>
              </w:rPr>
            </w:pPr>
            <w:r w:rsidRPr="00D10521">
              <w:rPr>
                <w:rFonts w:ascii="Calibri" w:hAnsi="Calibri"/>
                <w:b/>
                <w:bCs/>
                <w:color w:val="000000"/>
                <w:sz w:val="16"/>
                <w:szCs w:val="16"/>
                <w:lang w:eastAsia="zh-CN"/>
              </w:rPr>
              <w:t>Цель 2</w:t>
            </w:r>
            <w:r w:rsidRPr="00D10521">
              <w:rPr>
                <w:rFonts w:ascii="Calibri" w:hAnsi="Calibri"/>
                <w:b/>
                <w:bCs/>
                <w:color w:val="000000"/>
                <w:sz w:val="16"/>
                <w:szCs w:val="16"/>
                <w:lang w:eastAsia="zh-CN"/>
              </w:rPr>
              <w:br/>
              <w:t>Открытость</w:t>
            </w:r>
          </w:p>
        </w:tc>
        <w:tc>
          <w:tcPr>
            <w:tcW w:w="1078" w:type="dxa"/>
            <w:vMerge w:val="restart"/>
            <w:tcBorders>
              <w:top w:val="single" w:sz="4" w:space="0" w:color="auto"/>
              <w:left w:val="nil"/>
              <w:right w:val="nil"/>
            </w:tcBorders>
            <w:shd w:val="clear" w:color="000000" w:fill="BDD7EE"/>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left="-57" w:right="-57"/>
              <w:jc w:val="center"/>
              <w:rPr>
                <w:rFonts w:ascii="Calibri" w:hAnsi="Calibri"/>
                <w:b/>
                <w:bCs/>
                <w:color w:val="000000"/>
                <w:sz w:val="16"/>
                <w:szCs w:val="16"/>
                <w:lang w:eastAsia="zh-CN"/>
              </w:rPr>
            </w:pPr>
            <w:r w:rsidRPr="00D10521">
              <w:rPr>
                <w:rFonts w:ascii="Calibri" w:hAnsi="Calibri"/>
                <w:b/>
                <w:bCs/>
                <w:color w:val="000000"/>
                <w:sz w:val="16"/>
                <w:szCs w:val="16"/>
                <w:lang w:eastAsia="zh-CN"/>
              </w:rPr>
              <w:t>Цель 3</w:t>
            </w:r>
            <w:r w:rsidRPr="00D10521">
              <w:rPr>
                <w:rFonts w:ascii="Calibri" w:hAnsi="Calibri"/>
                <w:b/>
                <w:bCs/>
                <w:color w:val="000000"/>
                <w:sz w:val="16"/>
                <w:szCs w:val="16"/>
                <w:lang w:eastAsia="zh-CN"/>
              </w:rPr>
              <w:br/>
              <w:t>Устойчивость</w:t>
            </w:r>
          </w:p>
        </w:tc>
        <w:tc>
          <w:tcPr>
            <w:tcW w:w="1120" w:type="dxa"/>
            <w:vMerge w:val="restart"/>
            <w:tcBorders>
              <w:top w:val="single" w:sz="4" w:space="0" w:color="auto"/>
              <w:left w:val="single" w:sz="4" w:space="0" w:color="auto"/>
              <w:right w:val="single" w:sz="4" w:space="0" w:color="auto"/>
            </w:tcBorders>
            <w:shd w:val="clear" w:color="000000" w:fill="BDD7EE"/>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left="-57" w:right="-57"/>
              <w:jc w:val="center"/>
              <w:rPr>
                <w:rFonts w:ascii="Calibri" w:hAnsi="Calibri"/>
                <w:b/>
                <w:bCs/>
                <w:color w:val="000000"/>
                <w:sz w:val="16"/>
                <w:szCs w:val="16"/>
                <w:lang w:eastAsia="zh-CN"/>
              </w:rPr>
            </w:pPr>
            <w:r w:rsidRPr="00D10521">
              <w:rPr>
                <w:rFonts w:ascii="Calibri" w:hAnsi="Calibri"/>
                <w:b/>
                <w:bCs/>
                <w:color w:val="000000"/>
                <w:sz w:val="16"/>
                <w:szCs w:val="16"/>
                <w:lang w:eastAsia="zh-CN"/>
              </w:rPr>
              <w:t>Цель 4</w:t>
            </w:r>
            <w:r w:rsidRPr="00D10521">
              <w:rPr>
                <w:rFonts w:ascii="Calibri" w:hAnsi="Calibri"/>
                <w:b/>
                <w:bCs/>
                <w:color w:val="000000"/>
                <w:sz w:val="16"/>
                <w:szCs w:val="16"/>
                <w:lang w:eastAsia="zh-CN"/>
              </w:rPr>
              <w:br/>
              <w:t>Инновации и партнерство</w:t>
            </w:r>
          </w:p>
        </w:tc>
      </w:tr>
      <w:tr w:rsidR="002B3E2A" w:rsidRPr="00D10521" w:rsidTr="00FD0049">
        <w:trPr>
          <w:trHeight w:val="288"/>
        </w:trPr>
        <w:tc>
          <w:tcPr>
            <w:tcW w:w="1899" w:type="dxa"/>
            <w:gridSpan w:val="2"/>
            <w:vMerge/>
            <w:tcBorders>
              <w:top w:val="single" w:sz="4" w:space="0" w:color="auto"/>
              <w:left w:val="single" w:sz="4" w:space="0" w:color="auto"/>
              <w:bottom w:val="single" w:sz="4" w:space="0" w:color="000000"/>
              <w:right w:val="single" w:sz="4" w:space="0" w:color="000000"/>
            </w:tcBorders>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b/>
                <w:bCs/>
                <w:color w:val="000000"/>
                <w:sz w:val="16"/>
                <w:szCs w:val="16"/>
                <w:lang w:eastAsia="zh-CN"/>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b/>
                <w:bCs/>
                <w:color w:val="000000"/>
                <w:sz w:val="16"/>
                <w:szCs w:val="16"/>
                <w:lang w:eastAsia="zh-CN"/>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b/>
                <w:bCs/>
                <w:color w:val="000000"/>
                <w:sz w:val="16"/>
                <w:szCs w:val="16"/>
                <w:lang w:eastAsia="zh-CN"/>
              </w:rPr>
            </w:pPr>
          </w:p>
        </w:tc>
        <w:tc>
          <w:tcPr>
            <w:tcW w:w="1022" w:type="dxa"/>
            <w:vMerge/>
            <w:tcBorders>
              <w:left w:val="single" w:sz="4" w:space="0" w:color="auto"/>
              <w:bottom w:val="single" w:sz="4" w:space="0" w:color="000000"/>
              <w:right w:val="single" w:sz="4" w:space="0" w:color="auto"/>
            </w:tcBorders>
            <w:vAlign w:val="center"/>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b/>
                <w:bCs/>
                <w:color w:val="000000"/>
                <w:sz w:val="16"/>
                <w:szCs w:val="16"/>
                <w:lang w:eastAsia="zh-C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b/>
                <w:bCs/>
                <w:color w:val="000000"/>
                <w:sz w:val="16"/>
                <w:szCs w:val="16"/>
                <w:lang w:eastAsia="zh-CN"/>
              </w:rPr>
            </w:pPr>
          </w:p>
        </w:tc>
        <w:tc>
          <w:tcPr>
            <w:tcW w:w="238" w:type="dxa"/>
            <w:tcBorders>
              <w:top w:val="nil"/>
              <w:left w:val="nil"/>
              <w:bottom w:val="nil"/>
              <w:right w:val="nil"/>
            </w:tcBorders>
            <w:shd w:val="clear" w:color="000000" w:fill="FFFFFF"/>
            <w:noWrap/>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b/>
                <w:bCs/>
                <w:color w:val="000000"/>
                <w:sz w:val="16"/>
                <w:szCs w:val="16"/>
                <w:lang w:eastAsia="zh-CN"/>
              </w:rPr>
            </w:pPr>
          </w:p>
        </w:tc>
        <w:tc>
          <w:tcPr>
            <w:tcW w:w="938" w:type="dxa"/>
            <w:vMerge/>
            <w:tcBorders>
              <w:left w:val="single" w:sz="4" w:space="0" w:color="auto"/>
              <w:bottom w:val="single" w:sz="4" w:space="0" w:color="auto"/>
              <w:right w:val="single" w:sz="4" w:space="0" w:color="auto"/>
            </w:tcBorders>
            <w:shd w:val="clear" w:color="000000" w:fill="BDD7EE"/>
            <w:noWrap/>
            <w:vAlign w:val="bottom"/>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b/>
                <w:bCs/>
                <w:color w:val="000000"/>
                <w:sz w:val="16"/>
                <w:szCs w:val="16"/>
                <w:lang w:eastAsia="zh-CN"/>
              </w:rPr>
            </w:pPr>
          </w:p>
        </w:tc>
        <w:tc>
          <w:tcPr>
            <w:tcW w:w="980" w:type="dxa"/>
            <w:vMerge/>
            <w:tcBorders>
              <w:left w:val="nil"/>
              <w:bottom w:val="nil"/>
              <w:right w:val="single" w:sz="4" w:space="0" w:color="auto"/>
            </w:tcBorders>
            <w:shd w:val="clear" w:color="000000" w:fill="BDD7EE"/>
            <w:noWrap/>
            <w:vAlign w:val="bottom"/>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b/>
                <w:bCs/>
                <w:color w:val="000000"/>
                <w:sz w:val="16"/>
                <w:szCs w:val="16"/>
                <w:lang w:eastAsia="zh-CN"/>
              </w:rPr>
            </w:pPr>
          </w:p>
        </w:tc>
        <w:tc>
          <w:tcPr>
            <w:tcW w:w="1078" w:type="dxa"/>
            <w:vMerge/>
            <w:tcBorders>
              <w:left w:val="nil"/>
              <w:bottom w:val="nil"/>
              <w:right w:val="nil"/>
            </w:tcBorders>
            <w:shd w:val="clear" w:color="000000" w:fill="BDD7EE"/>
            <w:noWrap/>
            <w:vAlign w:val="bottom"/>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b/>
                <w:bCs/>
                <w:color w:val="000000"/>
                <w:sz w:val="16"/>
                <w:szCs w:val="16"/>
                <w:lang w:eastAsia="zh-CN"/>
              </w:rPr>
            </w:pPr>
          </w:p>
        </w:tc>
        <w:tc>
          <w:tcPr>
            <w:tcW w:w="1078" w:type="dxa"/>
            <w:vMerge/>
            <w:tcBorders>
              <w:left w:val="single" w:sz="4" w:space="0" w:color="auto"/>
              <w:bottom w:val="nil"/>
              <w:right w:val="single" w:sz="4" w:space="0" w:color="auto"/>
            </w:tcBorders>
            <w:shd w:val="clear" w:color="000000" w:fill="BDD7EE"/>
            <w:noWrap/>
            <w:vAlign w:val="bottom"/>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b/>
                <w:bCs/>
                <w:color w:val="000000"/>
                <w:sz w:val="16"/>
                <w:szCs w:val="16"/>
                <w:lang w:eastAsia="zh-CN"/>
              </w:rPr>
            </w:pPr>
          </w:p>
        </w:tc>
        <w:tc>
          <w:tcPr>
            <w:tcW w:w="238" w:type="dxa"/>
            <w:tcBorders>
              <w:top w:val="nil"/>
              <w:left w:val="nil"/>
              <w:bottom w:val="nil"/>
              <w:right w:val="single" w:sz="4" w:space="0" w:color="auto"/>
            </w:tcBorders>
            <w:shd w:val="clear" w:color="000000" w:fill="FFFFFF"/>
            <w:noWrap/>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b/>
                <w:bCs/>
                <w:color w:val="000000"/>
                <w:sz w:val="16"/>
                <w:szCs w:val="16"/>
                <w:lang w:eastAsia="zh-CN"/>
              </w:rPr>
            </w:pPr>
          </w:p>
        </w:tc>
        <w:tc>
          <w:tcPr>
            <w:tcW w:w="937" w:type="dxa"/>
            <w:vMerge/>
            <w:tcBorders>
              <w:left w:val="single" w:sz="4" w:space="0" w:color="auto"/>
              <w:bottom w:val="single" w:sz="4" w:space="0" w:color="auto"/>
              <w:right w:val="single" w:sz="4" w:space="0" w:color="auto"/>
            </w:tcBorders>
            <w:shd w:val="clear" w:color="000000" w:fill="BDD7EE"/>
            <w:noWrap/>
            <w:vAlign w:val="bottom"/>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b/>
                <w:bCs/>
                <w:color w:val="000000"/>
                <w:sz w:val="16"/>
                <w:szCs w:val="16"/>
                <w:lang w:eastAsia="zh-CN"/>
              </w:rPr>
            </w:pPr>
          </w:p>
        </w:tc>
        <w:tc>
          <w:tcPr>
            <w:tcW w:w="994" w:type="dxa"/>
            <w:vMerge/>
            <w:tcBorders>
              <w:left w:val="nil"/>
              <w:bottom w:val="single" w:sz="4" w:space="0" w:color="auto"/>
              <w:right w:val="single" w:sz="4" w:space="0" w:color="auto"/>
            </w:tcBorders>
            <w:shd w:val="clear" w:color="000000" w:fill="BDD7EE"/>
            <w:noWrap/>
            <w:vAlign w:val="bottom"/>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b/>
                <w:bCs/>
                <w:color w:val="000000"/>
                <w:sz w:val="16"/>
                <w:szCs w:val="16"/>
                <w:lang w:eastAsia="zh-CN"/>
              </w:rPr>
            </w:pPr>
          </w:p>
        </w:tc>
        <w:tc>
          <w:tcPr>
            <w:tcW w:w="1078" w:type="dxa"/>
            <w:vMerge/>
            <w:tcBorders>
              <w:left w:val="nil"/>
              <w:bottom w:val="single" w:sz="4" w:space="0" w:color="auto"/>
              <w:right w:val="nil"/>
            </w:tcBorders>
            <w:shd w:val="clear" w:color="000000" w:fill="BDD7EE"/>
            <w:noWrap/>
            <w:vAlign w:val="bottom"/>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b/>
                <w:bCs/>
                <w:color w:val="000000"/>
                <w:sz w:val="16"/>
                <w:szCs w:val="16"/>
                <w:lang w:eastAsia="zh-CN"/>
              </w:rPr>
            </w:pPr>
          </w:p>
        </w:tc>
        <w:tc>
          <w:tcPr>
            <w:tcW w:w="1120" w:type="dxa"/>
            <w:vMerge/>
            <w:tcBorders>
              <w:left w:val="single" w:sz="4" w:space="0" w:color="auto"/>
              <w:bottom w:val="single" w:sz="4" w:space="0" w:color="auto"/>
              <w:right w:val="single" w:sz="4" w:space="0" w:color="auto"/>
            </w:tcBorders>
            <w:shd w:val="clear" w:color="000000" w:fill="BDD7EE"/>
            <w:noWrap/>
            <w:vAlign w:val="bottom"/>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b/>
                <w:bCs/>
                <w:color w:val="000000"/>
                <w:sz w:val="16"/>
                <w:szCs w:val="16"/>
                <w:lang w:eastAsia="zh-CN"/>
              </w:rPr>
            </w:pPr>
          </w:p>
        </w:tc>
      </w:tr>
      <w:tr w:rsidR="002B3E2A" w:rsidRPr="00D10521" w:rsidTr="00FD0049">
        <w:trPr>
          <w:trHeight w:val="288"/>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b/>
                <w:bCs/>
                <w:color w:val="000000"/>
                <w:sz w:val="16"/>
                <w:szCs w:val="16"/>
                <w:lang w:eastAsia="zh-CN"/>
              </w:rPr>
            </w:pPr>
            <w:r w:rsidRPr="00D10521">
              <w:rPr>
                <w:rFonts w:ascii="Calibri" w:hAnsi="Calibri"/>
                <w:b/>
                <w:bCs/>
                <w:color w:val="000000"/>
                <w:sz w:val="16"/>
                <w:szCs w:val="16"/>
                <w:lang w:eastAsia="zh-CN"/>
              </w:rPr>
              <w:t>R1</w:t>
            </w:r>
          </w:p>
        </w:tc>
        <w:tc>
          <w:tcPr>
            <w:tcW w:w="1484" w:type="dxa"/>
            <w:tcBorders>
              <w:top w:val="nil"/>
              <w:left w:val="nil"/>
              <w:bottom w:val="single" w:sz="4" w:space="0" w:color="auto"/>
              <w:right w:val="single" w:sz="4" w:space="0" w:color="auto"/>
            </w:tcBorders>
            <w:shd w:val="clear" w:color="auto" w:fill="auto"/>
            <w:noWrap/>
            <w:vAlign w:val="bottom"/>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b/>
                <w:bCs/>
                <w:color w:val="000000"/>
                <w:sz w:val="16"/>
                <w:szCs w:val="16"/>
                <w:lang w:eastAsia="zh-CN"/>
              </w:rPr>
            </w:pPr>
            <w:r w:rsidRPr="00D10521">
              <w:rPr>
                <w:rFonts w:ascii="Calibri" w:hAnsi="Calibri"/>
                <w:b/>
                <w:bCs/>
                <w:color w:val="000000"/>
                <w:sz w:val="16"/>
                <w:szCs w:val="16"/>
                <w:lang w:eastAsia="zh-CN"/>
              </w:rPr>
              <w:t>Задача 1 МСЭ-R</w:t>
            </w:r>
          </w:p>
        </w:tc>
        <w:tc>
          <w:tcPr>
            <w:tcW w:w="994" w:type="dxa"/>
            <w:tcBorders>
              <w:top w:val="nil"/>
              <w:left w:val="nil"/>
              <w:bottom w:val="single" w:sz="4" w:space="0" w:color="auto"/>
              <w:right w:val="single" w:sz="4" w:space="0" w:color="auto"/>
            </w:tcBorders>
            <w:shd w:val="clear" w:color="000000" w:fill="FFFFFF"/>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eastAsia="Calibri" w:hAnsi="Calibri" w:cs="Arial"/>
                <w:color w:val="000000"/>
                <w:sz w:val="16"/>
                <w:szCs w:val="16"/>
              </w:rPr>
            </w:pPr>
            <w:r w:rsidRPr="00D10521">
              <w:rPr>
                <w:rFonts w:ascii="Calibri" w:eastAsia="Calibri" w:hAnsi="Calibri" w:cs="Arial"/>
                <w:color w:val="000000"/>
                <w:sz w:val="16"/>
                <w:szCs w:val="16"/>
              </w:rPr>
              <w:t>36 027</w:t>
            </w:r>
          </w:p>
        </w:tc>
        <w:tc>
          <w:tcPr>
            <w:tcW w:w="966" w:type="dxa"/>
            <w:tcBorders>
              <w:top w:val="nil"/>
              <w:left w:val="nil"/>
              <w:bottom w:val="single" w:sz="4" w:space="0" w:color="auto"/>
              <w:right w:val="single" w:sz="4" w:space="0" w:color="auto"/>
            </w:tcBorders>
            <w:shd w:val="clear" w:color="000000" w:fill="FFFFFF"/>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eastAsia="Calibri" w:hAnsi="Calibri" w:cs="Arial"/>
                <w:color w:val="000000"/>
                <w:sz w:val="16"/>
                <w:szCs w:val="16"/>
              </w:rPr>
            </w:pPr>
            <w:r w:rsidRPr="00D10521">
              <w:rPr>
                <w:rFonts w:ascii="Calibri" w:eastAsia="Calibri" w:hAnsi="Calibri" w:cs="Arial"/>
                <w:color w:val="000000"/>
                <w:sz w:val="16"/>
                <w:szCs w:val="16"/>
              </w:rPr>
              <w:t>19 898</w:t>
            </w:r>
          </w:p>
        </w:tc>
        <w:tc>
          <w:tcPr>
            <w:tcW w:w="1022" w:type="dxa"/>
            <w:tcBorders>
              <w:top w:val="nil"/>
              <w:left w:val="nil"/>
              <w:bottom w:val="single" w:sz="4" w:space="0" w:color="auto"/>
              <w:right w:val="single" w:sz="4" w:space="0" w:color="auto"/>
            </w:tcBorders>
            <w:shd w:val="clear" w:color="000000" w:fill="FFFFFF"/>
            <w:vAlign w:val="bottom"/>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eastAsia="Calibri" w:hAnsi="Calibri" w:cs="Arial"/>
                <w:color w:val="000000"/>
                <w:sz w:val="16"/>
                <w:szCs w:val="16"/>
              </w:rPr>
            </w:pPr>
            <w:r w:rsidRPr="00D10521">
              <w:rPr>
                <w:rFonts w:ascii="Calibri" w:eastAsia="Calibri" w:hAnsi="Calibri" w:cs="Arial"/>
                <w:color w:val="000000"/>
                <w:sz w:val="16"/>
                <w:szCs w:val="16"/>
              </w:rPr>
              <w:t>16 107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eastAsia="Calibri" w:hAnsi="Calibri" w:cs="Arial"/>
                <w:color w:val="000000"/>
                <w:sz w:val="16"/>
                <w:szCs w:val="16"/>
              </w:rPr>
            </w:pPr>
            <w:r w:rsidRPr="00D10521">
              <w:rPr>
                <w:rFonts w:ascii="Calibri" w:eastAsia="Calibri" w:hAnsi="Calibri" w:cs="Arial"/>
                <w:color w:val="000000"/>
                <w:sz w:val="16"/>
                <w:szCs w:val="16"/>
              </w:rPr>
              <w:t>21</w:t>
            </w:r>
          </w:p>
        </w:tc>
        <w:tc>
          <w:tcPr>
            <w:tcW w:w="238" w:type="dxa"/>
            <w:tcBorders>
              <w:top w:val="nil"/>
              <w:left w:val="nil"/>
              <w:bottom w:val="nil"/>
              <w:right w:val="nil"/>
            </w:tcBorders>
            <w:shd w:val="clear" w:color="000000" w:fill="FFFFFF"/>
            <w:noWrap/>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b/>
                <w:bCs/>
                <w:color w:val="000000"/>
                <w:sz w:val="16"/>
                <w:szCs w:val="16"/>
                <w:lang w:eastAsia="zh-CN"/>
              </w:rPr>
            </w:pP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170"/>
              <w:jc w:val="right"/>
              <w:rPr>
                <w:rFonts w:ascii="Calibri" w:hAnsi="Calibri"/>
                <w:b/>
                <w:bCs/>
                <w:color w:val="000000"/>
                <w:sz w:val="16"/>
                <w:szCs w:val="16"/>
                <w:lang w:eastAsia="zh-CN"/>
              </w:rPr>
            </w:pPr>
            <w:r w:rsidRPr="00D10521">
              <w:rPr>
                <w:rFonts w:ascii="Calibri" w:hAnsi="Calibri"/>
                <w:b/>
                <w:bCs/>
                <w:color w:val="000000"/>
                <w:sz w:val="16"/>
                <w:szCs w:val="16"/>
                <w:lang w:eastAsia="zh-CN"/>
              </w:rPr>
              <w:t>50%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170"/>
              <w:jc w:val="right"/>
              <w:rPr>
                <w:rFonts w:ascii="Calibri" w:hAnsi="Calibri"/>
                <w:b/>
                <w:bCs/>
                <w:color w:val="000000"/>
                <w:sz w:val="16"/>
                <w:szCs w:val="16"/>
                <w:lang w:eastAsia="zh-CN"/>
              </w:rPr>
            </w:pPr>
            <w:r w:rsidRPr="00D10521">
              <w:rPr>
                <w:rFonts w:ascii="Calibri" w:hAnsi="Calibri"/>
                <w:b/>
                <w:bCs/>
                <w:color w:val="000000"/>
                <w:sz w:val="16"/>
                <w:szCs w:val="16"/>
                <w:lang w:eastAsia="zh-CN"/>
              </w:rPr>
              <w:t>30%</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27"/>
              <w:jc w:val="right"/>
              <w:rPr>
                <w:rFonts w:ascii="Calibri" w:hAnsi="Calibri"/>
                <w:b/>
                <w:bCs/>
                <w:color w:val="000000"/>
                <w:sz w:val="16"/>
                <w:szCs w:val="16"/>
                <w:lang w:eastAsia="zh-CN"/>
              </w:rPr>
            </w:pPr>
            <w:r w:rsidRPr="00D10521">
              <w:rPr>
                <w:rFonts w:ascii="Calibri" w:hAnsi="Calibri"/>
                <w:b/>
                <w:bCs/>
                <w:color w:val="000000"/>
                <w:sz w:val="16"/>
                <w:szCs w:val="16"/>
                <w:lang w:eastAsia="zh-CN"/>
              </w:rPr>
              <w:t>10%</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27"/>
              <w:jc w:val="right"/>
              <w:rPr>
                <w:rFonts w:ascii="Calibri" w:hAnsi="Calibri"/>
                <w:b/>
                <w:bCs/>
                <w:color w:val="000000"/>
                <w:sz w:val="16"/>
                <w:szCs w:val="16"/>
                <w:lang w:eastAsia="zh-CN"/>
              </w:rPr>
            </w:pPr>
            <w:r w:rsidRPr="00D10521">
              <w:rPr>
                <w:rFonts w:ascii="Calibri" w:hAnsi="Calibri"/>
                <w:b/>
                <w:bCs/>
                <w:color w:val="000000"/>
                <w:sz w:val="16"/>
                <w:szCs w:val="16"/>
                <w:lang w:eastAsia="zh-CN"/>
              </w:rPr>
              <w:t>10%</w:t>
            </w:r>
          </w:p>
        </w:tc>
        <w:tc>
          <w:tcPr>
            <w:tcW w:w="238" w:type="dxa"/>
            <w:tcBorders>
              <w:top w:val="nil"/>
              <w:left w:val="nil"/>
              <w:bottom w:val="nil"/>
              <w:right w:val="nil"/>
            </w:tcBorders>
            <w:shd w:val="clear" w:color="000000" w:fill="FFFFFF"/>
            <w:noWrap/>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b/>
                <w:bCs/>
                <w:color w:val="000000"/>
                <w:sz w:val="16"/>
                <w:szCs w:val="16"/>
                <w:lang w:eastAsia="zh-CN"/>
              </w:rPr>
            </w:pP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b/>
                <w:bCs/>
                <w:color w:val="000000"/>
                <w:sz w:val="16"/>
                <w:szCs w:val="16"/>
                <w:lang w:eastAsia="zh-CN"/>
              </w:rPr>
            </w:pPr>
            <w:r w:rsidRPr="00D10521">
              <w:rPr>
                <w:rFonts w:ascii="Calibri" w:hAnsi="Calibri"/>
                <w:b/>
                <w:bCs/>
                <w:color w:val="000000"/>
                <w:sz w:val="16"/>
                <w:szCs w:val="16"/>
                <w:lang w:eastAsia="zh-CN"/>
              </w:rPr>
              <w:t>18 013</w:t>
            </w:r>
          </w:p>
        </w:tc>
        <w:tc>
          <w:tcPr>
            <w:tcW w:w="994" w:type="dxa"/>
            <w:tcBorders>
              <w:top w:val="nil"/>
              <w:left w:val="nil"/>
              <w:bottom w:val="single" w:sz="4" w:space="0" w:color="auto"/>
              <w:right w:val="single" w:sz="4" w:space="0" w:color="auto"/>
            </w:tcBorders>
            <w:shd w:val="clear" w:color="auto" w:fill="auto"/>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b/>
                <w:bCs/>
                <w:color w:val="000000"/>
                <w:sz w:val="16"/>
                <w:szCs w:val="16"/>
                <w:lang w:eastAsia="zh-CN"/>
              </w:rPr>
            </w:pPr>
            <w:r w:rsidRPr="00D10521">
              <w:rPr>
                <w:rFonts w:ascii="Calibri" w:hAnsi="Calibri"/>
                <w:b/>
                <w:bCs/>
                <w:color w:val="000000"/>
                <w:sz w:val="16"/>
                <w:szCs w:val="16"/>
                <w:lang w:eastAsia="zh-CN"/>
              </w:rPr>
              <w:t>10 808</w:t>
            </w:r>
          </w:p>
        </w:tc>
        <w:tc>
          <w:tcPr>
            <w:tcW w:w="1078" w:type="dxa"/>
            <w:tcBorders>
              <w:top w:val="nil"/>
              <w:left w:val="nil"/>
              <w:bottom w:val="single" w:sz="4" w:space="0" w:color="auto"/>
              <w:right w:val="single" w:sz="4" w:space="0" w:color="auto"/>
            </w:tcBorders>
            <w:shd w:val="clear" w:color="auto" w:fill="auto"/>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b/>
                <w:bCs/>
                <w:color w:val="000000"/>
                <w:sz w:val="16"/>
                <w:szCs w:val="16"/>
                <w:lang w:eastAsia="zh-CN"/>
              </w:rPr>
            </w:pPr>
            <w:r w:rsidRPr="00D10521">
              <w:rPr>
                <w:rFonts w:ascii="Calibri" w:hAnsi="Calibri"/>
                <w:b/>
                <w:bCs/>
                <w:color w:val="000000"/>
                <w:sz w:val="16"/>
                <w:szCs w:val="16"/>
                <w:lang w:eastAsia="zh-CN"/>
              </w:rPr>
              <w:t>3 603</w:t>
            </w:r>
          </w:p>
        </w:tc>
        <w:tc>
          <w:tcPr>
            <w:tcW w:w="1120" w:type="dxa"/>
            <w:tcBorders>
              <w:top w:val="nil"/>
              <w:left w:val="nil"/>
              <w:bottom w:val="single" w:sz="4" w:space="0" w:color="auto"/>
              <w:right w:val="single" w:sz="4" w:space="0" w:color="auto"/>
            </w:tcBorders>
            <w:shd w:val="clear" w:color="auto" w:fill="auto"/>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b/>
                <w:bCs/>
                <w:color w:val="000000"/>
                <w:sz w:val="16"/>
                <w:szCs w:val="16"/>
                <w:lang w:eastAsia="zh-CN"/>
              </w:rPr>
            </w:pPr>
            <w:r w:rsidRPr="00D10521">
              <w:rPr>
                <w:rFonts w:ascii="Calibri" w:hAnsi="Calibri"/>
                <w:b/>
                <w:bCs/>
                <w:color w:val="000000"/>
                <w:sz w:val="16"/>
                <w:szCs w:val="16"/>
                <w:lang w:eastAsia="zh-CN"/>
              </w:rPr>
              <w:t>3 603</w:t>
            </w:r>
          </w:p>
        </w:tc>
      </w:tr>
      <w:tr w:rsidR="002B3E2A" w:rsidRPr="00D10521" w:rsidTr="00FD0049">
        <w:trPr>
          <w:trHeight w:val="288"/>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b/>
                <w:bCs/>
                <w:color w:val="000000"/>
                <w:sz w:val="16"/>
                <w:szCs w:val="16"/>
                <w:lang w:eastAsia="zh-CN"/>
              </w:rPr>
            </w:pPr>
            <w:r w:rsidRPr="00D10521">
              <w:rPr>
                <w:rFonts w:ascii="Calibri" w:hAnsi="Calibri"/>
                <w:b/>
                <w:bCs/>
                <w:color w:val="000000"/>
                <w:sz w:val="16"/>
                <w:szCs w:val="16"/>
                <w:lang w:eastAsia="zh-CN"/>
              </w:rPr>
              <w:t>R2</w:t>
            </w:r>
          </w:p>
        </w:tc>
        <w:tc>
          <w:tcPr>
            <w:tcW w:w="1484" w:type="dxa"/>
            <w:tcBorders>
              <w:top w:val="nil"/>
              <w:left w:val="nil"/>
              <w:bottom w:val="single" w:sz="4" w:space="0" w:color="auto"/>
              <w:right w:val="single" w:sz="4" w:space="0" w:color="auto"/>
            </w:tcBorders>
            <w:shd w:val="clear" w:color="auto" w:fill="auto"/>
            <w:noWrap/>
            <w:vAlign w:val="bottom"/>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b/>
                <w:bCs/>
                <w:color w:val="000000"/>
                <w:sz w:val="16"/>
                <w:szCs w:val="16"/>
                <w:lang w:eastAsia="zh-CN"/>
              </w:rPr>
            </w:pPr>
            <w:r w:rsidRPr="00D10521">
              <w:rPr>
                <w:rFonts w:ascii="Calibri" w:hAnsi="Calibri"/>
                <w:b/>
                <w:bCs/>
                <w:color w:val="000000"/>
                <w:sz w:val="16"/>
                <w:szCs w:val="16"/>
                <w:lang w:eastAsia="zh-CN"/>
              </w:rPr>
              <w:t>Задача 2 МСЭ-R</w:t>
            </w:r>
          </w:p>
        </w:tc>
        <w:tc>
          <w:tcPr>
            <w:tcW w:w="994" w:type="dxa"/>
            <w:tcBorders>
              <w:top w:val="nil"/>
              <w:left w:val="nil"/>
              <w:bottom w:val="single" w:sz="4" w:space="0" w:color="auto"/>
              <w:right w:val="single" w:sz="4" w:space="0" w:color="auto"/>
            </w:tcBorders>
            <w:shd w:val="clear" w:color="000000" w:fill="FFFFFF"/>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eastAsia="Calibri" w:hAnsi="Calibri" w:cs="Arial"/>
                <w:color w:val="000000"/>
                <w:sz w:val="16"/>
                <w:szCs w:val="16"/>
              </w:rPr>
            </w:pPr>
            <w:r w:rsidRPr="00D10521">
              <w:rPr>
                <w:rFonts w:ascii="Calibri" w:eastAsia="Calibri" w:hAnsi="Calibri" w:cs="Arial"/>
                <w:color w:val="000000"/>
                <w:sz w:val="16"/>
                <w:szCs w:val="16"/>
              </w:rPr>
              <w:t>9 686</w:t>
            </w:r>
          </w:p>
        </w:tc>
        <w:tc>
          <w:tcPr>
            <w:tcW w:w="966" w:type="dxa"/>
            <w:tcBorders>
              <w:top w:val="nil"/>
              <w:left w:val="nil"/>
              <w:bottom w:val="single" w:sz="4" w:space="0" w:color="auto"/>
              <w:right w:val="single" w:sz="4" w:space="0" w:color="auto"/>
            </w:tcBorders>
            <w:shd w:val="clear" w:color="000000" w:fill="FFFFFF"/>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eastAsia="Calibri" w:hAnsi="Calibri" w:cs="Arial"/>
                <w:color w:val="000000"/>
                <w:sz w:val="16"/>
                <w:szCs w:val="16"/>
              </w:rPr>
            </w:pPr>
            <w:r w:rsidRPr="00D10521">
              <w:rPr>
                <w:rFonts w:ascii="Calibri" w:eastAsia="Calibri" w:hAnsi="Calibri" w:cs="Arial"/>
                <w:color w:val="000000"/>
                <w:sz w:val="16"/>
                <w:szCs w:val="16"/>
              </w:rPr>
              <w:t>6 685</w:t>
            </w:r>
          </w:p>
        </w:tc>
        <w:tc>
          <w:tcPr>
            <w:tcW w:w="1022" w:type="dxa"/>
            <w:tcBorders>
              <w:top w:val="nil"/>
              <w:left w:val="nil"/>
              <w:bottom w:val="single" w:sz="4" w:space="0" w:color="auto"/>
              <w:right w:val="single" w:sz="4" w:space="0" w:color="auto"/>
            </w:tcBorders>
            <w:shd w:val="clear" w:color="000000" w:fill="FFFFFF"/>
            <w:vAlign w:val="bottom"/>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eastAsia="Calibri" w:hAnsi="Calibri" w:cs="Arial"/>
                <w:color w:val="000000"/>
                <w:sz w:val="16"/>
                <w:szCs w:val="16"/>
              </w:rPr>
            </w:pPr>
            <w:r w:rsidRPr="00D10521">
              <w:rPr>
                <w:rFonts w:ascii="Calibri" w:eastAsia="Calibri" w:hAnsi="Calibri" w:cs="Arial"/>
                <w:color w:val="000000"/>
                <w:sz w:val="16"/>
                <w:szCs w:val="16"/>
              </w:rPr>
              <w:t>2 996</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eastAsia="Calibri" w:hAnsi="Calibri" w:cs="Arial"/>
                <w:color w:val="000000"/>
                <w:sz w:val="16"/>
                <w:szCs w:val="16"/>
              </w:rPr>
            </w:pPr>
            <w:r w:rsidRPr="00D10521">
              <w:rPr>
                <w:rFonts w:ascii="Calibri" w:eastAsia="Calibri" w:hAnsi="Calibri" w:cs="Arial"/>
                <w:color w:val="000000"/>
                <w:sz w:val="16"/>
                <w:szCs w:val="16"/>
              </w:rPr>
              <w:t>6</w:t>
            </w:r>
          </w:p>
        </w:tc>
        <w:tc>
          <w:tcPr>
            <w:tcW w:w="238" w:type="dxa"/>
            <w:tcBorders>
              <w:top w:val="nil"/>
              <w:left w:val="nil"/>
              <w:bottom w:val="nil"/>
              <w:right w:val="nil"/>
            </w:tcBorders>
            <w:shd w:val="clear" w:color="000000" w:fill="FFFFFF"/>
            <w:noWrap/>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b/>
                <w:bCs/>
                <w:color w:val="000000"/>
                <w:sz w:val="16"/>
                <w:szCs w:val="16"/>
                <w:lang w:eastAsia="zh-CN"/>
              </w:rPr>
            </w:pP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170"/>
              <w:jc w:val="right"/>
              <w:rPr>
                <w:rFonts w:ascii="Calibri" w:hAnsi="Calibri"/>
                <w:b/>
                <w:bCs/>
                <w:color w:val="000000"/>
                <w:sz w:val="16"/>
                <w:szCs w:val="16"/>
                <w:lang w:eastAsia="zh-CN"/>
              </w:rPr>
            </w:pPr>
            <w:r w:rsidRPr="00D10521">
              <w:rPr>
                <w:rFonts w:ascii="Calibri" w:hAnsi="Calibri"/>
                <w:b/>
                <w:bCs/>
                <w:color w:val="000000"/>
                <w:sz w:val="16"/>
                <w:szCs w:val="16"/>
                <w:lang w:eastAsia="zh-CN"/>
              </w:rPr>
              <w:t>50%</w:t>
            </w:r>
          </w:p>
        </w:tc>
        <w:tc>
          <w:tcPr>
            <w:tcW w:w="980" w:type="dxa"/>
            <w:tcBorders>
              <w:top w:val="nil"/>
              <w:left w:val="nil"/>
              <w:bottom w:val="single" w:sz="4" w:space="0" w:color="auto"/>
              <w:right w:val="single" w:sz="4" w:space="0" w:color="auto"/>
            </w:tcBorders>
            <w:shd w:val="clear" w:color="auto" w:fill="auto"/>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170"/>
              <w:jc w:val="right"/>
              <w:rPr>
                <w:rFonts w:ascii="Calibri" w:hAnsi="Calibri"/>
                <w:b/>
                <w:bCs/>
                <w:color w:val="000000"/>
                <w:sz w:val="16"/>
                <w:szCs w:val="16"/>
                <w:lang w:eastAsia="zh-CN"/>
              </w:rPr>
            </w:pPr>
            <w:r w:rsidRPr="00D10521">
              <w:rPr>
                <w:rFonts w:ascii="Calibri" w:hAnsi="Calibri"/>
                <w:b/>
                <w:bCs/>
                <w:color w:val="000000"/>
                <w:sz w:val="16"/>
                <w:szCs w:val="16"/>
                <w:lang w:eastAsia="zh-CN"/>
              </w:rPr>
              <w:t>30%</w:t>
            </w:r>
          </w:p>
        </w:tc>
        <w:tc>
          <w:tcPr>
            <w:tcW w:w="1078" w:type="dxa"/>
            <w:tcBorders>
              <w:top w:val="nil"/>
              <w:left w:val="nil"/>
              <w:bottom w:val="single" w:sz="4" w:space="0" w:color="auto"/>
              <w:right w:val="single" w:sz="4" w:space="0" w:color="auto"/>
            </w:tcBorders>
            <w:shd w:val="clear" w:color="auto" w:fill="auto"/>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27"/>
              <w:jc w:val="right"/>
              <w:rPr>
                <w:rFonts w:ascii="Calibri" w:hAnsi="Calibri"/>
                <w:b/>
                <w:bCs/>
                <w:color w:val="000000"/>
                <w:sz w:val="16"/>
                <w:szCs w:val="16"/>
                <w:lang w:eastAsia="zh-CN"/>
              </w:rPr>
            </w:pPr>
            <w:r w:rsidRPr="00D10521">
              <w:rPr>
                <w:rFonts w:ascii="Calibri" w:hAnsi="Calibri"/>
                <w:b/>
                <w:bCs/>
                <w:color w:val="000000"/>
                <w:sz w:val="16"/>
                <w:szCs w:val="16"/>
                <w:lang w:eastAsia="zh-CN"/>
              </w:rPr>
              <w:t>10%</w:t>
            </w:r>
          </w:p>
        </w:tc>
        <w:tc>
          <w:tcPr>
            <w:tcW w:w="1078" w:type="dxa"/>
            <w:tcBorders>
              <w:top w:val="nil"/>
              <w:left w:val="nil"/>
              <w:bottom w:val="single" w:sz="4" w:space="0" w:color="auto"/>
              <w:right w:val="single" w:sz="4" w:space="0" w:color="auto"/>
            </w:tcBorders>
            <w:shd w:val="clear" w:color="auto" w:fill="auto"/>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27"/>
              <w:jc w:val="right"/>
              <w:rPr>
                <w:rFonts w:ascii="Calibri" w:hAnsi="Calibri"/>
                <w:b/>
                <w:bCs/>
                <w:color w:val="000000"/>
                <w:sz w:val="16"/>
                <w:szCs w:val="16"/>
                <w:lang w:eastAsia="zh-CN"/>
              </w:rPr>
            </w:pPr>
            <w:r w:rsidRPr="00D10521">
              <w:rPr>
                <w:rFonts w:ascii="Calibri" w:hAnsi="Calibri"/>
                <w:b/>
                <w:bCs/>
                <w:color w:val="000000"/>
                <w:sz w:val="16"/>
                <w:szCs w:val="16"/>
                <w:lang w:eastAsia="zh-CN"/>
              </w:rPr>
              <w:t>10%</w:t>
            </w:r>
          </w:p>
        </w:tc>
        <w:tc>
          <w:tcPr>
            <w:tcW w:w="238" w:type="dxa"/>
            <w:tcBorders>
              <w:top w:val="nil"/>
              <w:left w:val="nil"/>
              <w:bottom w:val="nil"/>
              <w:right w:val="nil"/>
            </w:tcBorders>
            <w:shd w:val="clear" w:color="000000" w:fill="FFFFFF"/>
            <w:noWrap/>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b/>
                <w:bCs/>
                <w:color w:val="000000"/>
                <w:sz w:val="16"/>
                <w:szCs w:val="16"/>
                <w:lang w:eastAsia="zh-CN"/>
              </w:rPr>
            </w:pP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b/>
                <w:bCs/>
                <w:color w:val="000000"/>
                <w:sz w:val="16"/>
                <w:szCs w:val="16"/>
                <w:lang w:eastAsia="zh-CN"/>
              </w:rPr>
            </w:pPr>
            <w:r w:rsidRPr="00D10521">
              <w:rPr>
                <w:rFonts w:ascii="Calibri" w:hAnsi="Calibri"/>
                <w:b/>
                <w:bCs/>
                <w:color w:val="000000"/>
                <w:sz w:val="16"/>
                <w:szCs w:val="16"/>
                <w:lang w:eastAsia="zh-CN"/>
              </w:rPr>
              <w:t>4 843</w:t>
            </w:r>
          </w:p>
        </w:tc>
        <w:tc>
          <w:tcPr>
            <w:tcW w:w="994" w:type="dxa"/>
            <w:tcBorders>
              <w:top w:val="nil"/>
              <w:left w:val="nil"/>
              <w:bottom w:val="single" w:sz="4" w:space="0" w:color="auto"/>
              <w:right w:val="single" w:sz="4" w:space="0" w:color="auto"/>
            </w:tcBorders>
            <w:shd w:val="clear" w:color="auto" w:fill="auto"/>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b/>
                <w:bCs/>
                <w:color w:val="000000"/>
                <w:sz w:val="16"/>
                <w:szCs w:val="16"/>
                <w:lang w:eastAsia="zh-CN"/>
              </w:rPr>
            </w:pPr>
            <w:r w:rsidRPr="00D10521">
              <w:rPr>
                <w:rFonts w:ascii="Calibri" w:hAnsi="Calibri"/>
                <w:b/>
                <w:bCs/>
                <w:color w:val="000000"/>
                <w:sz w:val="16"/>
                <w:szCs w:val="16"/>
                <w:lang w:eastAsia="zh-CN"/>
              </w:rPr>
              <w:t>2 906</w:t>
            </w:r>
          </w:p>
        </w:tc>
        <w:tc>
          <w:tcPr>
            <w:tcW w:w="1078" w:type="dxa"/>
            <w:tcBorders>
              <w:top w:val="nil"/>
              <w:left w:val="nil"/>
              <w:bottom w:val="single" w:sz="4" w:space="0" w:color="auto"/>
              <w:right w:val="single" w:sz="4" w:space="0" w:color="auto"/>
            </w:tcBorders>
            <w:shd w:val="clear" w:color="auto" w:fill="auto"/>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b/>
                <w:bCs/>
                <w:color w:val="000000"/>
                <w:sz w:val="16"/>
                <w:szCs w:val="16"/>
                <w:lang w:eastAsia="zh-CN"/>
              </w:rPr>
            </w:pPr>
            <w:r w:rsidRPr="00D10521">
              <w:rPr>
                <w:rFonts w:ascii="Calibri" w:hAnsi="Calibri"/>
                <w:b/>
                <w:bCs/>
                <w:color w:val="000000"/>
                <w:sz w:val="16"/>
                <w:szCs w:val="16"/>
                <w:lang w:eastAsia="zh-CN"/>
              </w:rPr>
              <w:t>969</w:t>
            </w:r>
          </w:p>
        </w:tc>
        <w:tc>
          <w:tcPr>
            <w:tcW w:w="1120" w:type="dxa"/>
            <w:tcBorders>
              <w:top w:val="nil"/>
              <w:left w:val="nil"/>
              <w:bottom w:val="single" w:sz="4" w:space="0" w:color="auto"/>
              <w:right w:val="single" w:sz="4" w:space="0" w:color="auto"/>
            </w:tcBorders>
            <w:shd w:val="clear" w:color="auto" w:fill="auto"/>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b/>
                <w:bCs/>
                <w:color w:val="000000"/>
                <w:sz w:val="16"/>
                <w:szCs w:val="16"/>
                <w:lang w:eastAsia="zh-CN"/>
              </w:rPr>
            </w:pPr>
            <w:r w:rsidRPr="00D10521">
              <w:rPr>
                <w:rFonts w:ascii="Calibri" w:hAnsi="Calibri"/>
                <w:b/>
                <w:bCs/>
                <w:color w:val="000000"/>
                <w:sz w:val="16"/>
                <w:szCs w:val="16"/>
                <w:lang w:eastAsia="zh-CN"/>
              </w:rPr>
              <w:t>969</w:t>
            </w:r>
          </w:p>
        </w:tc>
      </w:tr>
      <w:tr w:rsidR="002B3E2A" w:rsidRPr="00D10521" w:rsidTr="00FD0049">
        <w:trPr>
          <w:trHeight w:val="288"/>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b/>
                <w:bCs/>
                <w:color w:val="000000"/>
                <w:sz w:val="16"/>
                <w:szCs w:val="16"/>
                <w:lang w:eastAsia="zh-CN"/>
              </w:rPr>
            </w:pPr>
            <w:r w:rsidRPr="00D10521">
              <w:rPr>
                <w:rFonts w:ascii="Calibri" w:hAnsi="Calibri"/>
                <w:b/>
                <w:bCs/>
                <w:color w:val="000000"/>
                <w:sz w:val="16"/>
                <w:szCs w:val="16"/>
                <w:lang w:eastAsia="zh-CN"/>
              </w:rPr>
              <w:t>R3</w:t>
            </w:r>
          </w:p>
        </w:tc>
        <w:tc>
          <w:tcPr>
            <w:tcW w:w="1484" w:type="dxa"/>
            <w:tcBorders>
              <w:top w:val="nil"/>
              <w:left w:val="nil"/>
              <w:bottom w:val="single" w:sz="4" w:space="0" w:color="auto"/>
              <w:right w:val="single" w:sz="4" w:space="0" w:color="auto"/>
            </w:tcBorders>
            <w:shd w:val="clear" w:color="auto" w:fill="auto"/>
            <w:noWrap/>
            <w:vAlign w:val="bottom"/>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rPr>
                <w:rFonts w:ascii="Calibri" w:hAnsi="Calibri"/>
                <w:b/>
                <w:bCs/>
                <w:color w:val="000000"/>
                <w:sz w:val="16"/>
                <w:szCs w:val="16"/>
                <w:lang w:eastAsia="zh-CN"/>
              </w:rPr>
            </w:pPr>
            <w:r w:rsidRPr="00D10521">
              <w:rPr>
                <w:rFonts w:ascii="Calibri" w:hAnsi="Calibri"/>
                <w:b/>
                <w:bCs/>
                <w:color w:val="000000"/>
                <w:sz w:val="16"/>
                <w:szCs w:val="16"/>
                <w:lang w:eastAsia="zh-CN"/>
              </w:rPr>
              <w:t>Задача 3 МСЭ-R</w:t>
            </w:r>
          </w:p>
        </w:tc>
        <w:tc>
          <w:tcPr>
            <w:tcW w:w="994" w:type="dxa"/>
            <w:tcBorders>
              <w:top w:val="nil"/>
              <w:left w:val="nil"/>
              <w:bottom w:val="single" w:sz="4" w:space="0" w:color="auto"/>
              <w:right w:val="single" w:sz="4" w:space="0" w:color="auto"/>
            </w:tcBorders>
            <w:shd w:val="clear" w:color="000000" w:fill="FFFFFF"/>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eastAsia="Calibri" w:hAnsi="Calibri" w:cs="Arial"/>
                <w:color w:val="000000"/>
                <w:sz w:val="16"/>
                <w:szCs w:val="16"/>
              </w:rPr>
            </w:pPr>
            <w:r w:rsidRPr="00D10521">
              <w:rPr>
                <w:rFonts w:ascii="Calibri" w:eastAsia="Calibri" w:hAnsi="Calibri" w:cs="Arial"/>
                <w:color w:val="000000"/>
                <w:sz w:val="16"/>
                <w:szCs w:val="16"/>
              </w:rPr>
              <w:t>16 473</w:t>
            </w:r>
          </w:p>
        </w:tc>
        <w:tc>
          <w:tcPr>
            <w:tcW w:w="966" w:type="dxa"/>
            <w:tcBorders>
              <w:top w:val="nil"/>
              <w:left w:val="nil"/>
              <w:bottom w:val="single" w:sz="4" w:space="0" w:color="auto"/>
              <w:right w:val="single" w:sz="4" w:space="0" w:color="auto"/>
            </w:tcBorders>
            <w:shd w:val="clear" w:color="000000" w:fill="FFFFFF"/>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eastAsia="Calibri" w:hAnsi="Calibri" w:cs="Arial"/>
                <w:color w:val="000000"/>
                <w:sz w:val="16"/>
                <w:szCs w:val="16"/>
              </w:rPr>
            </w:pPr>
            <w:r w:rsidRPr="00D10521">
              <w:rPr>
                <w:rFonts w:ascii="Calibri" w:eastAsia="Calibri" w:hAnsi="Calibri" w:cs="Arial"/>
                <w:color w:val="000000"/>
                <w:sz w:val="16"/>
                <w:szCs w:val="16"/>
              </w:rPr>
              <w:t>10 571</w:t>
            </w:r>
          </w:p>
        </w:tc>
        <w:tc>
          <w:tcPr>
            <w:tcW w:w="1022" w:type="dxa"/>
            <w:tcBorders>
              <w:top w:val="nil"/>
              <w:left w:val="nil"/>
              <w:bottom w:val="single" w:sz="4" w:space="0" w:color="auto"/>
              <w:right w:val="single" w:sz="4" w:space="0" w:color="auto"/>
            </w:tcBorders>
            <w:shd w:val="clear" w:color="000000" w:fill="FFFFFF"/>
            <w:vAlign w:val="bottom"/>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eastAsia="Calibri" w:hAnsi="Calibri" w:cs="Arial"/>
                <w:color w:val="000000"/>
                <w:sz w:val="16"/>
                <w:szCs w:val="16"/>
              </w:rPr>
            </w:pPr>
            <w:r w:rsidRPr="00D10521">
              <w:rPr>
                <w:rFonts w:ascii="Calibri" w:eastAsia="Calibri" w:hAnsi="Calibri" w:cs="Arial"/>
                <w:color w:val="000000"/>
                <w:sz w:val="16"/>
                <w:szCs w:val="16"/>
              </w:rPr>
              <w:t>5 892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eastAsia="Calibri" w:hAnsi="Calibri" w:cs="Arial"/>
                <w:color w:val="000000"/>
                <w:sz w:val="16"/>
                <w:szCs w:val="16"/>
              </w:rPr>
            </w:pPr>
            <w:r w:rsidRPr="00D10521">
              <w:rPr>
                <w:rFonts w:ascii="Calibri" w:eastAsia="Calibri" w:hAnsi="Calibri" w:cs="Arial"/>
                <w:color w:val="000000"/>
                <w:sz w:val="16"/>
                <w:szCs w:val="16"/>
              </w:rPr>
              <w:t>10</w:t>
            </w:r>
          </w:p>
        </w:tc>
        <w:tc>
          <w:tcPr>
            <w:tcW w:w="238" w:type="dxa"/>
            <w:tcBorders>
              <w:top w:val="nil"/>
              <w:left w:val="nil"/>
              <w:bottom w:val="nil"/>
              <w:right w:val="nil"/>
            </w:tcBorders>
            <w:shd w:val="clear" w:color="000000" w:fill="FFFFFF"/>
            <w:noWrap/>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b/>
                <w:bCs/>
                <w:color w:val="000000"/>
                <w:sz w:val="16"/>
                <w:szCs w:val="16"/>
                <w:lang w:eastAsia="zh-CN"/>
              </w:rPr>
            </w:pP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170"/>
              <w:jc w:val="right"/>
              <w:rPr>
                <w:rFonts w:ascii="Calibri" w:hAnsi="Calibri"/>
                <w:b/>
                <w:bCs/>
                <w:color w:val="000000"/>
                <w:sz w:val="16"/>
                <w:szCs w:val="16"/>
                <w:lang w:eastAsia="zh-CN"/>
              </w:rPr>
            </w:pPr>
            <w:r w:rsidRPr="00D10521">
              <w:rPr>
                <w:rFonts w:ascii="Calibri" w:hAnsi="Calibri"/>
                <w:b/>
                <w:bCs/>
                <w:color w:val="000000"/>
                <w:sz w:val="16"/>
                <w:szCs w:val="16"/>
                <w:lang w:eastAsia="zh-CN"/>
              </w:rPr>
              <w:t>0%</w:t>
            </w:r>
          </w:p>
        </w:tc>
        <w:tc>
          <w:tcPr>
            <w:tcW w:w="980" w:type="dxa"/>
            <w:tcBorders>
              <w:top w:val="nil"/>
              <w:left w:val="nil"/>
              <w:bottom w:val="single" w:sz="4" w:space="0" w:color="auto"/>
              <w:right w:val="single" w:sz="4" w:space="0" w:color="auto"/>
            </w:tcBorders>
            <w:shd w:val="clear" w:color="auto" w:fill="auto"/>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170"/>
              <w:jc w:val="right"/>
              <w:rPr>
                <w:rFonts w:ascii="Calibri" w:hAnsi="Calibri"/>
                <w:b/>
                <w:bCs/>
                <w:color w:val="000000"/>
                <w:sz w:val="16"/>
                <w:szCs w:val="16"/>
                <w:lang w:eastAsia="zh-CN"/>
              </w:rPr>
            </w:pPr>
            <w:r w:rsidRPr="00D10521">
              <w:rPr>
                <w:rFonts w:ascii="Calibri" w:hAnsi="Calibri"/>
                <w:b/>
                <w:bCs/>
                <w:color w:val="000000"/>
                <w:sz w:val="16"/>
                <w:szCs w:val="16"/>
                <w:lang w:eastAsia="zh-CN"/>
              </w:rPr>
              <w:t>100%</w:t>
            </w:r>
          </w:p>
        </w:tc>
        <w:tc>
          <w:tcPr>
            <w:tcW w:w="1078" w:type="dxa"/>
            <w:tcBorders>
              <w:top w:val="nil"/>
              <w:left w:val="nil"/>
              <w:bottom w:val="single" w:sz="4" w:space="0" w:color="auto"/>
              <w:right w:val="single" w:sz="4" w:space="0" w:color="auto"/>
            </w:tcBorders>
            <w:shd w:val="clear" w:color="auto" w:fill="auto"/>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27"/>
              <w:jc w:val="right"/>
              <w:rPr>
                <w:rFonts w:ascii="Calibri" w:hAnsi="Calibri"/>
                <w:b/>
                <w:bCs/>
                <w:color w:val="000000"/>
                <w:sz w:val="16"/>
                <w:szCs w:val="16"/>
                <w:lang w:eastAsia="zh-CN"/>
              </w:rPr>
            </w:pPr>
            <w:r w:rsidRPr="00D10521">
              <w:rPr>
                <w:rFonts w:ascii="Calibri" w:hAnsi="Calibri"/>
                <w:b/>
                <w:bCs/>
                <w:color w:val="000000"/>
                <w:sz w:val="16"/>
                <w:szCs w:val="16"/>
                <w:lang w:eastAsia="zh-CN"/>
              </w:rPr>
              <w:t>0%</w:t>
            </w:r>
          </w:p>
        </w:tc>
        <w:tc>
          <w:tcPr>
            <w:tcW w:w="1078" w:type="dxa"/>
            <w:tcBorders>
              <w:top w:val="nil"/>
              <w:left w:val="nil"/>
              <w:bottom w:val="single" w:sz="4" w:space="0" w:color="auto"/>
              <w:right w:val="single" w:sz="4" w:space="0" w:color="auto"/>
            </w:tcBorders>
            <w:shd w:val="clear" w:color="auto" w:fill="auto"/>
            <w:noWrap/>
            <w:vAlign w:val="center"/>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27"/>
              <w:jc w:val="right"/>
              <w:rPr>
                <w:rFonts w:ascii="Calibri" w:hAnsi="Calibri"/>
                <w:b/>
                <w:bCs/>
                <w:color w:val="000000"/>
                <w:sz w:val="16"/>
                <w:szCs w:val="16"/>
                <w:lang w:eastAsia="zh-CN"/>
              </w:rPr>
            </w:pPr>
            <w:r w:rsidRPr="00D10521">
              <w:rPr>
                <w:rFonts w:ascii="Calibri" w:hAnsi="Calibri"/>
                <w:b/>
                <w:bCs/>
                <w:color w:val="000000"/>
                <w:sz w:val="16"/>
                <w:szCs w:val="16"/>
                <w:lang w:eastAsia="zh-CN"/>
              </w:rPr>
              <w:t>0%</w:t>
            </w:r>
          </w:p>
        </w:tc>
        <w:tc>
          <w:tcPr>
            <w:tcW w:w="238" w:type="dxa"/>
            <w:tcBorders>
              <w:top w:val="nil"/>
              <w:left w:val="nil"/>
              <w:bottom w:val="nil"/>
              <w:right w:val="nil"/>
            </w:tcBorders>
            <w:shd w:val="clear" w:color="000000" w:fill="FFFFFF"/>
            <w:noWrap/>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b/>
                <w:bCs/>
                <w:color w:val="000000"/>
                <w:sz w:val="16"/>
                <w:szCs w:val="16"/>
                <w:lang w:eastAsia="zh-CN"/>
              </w:rPr>
            </w:pP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b/>
                <w:bCs/>
                <w:color w:val="000000"/>
                <w:sz w:val="16"/>
                <w:szCs w:val="16"/>
                <w:lang w:eastAsia="zh-CN"/>
              </w:rPr>
            </w:pPr>
            <w:r w:rsidRPr="00D10521">
              <w:rPr>
                <w:rFonts w:ascii="Calibri" w:hAnsi="Calibri"/>
                <w:b/>
                <w:bCs/>
                <w:color w:val="000000"/>
                <w:sz w:val="16"/>
                <w:szCs w:val="16"/>
                <w:lang w:eastAsia="zh-CN"/>
              </w:rPr>
              <w:t>0</w:t>
            </w:r>
          </w:p>
        </w:tc>
        <w:tc>
          <w:tcPr>
            <w:tcW w:w="994" w:type="dxa"/>
            <w:tcBorders>
              <w:top w:val="nil"/>
              <w:left w:val="nil"/>
              <w:bottom w:val="single" w:sz="4" w:space="0" w:color="auto"/>
              <w:right w:val="single" w:sz="4" w:space="0" w:color="auto"/>
            </w:tcBorders>
            <w:shd w:val="clear" w:color="auto" w:fill="auto"/>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b/>
                <w:bCs/>
                <w:color w:val="000000"/>
                <w:sz w:val="16"/>
                <w:szCs w:val="16"/>
                <w:lang w:eastAsia="zh-CN"/>
              </w:rPr>
            </w:pPr>
            <w:r w:rsidRPr="00D10521">
              <w:rPr>
                <w:rFonts w:ascii="Calibri" w:hAnsi="Calibri"/>
                <w:b/>
                <w:bCs/>
                <w:color w:val="000000"/>
                <w:sz w:val="16"/>
                <w:szCs w:val="16"/>
                <w:lang w:eastAsia="zh-CN"/>
              </w:rPr>
              <w:t>16 473</w:t>
            </w:r>
          </w:p>
        </w:tc>
        <w:tc>
          <w:tcPr>
            <w:tcW w:w="1078" w:type="dxa"/>
            <w:tcBorders>
              <w:top w:val="nil"/>
              <w:left w:val="nil"/>
              <w:bottom w:val="single" w:sz="4" w:space="0" w:color="auto"/>
              <w:right w:val="single" w:sz="4" w:space="0" w:color="auto"/>
            </w:tcBorders>
            <w:shd w:val="clear" w:color="auto" w:fill="auto"/>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b/>
                <w:bCs/>
                <w:color w:val="000000"/>
                <w:sz w:val="16"/>
                <w:szCs w:val="16"/>
                <w:lang w:eastAsia="zh-CN"/>
              </w:rPr>
            </w:pPr>
            <w:r w:rsidRPr="00D10521">
              <w:rPr>
                <w:rFonts w:ascii="Calibri" w:hAnsi="Calibri"/>
                <w:b/>
                <w:bCs/>
                <w:color w:val="000000"/>
                <w:sz w:val="16"/>
                <w:szCs w:val="16"/>
                <w:lang w:eastAsia="zh-CN"/>
              </w:rPr>
              <w:t>0</w:t>
            </w:r>
          </w:p>
        </w:tc>
        <w:tc>
          <w:tcPr>
            <w:tcW w:w="1120" w:type="dxa"/>
            <w:tcBorders>
              <w:top w:val="nil"/>
              <w:left w:val="nil"/>
              <w:bottom w:val="single" w:sz="4" w:space="0" w:color="auto"/>
              <w:right w:val="single" w:sz="4" w:space="0" w:color="auto"/>
            </w:tcBorders>
            <w:shd w:val="clear" w:color="auto" w:fill="auto"/>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b/>
                <w:bCs/>
                <w:color w:val="000000"/>
                <w:sz w:val="16"/>
                <w:szCs w:val="16"/>
                <w:lang w:eastAsia="zh-CN"/>
              </w:rPr>
            </w:pPr>
          </w:p>
        </w:tc>
      </w:tr>
      <w:tr w:rsidR="002B3E2A" w:rsidRPr="00D10521" w:rsidTr="00FD0049">
        <w:trPr>
          <w:trHeight w:val="288"/>
        </w:trPr>
        <w:tc>
          <w:tcPr>
            <w:tcW w:w="1899"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b/>
                <w:bCs/>
                <w:color w:val="000000"/>
                <w:sz w:val="16"/>
                <w:szCs w:val="16"/>
                <w:lang w:eastAsia="zh-CN"/>
              </w:rPr>
            </w:pPr>
            <w:r w:rsidRPr="00D10521">
              <w:rPr>
                <w:rFonts w:ascii="Calibri" w:hAnsi="Calibri"/>
                <w:b/>
                <w:bCs/>
                <w:color w:val="000000"/>
                <w:sz w:val="16"/>
                <w:szCs w:val="16"/>
                <w:lang w:eastAsia="zh-CN"/>
              </w:rPr>
              <w:t>Суммарные затраты</w:t>
            </w:r>
          </w:p>
        </w:tc>
        <w:tc>
          <w:tcPr>
            <w:tcW w:w="994" w:type="dxa"/>
            <w:tcBorders>
              <w:top w:val="nil"/>
              <w:left w:val="nil"/>
              <w:bottom w:val="single" w:sz="4" w:space="0" w:color="auto"/>
              <w:right w:val="single" w:sz="4" w:space="0" w:color="auto"/>
            </w:tcBorders>
            <w:shd w:val="clear" w:color="000000" w:fill="BDD7EE"/>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b/>
                <w:bCs/>
                <w:color w:val="000000"/>
                <w:sz w:val="16"/>
                <w:szCs w:val="16"/>
                <w:lang w:eastAsia="zh-CN"/>
              </w:rPr>
            </w:pPr>
            <w:r w:rsidRPr="00D10521">
              <w:rPr>
                <w:rFonts w:ascii="Calibri" w:hAnsi="Calibri"/>
                <w:b/>
                <w:bCs/>
                <w:color w:val="000000"/>
                <w:sz w:val="16"/>
                <w:szCs w:val="16"/>
                <w:lang w:eastAsia="zh-CN"/>
              </w:rPr>
              <w:t>62 186</w:t>
            </w:r>
          </w:p>
        </w:tc>
        <w:tc>
          <w:tcPr>
            <w:tcW w:w="966" w:type="dxa"/>
            <w:tcBorders>
              <w:top w:val="nil"/>
              <w:left w:val="nil"/>
              <w:bottom w:val="single" w:sz="4" w:space="0" w:color="auto"/>
              <w:right w:val="single" w:sz="4" w:space="0" w:color="auto"/>
            </w:tcBorders>
            <w:shd w:val="clear" w:color="000000" w:fill="BDD7EE"/>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b/>
                <w:bCs/>
                <w:color w:val="000000"/>
                <w:sz w:val="16"/>
                <w:szCs w:val="16"/>
                <w:lang w:eastAsia="zh-CN"/>
              </w:rPr>
            </w:pPr>
            <w:r w:rsidRPr="00D10521">
              <w:rPr>
                <w:rFonts w:ascii="Calibri" w:hAnsi="Calibri"/>
                <w:b/>
                <w:bCs/>
                <w:color w:val="000000"/>
                <w:sz w:val="16"/>
                <w:szCs w:val="16"/>
                <w:lang w:eastAsia="zh-CN"/>
              </w:rPr>
              <w:t>37 154</w:t>
            </w:r>
          </w:p>
        </w:tc>
        <w:tc>
          <w:tcPr>
            <w:tcW w:w="1022" w:type="dxa"/>
            <w:tcBorders>
              <w:top w:val="nil"/>
              <w:left w:val="nil"/>
              <w:bottom w:val="single" w:sz="4" w:space="0" w:color="auto"/>
              <w:right w:val="single" w:sz="4" w:space="0" w:color="auto"/>
            </w:tcBorders>
            <w:shd w:val="clear" w:color="000000" w:fill="BDD7EE"/>
            <w:vAlign w:val="bottom"/>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b/>
                <w:bCs/>
                <w:color w:val="000000"/>
                <w:sz w:val="16"/>
                <w:szCs w:val="16"/>
                <w:lang w:eastAsia="zh-CN"/>
              </w:rPr>
            </w:pPr>
            <w:r w:rsidRPr="00D10521">
              <w:rPr>
                <w:rFonts w:ascii="Calibri" w:hAnsi="Calibri"/>
                <w:b/>
                <w:bCs/>
                <w:color w:val="000000"/>
                <w:sz w:val="16"/>
                <w:szCs w:val="16"/>
                <w:lang w:eastAsia="zh-CN"/>
              </w:rPr>
              <w:t>24 995</w:t>
            </w:r>
          </w:p>
        </w:tc>
        <w:tc>
          <w:tcPr>
            <w:tcW w:w="993"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2B3E2A" w:rsidRPr="00D10521" w:rsidRDefault="002B3E2A" w:rsidP="000D5979">
            <w:pPr>
              <w:tabs>
                <w:tab w:val="clear" w:pos="1134"/>
                <w:tab w:val="clear" w:pos="1871"/>
                <w:tab w:val="clear" w:pos="2268"/>
                <w:tab w:val="left" w:pos="794"/>
                <w:tab w:val="left" w:pos="1191"/>
                <w:tab w:val="left" w:pos="1588"/>
                <w:tab w:val="left" w:pos="1985"/>
              </w:tabs>
              <w:spacing w:before="40" w:after="40"/>
              <w:ind w:right="170"/>
              <w:jc w:val="right"/>
              <w:rPr>
                <w:rFonts w:ascii="Calibri" w:hAnsi="Calibri"/>
                <w:b/>
                <w:bCs/>
                <w:color w:val="000000"/>
                <w:sz w:val="16"/>
                <w:szCs w:val="16"/>
                <w:lang w:eastAsia="zh-CN"/>
              </w:rPr>
            </w:pPr>
            <w:r w:rsidRPr="00D10521">
              <w:rPr>
                <w:rFonts w:ascii="Calibri" w:hAnsi="Calibri"/>
                <w:b/>
                <w:bCs/>
                <w:color w:val="000000"/>
                <w:sz w:val="16"/>
                <w:szCs w:val="16"/>
                <w:lang w:eastAsia="zh-CN"/>
              </w:rPr>
              <w:t>37</w:t>
            </w:r>
          </w:p>
        </w:tc>
        <w:tc>
          <w:tcPr>
            <w:tcW w:w="238" w:type="dxa"/>
            <w:tcBorders>
              <w:top w:val="nil"/>
              <w:left w:val="nil"/>
              <w:bottom w:val="nil"/>
              <w:right w:val="nil"/>
            </w:tcBorders>
            <w:shd w:val="clear" w:color="auto" w:fill="auto"/>
            <w:noWrap/>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b/>
                <w:bCs/>
                <w:color w:val="000000"/>
                <w:sz w:val="16"/>
                <w:szCs w:val="16"/>
                <w:lang w:eastAsia="zh-CN"/>
              </w:rPr>
            </w:pPr>
          </w:p>
        </w:tc>
        <w:tc>
          <w:tcPr>
            <w:tcW w:w="938" w:type="dxa"/>
            <w:tcBorders>
              <w:top w:val="nil"/>
              <w:left w:val="single" w:sz="4" w:space="0" w:color="auto"/>
              <w:bottom w:val="single" w:sz="4" w:space="0" w:color="auto"/>
              <w:right w:val="single" w:sz="4" w:space="0" w:color="auto"/>
            </w:tcBorders>
            <w:shd w:val="clear" w:color="000000" w:fill="BDD7EE"/>
            <w:noWrap/>
            <w:vAlign w:val="bottom"/>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170"/>
              <w:jc w:val="right"/>
              <w:rPr>
                <w:rFonts w:ascii="Calibri" w:hAnsi="Calibri"/>
                <w:b/>
                <w:bCs/>
                <w:color w:val="000000"/>
                <w:sz w:val="16"/>
                <w:szCs w:val="16"/>
                <w:lang w:eastAsia="zh-CN"/>
              </w:rPr>
            </w:pPr>
          </w:p>
        </w:tc>
        <w:tc>
          <w:tcPr>
            <w:tcW w:w="980" w:type="dxa"/>
            <w:tcBorders>
              <w:top w:val="nil"/>
              <w:left w:val="nil"/>
              <w:bottom w:val="single" w:sz="4" w:space="0" w:color="auto"/>
              <w:right w:val="single" w:sz="4" w:space="0" w:color="auto"/>
            </w:tcBorders>
            <w:shd w:val="clear" w:color="000000" w:fill="BDD7EE"/>
            <w:noWrap/>
            <w:vAlign w:val="bottom"/>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170"/>
              <w:jc w:val="right"/>
              <w:rPr>
                <w:rFonts w:ascii="Calibri" w:hAnsi="Calibri"/>
                <w:b/>
                <w:bCs/>
                <w:color w:val="000000"/>
                <w:sz w:val="16"/>
                <w:szCs w:val="16"/>
                <w:lang w:eastAsia="zh-CN"/>
              </w:rPr>
            </w:pPr>
          </w:p>
        </w:tc>
        <w:tc>
          <w:tcPr>
            <w:tcW w:w="1078" w:type="dxa"/>
            <w:tcBorders>
              <w:top w:val="nil"/>
              <w:left w:val="nil"/>
              <w:bottom w:val="single" w:sz="4" w:space="0" w:color="auto"/>
              <w:right w:val="single" w:sz="4" w:space="0" w:color="auto"/>
            </w:tcBorders>
            <w:shd w:val="clear" w:color="000000" w:fill="BDD7EE"/>
            <w:noWrap/>
            <w:vAlign w:val="bottom"/>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27"/>
              <w:jc w:val="right"/>
              <w:rPr>
                <w:rFonts w:ascii="Calibri" w:hAnsi="Calibri"/>
                <w:b/>
                <w:bCs/>
                <w:color w:val="000000"/>
                <w:sz w:val="16"/>
                <w:szCs w:val="16"/>
                <w:lang w:eastAsia="zh-CN"/>
              </w:rPr>
            </w:pPr>
          </w:p>
        </w:tc>
        <w:tc>
          <w:tcPr>
            <w:tcW w:w="1078" w:type="dxa"/>
            <w:tcBorders>
              <w:top w:val="nil"/>
              <w:left w:val="nil"/>
              <w:bottom w:val="single" w:sz="4" w:space="0" w:color="auto"/>
              <w:right w:val="single" w:sz="4" w:space="0" w:color="auto"/>
            </w:tcBorders>
            <w:shd w:val="clear" w:color="000000" w:fill="BDD7EE"/>
            <w:noWrap/>
            <w:vAlign w:val="bottom"/>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ind w:right="227"/>
              <w:jc w:val="right"/>
              <w:rPr>
                <w:rFonts w:ascii="Calibri" w:hAnsi="Calibri"/>
                <w:b/>
                <w:bCs/>
                <w:color w:val="000000"/>
                <w:sz w:val="16"/>
                <w:szCs w:val="16"/>
                <w:lang w:eastAsia="zh-CN"/>
              </w:rPr>
            </w:pPr>
          </w:p>
        </w:tc>
        <w:tc>
          <w:tcPr>
            <w:tcW w:w="238" w:type="dxa"/>
            <w:tcBorders>
              <w:top w:val="nil"/>
              <w:left w:val="nil"/>
              <w:bottom w:val="nil"/>
              <w:right w:val="nil"/>
            </w:tcBorders>
            <w:shd w:val="clear" w:color="auto" w:fill="auto"/>
            <w:noWrap/>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b/>
                <w:bCs/>
                <w:color w:val="000000"/>
                <w:sz w:val="16"/>
                <w:szCs w:val="16"/>
                <w:lang w:eastAsia="zh-CN"/>
              </w:rPr>
            </w:pPr>
          </w:p>
        </w:tc>
        <w:tc>
          <w:tcPr>
            <w:tcW w:w="937" w:type="dxa"/>
            <w:tcBorders>
              <w:top w:val="nil"/>
              <w:left w:val="single" w:sz="4" w:space="0" w:color="auto"/>
              <w:bottom w:val="single" w:sz="4" w:space="0" w:color="auto"/>
              <w:right w:val="single" w:sz="4" w:space="0" w:color="auto"/>
            </w:tcBorders>
            <w:shd w:val="clear" w:color="000000" w:fill="BDD7EE"/>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b/>
                <w:bCs/>
                <w:color w:val="000000"/>
                <w:sz w:val="16"/>
                <w:szCs w:val="16"/>
                <w:lang w:eastAsia="zh-CN"/>
              </w:rPr>
            </w:pPr>
            <w:r w:rsidRPr="00D10521">
              <w:rPr>
                <w:rFonts w:ascii="Calibri" w:hAnsi="Calibri"/>
                <w:b/>
                <w:bCs/>
                <w:color w:val="000000"/>
                <w:sz w:val="16"/>
                <w:szCs w:val="16"/>
                <w:lang w:eastAsia="zh-CN"/>
              </w:rPr>
              <w:t>22 856</w:t>
            </w:r>
          </w:p>
        </w:tc>
        <w:tc>
          <w:tcPr>
            <w:tcW w:w="994" w:type="dxa"/>
            <w:tcBorders>
              <w:top w:val="nil"/>
              <w:left w:val="nil"/>
              <w:bottom w:val="single" w:sz="4" w:space="0" w:color="auto"/>
              <w:right w:val="single" w:sz="4" w:space="0" w:color="auto"/>
            </w:tcBorders>
            <w:shd w:val="clear" w:color="000000" w:fill="BDD7EE"/>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b/>
                <w:bCs/>
                <w:color w:val="000000"/>
                <w:sz w:val="16"/>
                <w:szCs w:val="16"/>
                <w:lang w:eastAsia="zh-CN"/>
              </w:rPr>
            </w:pPr>
            <w:r w:rsidRPr="00D10521">
              <w:rPr>
                <w:rFonts w:ascii="Calibri" w:hAnsi="Calibri"/>
                <w:b/>
                <w:bCs/>
                <w:color w:val="000000"/>
                <w:sz w:val="16"/>
                <w:szCs w:val="16"/>
                <w:lang w:eastAsia="zh-CN"/>
              </w:rPr>
              <w:t>30 187</w:t>
            </w:r>
          </w:p>
        </w:tc>
        <w:tc>
          <w:tcPr>
            <w:tcW w:w="1078" w:type="dxa"/>
            <w:tcBorders>
              <w:top w:val="nil"/>
              <w:left w:val="nil"/>
              <w:bottom w:val="single" w:sz="4" w:space="0" w:color="auto"/>
              <w:right w:val="single" w:sz="4" w:space="0" w:color="auto"/>
            </w:tcBorders>
            <w:shd w:val="clear" w:color="000000" w:fill="BDD7EE"/>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b/>
                <w:bCs/>
                <w:color w:val="000000"/>
                <w:sz w:val="16"/>
                <w:szCs w:val="16"/>
                <w:lang w:eastAsia="zh-CN"/>
              </w:rPr>
            </w:pPr>
            <w:r w:rsidRPr="00D10521">
              <w:rPr>
                <w:rFonts w:ascii="Calibri" w:hAnsi="Calibri"/>
                <w:b/>
                <w:bCs/>
                <w:color w:val="000000"/>
                <w:sz w:val="16"/>
                <w:szCs w:val="16"/>
                <w:lang w:eastAsia="zh-CN"/>
              </w:rPr>
              <w:t>4 572</w:t>
            </w:r>
          </w:p>
        </w:tc>
        <w:tc>
          <w:tcPr>
            <w:tcW w:w="1120" w:type="dxa"/>
            <w:tcBorders>
              <w:top w:val="nil"/>
              <w:left w:val="nil"/>
              <w:bottom w:val="single" w:sz="4" w:space="0" w:color="auto"/>
              <w:right w:val="single" w:sz="4" w:space="0" w:color="auto"/>
            </w:tcBorders>
            <w:shd w:val="clear" w:color="000000" w:fill="BDD7EE"/>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b/>
                <w:bCs/>
                <w:color w:val="000000"/>
                <w:sz w:val="16"/>
                <w:szCs w:val="16"/>
                <w:lang w:eastAsia="zh-CN"/>
              </w:rPr>
            </w:pPr>
          </w:p>
        </w:tc>
      </w:tr>
      <w:tr w:rsidR="002B3E2A" w:rsidRPr="00D10521" w:rsidTr="00FD0049">
        <w:trPr>
          <w:trHeight w:val="288"/>
        </w:trPr>
        <w:tc>
          <w:tcPr>
            <w:tcW w:w="415" w:type="dxa"/>
            <w:tcBorders>
              <w:top w:val="nil"/>
              <w:left w:val="nil"/>
              <w:bottom w:val="nil"/>
              <w:right w:val="nil"/>
            </w:tcBorders>
            <w:shd w:val="clear" w:color="000000" w:fill="FFFFFF"/>
            <w:noWrap/>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b/>
                <w:bCs/>
                <w:color w:val="000000"/>
                <w:sz w:val="16"/>
                <w:szCs w:val="16"/>
                <w:lang w:eastAsia="zh-CN"/>
              </w:rPr>
            </w:pPr>
          </w:p>
        </w:tc>
        <w:tc>
          <w:tcPr>
            <w:tcW w:w="1484" w:type="dxa"/>
            <w:tcBorders>
              <w:top w:val="nil"/>
              <w:left w:val="nil"/>
              <w:bottom w:val="nil"/>
              <w:right w:val="nil"/>
            </w:tcBorders>
            <w:shd w:val="clear" w:color="000000" w:fill="FFFFFF"/>
            <w:noWrap/>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b/>
                <w:bCs/>
                <w:color w:val="000000"/>
                <w:sz w:val="16"/>
                <w:szCs w:val="16"/>
                <w:lang w:eastAsia="zh-CN"/>
              </w:rPr>
            </w:pPr>
          </w:p>
        </w:tc>
        <w:tc>
          <w:tcPr>
            <w:tcW w:w="994" w:type="dxa"/>
            <w:tcBorders>
              <w:top w:val="nil"/>
              <w:left w:val="nil"/>
              <w:bottom w:val="nil"/>
              <w:right w:val="nil"/>
            </w:tcBorders>
            <w:shd w:val="clear" w:color="000000" w:fill="FFFFFF"/>
            <w:noWrap/>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b/>
                <w:bCs/>
                <w:color w:val="000000"/>
                <w:sz w:val="16"/>
                <w:szCs w:val="16"/>
                <w:lang w:eastAsia="zh-CN"/>
              </w:rPr>
            </w:pPr>
          </w:p>
        </w:tc>
        <w:tc>
          <w:tcPr>
            <w:tcW w:w="966" w:type="dxa"/>
            <w:tcBorders>
              <w:top w:val="nil"/>
              <w:left w:val="nil"/>
              <w:bottom w:val="nil"/>
              <w:right w:val="nil"/>
            </w:tcBorders>
            <w:shd w:val="clear" w:color="000000" w:fill="FFFFFF"/>
            <w:noWrap/>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b/>
                <w:bCs/>
                <w:color w:val="000000"/>
                <w:sz w:val="16"/>
                <w:szCs w:val="16"/>
                <w:lang w:eastAsia="zh-CN"/>
              </w:rPr>
            </w:pPr>
          </w:p>
        </w:tc>
        <w:tc>
          <w:tcPr>
            <w:tcW w:w="1022" w:type="dxa"/>
            <w:tcBorders>
              <w:top w:val="nil"/>
              <w:left w:val="nil"/>
              <w:bottom w:val="nil"/>
              <w:right w:val="nil"/>
            </w:tcBorders>
            <w:shd w:val="clear" w:color="000000" w:fill="FFFFFF"/>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b/>
                <w:bCs/>
                <w:color w:val="000000"/>
                <w:sz w:val="16"/>
                <w:szCs w:val="16"/>
                <w:lang w:eastAsia="zh-CN"/>
              </w:rPr>
            </w:pPr>
          </w:p>
        </w:tc>
        <w:tc>
          <w:tcPr>
            <w:tcW w:w="993" w:type="dxa"/>
            <w:tcBorders>
              <w:top w:val="nil"/>
              <w:left w:val="nil"/>
              <w:bottom w:val="nil"/>
              <w:right w:val="nil"/>
            </w:tcBorders>
            <w:shd w:val="clear" w:color="000000" w:fill="FFFFFF"/>
            <w:noWrap/>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b/>
                <w:bCs/>
                <w:color w:val="000000"/>
                <w:sz w:val="16"/>
                <w:szCs w:val="16"/>
                <w:lang w:eastAsia="zh-CN"/>
              </w:rPr>
            </w:pPr>
          </w:p>
        </w:tc>
        <w:tc>
          <w:tcPr>
            <w:tcW w:w="238" w:type="dxa"/>
            <w:tcBorders>
              <w:top w:val="nil"/>
              <w:left w:val="nil"/>
              <w:bottom w:val="nil"/>
              <w:right w:val="nil"/>
            </w:tcBorders>
            <w:shd w:val="clear" w:color="000000" w:fill="FFFFFF"/>
            <w:noWrap/>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b/>
                <w:bCs/>
                <w:color w:val="000000"/>
                <w:sz w:val="16"/>
                <w:szCs w:val="16"/>
                <w:lang w:eastAsia="zh-CN"/>
              </w:rPr>
            </w:pPr>
          </w:p>
        </w:tc>
        <w:tc>
          <w:tcPr>
            <w:tcW w:w="938" w:type="dxa"/>
            <w:tcBorders>
              <w:top w:val="nil"/>
              <w:left w:val="nil"/>
              <w:bottom w:val="nil"/>
              <w:right w:val="nil"/>
            </w:tcBorders>
            <w:shd w:val="clear" w:color="000000" w:fill="FFFFFF"/>
            <w:noWrap/>
            <w:vAlign w:val="bottom"/>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b/>
                <w:bCs/>
                <w:color w:val="000000"/>
                <w:sz w:val="16"/>
                <w:szCs w:val="16"/>
                <w:lang w:eastAsia="zh-CN"/>
              </w:rPr>
            </w:pPr>
          </w:p>
        </w:tc>
        <w:tc>
          <w:tcPr>
            <w:tcW w:w="980" w:type="dxa"/>
            <w:tcBorders>
              <w:top w:val="nil"/>
              <w:left w:val="nil"/>
              <w:bottom w:val="nil"/>
              <w:right w:val="nil"/>
            </w:tcBorders>
            <w:shd w:val="clear" w:color="000000" w:fill="FFFFFF"/>
            <w:noWrap/>
            <w:vAlign w:val="bottom"/>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b/>
                <w:bCs/>
                <w:color w:val="000000"/>
                <w:sz w:val="16"/>
                <w:szCs w:val="16"/>
                <w:lang w:eastAsia="zh-CN"/>
              </w:rPr>
            </w:pPr>
          </w:p>
        </w:tc>
        <w:tc>
          <w:tcPr>
            <w:tcW w:w="1078" w:type="dxa"/>
            <w:tcBorders>
              <w:top w:val="nil"/>
              <w:left w:val="nil"/>
              <w:bottom w:val="nil"/>
              <w:right w:val="nil"/>
            </w:tcBorders>
            <w:shd w:val="clear" w:color="000000" w:fill="FFFFFF"/>
            <w:noWrap/>
            <w:vAlign w:val="bottom"/>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b/>
                <w:bCs/>
                <w:color w:val="000000"/>
                <w:sz w:val="16"/>
                <w:szCs w:val="16"/>
                <w:lang w:eastAsia="zh-CN"/>
              </w:rPr>
            </w:pPr>
          </w:p>
        </w:tc>
        <w:tc>
          <w:tcPr>
            <w:tcW w:w="1078" w:type="dxa"/>
            <w:tcBorders>
              <w:top w:val="nil"/>
              <w:left w:val="nil"/>
              <w:bottom w:val="nil"/>
              <w:right w:val="nil"/>
            </w:tcBorders>
            <w:shd w:val="clear" w:color="000000" w:fill="FFFFFF"/>
            <w:noWrap/>
            <w:vAlign w:val="bottom"/>
            <w:hideMark/>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b/>
                <w:bCs/>
                <w:color w:val="000000"/>
                <w:sz w:val="16"/>
                <w:szCs w:val="16"/>
                <w:lang w:eastAsia="zh-CN"/>
              </w:rPr>
            </w:pPr>
          </w:p>
        </w:tc>
        <w:tc>
          <w:tcPr>
            <w:tcW w:w="238" w:type="dxa"/>
            <w:tcBorders>
              <w:top w:val="nil"/>
              <w:left w:val="nil"/>
              <w:bottom w:val="nil"/>
              <w:right w:val="nil"/>
            </w:tcBorders>
            <w:shd w:val="clear" w:color="000000" w:fill="FFFFFF"/>
            <w:noWrap/>
            <w:vAlign w:val="bottom"/>
          </w:tcPr>
          <w:p w:rsidR="002B3E2A" w:rsidRPr="00D10521" w:rsidRDefault="002B3E2A" w:rsidP="002B3E2A">
            <w:pPr>
              <w:tabs>
                <w:tab w:val="clear" w:pos="1134"/>
                <w:tab w:val="clear" w:pos="1871"/>
                <w:tab w:val="clear" w:pos="2268"/>
                <w:tab w:val="left" w:pos="794"/>
                <w:tab w:val="left" w:pos="1191"/>
                <w:tab w:val="left" w:pos="1588"/>
                <w:tab w:val="left" w:pos="1985"/>
              </w:tabs>
              <w:spacing w:before="40" w:after="40"/>
              <w:jc w:val="center"/>
              <w:rPr>
                <w:rFonts w:ascii="Calibri" w:hAnsi="Calibri"/>
                <w:b/>
                <w:bCs/>
                <w:color w:val="000000"/>
                <w:sz w:val="16"/>
                <w:szCs w:val="16"/>
                <w:lang w:eastAsia="zh-CN"/>
              </w:rPr>
            </w:pPr>
          </w:p>
        </w:tc>
        <w:tc>
          <w:tcPr>
            <w:tcW w:w="937" w:type="dxa"/>
            <w:tcBorders>
              <w:top w:val="nil"/>
              <w:left w:val="single" w:sz="4" w:space="0" w:color="auto"/>
              <w:bottom w:val="single" w:sz="4" w:space="0" w:color="auto"/>
              <w:right w:val="single" w:sz="4" w:space="0" w:color="auto"/>
            </w:tcBorders>
            <w:shd w:val="clear" w:color="000000" w:fill="BDD7EE"/>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b/>
                <w:bCs/>
                <w:color w:val="000000"/>
                <w:sz w:val="16"/>
                <w:szCs w:val="16"/>
                <w:lang w:eastAsia="zh-CN"/>
              </w:rPr>
            </w:pPr>
            <w:r w:rsidRPr="00D10521">
              <w:rPr>
                <w:rFonts w:ascii="Calibri" w:hAnsi="Calibri"/>
                <w:b/>
                <w:bCs/>
                <w:color w:val="000000"/>
                <w:sz w:val="16"/>
                <w:szCs w:val="16"/>
                <w:lang w:eastAsia="zh-CN"/>
              </w:rPr>
              <w:t>36,8%</w:t>
            </w:r>
          </w:p>
        </w:tc>
        <w:tc>
          <w:tcPr>
            <w:tcW w:w="994" w:type="dxa"/>
            <w:tcBorders>
              <w:top w:val="nil"/>
              <w:left w:val="nil"/>
              <w:bottom w:val="single" w:sz="4" w:space="0" w:color="auto"/>
              <w:right w:val="single" w:sz="4" w:space="0" w:color="auto"/>
            </w:tcBorders>
            <w:shd w:val="clear" w:color="000000" w:fill="BDD7EE"/>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b/>
                <w:bCs/>
                <w:color w:val="000000"/>
                <w:sz w:val="16"/>
                <w:szCs w:val="16"/>
                <w:lang w:eastAsia="zh-CN"/>
              </w:rPr>
            </w:pPr>
            <w:r w:rsidRPr="00D10521">
              <w:rPr>
                <w:rFonts w:ascii="Calibri" w:hAnsi="Calibri"/>
                <w:b/>
                <w:bCs/>
                <w:color w:val="000000"/>
                <w:sz w:val="16"/>
                <w:szCs w:val="16"/>
                <w:lang w:eastAsia="zh-CN"/>
              </w:rPr>
              <w:t>48,5%</w:t>
            </w:r>
          </w:p>
        </w:tc>
        <w:tc>
          <w:tcPr>
            <w:tcW w:w="1078" w:type="dxa"/>
            <w:tcBorders>
              <w:top w:val="nil"/>
              <w:left w:val="nil"/>
              <w:bottom w:val="single" w:sz="4" w:space="0" w:color="auto"/>
              <w:right w:val="single" w:sz="4" w:space="0" w:color="auto"/>
            </w:tcBorders>
            <w:shd w:val="clear" w:color="000000" w:fill="BDD7EE"/>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b/>
                <w:bCs/>
                <w:color w:val="000000"/>
                <w:sz w:val="16"/>
                <w:szCs w:val="16"/>
                <w:lang w:eastAsia="zh-CN"/>
              </w:rPr>
            </w:pPr>
            <w:r w:rsidRPr="00D10521">
              <w:rPr>
                <w:rFonts w:ascii="Calibri" w:hAnsi="Calibri"/>
                <w:b/>
                <w:bCs/>
                <w:color w:val="000000"/>
                <w:sz w:val="16"/>
                <w:szCs w:val="16"/>
                <w:lang w:eastAsia="zh-CN"/>
              </w:rPr>
              <w:t>7,4%</w:t>
            </w:r>
          </w:p>
        </w:tc>
        <w:tc>
          <w:tcPr>
            <w:tcW w:w="1120" w:type="dxa"/>
            <w:tcBorders>
              <w:top w:val="nil"/>
              <w:left w:val="nil"/>
              <w:bottom w:val="single" w:sz="4" w:space="0" w:color="auto"/>
              <w:right w:val="single" w:sz="4" w:space="0" w:color="auto"/>
            </w:tcBorders>
            <w:shd w:val="clear" w:color="000000" w:fill="BDD7EE"/>
            <w:noWrap/>
            <w:vAlign w:val="bottom"/>
            <w:hideMark/>
          </w:tcPr>
          <w:p w:rsidR="002B3E2A" w:rsidRPr="00D10521" w:rsidRDefault="002B3E2A" w:rsidP="000D5979">
            <w:pPr>
              <w:tabs>
                <w:tab w:val="clear" w:pos="1134"/>
                <w:tab w:val="clear" w:pos="1871"/>
                <w:tab w:val="clear" w:pos="2268"/>
              </w:tabs>
              <w:overflowPunct/>
              <w:autoSpaceDE/>
              <w:autoSpaceDN/>
              <w:adjustRightInd/>
              <w:spacing w:before="40" w:after="40"/>
              <w:ind w:right="170"/>
              <w:jc w:val="right"/>
              <w:textAlignment w:val="auto"/>
              <w:rPr>
                <w:rFonts w:ascii="Calibri" w:hAnsi="Calibri"/>
                <w:b/>
                <w:bCs/>
                <w:color w:val="000000"/>
                <w:sz w:val="16"/>
                <w:szCs w:val="16"/>
                <w:lang w:eastAsia="zh-CN"/>
              </w:rPr>
            </w:pPr>
          </w:p>
        </w:tc>
      </w:tr>
    </w:tbl>
    <w:p w:rsidR="00FF2575" w:rsidRPr="00D10521" w:rsidRDefault="00FF2575" w:rsidP="002D0987">
      <w:pPr>
        <w:pStyle w:val="Reasons"/>
      </w:pPr>
    </w:p>
    <w:p w:rsidR="00FF2575" w:rsidRPr="00D10521" w:rsidRDefault="00FF2575">
      <w:pPr>
        <w:jc w:val="center"/>
      </w:pPr>
      <w:r w:rsidRPr="00D10521">
        <w:t>______________</w:t>
      </w:r>
    </w:p>
    <w:sectPr w:rsidR="00FF2575" w:rsidRPr="00D10521" w:rsidSect="003145D4">
      <w:footerReference w:type="default" r:id="rId33"/>
      <w:footerReference w:type="first" r:id="rId34"/>
      <w:pgSz w:w="16834" w:h="11907" w:orient="landscape" w:code="9"/>
      <w:pgMar w:top="1418" w:right="1134" w:bottom="1134" w:left="1134" w:header="567" w:footer="567"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D00" w:rsidRDefault="00A00D00">
      <w:r>
        <w:separator/>
      </w:r>
    </w:p>
  </w:endnote>
  <w:endnote w:type="continuationSeparator" w:id="0">
    <w:p w:rsidR="00A00D00" w:rsidRDefault="00A0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TB511Fo00">
    <w:altName w:val="Times New Roman"/>
    <w:panose1 w:val="00000000000000000000"/>
    <w:charset w:val="CC"/>
    <w:family w:val="auto"/>
    <w:notTrueType/>
    <w:pitch w:val="default"/>
    <w:sig w:usb0="00000201" w:usb1="00000000" w:usb2="00000000" w:usb3="00000000" w:csb0="00000004"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D00" w:rsidRDefault="008F4F30" w:rsidP="00FF2575">
    <w:pPr>
      <w:pStyle w:val="Footer"/>
    </w:pPr>
    <w:r>
      <w:fldChar w:fldCharType="begin"/>
    </w:r>
    <w:r>
      <w:instrText xml:space="preserve"> FILENAME \p  \* MERGEFORMAT </w:instrText>
    </w:r>
    <w:r>
      <w:fldChar w:fldCharType="separate"/>
    </w:r>
    <w:r w:rsidR="00EF6535">
      <w:t>P:\RUS\ITU-R\AG\RAG\RAG16\TEMP\003R.docx</w:t>
    </w:r>
    <w:r>
      <w:fldChar w:fldCharType="end"/>
    </w:r>
    <w:r w:rsidR="00A00D00" w:rsidRPr="00D84AD5">
      <w:t xml:space="preserve"> (397704)</w:t>
    </w:r>
    <w:r w:rsidR="00A00D00">
      <w:tab/>
    </w:r>
    <w:r w:rsidR="00A00D00">
      <w:fldChar w:fldCharType="begin"/>
    </w:r>
    <w:r w:rsidR="00A00D00">
      <w:instrText xml:space="preserve"> SAVEDATE \@ DD.MM.YY </w:instrText>
    </w:r>
    <w:r w:rsidR="00A00D00">
      <w:fldChar w:fldCharType="separate"/>
    </w:r>
    <w:r>
      <w:t>08.06.16</w:t>
    </w:r>
    <w:r w:rsidR="00A00D00">
      <w:fldChar w:fldCharType="end"/>
    </w:r>
    <w:r w:rsidR="00A00D00">
      <w:tab/>
    </w:r>
    <w:r w:rsidR="00A00D00">
      <w:fldChar w:fldCharType="begin"/>
    </w:r>
    <w:r w:rsidR="00A00D00">
      <w:instrText xml:space="preserve"> PRINTDATE \@ DD.MM.YY </w:instrText>
    </w:r>
    <w:r w:rsidR="00A00D00">
      <w:fldChar w:fldCharType="separate"/>
    </w:r>
    <w:r w:rsidR="00EF6535">
      <w:t>08.06.16</w:t>
    </w:r>
    <w:r w:rsidR="00A00D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D00" w:rsidRDefault="008F4F30" w:rsidP="00D84AD5">
    <w:pPr>
      <w:pStyle w:val="Footer"/>
    </w:pPr>
    <w:r>
      <w:fldChar w:fldCharType="begin"/>
    </w:r>
    <w:r>
      <w:instrText xml:space="preserve"> FILENAME \p  \* MERGEFORMAT </w:instrText>
    </w:r>
    <w:r>
      <w:fldChar w:fldCharType="separate"/>
    </w:r>
    <w:r w:rsidR="00EF6535">
      <w:t>P:\RUS\ITU-R\AG\RAG\RAG16\TEMP\003R.docx</w:t>
    </w:r>
    <w:r>
      <w:fldChar w:fldCharType="end"/>
    </w:r>
    <w:r w:rsidR="00A00D00" w:rsidRPr="00D84AD5">
      <w:t xml:space="preserve"> (398461)</w:t>
    </w:r>
    <w:r w:rsidR="00A00D00">
      <w:tab/>
    </w:r>
    <w:r w:rsidR="00A00D00">
      <w:fldChar w:fldCharType="begin"/>
    </w:r>
    <w:r w:rsidR="00A00D00">
      <w:instrText xml:space="preserve"> SAVEDATE \@ DD.MM.YY </w:instrText>
    </w:r>
    <w:r w:rsidR="00A00D00">
      <w:fldChar w:fldCharType="separate"/>
    </w:r>
    <w:r>
      <w:t>08.06.16</w:t>
    </w:r>
    <w:r w:rsidR="00A00D00">
      <w:fldChar w:fldCharType="end"/>
    </w:r>
    <w:r w:rsidR="00A00D00">
      <w:tab/>
    </w:r>
    <w:r w:rsidR="00A00D00">
      <w:fldChar w:fldCharType="begin"/>
    </w:r>
    <w:r w:rsidR="00A00D00">
      <w:instrText xml:space="preserve"> PRINTDATE \@ DD.MM.YY </w:instrText>
    </w:r>
    <w:r w:rsidR="00A00D00">
      <w:fldChar w:fldCharType="separate"/>
    </w:r>
    <w:r w:rsidR="00EF6535">
      <w:t>08.06.16</w:t>
    </w:r>
    <w:r w:rsidR="00A00D0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D00" w:rsidRPr="00D84AD5" w:rsidRDefault="008F4F30" w:rsidP="00D84AD5">
    <w:pPr>
      <w:pStyle w:val="Footer"/>
      <w:tabs>
        <w:tab w:val="clear" w:pos="5954"/>
        <w:tab w:val="clear" w:pos="9639"/>
        <w:tab w:val="left" w:pos="9072"/>
        <w:tab w:val="right" w:pos="14459"/>
      </w:tabs>
    </w:pPr>
    <w:r>
      <w:fldChar w:fldCharType="begin"/>
    </w:r>
    <w:r>
      <w:instrText xml:space="preserve"> FILENAME \p  \* MERGEFORMAT </w:instrText>
    </w:r>
    <w:r>
      <w:fldChar w:fldCharType="separate"/>
    </w:r>
    <w:r w:rsidR="00EF6535">
      <w:t>P:\RUS\ITU-R\AG\RAG\RAG16\TEMP\003R.docx</w:t>
    </w:r>
    <w:r>
      <w:fldChar w:fldCharType="end"/>
    </w:r>
    <w:r w:rsidR="00A00D00" w:rsidRPr="00D84AD5">
      <w:t xml:space="preserve"> (398461)</w:t>
    </w:r>
    <w:r w:rsidR="00A00D00">
      <w:tab/>
    </w:r>
    <w:r w:rsidR="00A00D00">
      <w:fldChar w:fldCharType="begin"/>
    </w:r>
    <w:r w:rsidR="00A00D00">
      <w:instrText xml:space="preserve"> SAVEDATE \@ DD.MM.YY </w:instrText>
    </w:r>
    <w:r w:rsidR="00A00D00">
      <w:fldChar w:fldCharType="separate"/>
    </w:r>
    <w:r>
      <w:t>08.06.16</w:t>
    </w:r>
    <w:r w:rsidR="00A00D00">
      <w:fldChar w:fldCharType="end"/>
    </w:r>
    <w:r w:rsidR="00A00D00">
      <w:tab/>
    </w:r>
    <w:r w:rsidR="00A00D00">
      <w:fldChar w:fldCharType="begin"/>
    </w:r>
    <w:r w:rsidR="00A00D00">
      <w:instrText xml:space="preserve"> PRINTDATE \@ DD.MM.YY </w:instrText>
    </w:r>
    <w:r w:rsidR="00A00D00">
      <w:fldChar w:fldCharType="separate"/>
    </w:r>
    <w:r w:rsidR="00EF6535">
      <w:t>08.06.16</w:t>
    </w:r>
    <w:r w:rsidR="00A00D00">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D00" w:rsidRDefault="008F4F30" w:rsidP="00D84AD5">
    <w:pPr>
      <w:pStyle w:val="Footer"/>
      <w:tabs>
        <w:tab w:val="clear" w:pos="5954"/>
        <w:tab w:val="clear" w:pos="9639"/>
        <w:tab w:val="left" w:pos="9072"/>
        <w:tab w:val="right" w:pos="14459"/>
      </w:tabs>
    </w:pPr>
    <w:r>
      <w:fldChar w:fldCharType="begin"/>
    </w:r>
    <w:r>
      <w:instrText xml:space="preserve"> FILENAME \p  \* MERGEFORMAT </w:instrText>
    </w:r>
    <w:r>
      <w:fldChar w:fldCharType="separate"/>
    </w:r>
    <w:r w:rsidR="00EF6535">
      <w:t>P:\RUS\ITU-R\AG\RAG\RAG16\TEMP\003R.docx</w:t>
    </w:r>
    <w:r>
      <w:fldChar w:fldCharType="end"/>
    </w:r>
    <w:r w:rsidR="00A00D00" w:rsidRPr="00D84AD5">
      <w:t xml:space="preserve"> (398461)</w:t>
    </w:r>
    <w:r w:rsidR="00A00D00">
      <w:tab/>
    </w:r>
    <w:r w:rsidR="00A00D00">
      <w:fldChar w:fldCharType="begin"/>
    </w:r>
    <w:r w:rsidR="00A00D00">
      <w:instrText xml:space="preserve"> SAVEDATE \@ DD.MM.YY </w:instrText>
    </w:r>
    <w:r w:rsidR="00A00D00">
      <w:fldChar w:fldCharType="separate"/>
    </w:r>
    <w:r>
      <w:t>08.06.16</w:t>
    </w:r>
    <w:r w:rsidR="00A00D00">
      <w:fldChar w:fldCharType="end"/>
    </w:r>
    <w:r w:rsidR="00A00D00">
      <w:tab/>
    </w:r>
    <w:r w:rsidR="00A00D00">
      <w:fldChar w:fldCharType="begin"/>
    </w:r>
    <w:r w:rsidR="00A00D00">
      <w:instrText xml:space="preserve"> PRINTDATE \@ DD.MM.YY </w:instrText>
    </w:r>
    <w:r w:rsidR="00A00D00">
      <w:fldChar w:fldCharType="separate"/>
    </w:r>
    <w:r w:rsidR="00EF6535">
      <w:t>08.06.16</w:t>
    </w:r>
    <w:r w:rsidR="00A00D00">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D00" w:rsidRPr="002D0987" w:rsidRDefault="008F4F30" w:rsidP="002D0987">
    <w:pPr>
      <w:pStyle w:val="Footer"/>
    </w:pPr>
    <w:r>
      <w:fldChar w:fldCharType="begin"/>
    </w:r>
    <w:r>
      <w:instrText xml:space="preserve"> FILENAME \p  \* MERGEFORMAT </w:instrText>
    </w:r>
    <w:r>
      <w:fldChar w:fldCharType="separate"/>
    </w:r>
    <w:r w:rsidR="00EF6535">
      <w:t>P:\RUS\ITU-R\AG\RAG\RAG16\TEMP\003R.docx</w:t>
    </w:r>
    <w:r>
      <w:fldChar w:fldCharType="end"/>
    </w:r>
    <w:r w:rsidR="00A00D00" w:rsidRPr="00D84AD5">
      <w:t xml:space="preserve"> (398461)</w:t>
    </w:r>
    <w:r w:rsidR="00A00D00">
      <w:tab/>
    </w:r>
    <w:r w:rsidR="00A00D00">
      <w:fldChar w:fldCharType="begin"/>
    </w:r>
    <w:r w:rsidR="00A00D00">
      <w:instrText xml:space="preserve"> SAVEDATE \@ DD.MM.YY </w:instrText>
    </w:r>
    <w:r w:rsidR="00A00D00">
      <w:fldChar w:fldCharType="separate"/>
    </w:r>
    <w:r>
      <w:t>08.06.16</w:t>
    </w:r>
    <w:r w:rsidR="00A00D00">
      <w:fldChar w:fldCharType="end"/>
    </w:r>
    <w:r w:rsidR="00A00D00">
      <w:tab/>
    </w:r>
    <w:r w:rsidR="00A00D00">
      <w:fldChar w:fldCharType="begin"/>
    </w:r>
    <w:r w:rsidR="00A00D00">
      <w:instrText xml:space="preserve"> PRINTDATE \@ DD.MM.YY </w:instrText>
    </w:r>
    <w:r w:rsidR="00A00D00">
      <w:fldChar w:fldCharType="separate"/>
    </w:r>
    <w:r w:rsidR="00EF6535">
      <w:t>08.06.16</w:t>
    </w:r>
    <w:r w:rsidR="00A00D00">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D00" w:rsidRPr="002D0987" w:rsidRDefault="008F4F30" w:rsidP="002D0987">
    <w:pPr>
      <w:pStyle w:val="Footer"/>
    </w:pPr>
    <w:r>
      <w:fldChar w:fldCharType="begin"/>
    </w:r>
    <w:r>
      <w:instrText xml:space="preserve"> FILENAME \p  \* MERGEFORMAT </w:instrText>
    </w:r>
    <w:r>
      <w:fldChar w:fldCharType="separate"/>
    </w:r>
    <w:r w:rsidR="00EF6535">
      <w:t>P:\RUS\ITU-R\AG\RAG\RAG16\TEMP\003R.docx</w:t>
    </w:r>
    <w:r>
      <w:fldChar w:fldCharType="end"/>
    </w:r>
    <w:r w:rsidR="00A00D00" w:rsidRPr="00D84AD5">
      <w:t xml:space="preserve"> (398461)</w:t>
    </w:r>
    <w:r w:rsidR="00A00D00">
      <w:tab/>
    </w:r>
    <w:r w:rsidR="00A00D00">
      <w:fldChar w:fldCharType="begin"/>
    </w:r>
    <w:r w:rsidR="00A00D00">
      <w:instrText xml:space="preserve"> SAVEDATE \@ DD.MM.YY </w:instrText>
    </w:r>
    <w:r w:rsidR="00A00D00">
      <w:fldChar w:fldCharType="separate"/>
    </w:r>
    <w:r>
      <w:t>08.06.16</w:t>
    </w:r>
    <w:r w:rsidR="00A00D00">
      <w:fldChar w:fldCharType="end"/>
    </w:r>
    <w:r w:rsidR="00A00D00">
      <w:tab/>
    </w:r>
    <w:r w:rsidR="00A00D00">
      <w:fldChar w:fldCharType="begin"/>
    </w:r>
    <w:r w:rsidR="00A00D00">
      <w:instrText xml:space="preserve"> PRINTDATE \@ DD.MM.YY </w:instrText>
    </w:r>
    <w:r w:rsidR="00A00D00">
      <w:fldChar w:fldCharType="separate"/>
    </w:r>
    <w:r w:rsidR="00EF6535">
      <w:t>08.06.16</w:t>
    </w:r>
    <w:r w:rsidR="00A00D00">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D00" w:rsidRPr="000D5979" w:rsidRDefault="008F4F30" w:rsidP="000D5979">
    <w:pPr>
      <w:pStyle w:val="Footer"/>
      <w:tabs>
        <w:tab w:val="clear" w:pos="5954"/>
        <w:tab w:val="clear" w:pos="9639"/>
        <w:tab w:val="left" w:pos="9072"/>
        <w:tab w:val="right" w:pos="14459"/>
      </w:tabs>
    </w:pPr>
    <w:r>
      <w:fldChar w:fldCharType="begin"/>
    </w:r>
    <w:r>
      <w:instrText xml:space="preserve"> FILENAME \p  \* MERGEFORMAT </w:instrText>
    </w:r>
    <w:r>
      <w:fldChar w:fldCharType="separate"/>
    </w:r>
    <w:r w:rsidR="00EF6535">
      <w:t>P:\RUS\ITU-R\AG\RAG\RAG16\TEMP\003R.docx</w:t>
    </w:r>
    <w:r>
      <w:fldChar w:fldCharType="end"/>
    </w:r>
    <w:r w:rsidR="00A00D00" w:rsidRPr="00D84AD5">
      <w:t xml:space="preserve"> (398461)</w:t>
    </w:r>
    <w:r w:rsidR="00A00D00">
      <w:tab/>
    </w:r>
    <w:r w:rsidR="00A00D00">
      <w:fldChar w:fldCharType="begin"/>
    </w:r>
    <w:r w:rsidR="00A00D00">
      <w:instrText xml:space="preserve"> SAVEDATE \@ DD.MM.YY </w:instrText>
    </w:r>
    <w:r w:rsidR="00A00D00">
      <w:fldChar w:fldCharType="separate"/>
    </w:r>
    <w:r>
      <w:t>08.06.16</w:t>
    </w:r>
    <w:r w:rsidR="00A00D00">
      <w:fldChar w:fldCharType="end"/>
    </w:r>
    <w:r w:rsidR="00A00D00">
      <w:tab/>
    </w:r>
    <w:r w:rsidR="00A00D00">
      <w:fldChar w:fldCharType="begin"/>
    </w:r>
    <w:r w:rsidR="00A00D00">
      <w:instrText xml:space="preserve"> PRINTDATE \@ DD.MM.YY </w:instrText>
    </w:r>
    <w:r w:rsidR="00A00D00">
      <w:fldChar w:fldCharType="separate"/>
    </w:r>
    <w:r w:rsidR="00EF6535">
      <w:t>08.06.16</w:t>
    </w:r>
    <w:r w:rsidR="00A00D00">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D00" w:rsidRPr="000D5979" w:rsidRDefault="008F4F30" w:rsidP="000D5979">
    <w:pPr>
      <w:pStyle w:val="Footer"/>
      <w:tabs>
        <w:tab w:val="clear" w:pos="5954"/>
        <w:tab w:val="clear" w:pos="9639"/>
        <w:tab w:val="left" w:pos="9072"/>
        <w:tab w:val="right" w:pos="14459"/>
      </w:tabs>
    </w:pPr>
    <w:r>
      <w:fldChar w:fldCharType="begin"/>
    </w:r>
    <w:r>
      <w:instrText xml:space="preserve"> FILENAME \p  \* MERGEFORMAT </w:instrText>
    </w:r>
    <w:r>
      <w:fldChar w:fldCharType="separate"/>
    </w:r>
    <w:r w:rsidR="00EF6535">
      <w:t>P:\RUS\ITU-R\AG\RAG\RAG16\TEMP\003R.docx</w:t>
    </w:r>
    <w:r>
      <w:fldChar w:fldCharType="end"/>
    </w:r>
    <w:r w:rsidR="00A00D00" w:rsidRPr="00D84AD5">
      <w:t xml:space="preserve"> (398461)</w:t>
    </w:r>
    <w:r w:rsidR="00A00D00">
      <w:tab/>
    </w:r>
    <w:r w:rsidR="00A00D00">
      <w:fldChar w:fldCharType="begin"/>
    </w:r>
    <w:r w:rsidR="00A00D00">
      <w:instrText xml:space="preserve"> SAVEDATE \@ DD.MM.YY </w:instrText>
    </w:r>
    <w:r w:rsidR="00A00D00">
      <w:fldChar w:fldCharType="separate"/>
    </w:r>
    <w:r>
      <w:t>08.06.16</w:t>
    </w:r>
    <w:r w:rsidR="00A00D00">
      <w:fldChar w:fldCharType="end"/>
    </w:r>
    <w:r w:rsidR="00A00D00">
      <w:tab/>
    </w:r>
    <w:r w:rsidR="00A00D00">
      <w:fldChar w:fldCharType="begin"/>
    </w:r>
    <w:r w:rsidR="00A00D00">
      <w:instrText xml:space="preserve"> PRINTDATE \@ DD.MM.YY </w:instrText>
    </w:r>
    <w:r w:rsidR="00A00D00">
      <w:fldChar w:fldCharType="separate"/>
    </w:r>
    <w:r w:rsidR="00EF6535">
      <w:t>08.06.16</w:t>
    </w:r>
    <w:r w:rsidR="00A00D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D00" w:rsidRDefault="00A00D00">
      <w:r>
        <w:t>____________________</w:t>
      </w:r>
    </w:p>
  </w:footnote>
  <w:footnote w:type="continuationSeparator" w:id="0">
    <w:p w:rsidR="00A00D00" w:rsidRDefault="00A00D00">
      <w:r>
        <w:continuationSeparator/>
      </w:r>
    </w:p>
  </w:footnote>
  <w:footnote w:id="1">
    <w:p w:rsidR="00A00D00" w:rsidRPr="00B04B75" w:rsidRDefault="00A00D00" w:rsidP="008F4F30">
      <w:pPr>
        <w:pStyle w:val="FootnoteText"/>
      </w:pPr>
      <w:r w:rsidRPr="00E35C48">
        <w:rPr>
          <w:rStyle w:val="FootnoteReference"/>
        </w:rPr>
        <w:footnoteRef/>
      </w:r>
      <w:r w:rsidRPr="00164CD4">
        <w:t xml:space="preserve"> </w:t>
      </w:r>
      <w:r w:rsidRPr="00164CD4">
        <w:tab/>
        <w:t xml:space="preserve">Стороны, представляющие </w:t>
      </w:r>
      <w:r>
        <w:t>документы</w:t>
      </w:r>
      <w:r w:rsidRPr="00164CD4">
        <w:t xml:space="preserve">, несут единоличную ответственность за определение того, содержит ли информация или ее часть такую </w:t>
      </w:r>
      <w:r w:rsidRPr="008F4F30">
        <w:t>информацию</w:t>
      </w:r>
      <w:r w:rsidRPr="00164CD4">
        <w:t xml:space="preserve">, </w:t>
      </w:r>
      <w:r w:rsidRPr="008F4F30">
        <w:t>которая</w:t>
      </w:r>
      <w:r w:rsidRPr="00164CD4">
        <w:t xml:space="preserve"> подпадает под любую из </w:t>
      </w:r>
      <w:r>
        <w:t>ка</w:t>
      </w:r>
      <w:bookmarkStart w:id="1" w:name="_GoBack"/>
      <w:bookmarkEnd w:id="1"/>
      <w:r>
        <w:t xml:space="preserve">тегорий, </w:t>
      </w:r>
      <w:r w:rsidRPr="00164CD4">
        <w:t xml:space="preserve">перечисленных </w:t>
      </w:r>
      <w:r>
        <w:t xml:space="preserve">в пункте 3.2 </w:t>
      </w:r>
      <w:r w:rsidRPr="00164CD4">
        <w:rPr>
          <w:szCs w:val="22"/>
        </w:rPr>
        <w:t>политик</w:t>
      </w:r>
      <w:r>
        <w:rPr>
          <w:szCs w:val="22"/>
        </w:rPr>
        <w:t>и</w:t>
      </w:r>
      <w:r w:rsidRPr="00164CD4">
        <w:rPr>
          <w:szCs w:val="22"/>
        </w:rPr>
        <w:t xml:space="preserve"> обеспечения доступа к информации/документам </w:t>
      </w:r>
      <w:r>
        <w:rPr>
          <w:szCs w:val="22"/>
        </w:rPr>
        <w:t xml:space="preserve">МСЭ, </w:t>
      </w:r>
      <w:r w:rsidRPr="00164CD4">
        <w:rPr>
          <w:szCs w:val="22"/>
        </w:rPr>
        <w:t>или же является чувствительной в другом отношении, и в связи с этим помечают документ как документ для ограниченного доступа</w:t>
      </w:r>
      <w:r>
        <w:rPr>
          <w:szCs w:val="22"/>
        </w:rPr>
        <w:t xml:space="preserve">. </w:t>
      </w:r>
    </w:p>
  </w:footnote>
  <w:footnote w:id="2">
    <w:p w:rsidR="00A00D00" w:rsidRPr="009E0188" w:rsidRDefault="00A00D00" w:rsidP="008F4F30">
      <w:pPr>
        <w:pStyle w:val="FootnoteText"/>
      </w:pPr>
      <w:r w:rsidRPr="009E0188">
        <w:rPr>
          <w:rStyle w:val="FootnoteReference"/>
          <w:szCs w:val="22"/>
        </w:rPr>
        <w:t>*</w:t>
      </w:r>
      <w:r w:rsidRPr="009E0188">
        <w:t xml:space="preserve"> </w:t>
      </w:r>
      <w:r w:rsidRPr="009E0188">
        <w:tab/>
        <w:t xml:space="preserve">Как отмечается в </w:t>
      </w:r>
      <w:r>
        <w:t xml:space="preserve">разделе А1.4.3 Приложения 1 к </w:t>
      </w:r>
      <w:r w:rsidRPr="009E0188">
        <w:t>Резолюции</w:t>
      </w:r>
      <w:r>
        <w:t> </w:t>
      </w:r>
      <w:r w:rsidRPr="009E0188">
        <w:t>МСЭ</w:t>
      </w:r>
      <w:r>
        <w:noBreakHyphen/>
      </w:r>
      <w:r>
        <w:rPr>
          <w:lang w:val="en-US"/>
        </w:rPr>
        <w:t>R</w:t>
      </w:r>
      <w:r>
        <w:t> </w:t>
      </w:r>
      <w:r w:rsidRPr="009E0188">
        <w:t>1, в</w:t>
      </w:r>
      <w:r w:rsidRPr="009E0188">
        <w:rPr>
          <w:sz w:val="21"/>
        </w:rPr>
        <w:t xml:space="preserve"> </w:t>
      </w:r>
      <w:r w:rsidRPr="009E0188">
        <w:t>соответствии с п.</w:t>
      </w:r>
      <w:r>
        <w:t> </w:t>
      </w:r>
      <w:r w:rsidRPr="009E0188">
        <w:t>160</w:t>
      </w:r>
      <w:r>
        <w:rPr>
          <w:lang w:val="en-US"/>
        </w:rPr>
        <w:t>G</w:t>
      </w:r>
      <w:r w:rsidRPr="009E0188">
        <w:t xml:space="preserve"> Конвенции Консультативная группа по радиосвязи </w:t>
      </w:r>
      <w:r>
        <w:t xml:space="preserve">(КГР) </w:t>
      </w:r>
      <w:r w:rsidRPr="009E0188">
        <w:t>принимает собственные процедуры работы.</w:t>
      </w:r>
    </w:p>
  </w:footnote>
  <w:footnote w:id="3">
    <w:p w:rsidR="00A00D00" w:rsidRPr="009E0188" w:rsidRDefault="00A00D00" w:rsidP="008F4F30">
      <w:pPr>
        <w:pStyle w:val="FootnoteText"/>
      </w:pPr>
      <w:r w:rsidRPr="009E0188">
        <w:rPr>
          <w:rStyle w:val="FootnoteReference"/>
          <w:szCs w:val="22"/>
        </w:rPr>
        <w:t>**</w:t>
      </w:r>
      <w:r w:rsidRPr="009E0188">
        <w:rPr>
          <w:position w:val="6"/>
          <w:sz w:val="16"/>
          <w:szCs w:val="22"/>
        </w:rPr>
        <w:t xml:space="preserve"> </w:t>
      </w:r>
      <w:r w:rsidRPr="009E0188">
        <w:tab/>
        <w:t>Для удобства термин "подчиненная группа" или просто "группа" используется в данном документе для обозначения таких объединений, как рабочие группы, целевые группы и т.</w:t>
      </w:r>
      <w:r>
        <w:t> </w:t>
      </w:r>
      <w:r w:rsidRPr="009E0188">
        <w:t>д.</w:t>
      </w:r>
    </w:p>
  </w:footnote>
  <w:footnote w:id="4">
    <w:p w:rsidR="00A00D00" w:rsidRPr="008F4F30" w:rsidRDefault="00A00D00" w:rsidP="008F4F30">
      <w:pPr>
        <w:pStyle w:val="FootnoteText"/>
        <w:rPr>
          <w:rFonts w:asciiTheme="minorHAnsi" w:hAnsiTheme="minorHAnsi"/>
        </w:rPr>
      </w:pPr>
      <w:r w:rsidRPr="002B3E2A">
        <w:rPr>
          <w:rStyle w:val="FootnoteReference"/>
          <w:rFonts w:ascii="Calibri" w:hAnsi="Calibri"/>
        </w:rPr>
        <w:footnoteRef/>
      </w:r>
      <w:r w:rsidRPr="002B3E2A">
        <w:t xml:space="preserve"> </w:t>
      </w:r>
      <w:r w:rsidRPr="002B3E2A">
        <w:tab/>
      </w:r>
      <w:r w:rsidRPr="008F4F30">
        <w:rPr>
          <w:rFonts w:asciiTheme="minorHAnsi" w:hAnsiTheme="minorHAnsi"/>
        </w:rPr>
        <w:t>Графы и отметки в них показывают первичные и вторичные увязки с целями.</w:t>
      </w:r>
    </w:p>
  </w:footnote>
  <w:footnote w:id="5">
    <w:p w:rsidR="00A00D00" w:rsidRPr="008F4F30" w:rsidRDefault="00A00D00" w:rsidP="008F4F30">
      <w:pPr>
        <w:pStyle w:val="FootnoteText"/>
        <w:rPr>
          <w:rFonts w:asciiTheme="minorHAnsi" w:hAnsiTheme="minorHAnsi"/>
        </w:rPr>
      </w:pPr>
      <w:r w:rsidRPr="002B3E2A">
        <w:rPr>
          <w:rStyle w:val="FootnoteReference"/>
          <w:rFonts w:ascii="Calibri" w:hAnsi="Calibri"/>
        </w:rPr>
        <w:footnoteRef/>
      </w:r>
      <w:r w:rsidRPr="002B3E2A">
        <w:t xml:space="preserve"> </w:t>
      </w:r>
      <w:r w:rsidRPr="002B3E2A">
        <w:tab/>
      </w:r>
      <w:r w:rsidRPr="008F4F30">
        <w:rPr>
          <w:rFonts w:asciiTheme="minorHAnsi" w:hAnsiTheme="minorHAnsi"/>
        </w:rPr>
        <w:t>Ответственные по рискам будут назначены Директором Бюро.</w:t>
      </w:r>
    </w:p>
  </w:footnote>
  <w:footnote w:id="6">
    <w:p w:rsidR="00A00D00" w:rsidRPr="008F4F30" w:rsidRDefault="00A00D00" w:rsidP="008F4F30">
      <w:pPr>
        <w:pStyle w:val="FootnoteText"/>
        <w:rPr>
          <w:rFonts w:asciiTheme="minorHAnsi" w:hAnsiTheme="minorHAnsi"/>
        </w:rPr>
      </w:pPr>
      <w:r w:rsidRPr="002B3E2A">
        <w:rPr>
          <w:rStyle w:val="FootnoteReference"/>
          <w:rFonts w:ascii="Calibri" w:hAnsi="Calibri"/>
        </w:rPr>
        <w:footnoteRef/>
      </w:r>
      <w:r w:rsidRPr="002B3E2A">
        <w:t xml:space="preserve"> </w:t>
      </w:r>
      <w:r w:rsidRPr="002B3E2A">
        <w:tab/>
      </w:r>
      <w:r w:rsidRPr="008F4F30">
        <w:rPr>
          <w:rFonts w:asciiTheme="minorHAnsi" w:hAnsiTheme="minorHAnsi"/>
        </w:rPr>
        <w:t>Оценки, в особенности на 2018–2019 годы. Распределение ресурсов на последующие годы может изменяться на основании решений высшего руководства.</w:t>
      </w:r>
    </w:p>
  </w:footnote>
  <w:footnote w:id="7">
    <w:p w:rsidR="00A1047C" w:rsidRPr="008F4F30" w:rsidRDefault="00A1047C" w:rsidP="008F4F30">
      <w:pPr>
        <w:pStyle w:val="FootnoteText"/>
        <w:rPr>
          <w:rFonts w:asciiTheme="minorHAnsi" w:hAnsiTheme="minorHAnsi"/>
        </w:rPr>
      </w:pPr>
      <w:r w:rsidRPr="008F4F30">
        <w:rPr>
          <w:rStyle w:val="FootnoteReference"/>
          <w:rFonts w:ascii="Calibri" w:hAnsi="Calibri"/>
        </w:rPr>
        <w:footnoteRef/>
      </w:r>
      <w:r w:rsidR="00EF6535">
        <w:rPr>
          <w:rStyle w:val="FootnoteReference"/>
          <w:rFonts w:ascii="Calibri" w:hAnsi="Calibri"/>
          <w:sz w:val="20"/>
        </w:rPr>
        <w:tab/>
      </w:r>
      <w:r w:rsidRPr="008F4F30">
        <w:rPr>
          <w:rFonts w:asciiTheme="minorHAnsi" w:hAnsiTheme="minorHAnsi"/>
        </w:rPr>
        <w:t>"Н. д." указывает на то, что значений показателей пока не имеется.</w:t>
      </w:r>
    </w:p>
  </w:footnote>
  <w:footnote w:id="8">
    <w:p w:rsidR="00A00D00" w:rsidRPr="008F4F30" w:rsidRDefault="00A00D00" w:rsidP="008F4F30">
      <w:pPr>
        <w:pStyle w:val="FootnoteText"/>
        <w:rPr>
          <w:rFonts w:asciiTheme="minorHAnsi" w:hAnsiTheme="minorHAnsi"/>
        </w:rPr>
      </w:pPr>
      <w:r w:rsidRPr="002B3E2A">
        <w:rPr>
          <w:rStyle w:val="FootnoteReference"/>
          <w:rFonts w:ascii="Calibri" w:hAnsi="Calibri"/>
        </w:rPr>
        <w:footnoteRef/>
      </w:r>
      <w:r w:rsidRPr="002B3E2A">
        <w:t xml:space="preserve"> </w:t>
      </w:r>
      <w:r w:rsidRPr="002B3E2A">
        <w:tab/>
      </w:r>
      <w:r w:rsidRPr="008F4F30">
        <w:rPr>
          <w:rFonts w:asciiTheme="minorHAnsi" w:hAnsiTheme="minorHAnsi"/>
        </w:rPr>
        <w:t>Оценки, в особенности на 2018–2019 годы. Распределение ресурсов на последующие годы может изменяться на основании решений высшего руководства.</w:t>
      </w:r>
    </w:p>
  </w:footnote>
  <w:footnote w:id="9">
    <w:p w:rsidR="00A00D00" w:rsidRPr="008F4F30" w:rsidRDefault="00A00D00" w:rsidP="008F4F30">
      <w:pPr>
        <w:pStyle w:val="FootnoteText"/>
        <w:rPr>
          <w:rFonts w:asciiTheme="minorHAnsi" w:hAnsiTheme="minorHAnsi"/>
        </w:rPr>
      </w:pPr>
      <w:r w:rsidRPr="002B3E2A">
        <w:rPr>
          <w:rStyle w:val="FootnoteReference"/>
          <w:rFonts w:ascii="Calibri" w:hAnsi="Calibri"/>
        </w:rPr>
        <w:footnoteRef/>
      </w:r>
      <w:r w:rsidRPr="002B3E2A">
        <w:t xml:space="preserve"> </w:t>
      </w:r>
      <w:r w:rsidRPr="002B3E2A">
        <w:tab/>
      </w:r>
      <w:r w:rsidRPr="008F4F30">
        <w:rPr>
          <w:rFonts w:asciiTheme="minorHAnsi" w:hAnsiTheme="minorHAnsi"/>
        </w:rPr>
        <w:t>Оценки, в особенности на 2018–2019 годы. Распределение ресурсов на последующие годы может изменяться на основании решений высшего руководства.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771698"/>
      <w:docPartObj>
        <w:docPartGallery w:val="Page Numbers (Top of Page)"/>
        <w:docPartUnique/>
      </w:docPartObj>
    </w:sdtPr>
    <w:sdtEndPr>
      <w:rPr>
        <w:noProof/>
      </w:rPr>
    </w:sdtEndPr>
    <w:sdtContent>
      <w:p w:rsidR="00A00D00" w:rsidRDefault="00A00D00" w:rsidP="00FC6FB5">
        <w:pPr>
          <w:pStyle w:val="Header"/>
          <w:rPr>
            <w:noProof/>
          </w:rPr>
        </w:pPr>
        <w:r>
          <w:fldChar w:fldCharType="begin"/>
        </w:r>
        <w:r>
          <w:instrText xml:space="preserve"> PAGE   \* MERGEFORMAT </w:instrText>
        </w:r>
        <w:r>
          <w:fldChar w:fldCharType="separate"/>
        </w:r>
        <w:r w:rsidR="008F4F30">
          <w:rPr>
            <w:noProof/>
          </w:rPr>
          <w:t>7</w:t>
        </w:r>
        <w:r>
          <w:rPr>
            <w:noProof/>
          </w:rPr>
          <w:fldChar w:fldCharType="end"/>
        </w:r>
      </w:p>
      <w:p w:rsidR="00A00D00" w:rsidRPr="00FC6FB5" w:rsidRDefault="00A00D00" w:rsidP="00D84AD5">
        <w:pPr>
          <w:pStyle w:val="Header"/>
        </w:pPr>
        <w:r>
          <w:rPr>
            <w:lang w:val="es-ES"/>
          </w:rPr>
          <w:t>RAG</w:t>
        </w:r>
        <w:r>
          <w:rPr>
            <w:lang w:val="ru-RU"/>
          </w:rPr>
          <w:t>16/</w:t>
        </w:r>
        <w:r>
          <w:t>TEMP/3</w:t>
        </w:r>
        <w:r>
          <w:rPr>
            <w:lang w:val="en-US"/>
          </w:rPr>
          <w:t>(Rev.1)</w:t>
        </w:r>
        <w:r>
          <w:rPr>
            <w:lang w:val="ru-RU"/>
          </w:rPr>
          <w:t>-</w:t>
        </w:r>
        <w:r>
          <w:rPr>
            <w:lang w:val="es-ES"/>
          </w:rPr>
          <w:t>R</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733042"/>
      <w:docPartObj>
        <w:docPartGallery w:val="Page Numbers (Top of Page)"/>
        <w:docPartUnique/>
      </w:docPartObj>
    </w:sdtPr>
    <w:sdtEndPr>
      <w:rPr>
        <w:noProof/>
      </w:rPr>
    </w:sdtEndPr>
    <w:sdtContent>
      <w:p w:rsidR="00A00D00" w:rsidRDefault="00A00D00" w:rsidP="00E011D8">
        <w:pPr>
          <w:pStyle w:val="Header"/>
          <w:rPr>
            <w:noProof/>
          </w:rPr>
        </w:pPr>
        <w:r>
          <w:fldChar w:fldCharType="begin"/>
        </w:r>
        <w:r>
          <w:instrText xml:space="preserve"> PAGE   \* MERGEFORMAT </w:instrText>
        </w:r>
        <w:r>
          <w:fldChar w:fldCharType="separate"/>
        </w:r>
        <w:r w:rsidR="008F4F30">
          <w:rPr>
            <w:noProof/>
          </w:rPr>
          <w:t>9</w:t>
        </w:r>
        <w:r>
          <w:rPr>
            <w:noProof/>
          </w:rPr>
          <w:fldChar w:fldCharType="end"/>
        </w:r>
      </w:p>
      <w:p w:rsidR="00A00D00" w:rsidRDefault="00A00D00" w:rsidP="00E011D8">
        <w:pPr>
          <w:pStyle w:val="Header"/>
        </w:pPr>
        <w:r>
          <w:rPr>
            <w:lang w:val="es-ES"/>
          </w:rPr>
          <w:t>RAG</w:t>
        </w:r>
        <w:r>
          <w:rPr>
            <w:lang w:val="ru-RU"/>
          </w:rPr>
          <w:t>16/</w:t>
        </w:r>
        <w:r>
          <w:t>TEMP/3</w:t>
        </w:r>
        <w:r>
          <w:rPr>
            <w:lang w:val="ru-RU"/>
          </w:rPr>
          <w:t>(</w:t>
        </w:r>
        <w:r>
          <w:rPr>
            <w:lang w:val="en-US"/>
          </w:rPr>
          <w:t>Rev.1)</w:t>
        </w:r>
        <w:r>
          <w:rPr>
            <w:lang w:val="ru-RU"/>
          </w:rPr>
          <w:t>-</w:t>
        </w:r>
        <w:r>
          <w:rPr>
            <w:lang w:val="es-ES"/>
          </w:rPr>
          <w:t>R</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B240246"/>
    <w:lvl w:ilvl="0">
      <w:start w:val="1"/>
      <w:numFmt w:val="decimal"/>
      <w:lvlText w:val="%1."/>
      <w:lvlJc w:val="left"/>
      <w:pPr>
        <w:tabs>
          <w:tab w:val="num" w:pos="1492"/>
        </w:tabs>
        <w:ind w:left="1492" w:hanging="360"/>
      </w:pPr>
    </w:lvl>
  </w:abstractNum>
  <w:abstractNum w:abstractNumId="1">
    <w:nsid w:val="FFFFFF7D"/>
    <w:multiLevelType w:val="singleLevel"/>
    <w:tmpl w:val="524816A8"/>
    <w:lvl w:ilvl="0">
      <w:start w:val="1"/>
      <w:numFmt w:val="decimal"/>
      <w:lvlText w:val="%1."/>
      <w:lvlJc w:val="left"/>
      <w:pPr>
        <w:tabs>
          <w:tab w:val="num" w:pos="1209"/>
        </w:tabs>
        <w:ind w:left="1209" w:hanging="360"/>
      </w:pPr>
    </w:lvl>
  </w:abstractNum>
  <w:abstractNum w:abstractNumId="2">
    <w:nsid w:val="FFFFFF7E"/>
    <w:multiLevelType w:val="singleLevel"/>
    <w:tmpl w:val="B9B4E706"/>
    <w:lvl w:ilvl="0">
      <w:start w:val="1"/>
      <w:numFmt w:val="decimal"/>
      <w:lvlText w:val="%1."/>
      <w:lvlJc w:val="left"/>
      <w:pPr>
        <w:tabs>
          <w:tab w:val="num" w:pos="926"/>
        </w:tabs>
        <w:ind w:left="926" w:hanging="360"/>
      </w:pPr>
    </w:lvl>
  </w:abstractNum>
  <w:abstractNum w:abstractNumId="3">
    <w:nsid w:val="FFFFFF7F"/>
    <w:multiLevelType w:val="singleLevel"/>
    <w:tmpl w:val="E5C2E90A"/>
    <w:lvl w:ilvl="0">
      <w:start w:val="1"/>
      <w:numFmt w:val="decimal"/>
      <w:lvlText w:val="%1."/>
      <w:lvlJc w:val="left"/>
      <w:pPr>
        <w:tabs>
          <w:tab w:val="num" w:pos="643"/>
        </w:tabs>
        <w:ind w:left="643" w:hanging="360"/>
      </w:pPr>
    </w:lvl>
  </w:abstractNum>
  <w:abstractNum w:abstractNumId="4">
    <w:nsid w:val="FFFFFF80"/>
    <w:multiLevelType w:val="singleLevel"/>
    <w:tmpl w:val="EB2E04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74C3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2858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7033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9EE41E"/>
    <w:lvl w:ilvl="0">
      <w:start w:val="1"/>
      <w:numFmt w:val="decimal"/>
      <w:lvlText w:val="%1."/>
      <w:lvlJc w:val="left"/>
      <w:pPr>
        <w:tabs>
          <w:tab w:val="num" w:pos="360"/>
        </w:tabs>
        <w:ind w:left="360" w:hanging="360"/>
      </w:pPr>
    </w:lvl>
  </w:abstractNum>
  <w:abstractNum w:abstractNumId="9">
    <w:nsid w:val="FFFFFF89"/>
    <w:multiLevelType w:val="singleLevel"/>
    <w:tmpl w:val="37AC26F4"/>
    <w:lvl w:ilvl="0">
      <w:start w:val="1"/>
      <w:numFmt w:val="bullet"/>
      <w:lvlText w:val=""/>
      <w:lvlJc w:val="left"/>
      <w:pPr>
        <w:tabs>
          <w:tab w:val="num" w:pos="360"/>
        </w:tabs>
        <w:ind w:left="360" w:hanging="360"/>
      </w:pPr>
      <w:rPr>
        <w:rFonts w:ascii="Symbol" w:hAnsi="Symbol" w:hint="default"/>
      </w:rPr>
    </w:lvl>
  </w:abstractNum>
  <w:abstractNum w:abstractNumId="10">
    <w:nsid w:val="7DBF6784"/>
    <w:multiLevelType w:val="hybridMultilevel"/>
    <w:tmpl w:val="CE04FC86"/>
    <w:lvl w:ilvl="0" w:tplc="1EBA2BE8">
      <w:start w:val="1"/>
      <w:numFmt w:val="bullet"/>
      <w:lvlText w:val="-"/>
      <w:lvlJc w:val="left"/>
      <w:pPr>
        <w:ind w:left="643" w:hanging="360"/>
      </w:pPr>
      <w:rPr>
        <w:rFonts w:ascii="Calibri" w:eastAsiaTheme="minorHAnsi" w:hAnsi="Calibri" w:cstheme="minorHAnsi" w:hint="default"/>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ru-RU" w:vendorID="64" w:dllVersion="131078" w:nlCheck="1" w:checkStyle="0"/>
  <w:activeWritingStyle w:appName="MSWord" w:lang="zh-CN" w:vendorID="64" w:dllVersion="131077" w:nlCheck="1" w:checkStyle="1"/>
  <w:activeWritingStyle w:appName="MSWord" w:lang="ru-RU" w:vendorID="1" w:dllVersion="512" w:checkStyle="1"/>
  <w:activeWritingStyle w:appName="MSWord" w:lang="sv-SE" w:vendorID="22" w:dllVersion="513" w:checkStyle="1"/>
  <w:activeWritingStyle w:appName="MSWord" w:lang="pt-BR" w:vendorID="1" w:dllVersion="513" w:checkStyle="1"/>
  <w:activeWritingStyle w:appName="MSWord" w:lang="ar-SA" w:vendorID="4" w:dllVersion="512"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9C"/>
    <w:rsid w:val="00001DB2"/>
    <w:rsid w:val="00006FE0"/>
    <w:rsid w:val="0000725B"/>
    <w:rsid w:val="00010232"/>
    <w:rsid w:val="000115DA"/>
    <w:rsid w:val="0001212D"/>
    <w:rsid w:val="00012DCC"/>
    <w:rsid w:val="00013688"/>
    <w:rsid w:val="000138D4"/>
    <w:rsid w:val="00014785"/>
    <w:rsid w:val="00015F0B"/>
    <w:rsid w:val="0001724C"/>
    <w:rsid w:val="000175F8"/>
    <w:rsid w:val="00020106"/>
    <w:rsid w:val="00021007"/>
    <w:rsid w:val="0002364E"/>
    <w:rsid w:val="00024162"/>
    <w:rsid w:val="000311CF"/>
    <w:rsid w:val="00032711"/>
    <w:rsid w:val="0003455F"/>
    <w:rsid w:val="000365C9"/>
    <w:rsid w:val="000379F6"/>
    <w:rsid w:val="00042E28"/>
    <w:rsid w:val="00047081"/>
    <w:rsid w:val="00050979"/>
    <w:rsid w:val="00055FEE"/>
    <w:rsid w:val="0005600C"/>
    <w:rsid w:val="000566A8"/>
    <w:rsid w:val="00060A29"/>
    <w:rsid w:val="0006402C"/>
    <w:rsid w:val="000653E0"/>
    <w:rsid w:val="0006614B"/>
    <w:rsid w:val="00066577"/>
    <w:rsid w:val="00070B88"/>
    <w:rsid w:val="00070E19"/>
    <w:rsid w:val="000717C3"/>
    <w:rsid w:val="00072822"/>
    <w:rsid w:val="00072B85"/>
    <w:rsid w:val="00073663"/>
    <w:rsid w:val="000736F4"/>
    <w:rsid w:val="0007689D"/>
    <w:rsid w:val="00083135"/>
    <w:rsid w:val="00083378"/>
    <w:rsid w:val="00083ACC"/>
    <w:rsid w:val="00084871"/>
    <w:rsid w:val="00084C05"/>
    <w:rsid w:val="000850DA"/>
    <w:rsid w:val="00086DD7"/>
    <w:rsid w:val="00091623"/>
    <w:rsid w:val="0009172A"/>
    <w:rsid w:val="00091E85"/>
    <w:rsid w:val="0009318B"/>
    <w:rsid w:val="00093C73"/>
    <w:rsid w:val="00096A5C"/>
    <w:rsid w:val="00097E01"/>
    <w:rsid w:val="000A121E"/>
    <w:rsid w:val="000A1959"/>
    <w:rsid w:val="000A42E6"/>
    <w:rsid w:val="000B03EF"/>
    <w:rsid w:val="000B0823"/>
    <w:rsid w:val="000B0DF8"/>
    <w:rsid w:val="000B15E2"/>
    <w:rsid w:val="000B3C3A"/>
    <w:rsid w:val="000B4D42"/>
    <w:rsid w:val="000B50F7"/>
    <w:rsid w:val="000B5DA3"/>
    <w:rsid w:val="000B6377"/>
    <w:rsid w:val="000B769B"/>
    <w:rsid w:val="000C064A"/>
    <w:rsid w:val="000C0FEC"/>
    <w:rsid w:val="000C228A"/>
    <w:rsid w:val="000C33C1"/>
    <w:rsid w:val="000C3407"/>
    <w:rsid w:val="000C40C0"/>
    <w:rsid w:val="000C4C97"/>
    <w:rsid w:val="000D440D"/>
    <w:rsid w:val="000D5979"/>
    <w:rsid w:val="000D738C"/>
    <w:rsid w:val="000E036E"/>
    <w:rsid w:val="000E2292"/>
    <w:rsid w:val="000E2C05"/>
    <w:rsid w:val="000E3F5C"/>
    <w:rsid w:val="000F275A"/>
    <w:rsid w:val="000F438F"/>
    <w:rsid w:val="000F47E9"/>
    <w:rsid w:val="000F5F8B"/>
    <w:rsid w:val="001011D1"/>
    <w:rsid w:val="00101C48"/>
    <w:rsid w:val="00106A87"/>
    <w:rsid w:val="00107E5A"/>
    <w:rsid w:val="00110829"/>
    <w:rsid w:val="00113164"/>
    <w:rsid w:val="00114B08"/>
    <w:rsid w:val="00116077"/>
    <w:rsid w:val="00120E5D"/>
    <w:rsid w:val="001225EE"/>
    <w:rsid w:val="0012586A"/>
    <w:rsid w:val="00126441"/>
    <w:rsid w:val="0012724F"/>
    <w:rsid w:val="0013003B"/>
    <w:rsid w:val="00130A81"/>
    <w:rsid w:val="00130BE2"/>
    <w:rsid w:val="0013473D"/>
    <w:rsid w:val="0013561A"/>
    <w:rsid w:val="00135FF1"/>
    <w:rsid w:val="0014091A"/>
    <w:rsid w:val="00145FF0"/>
    <w:rsid w:val="00147382"/>
    <w:rsid w:val="00147B5C"/>
    <w:rsid w:val="00150712"/>
    <w:rsid w:val="00151538"/>
    <w:rsid w:val="00152B3F"/>
    <w:rsid w:val="00152C2B"/>
    <w:rsid w:val="001539C7"/>
    <w:rsid w:val="00156902"/>
    <w:rsid w:val="00156FAE"/>
    <w:rsid w:val="0015735C"/>
    <w:rsid w:val="001575F8"/>
    <w:rsid w:val="00161D8D"/>
    <w:rsid w:val="00162A3B"/>
    <w:rsid w:val="00163B42"/>
    <w:rsid w:val="00164043"/>
    <w:rsid w:val="00164CD4"/>
    <w:rsid w:val="00165EAA"/>
    <w:rsid w:val="001722B2"/>
    <w:rsid w:val="00172D72"/>
    <w:rsid w:val="00173D75"/>
    <w:rsid w:val="00175A1D"/>
    <w:rsid w:val="00180A3A"/>
    <w:rsid w:val="00182817"/>
    <w:rsid w:val="001842A5"/>
    <w:rsid w:val="00184DF4"/>
    <w:rsid w:val="00185093"/>
    <w:rsid w:val="00185346"/>
    <w:rsid w:val="0019463F"/>
    <w:rsid w:val="00194AD3"/>
    <w:rsid w:val="001A0992"/>
    <w:rsid w:val="001A4F14"/>
    <w:rsid w:val="001A5A4C"/>
    <w:rsid w:val="001A5D06"/>
    <w:rsid w:val="001B00F1"/>
    <w:rsid w:val="001B3057"/>
    <w:rsid w:val="001B425E"/>
    <w:rsid w:val="001C04A2"/>
    <w:rsid w:val="001D071A"/>
    <w:rsid w:val="001D1E45"/>
    <w:rsid w:val="001D2334"/>
    <w:rsid w:val="001D4F90"/>
    <w:rsid w:val="001D513A"/>
    <w:rsid w:val="001D6E77"/>
    <w:rsid w:val="001E4972"/>
    <w:rsid w:val="001E544C"/>
    <w:rsid w:val="001E5A76"/>
    <w:rsid w:val="001E6608"/>
    <w:rsid w:val="001E692F"/>
    <w:rsid w:val="001F0C84"/>
    <w:rsid w:val="001F0DF9"/>
    <w:rsid w:val="001F1C7F"/>
    <w:rsid w:val="001F20FB"/>
    <w:rsid w:val="001F6592"/>
    <w:rsid w:val="001F6CBE"/>
    <w:rsid w:val="001F76BF"/>
    <w:rsid w:val="00200E65"/>
    <w:rsid w:val="00203745"/>
    <w:rsid w:val="00203844"/>
    <w:rsid w:val="00203D53"/>
    <w:rsid w:val="002052B1"/>
    <w:rsid w:val="002053DF"/>
    <w:rsid w:val="002070E6"/>
    <w:rsid w:val="002135E2"/>
    <w:rsid w:val="0021570F"/>
    <w:rsid w:val="002160DD"/>
    <w:rsid w:val="00216C3F"/>
    <w:rsid w:val="00217144"/>
    <w:rsid w:val="00217585"/>
    <w:rsid w:val="00222354"/>
    <w:rsid w:val="00222516"/>
    <w:rsid w:val="0022426F"/>
    <w:rsid w:val="00224B6C"/>
    <w:rsid w:val="002254EA"/>
    <w:rsid w:val="00234515"/>
    <w:rsid w:val="00235207"/>
    <w:rsid w:val="0023528F"/>
    <w:rsid w:val="002352F3"/>
    <w:rsid w:val="00240A6E"/>
    <w:rsid w:val="0024623E"/>
    <w:rsid w:val="002511AD"/>
    <w:rsid w:val="00252B08"/>
    <w:rsid w:val="00255BE1"/>
    <w:rsid w:val="002605E6"/>
    <w:rsid w:val="002624B3"/>
    <w:rsid w:val="00263367"/>
    <w:rsid w:val="002644F7"/>
    <w:rsid w:val="002647B3"/>
    <w:rsid w:val="00265AF2"/>
    <w:rsid w:val="00265BB2"/>
    <w:rsid w:val="002679FD"/>
    <w:rsid w:val="00271823"/>
    <w:rsid w:val="00272B41"/>
    <w:rsid w:val="00274F95"/>
    <w:rsid w:val="00276ED4"/>
    <w:rsid w:val="0028191B"/>
    <w:rsid w:val="002864D7"/>
    <w:rsid w:val="00293696"/>
    <w:rsid w:val="002942E6"/>
    <w:rsid w:val="002963EF"/>
    <w:rsid w:val="0029707D"/>
    <w:rsid w:val="002A0170"/>
    <w:rsid w:val="002A0B6D"/>
    <w:rsid w:val="002A42BA"/>
    <w:rsid w:val="002A4740"/>
    <w:rsid w:val="002A6FC3"/>
    <w:rsid w:val="002A7323"/>
    <w:rsid w:val="002A78EC"/>
    <w:rsid w:val="002B09B0"/>
    <w:rsid w:val="002B224F"/>
    <w:rsid w:val="002B2607"/>
    <w:rsid w:val="002B3E2A"/>
    <w:rsid w:val="002B69C8"/>
    <w:rsid w:val="002C01BE"/>
    <w:rsid w:val="002C2AB0"/>
    <w:rsid w:val="002C3725"/>
    <w:rsid w:val="002C7355"/>
    <w:rsid w:val="002D0987"/>
    <w:rsid w:val="002D2F37"/>
    <w:rsid w:val="002D53B7"/>
    <w:rsid w:val="002D5588"/>
    <w:rsid w:val="002D7FEB"/>
    <w:rsid w:val="002E0179"/>
    <w:rsid w:val="002E1076"/>
    <w:rsid w:val="002E25C5"/>
    <w:rsid w:val="002E2FAB"/>
    <w:rsid w:val="002E6592"/>
    <w:rsid w:val="002E689E"/>
    <w:rsid w:val="002E6A33"/>
    <w:rsid w:val="002F0301"/>
    <w:rsid w:val="002F0408"/>
    <w:rsid w:val="002F06AC"/>
    <w:rsid w:val="002F1B27"/>
    <w:rsid w:val="002F2DC5"/>
    <w:rsid w:val="002F340E"/>
    <w:rsid w:val="002F3B90"/>
    <w:rsid w:val="002F4B32"/>
    <w:rsid w:val="002F5FD6"/>
    <w:rsid w:val="002F7456"/>
    <w:rsid w:val="00300E02"/>
    <w:rsid w:val="003011A3"/>
    <w:rsid w:val="00301391"/>
    <w:rsid w:val="00301CAE"/>
    <w:rsid w:val="00303349"/>
    <w:rsid w:val="003059A3"/>
    <w:rsid w:val="00305B78"/>
    <w:rsid w:val="00311633"/>
    <w:rsid w:val="00312735"/>
    <w:rsid w:val="003140E9"/>
    <w:rsid w:val="00314206"/>
    <w:rsid w:val="003145D4"/>
    <w:rsid w:val="00314CF7"/>
    <w:rsid w:val="00315AF9"/>
    <w:rsid w:val="0032058C"/>
    <w:rsid w:val="0032086D"/>
    <w:rsid w:val="0032204B"/>
    <w:rsid w:val="003221F3"/>
    <w:rsid w:val="003244CF"/>
    <w:rsid w:val="0033041D"/>
    <w:rsid w:val="003317CB"/>
    <w:rsid w:val="00331A93"/>
    <w:rsid w:val="00332A21"/>
    <w:rsid w:val="00333270"/>
    <w:rsid w:val="00333A04"/>
    <w:rsid w:val="003346E4"/>
    <w:rsid w:val="0033547C"/>
    <w:rsid w:val="003365BF"/>
    <w:rsid w:val="00336C29"/>
    <w:rsid w:val="00341FC0"/>
    <w:rsid w:val="00342659"/>
    <w:rsid w:val="003428F9"/>
    <w:rsid w:val="0034529C"/>
    <w:rsid w:val="003459B1"/>
    <w:rsid w:val="00350255"/>
    <w:rsid w:val="003522D4"/>
    <w:rsid w:val="003530B2"/>
    <w:rsid w:val="00353792"/>
    <w:rsid w:val="00355F7A"/>
    <w:rsid w:val="0036087F"/>
    <w:rsid w:val="00362A4F"/>
    <w:rsid w:val="0036359C"/>
    <w:rsid w:val="00363AF1"/>
    <w:rsid w:val="003652B2"/>
    <w:rsid w:val="003708AD"/>
    <w:rsid w:val="00370DA9"/>
    <w:rsid w:val="00371713"/>
    <w:rsid w:val="003720AF"/>
    <w:rsid w:val="00373370"/>
    <w:rsid w:val="0037765B"/>
    <w:rsid w:val="00380BC3"/>
    <w:rsid w:val="00381783"/>
    <w:rsid w:val="00382FD5"/>
    <w:rsid w:val="003830F5"/>
    <w:rsid w:val="00383C09"/>
    <w:rsid w:val="00383FF0"/>
    <w:rsid w:val="00384E75"/>
    <w:rsid w:val="00384FF1"/>
    <w:rsid w:val="00385CB6"/>
    <w:rsid w:val="0038610B"/>
    <w:rsid w:val="003863A5"/>
    <w:rsid w:val="00390C86"/>
    <w:rsid w:val="003915C9"/>
    <w:rsid w:val="00391E87"/>
    <w:rsid w:val="003A0580"/>
    <w:rsid w:val="003A0B83"/>
    <w:rsid w:val="003A30AA"/>
    <w:rsid w:val="003A3587"/>
    <w:rsid w:val="003A4E22"/>
    <w:rsid w:val="003A5C20"/>
    <w:rsid w:val="003B317F"/>
    <w:rsid w:val="003B31B7"/>
    <w:rsid w:val="003B34CB"/>
    <w:rsid w:val="003B55F3"/>
    <w:rsid w:val="003B6621"/>
    <w:rsid w:val="003C5141"/>
    <w:rsid w:val="003D0AB2"/>
    <w:rsid w:val="003D11B3"/>
    <w:rsid w:val="003D2EFD"/>
    <w:rsid w:val="003D5E8D"/>
    <w:rsid w:val="003E056B"/>
    <w:rsid w:val="003E0C1F"/>
    <w:rsid w:val="003E4819"/>
    <w:rsid w:val="003E4E3F"/>
    <w:rsid w:val="003E5003"/>
    <w:rsid w:val="003E5365"/>
    <w:rsid w:val="003E578C"/>
    <w:rsid w:val="003F2683"/>
    <w:rsid w:val="003F459D"/>
    <w:rsid w:val="003F5D6C"/>
    <w:rsid w:val="003F7E93"/>
    <w:rsid w:val="004014E1"/>
    <w:rsid w:val="0040461A"/>
    <w:rsid w:val="00404D37"/>
    <w:rsid w:val="00405539"/>
    <w:rsid w:val="00406282"/>
    <w:rsid w:val="0040646D"/>
    <w:rsid w:val="004064BF"/>
    <w:rsid w:val="00410C2C"/>
    <w:rsid w:val="00410DC4"/>
    <w:rsid w:val="00411DE5"/>
    <w:rsid w:val="004124E3"/>
    <w:rsid w:val="004176BB"/>
    <w:rsid w:val="00420A6B"/>
    <w:rsid w:val="00421632"/>
    <w:rsid w:val="00424118"/>
    <w:rsid w:val="004242B0"/>
    <w:rsid w:val="0042612F"/>
    <w:rsid w:val="004305B9"/>
    <w:rsid w:val="0043079C"/>
    <w:rsid w:val="00431081"/>
    <w:rsid w:val="00434B89"/>
    <w:rsid w:val="0043586E"/>
    <w:rsid w:val="00436E30"/>
    <w:rsid w:val="00441925"/>
    <w:rsid w:val="004421F5"/>
    <w:rsid w:val="004425CD"/>
    <w:rsid w:val="004426AF"/>
    <w:rsid w:val="00443165"/>
    <w:rsid w:val="004431E5"/>
    <w:rsid w:val="00445B14"/>
    <w:rsid w:val="0045253D"/>
    <w:rsid w:val="0045496A"/>
    <w:rsid w:val="004575B4"/>
    <w:rsid w:val="00457FA2"/>
    <w:rsid w:val="004607AB"/>
    <w:rsid w:val="00461636"/>
    <w:rsid w:val="004618D6"/>
    <w:rsid w:val="004644CD"/>
    <w:rsid w:val="00465579"/>
    <w:rsid w:val="00472847"/>
    <w:rsid w:val="004733D4"/>
    <w:rsid w:val="00473479"/>
    <w:rsid w:val="00474CCC"/>
    <w:rsid w:val="00475F29"/>
    <w:rsid w:val="00476F00"/>
    <w:rsid w:val="0048197F"/>
    <w:rsid w:val="00483763"/>
    <w:rsid w:val="0048584C"/>
    <w:rsid w:val="00492435"/>
    <w:rsid w:val="00492FAC"/>
    <w:rsid w:val="004A4EAA"/>
    <w:rsid w:val="004B2790"/>
    <w:rsid w:val="004B358C"/>
    <w:rsid w:val="004B468C"/>
    <w:rsid w:val="004B5692"/>
    <w:rsid w:val="004C01AA"/>
    <w:rsid w:val="004C07E9"/>
    <w:rsid w:val="004C1537"/>
    <w:rsid w:val="004C1CE6"/>
    <w:rsid w:val="004C61DB"/>
    <w:rsid w:val="004C6851"/>
    <w:rsid w:val="004C6B2A"/>
    <w:rsid w:val="004C6B80"/>
    <w:rsid w:val="004C760A"/>
    <w:rsid w:val="004D2563"/>
    <w:rsid w:val="004D4C79"/>
    <w:rsid w:val="004D5597"/>
    <w:rsid w:val="004D5A21"/>
    <w:rsid w:val="004D5B60"/>
    <w:rsid w:val="004D5FED"/>
    <w:rsid w:val="004D6A72"/>
    <w:rsid w:val="004D6FF6"/>
    <w:rsid w:val="004E209D"/>
    <w:rsid w:val="004E2B28"/>
    <w:rsid w:val="004E3D9C"/>
    <w:rsid w:val="004E5818"/>
    <w:rsid w:val="004E61D4"/>
    <w:rsid w:val="004E66D6"/>
    <w:rsid w:val="004E731A"/>
    <w:rsid w:val="004F425A"/>
    <w:rsid w:val="004F454E"/>
    <w:rsid w:val="004F46C5"/>
    <w:rsid w:val="004F6F3D"/>
    <w:rsid w:val="00502695"/>
    <w:rsid w:val="005039D9"/>
    <w:rsid w:val="00504411"/>
    <w:rsid w:val="005047D3"/>
    <w:rsid w:val="00504EBB"/>
    <w:rsid w:val="00505CAF"/>
    <w:rsid w:val="00506C78"/>
    <w:rsid w:val="00507C57"/>
    <w:rsid w:val="005110E8"/>
    <w:rsid w:val="0051204C"/>
    <w:rsid w:val="00512C8F"/>
    <w:rsid w:val="00513BEA"/>
    <w:rsid w:val="0051782D"/>
    <w:rsid w:val="0052076E"/>
    <w:rsid w:val="00521064"/>
    <w:rsid w:val="00526B4A"/>
    <w:rsid w:val="005312CF"/>
    <w:rsid w:val="0053462E"/>
    <w:rsid w:val="00535EEC"/>
    <w:rsid w:val="00536070"/>
    <w:rsid w:val="005407A6"/>
    <w:rsid w:val="005409F7"/>
    <w:rsid w:val="00542712"/>
    <w:rsid w:val="005511B8"/>
    <w:rsid w:val="00552474"/>
    <w:rsid w:val="00552F81"/>
    <w:rsid w:val="0055408A"/>
    <w:rsid w:val="0055452F"/>
    <w:rsid w:val="00555376"/>
    <w:rsid w:val="00556907"/>
    <w:rsid w:val="005576E3"/>
    <w:rsid w:val="00560A29"/>
    <w:rsid w:val="005624C2"/>
    <w:rsid w:val="0056406C"/>
    <w:rsid w:val="00565763"/>
    <w:rsid w:val="00567628"/>
    <w:rsid w:val="00567C41"/>
    <w:rsid w:val="00572887"/>
    <w:rsid w:val="00576A0F"/>
    <w:rsid w:val="00577FAD"/>
    <w:rsid w:val="00580DEE"/>
    <w:rsid w:val="00580F61"/>
    <w:rsid w:val="00584B91"/>
    <w:rsid w:val="00585505"/>
    <w:rsid w:val="00585890"/>
    <w:rsid w:val="00585978"/>
    <w:rsid w:val="00587134"/>
    <w:rsid w:val="00587219"/>
    <w:rsid w:val="00587B22"/>
    <w:rsid w:val="00587D68"/>
    <w:rsid w:val="00591E9F"/>
    <w:rsid w:val="00595966"/>
    <w:rsid w:val="00597414"/>
    <w:rsid w:val="005A2C08"/>
    <w:rsid w:val="005A6086"/>
    <w:rsid w:val="005A6471"/>
    <w:rsid w:val="005B2F79"/>
    <w:rsid w:val="005B33E7"/>
    <w:rsid w:val="005B4113"/>
    <w:rsid w:val="005C08C0"/>
    <w:rsid w:val="005C14A3"/>
    <w:rsid w:val="005C1745"/>
    <w:rsid w:val="005C190B"/>
    <w:rsid w:val="005C190E"/>
    <w:rsid w:val="005C1B2D"/>
    <w:rsid w:val="005C6338"/>
    <w:rsid w:val="005C6906"/>
    <w:rsid w:val="005D02C2"/>
    <w:rsid w:val="005D0F3F"/>
    <w:rsid w:val="005D133B"/>
    <w:rsid w:val="005D3374"/>
    <w:rsid w:val="005D4564"/>
    <w:rsid w:val="005D6AB1"/>
    <w:rsid w:val="005D6EC1"/>
    <w:rsid w:val="005D7FF8"/>
    <w:rsid w:val="005E1C6A"/>
    <w:rsid w:val="005E3854"/>
    <w:rsid w:val="005E3A4B"/>
    <w:rsid w:val="005E4C53"/>
    <w:rsid w:val="005E4F9C"/>
    <w:rsid w:val="005E5BEE"/>
    <w:rsid w:val="005E5E70"/>
    <w:rsid w:val="005F07F2"/>
    <w:rsid w:val="005F188A"/>
    <w:rsid w:val="005F4A85"/>
    <w:rsid w:val="005F6078"/>
    <w:rsid w:val="005F6E04"/>
    <w:rsid w:val="00603D2F"/>
    <w:rsid w:val="00604FFD"/>
    <w:rsid w:val="00606C8E"/>
    <w:rsid w:val="0060773B"/>
    <w:rsid w:val="00611199"/>
    <w:rsid w:val="00615E55"/>
    <w:rsid w:val="00616C43"/>
    <w:rsid w:val="006174C1"/>
    <w:rsid w:val="0061785E"/>
    <w:rsid w:val="00620255"/>
    <w:rsid w:val="006202DD"/>
    <w:rsid w:val="00620453"/>
    <w:rsid w:val="00622513"/>
    <w:rsid w:val="00624E06"/>
    <w:rsid w:val="00625061"/>
    <w:rsid w:val="00625DEA"/>
    <w:rsid w:val="006262A3"/>
    <w:rsid w:val="00632DDD"/>
    <w:rsid w:val="00633D6D"/>
    <w:rsid w:val="00633E19"/>
    <w:rsid w:val="006353D8"/>
    <w:rsid w:val="00635C9F"/>
    <w:rsid w:val="006427A8"/>
    <w:rsid w:val="006435C8"/>
    <w:rsid w:val="00645289"/>
    <w:rsid w:val="006476FF"/>
    <w:rsid w:val="0065517E"/>
    <w:rsid w:val="00660DCA"/>
    <w:rsid w:val="00662CAA"/>
    <w:rsid w:val="00666A4C"/>
    <w:rsid w:val="0066731E"/>
    <w:rsid w:val="00667B8C"/>
    <w:rsid w:val="00667BB4"/>
    <w:rsid w:val="00667E3A"/>
    <w:rsid w:val="006707FC"/>
    <w:rsid w:val="006719A5"/>
    <w:rsid w:val="00675D35"/>
    <w:rsid w:val="00675F24"/>
    <w:rsid w:val="006775F7"/>
    <w:rsid w:val="00677A6E"/>
    <w:rsid w:val="006813A6"/>
    <w:rsid w:val="00682478"/>
    <w:rsid w:val="00683C7F"/>
    <w:rsid w:val="006854B9"/>
    <w:rsid w:val="00686545"/>
    <w:rsid w:val="00686700"/>
    <w:rsid w:val="00687ABA"/>
    <w:rsid w:val="00690DAD"/>
    <w:rsid w:val="00691132"/>
    <w:rsid w:val="00692E0C"/>
    <w:rsid w:val="00693E88"/>
    <w:rsid w:val="0069741F"/>
    <w:rsid w:val="006A0BBB"/>
    <w:rsid w:val="006A354B"/>
    <w:rsid w:val="006A3E35"/>
    <w:rsid w:val="006A3FBE"/>
    <w:rsid w:val="006A579C"/>
    <w:rsid w:val="006A78B6"/>
    <w:rsid w:val="006B1646"/>
    <w:rsid w:val="006B61F7"/>
    <w:rsid w:val="006C0595"/>
    <w:rsid w:val="006C34A6"/>
    <w:rsid w:val="006C5D18"/>
    <w:rsid w:val="006C6CC6"/>
    <w:rsid w:val="006D2093"/>
    <w:rsid w:val="006D36FE"/>
    <w:rsid w:val="006D3CED"/>
    <w:rsid w:val="006E003E"/>
    <w:rsid w:val="006E0A9E"/>
    <w:rsid w:val="006E2B68"/>
    <w:rsid w:val="006E3368"/>
    <w:rsid w:val="006E4886"/>
    <w:rsid w:val="006E6364"/>
    <w:rsid w:val="006E7A1F"/>
    <w:rsid w:val="006F1BE6"/>
    <w:rsid w:val="006F3FD3"/>
    <w:rsid w:val="006F5F4C"/>
    <w:rsid w:val="006F624B"/>
    <w:rsid w:val="006F72DF"/>
    <w:rsid w:val="007029A5"/>
    <w:rsid w:val="00702E90"/>
    <w:rsid w:val="00704CF8"/>
    <w:rsid w:val="0070751C"/>
    <w:rsid w:val="007101BA"/>
    <w:rsid w:val="00710EB4"/>
    <w:rsid w:val="00712E3F"/>
    <w:rsid w:val="00713C6F"/>
    <w:rsid w:val="00717B14"/>
    <w:rsid w:val="00723977"/>
    <w:rsid w:val="00725BEA"/>
    <w:rsid w:val="00725DC4"/>
    <w:rsid w:val="0073010A"/>
    <w:rsid w:val="007331B2"/>
    <w:rsid w:val="007340E8"/>
    <w:rsid w:val="007341D9"/>
    <w:rsid w:val="00741C71"/>
    <w:rsid w:val="00743DFA"/>
    <w:rsid w:val="007459BF"/>
    <w:rsid w:val="00745BF9"/>
    <w:rsid w:val="00747DE4"/>
    <w:rsid w:val="00750BCD"/>
    <w:rsid w:val="00754BBD"/>
    <w:rsid w:val="0075704C"/>
    <w:rsid w:val="0076044E"/>
    <w:rsid w:val="00763088"/>
    <w:rsid w:val="00767FE2"/>
    <w:rsid w:val="007712CF"/>
    <w:rsid w:val="007712F8"/>
    <w:rsid w:val="00772533"/>
    <w:rsid w:val="007731C4"/>
    <w:rsid w:val="0077449B"/>
    <w:rsid w:val="007757DC"/>
    <w:rsid w:val="00775BA5"/>
    <w:rsid w:val="00776BF6"/>
    <w:rsid w:val="00782996"/>
    <w:rsid w:val="00782AEA"/>
    <w:rsid w:val="007854A5"/>
    <w:rsid w:val="00786A4F"/>
    <w:rsid w:val="007873EB"/>
    <w:rsid w:val="007900B1"/>
    <w:rsid w:val="00790901"/>
    <w:rsid w:val="007922A7"/>
    <w:rsid w:val="007955F2"/>
    <w:rsid w:val="00795B67"/>
    <w:rsid w:val="007A0A02"/>
    <w:rsid w:val="007A299C"/>
    <w:rsid w:val="007A323F"/>
    <w:rsid w:val="007B0297"/>
    <w:rsid w:val="007B3137"/>
    <w:rsid w:val="007B6753"/>
    <w:rsid w:val="007C175A"/>
    <w:rsid w:val="007C1EBA"/>
    <w:rsid w:val="007C3994"/>
    <w:rsid w:val="007C4F8B"/>
    <w:rsid w:val="007D0ECE"/>
    <w:rsid w:val="007D1EFB"/>
    <w:rsid w:val="007E1434"/>
    <w:rsid w:val="007E206B"/>
    <w:rsid w:val="007E70B3"/>
    <w:rsid w:val="007E730A"/>
    <w:rsid w:val="007F087F"/>
    <w:rsid w:val="007F17F7"/>
    <w:rsid w:val="007F28FE"/>
    <w:rsid w:val="007F42B2"/>
    <w:rsid w:val="007F4426"/>
    <w:rsid w:val="008024F9"/>
    <w:rsid w:val="00804750"/>
    <w:rsid w:val="008051C9"/>
    <w:rsid w:val="0080583F"/>
    <w:rsid w:val="00806C44"/>
    <w:rsid w:val="0080716C"/>
    <w:rsid w:val="00811F29"/>
    <w:rsid w:val="008136D8"/>
    <w:rsid w:val="00814D97"/>
    <w:rsid w:val="00815F62"/>
    <w:rsid w:val="00817414"/>
    <w:rsid w:val="00817FE6"/>
    <w:rsid w:val="00820B20"/>
    <w:rsid w:val="00821D2C"/>
    <w:rsid w:val="00823553"/>
    <w:rsid w:val="00824811"/>
    <w:rsid w:val="00824ADB"/>
    <w:rsid w:val="00825B2A"/>
    <w:rsid w:val="008261D5"/>
    <w:rsid w:val="008262F2"/>
    <w:rsid w:val="00826449"/>
    <w:rsid w:val="008265FC"/>
    <w:rsid w:val="008272E9"/>
    <w:rsid w:val="00837AB7"/>
    <w:rsid w:val="00842461"/>
    <w:rsid w:val="0084565A"/>
    <w:rsid w:val="0084602B"/>
    <w:rsid w:val="00846404"/>
    <w:rsid w:val="00846490"/>
    <w:rsid w:val="00847A7C"/>
    <w:rsid w:val="00850C76"/>
    <w:rsid w:val="0085533B"/>
    <w:rsid w:val="008558A1"/>
    <w:rsid w:val="00855B4C"/>
    <w:rsid w:val="0085719C"/>
    <w:rsid w:val="008579F2"/>
    <w:rsid w:val="00861A6D"/>
    <w:rsid w:val="00861C2D"/>
    <w:rsid w:val="0086284F"/>
    <w:rsid w:val="00866E2D"/>
    <w:rsid w:val="0087115D"/>
    <w:rsid w:val="008756D3"/>
    <w:rsid w:val="00875C5A"/>
    <w:rsid w:val="00880421"/>
    <w:rsid w:val="00881DD4"/>
    <w:rsid w:val="0088755C"/>
    <w:rsid w:val="0088771F"/>
    <w:rsid w:val="00890C49"/>
    <w:rsid w:val="00891006"/>
    <w:rsid w:val="00891371"/>
    <w:rsid w:val="0089511D"/>
    <w:rsid w:val="008954AA"/>
    <w:rsid w:val="008960A0"/>
    <w:rsid w:val="008A04AE"/>
    <w:rsid w:val="008A0906"/>
    <w:rsid w:val="008A29F6"/>
    <w:rsid w:val="008A2C84"/>
    <w:rsid w:val="008A2E01"/>
    <w:rsid w:val="008A56A5"/>
    <w:rsid w:val="008A6101"/>
    <w:rsid w:val="008A65B6"/>
    <w:rsid w:val="008B06FC"/>
    <w:rsid w:val="008B29D7"/>
    <w:rsid w:val="008B315F"/>
    <w:rsid w:val="008B5089"/>
    <w:rsid w:val="008C0D97"/>
    <w:rsid w:val="008C1346"/>
    <w:rsid w:val="008C34A4"/>
    <w:rsid w:val="008C3808"/>
    <w:rsid w:val="008C761B"/>
    <w:rsid w:val="008C7E12"/>
    <w:rsid w:val="008D7DE1"/>
    <w:rsid w:val="008E1D3D"/>
    <w:rsid w:val="008E25B4"/>
    <w:rsid w:val="008E282B"/>
    <w:rsid w:val="008E470B"/>
    <w:rsid w:val="008E63AD"/>
    <w:rsid w:val="008F1070"/>
    <w:rsid w:val="008F1E05"/>
    <w:rsid w:val="008F1F07"/>
    <w:rsid w:val="008F47DF"/>
    <w:rsid w:val="008F4F30"/>
    <w:rsid w:val="008F53DD"/>
    <w:rsid w:val="008F5700"/>
    <w:rsid w:val="008F6456"/>
    <w:rsid w:val="00905D38"/>
    <w:rsid w:val="00910B6B"/>
    <w:rsid w:val="00913667"/>
    <w:rsid w:val="00916CD0"/>
    <w:rsid w:val="0092089E"/>
    <w:rsid w:val="00920D5A"/>
    <w:rsid w:val="00921045"/>
    <w:rsid w:val="0092218E"/>
    <w:rsid w:val="00923512"/>
    <w:rsid w:val="00924B9F"/>
    <w:rsid w:val="009253A5"/>
    <w:rsid w:val="0093023C"/>
    <w:rsid w:val="0093036D"/>
    <w:rsid w:val="00930B09"/>
    <w:rsid w:val="00930D93"/>
    <w:rsid w:val="0093297F"/>
    <w:rsid w:val="0094022C"/>
    <w:rsid w:val="009456BE"/>
    <w:rsid w:val="009468AD"/>
    <w:rsid w:val="00950560"/>
    <w:rsid w:val="00951324"/>
    <w:rsid w:val="0095144B"/>
    <w:rsid w:val="00953AF7"/>
    <w:rsid w:val="009540C3"/>
    <w:rsid w:val="0095722A"/>
    <w:rsid w:val="009627B3"/>
    <w:rsid w:val="0096332F"/>
    <w:rsid w:val="009650D7"/>
    <w:rsid w:val="009670B0"/>
    <w:rsid w:val="0097429F"/>
    <w:rsid w:val="0098015B"/>
    <w:rsid w:val="0098063B"/>
    <w:rsid w:val="00980F64"/>
    <w:rsid w:val="00981BF7"/>
    <w:rsid w:val="00981E62"/>
    <w:rsid w:val="009828A7"/>
    <w:rsid w:val="00982915"/>
    <w:rsid w:val="00984098"/>
    <w:rsid w:val="0098698E"/>
    <w:rsid w:val="00986E6B"/>
    <w:rsid w:val="00990B31"/>
    <w:rsid w:val="009A5560"/>
    <w:rsid w:val="009A7E4C"/>
    <w:rsid w:val="009B0131"/>
    <w:rsid w:val="009B113A"/>
    <w:rsid w:val="009B33EA"/>
    <w:rsid w:val="009C0DC9"/>
    <w:rsid w:val="009C16F8"/>
    <w:rsid w:val="009C29B2"/>
    <w:rsid w:val="009C521B"/>
    <w:rsid w:val="009C5560"/>
    <w:rsid w:val="009C5EEF"/>
    <w:rsid w:val="009C7A50"/>
    <w:rsid w:val="009C7F84"/>
    <w:rsid w:val="009D10D0"/>
    <w:rsid w:val="009D12B6"/>
    <w:rsid w:val="009D1E49"/>
    <w:rsid w:val="009D36FD"/>
    <w:rsid w:val="009D79B4"/>
    <w:rsid w:val="009E3AAA"/>
    <w:rsid w:val="009E3FB0"/>
    <w:rsid w:val="009E763E"/>
    <w:rsid w:val="009F163A"/>
    <w:rsid w:val="009F2C16"/>
    <w:rsid w:val="009F64E5"/>
    <w:rsid w:val="009F7E74"/>
    <w:rsid w:val="00A0023F"/>
    <w:rsid w:val="00A00D00"/>
    <w:rsid w:val="00A022C8"/>
    <w:rsid w:val="00A0293D"/>
    <w:rsid w:val="00A038FA"/>
    <w:rsid w:val="00A04487"/>
    <w:rsid w:val="00A0508C"/>
    <w:rsid w:val="00A05971"/>
    <w:rsid w:val="00A05E32"/>
    <w:rsid w:val="00A0606D"/>
    <w:rsid w:val="00A0632E"/>
    <w:rsid w:val="00A06654"/>
    <w:rsid w:val="00A0695C"/>
    <w:rsid w:val="00A07267"/>
    <w:rsid w:val="00A1047C"/>
    <w:rsid w:val="00A14551"/>
    <w:rsid w:val="00A16CB2"/>
    <w:rsid w:val="00A17B31"/>
    <w:rsid w:val="00A202CB"/>
    <w:rsid w:val="00A21ECC"/>
    <w:rsid w:val="00A23258"/>
    <w:rsid w:val="00A23E26"/>
    <w:rsid w:val="00A27076"/>
    <w:rsid w:val="00A27ECF"/>
    <w:rsid w:val="00A31978"/>
    <w:rsid w:val="00A326CD"/>
    <w:rsid w:val="00A344DD"/>
    <w:rsid w:val="00A3455E"/>
    <w:rsid w:val="00A34BB7"/>
    <w:rsid w:val="00A407A2"/>
    <w:rsid w:val="00A431F5"/>
    <w:rsid w:val="00A43ACF"/>
    <w:rsid w:val="00A45950"/>
    <w:rsid w:val="00A466C8"/>
    <w:rsid w:val="00A47E56"/>
    <w:rsid w:val="00A50396"/>
    <w:rsid w:val="00A50605"/>
    <w:rsid w:val="00A50E68"/>
    <w:rsid w:val="00A51AC3"/>
    <w:rsid w:val="00A53927"/>
    <w:rsid w:val="00A54FD8"/>
    <w:rsid w:val="00A56060"/>
    <w:rsid w:val="00A56727"/>
    <w:rsid w:val="00A56CFB"/>
    <w:rsid w:val="00A620A1"/>
    <w:rsid w:val="00A6373C"/>
    <w:rsid w:val="00A66E4C"/>
    <w:rsid w:val="00A71784"/>
    <w:rsid w:val="00A7469A"/>
    <w:rsid w:val="00A74F9E"/>
    <w:rsid w:val="00A75460"/>
    <w:rsid w:val="00A7657D"/>
    <w:rsid w:val="00A77D6F"/>
    <w:rsid w:val="00A77DFB"/>
    <w:rsid w:val="00A823B3"/>
    <w:rsid w:val="00A84AEC"/>
    <w:rsid w:val="00A856E1"/>
    <w:rsid w:val="00A8618D"/>
    <w:rsid w:val="00A87FCF"/>
    <w:rsid w:val="00A9218A"/>
    <w:rsid w:val="00A9373B"/>
    <w:rsid w:val="00A93DC8"/>
    <w:rsid w:val="00A941E2"/>
    <w:rsid w:val="00A97192"/>
    <w:rsid w:val="00A9776C"/>
    <w:rsid w:val="00AA09E6"/>
    <w:rsid w:val="00AA0C11"/>
    <w:rsid w:val="00AA1AB0"/>
    <w:rsid w:val="00AA38D3"/>
    <w:rsid w:val="00AA4079"/>
    <w:rsid w:val="00AA456A"/>
    <w:rsid w:val="00AA47A7"/>
    <w:rsid w:val="00AA504B"/>
    <w:rsid w:val="00AA7564"/>
    <w:rsid w:val="00AA7BBD"/>
    <w:rsid w:val="00AB420B"/>
    <w:rsid w:val="00AB50C4"/>
    <w:rsid w:val="00AB71A7"/>
    <w:rsid w:val="00AC2193"/>
    <w:rsid w:val="00AD21E9"/>
    <w:rsid w:val="00AD39EE"/>
    <w:rsid w:val="00AD3A2D"/>
    <w:rsid w:val="00AD5D1A"/>
    <w:rsid w:val="00AD6EBC"/>
    <w:rsid w:val="00AE212D"/>
    <w:rsid w:val="00AE220F"/>
    <w:rsid w:val="00AE2A89"/>
    <w:rsid w:val="00AE40E0"/>
    <w:rsid w:val="00AE6CE2"/>
    <w:rsid w:val="00AF0307"/>
    <w:rsid w:val="00AF35CB"/>
    <w:rsid w:val="00AF575D"/>
    <w:rsid w:val="00AF6B02"/>
    <w:rsid w:val="00AF7953"/>
    <w:rsid w:val="00B04B75"/>
    <w:rsid w:val="00B0705B"/>
    <w:rsid w:val="00B072BA"/>
    <w:rsid w:val="00B11BA5"/>
    <w:rsid w:val="00B13131"/>
    <w:rsid w:val="00B14F67"/>
    <w:rsid w:val="00B1508A"/>
    <w:rsid w:val="00B16424"/>
    <w:rsid w:val="00B207FF"/>
    <w:rsid w:val="00B25A3A"/>
    <w:rsid w:val="00B277C7"/>
    <w:rsid w:val="00B31E2D"/>
    <w:rsid w:val="00B326CB"/>
    <w:rsid w:val="00B40AB3"/>
    <w:rsid w:val="00B45BEE"/>
    <w:rsid w:val="00B52992"/>
    <w:rsid w:val="00B530A8"/>
    <w:rsid w:val="00B53E66"/>
    <w:rsid w:val="00B54E10"/>
    <w:rsid w:val="00B55F5F"/>
    <w:rsid w:val="00B57898"/>
    <w:rsid w:val="00B602EB"/>
    <w:rsid w:val="00B64A0E"/>
    <w:rsid w:val="00B65DBA"/>
    <w:rsid w:val="00B66008"/>
    <w:rsid w:val="00B66970"/>
    <w:rsid w:val="00B67927"/>
    <w:rsid w:val="00B703BE"/>
    <w:rsid w:val="00B70AC4"/>
    <w:rsid w:val="00B725E7"/>
    <w:rsid w:val="00B72DE9"/>
    <w:rsid w:val="00B72EF3"/>
    <w:rsid w:val="00B75496"/>
    <w:rsid w:val="00B820B1"/>
    <w:rsid w:val="00B82BEC"/>
    <w:rsid w:val="00B83E17"/>
    <w:rsid w:val="00B8548B"/>
    <w:rsid w:val="00B86F79"/>
    <w:rsid w:val="00B87B3E"/>
    <w:rsid w:val="00B87F53"/>
    <w:rsid w:val="00B912A0"/>
    <w:rsid w:val="00B94993"/>
    <w:rsid w:val="00B94AE5"/>
    <w:rsid w:val="00B958A7"/>
    <w:rsid w:val="00B9786A"/>
    <w:rsid w:val="00BA0989"/>
    <w:rsid w:val="00BA2F16"/>
    <w:rsid w:val="00BB4ADA"/>
    <w:rsid w:val="00BB5D9A"/>
    <w:rsid w:val="00BB6C7C"/>
    <w:rsid w:val="00BC2E16"/>
    <w:rsid w:val="00BC3BEB"/>
    <w:rsid w:val="00BC3C0F"/>
    <w:rsid w:val="00BC72C9"/>
    <w:rsid w:val="00BD0A1E"/>
    <w:rsid w:val="00BD17F9"/>
    <w:rsid w:val="00BD4758"/>
    <w:rsid w:val="00BD4774"/>
    <w:rsid w:val="00BD4BD4"/>
    <w:rsid w:val="00BD7223"/>
    <w:rsid w:val="00BD75AE"/>
    <w:rsid w:val="00BD7652"/>
    <w:rsid w:val="00BD7C73"/>
    <w:rsid w:val="00BD7DDC"/>
    <w:rsid w:val="00BE020F"/>
    <w:rsid w:val="00BE1F57"/>
    <w:rsid w:val="00BE36D6"/>
    <w:rsid w:val="00BE3942"/>
    <w:rsid w:val="00BE4905"/>
    <w:rsid w:val="00BE5431"/>
    <w:rsid w:val="00BE5D2A"/>
    <w:rsid w:val="00BF4ECD"/>
    <w:rsid w:val="00BF5C28"/>
    <w:rsid w:val="00BF5D79"/>
    <w:rsid w:val="00C052DC"/>
    <w:rsid w:val="00C06656"/>
    <w:rsid w:val="00C07CB6"/>
    <w:rsid w:val="00C102CC"/>
    <w:rsid w:val="00C1132C"/>
    <w:rsid w:val="00C15FCB"/>
    <w:rsid w:val="00C20E36"/>
    <w:rsid w:val="00C20E67"/>
    <w:rsid w:val="00C226F4"/>
    <w:rsid w:val="00C238C1"/>
    <w:rsid w:val="00C23957"/>
    <w:rsid w:val="00C25047"/>
    <w:rsid w:val="00C251DA"/>
    <w:rsid w:val="00C27791"/>
    <w:rsid w:val="00C30A3C"/>
    <w:rsid w:val="00C3101B"/>
    <w:rsid w:val="00C3184E"/>
    <w:rsid w:val="00C32E71"/>
    <w:rsid w:val="00C338C5"/>
    <w:rsid w:val="00C3688C"/>
    <w:rsid w:val="00C40BDE"/>
    <w:rsid w:val="00C47142"/>
    <w:rsid w:val="00C53997"/>
    <w:rsid w:val="00C602A1"/>
    <w:rsid w:val="00C60F9F"/>
    <w:rsid w:val="00C6189E"/>
    <w:rsid w:val="00C630C3"/>
    <w:rsid w:val="00C659E9"/>
    <w:rsid w:val="00C6681E"/>
    <w:rsid w:val="00C7040D"/>
    <w:rsid w:val="00C736BD"/>
    <w:rsid w:val="00C73D9E"/>
    <w:rsid w:val="00C753AE"/>
    <w:rsid w:val="00C75D7A"/>
    <w:rsid w:val="00C77CE7"/>
    <w:rsid w:val="00C82617"/>
    <w:rsid w:val="00C83B40"/>
    <w:rsid w:val="00C841B9"/>
    <w:rsid w:val="00C90B7A"/>
    <w:rsid w:val="00C90D25"/>
    <w:rsid w:val="00C93772"/>
    <w:rsid w:val="00C96AC3"/>
    <w:rsid w:val="00CA4549"/>
    <w:rsid w:val="00CA4E84"/>
    <w:rsid w:val="00CA784A"/>
    <w:rsid w:val="00CB007C"/>
    <w:rsid w:val="00CB02A4"/>
    <w:rsid w:val="00CB2312"/>
    <w:rsid w:val="00CB5A5C"/>
    <w:rsid w:val="00CB7F4E"/>
    <w:rsid w:val="00CC0991"/>
    <w:rsid w:val="00CC0F47"/>
    <w:rsid w:val="00CC3661"/>
    <w:rsid w:val="00CC4D69"/>
    <w:rsid w:val="00CC6AAB"/>
    <w:rsid w:val="00CD107B"/>
    <w:rsid w:val="00CD7876"/>
    <w:rsid w:val="00CD7ABA"/>
    <w:rsid w:val="00CE1DEC"/>
    <w:rsid w:val="00CE20C1"/>
    <w:rsid w:val="00CE3404"/>
    <w:rsid w:val="00CE4D9F"/>
    <w:rsid w:val="00CE6FDB"/>
    <w:rsid w:val="00CE77E6"/>
    <w:rsid w:val="00CF6EFF"/>
    <w:rsid w:val="00D0037A"/>
    <w:rsid w:val="00D00939"/>
    <w:rsid w:val="00D01163"/>
    <w:rsid w:val="00D01572"/>
    <w:rsid w:val="00D02852"/>
    <w:rsid w:val="00D030CF"/>
    <w:rsid w:val="00D03E6D"/>
    <w:rsid w:val="00D04DD1"/>
    <w:rsid w:val="00D10521"/>
    <w:rsid w:val="00D105D6"/>
    <w:rsid w:val="00D11039"/>
    <w:rsid w:val="00D115AF"/>
    <w:rsid w:val="00D119D6"/>
    <w:rsid w:val="00D12C28"/>
    <w:rsid w:val="00D12C7B"/>
    <w:rsid w:val="00D14247"/>
    <w:rsid w:val="00D143F6"/>
    <w:rsid w:val="00D16119"/>
    <w:rsid w:val="00D16A9D"/>
    <w:rsid w:val="00D20CD4"/>
    <w:rsid w:val="00D22D5C"/>
    <w:rsid w:val="00D2593D"/>
    <w:rsid w:val="00D26E22"/>
    <w:rsid w:val="00D27D74"/>
    <w:rsid w:val="00D27FCE"/>
    <w:rsid w:val="00D33717"/>
    <w:rsid w:val="00D33A41"/>
    <w:rsid w:val="00D36852"/>
    <w:rsid w:val="00D37FB3"/>
    <w:rsid w:val="00D40A90"/>
    <w:rsid w:val="00D42892"/>
    <w:rsid w:val="00D42BEE"/>
    <w:rsid w:val="00D4389A"/>
    <w:rsid w:val="00D45252"/>
    <w:rsid w:val="00D45618"/>
    <w:rsid w:val="00D476FB"/>
    <w:rsid w:val="00D47DF3"/>
    <w:rsid w:val="00D50EC1"/>
    <w:rsid w:val="00D510CA"/>
    <w:rsid w:val="00D5284E"/>
    <w:rsid w:val="00D532EF"/>
    <w:rsid w:val="00D53C05"/>
    <w:rsid w:val="00D542A6"/>
    <w:rsid w:val="00D550FF"/>
    <w:rsid w:val="00D57622"/>
    <w:rsid w:val="00D57D8C"/>
    <w:rsid w:val="00D618AC"/>
    <w:rsid w:val="00D63C78"/>
    <w:rsid w:val="00D63CD7"/>
    <w:rsid w:val="00D769B3"/>
    <w:rsid w:val="00D76CF3"/>
    <w:rsid w:val="00D805D1"/>
    <w:rsid w:val="00D80A4C"/>
    <w:rsid w:val="00D8149F"/>
    <w:rsid w:val="00D83773"/>
    <w:rsid w:val="00D83981"/>
    <w:rsid w:val="00D84AD5"/>
    <w:rsid w:val="00D869E4"/>
    <w:rsid w:val="00D872CB"/>
    <w:rsid w:val="00D913A9"/>
    <w:rsid w:val="00D91C7F"/>
    <w:rsid w:val="00D93125"/>
    <w:rsid w:val="00D965F6"/>
    <w:rsid w:val="00D96637"/>
    <w:rsid w:val="00D9666E"/>
    <w:rsid w:val="00D97BAD"/>
    <w:rsid w:val="00DA0005"/>
    <w:rsid w:val="00DA1982"/>
    <w:rsid w:val="00DA1DC0"/>
    <w:rsid w:val="00DA593F"/>
    <w:rsid w:val="00DA6C65"/>
    <w:rsid w:val="00DA6EFE"/>
    <w:rsid w:val="00DB128A"/>
    <w:rsid w:val="00DB4089"/>
    <w:rsid w:val="00DB489B"/>
    <w:rsid w:val="00DC2C20"/>
    <w:rsid w:val="00DC5051"/>
    <w:rsid w:val="00DD0EBD"/>
    <w:rsid w:val="00DD1384"/>
    <w:rsid w:val="00DD17BA"/>
    <w:rsid w:val="00DD5566"/>
    <w:rsid w:val="00DD5EE5"/>
    <w:rsid w:val="00DD7133"/>
    <w:rsid w:val="00DE27E2"/>
    <w:rsid w:val="00DE3A18"/>
    <w:rsid w:val="00DE5D0D"/>
    <w:rsid w:val="00DE6419"/>
    <w:rsid w:val="00DF0CDE"/>
    <w:rsid w:val="00DF19EE"/>
    <w:rsid w:val="00DF3182"/>
    <w:rsid w:val="00DF3D87"/>
    <w:rsid w:val="00DF4CFE"/>
    <w:rsid w:val="00DF7074"/>
    <w:rsid w:val="00E011D8"/>
    <w:rsid w:val="00E04D9B"/>
    <w:rsid w:val="00E075C5"/>
    <w:rsid w:val="00E07AAA"/>
    <w:rsid w:val="00E123C0"/>
    <w:rsid w:val="00E13D80"/>
    <w:rsid w:val="00E15F97"/>
    <w:rsid w:val="00E1699D"/>
    <w:rsid w:val="00E17DF4"/>
    <w:rsid w:val="00E204EF"/>
    <w:rsid w:val="00E218B9"/>
    <w:rsid w:val="00E253F9"/>
    <w:rsid w:val="00E2683D"/>
    <w:rsid w:val="00E27750"/>
    <w:rsid w:val="00E27F3B"/>
    <w:rsid w:val="00E301FE"/>
    <w:rsid w:val="00E32463"/>
    <w:rsid w:val="00E32DE7"/>
    <w:rsid w:val="00E330AE"/>
    <w:rsid w:val="00E34DC8"/>
    <w:rsid w:val="00E35C48"/>
    <w:rsid w:val="00E37211"/>
    <w:rsid w:val="00E37220"/>
    <w:rsid w:val="00E37350"/>
    <w:rsid w:val="00E37793"/>
    <w:rsid w:val="00E41191"/>
    <w:rsid w:val="00E445F1"/>
    <w:rsid w:val="00E467A8"/>
    <w:rsid w:val="00E47B16"/>
    <w:rsid w:val="00E47D5A"/>
    <w:rsid w:val="00E50BBE"/>
    <w:rsid w:val="00E528E0"/>
    <w:rsid w:val="00E5332A"/>
    <w:rsid w:val="00E57B2A"/>
    <w:rsid w:val="00E65A02"/>
    <w:rsid w:val="00E66E13"/>
    <w:rsid w:val="00E742EE"/>
    <w:rsid w:val="00E75D79"/>
    <w:rsid w:val="00E76489"/>
    <w:rsid w:val="00E809D9"/>
    <w:rsid w:val="00E81B68"/>
    <w:rsid w:val="00E85F7A"/>
    <w:rsid w:val="00E863A5"/>
    <w:rsid w:val="00E90D4B"/>
    <w:rsid w:val="00E91301"/>
    <w:rsid w:val="00E916B2"/>
    <w:rsid w:val="00E91B8F"/>
    <w:rsid w:val="00E935D6"/>
    <w:rsid w:val="00E96988"/>
    <w:rsid w:val="00EA3A88"/>
    <w:rsid w:val="00EA45CD"/>
    <w:rsid w:val="00EA7EA7"/>
    <w:rsid w:val="00EB0744"/>
    <w:rsid w:val="00EB18DA"/>
    <w:rsid w:val="00EB2169"/>
    <w:rsid w:val="00EB27F8"/>
    <w:rsid w:val="00EB3101"/>
    <w:rsid w:val="00EB6D9B"/>
    <w:rsid w:val="00EB6E33"/>
    <w:rsid w:val="00EB6F34"/>
    <w:rsid w:val="00EB7A35"/>
    <w:rsid w:val="00EC0ADA"/>
    <w:rsid w:val="00EC2739"/>
    <w:rsid w:val="00EC48CC"/>
    <w:rsid w:val="00EC5C8A"/>
    <w:rsid w:val="00EC70AC"/>
    <w:rsid w:val="00EC79F5"/>
    <w:rsid w:val="00ED021D"/>
    <w:rsid w:val="00ED13A2"/>
    <w:rsid w:val="00ED385C"/>
    <w:rsid w:val="00EE0433"/>
    <w:rsid w:val="00EE06FF"/>
    <w:rsid w:val="00EE3A02"/>
    <w:rsid w:val="00EE3F81"/>
    <w:rsid w:val="00EE44D4"/>
    <w:rsid w:val="00EE62E3"/>
    <w:rsid w:val="00EE6BBE"/>
    <w:rsid w:val="00EE7721"/>
    <w:rsid w:val="00EF4994"/>
    <w:rsid w:val="00EF5D90"/>
    <w:rsid w:val="00EF6535"/>
    <w:rsid w:val="00EF6791"/>
    <w:rsid w:val="00EF6E54"/>
    <w:rsid w:val="00EF77EF"/>
    <w:rsid w:val="00F010C2"/>
    <w:rsid w:val="00F045AE"/>
    <w:rsid w:val="00F052F9"/>
    <w:rsid w:val="00F078F1"/>
    <w:rsid w:val="00F07E56"/>
    <w:rsid w:val="00F10CEC"/>
    <w:rsid w:val="00F12444"/>
    <w:rsid w:val="00F13BA3"/>
    <w:rsid w:val="00F14F07"/>
    <w:rsid w:val="00F15FFB"/>
    <w:rsid w:val="00F16DC4"/>
    <w:rsid w:val="00F17801"/>
    <w:rsid w:val="00F17AA1"/>
    <w:rsid w:val="00F24751"/>
    <w:rsid w:val="00F25FF5"/>
    <w:rsid w:val="00F30153"/>
    <w:rsid w:val="00F30F45"/>
    <w:rsid w:val="00F3131F"/>
    <w:rsid w:val="00F34427"/>
    <w:rsid w:val="00F349E0"/>
    <w:rsid w:val="00F34F9C"/>
    <w:rsid w:val="00F36FFF"/>
    <w:rsid w:val="00F46693"/>
    <w:rsid w:val="00F50FD6"/>
    <w:rsid w:val="00F512AD"/>
    <w:rsid w:val="00F517D3"/>
    <w:rsid w:val="00F52782"/>
    <w:rsid w:val="00F529DA"/>
    <w:rsid w:val="00F53331"/>
    <w:rsid w:val="00F55E16"/>
    <w:rsid w:val="00F56BE0"/>
    <w:rsid w:val="00F5795F"/>
    <w:rsid w:val="00F63FD1"/>
    <w:rsid w:val="00F67549"/>
    <w:rsid w:val="00F6788A"/>
    <w:rsid w:val="00F71B07"/>
    <w:rsid w:val="00F71D39"/>
    <w:rsid w:val="00F77260"/>
    <w:rsid w:val="00F80208"/>
    <w:rsid w:val="00F818E8"/>
    <w:rsid w:val="00F84602"/>
    <w:rsid w:val="00F84FB7"/>
    <w:rsid w:val="00F85331"/>
    <w:rsid w:val="00F85CEF"/>
    <w:rsid w:val="00F87DFC"/>
    <w:rsid w:val="00F90561"/>
    <w:rsid w:val="00F90A14"/>
    <w:rsid w:val="00F91788"/>
    <w:rsid w:val="00F94F11"/>
    <w:rsid w:val="00F9582A"/>
    <w:rsid w:val="00F95A2A"/>
    <w:rsid w:val="00F97513"/>
    <w:rsid w:val="00F9793D"/>
    <w:rsid w:val="00FA387A"/>
    <w:rsid w:val="00FA433B"/>
    <w:rsid w:val="00FB0B89"/>
    <w:rsid w:val="00FB1E59"/>
    <w:rsid w:val="00FB4951"/>
    <w:rsid w:val="00FB62A3"/>
    <w:rsid w:val="00FB6855"/>
    <w:rsid w:val="00FB7DD0"/>
    <w:rsid w:val="00FC3D94"/>
    <w:rsid w:val="00FC42B3"/>
    <w:rsid w:val="00FC6084"/>
    <w:rsid w:val="00FC6FB5"/>
    <w:rsid w:val="00FD0049"/>
    <w:rsid w:val="00FD05E7"/>
    <w:rsid w:val="00FD32E2"/>
    <w:rsid w:val="00FD6111"/>
    <w:rsid w:val="00FE0B76"/>
    <w:rsid w:val="00FE2E20"/>
    <w:rsid w:val="00FE43AB"/>
    <w:rsid w:val="00FF2575"/>
    <w:rsid w:val="00FF3CF4"/>
    <w:rsid w:val="00FF5B6E"/>
    <w:rsid w:val="00FF66BB"/>
    <w:rsid w:val="00FF6839"/>
    <w:rsid w:val="00FF7D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5:docId w15:val="{5A164118-4A49-4600-BECE-FE0FDA10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C2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336C29"/>
    <w:pPr>
      <w:keepNext/>
      <w:keepLines/>
      <w:spacing w:before="280"/>
      <w:ind w:left="1134" w:hanging="1134"/>
      <w:outlineLvl w:val="0"/>
    </w:pPr>
    <w:rPr>
      <w:b/>
      <w:sz w:val="26"/>
    </w:rPr>
  </w:style>
  <w:style w:type="paragraph" w:styleId="Heading2">
    <w:name w:val="heading 2"/>
    <w:basedOn w:val="Heading1"/>
    <w:next w:val="Normal"/>
    <w:link w:val="Heading2Char"/>
    <w:qFormat/>
    <w:rsid w:val="00336C29"/>
    <w:pPr>
      <w:spacing w:before="200"/>
      <w:outlineLvl w:val="1"/>
    </w:pPr>
    <w:rPr>
      <w:sz w:val="22"/>
    </w:rPr>
  </w:style>
  <w:style w:type="paragraph" w:styleId="Heading3">
    <w:name w:val="heading 3"/>
    <w:basedOn w:val="Heading1"/>
    <w:next w:val="Normal"/>
    <w:link w:val="Heading3Char"/>
    <w:qFormat/>
    <w:rsid w:val="00336C29"/>
    <w:pPr>
      <w:tabs>
        <w:tab w:val="clear" w:pos="1134"/>
      </w:tabs>
      <w:spacing w:before="200"/>
      <w:outlineLvl w:val="2"/>
    </w:pPr>
    <w:rPr>
      <w:sz w:val="22"/>
    </w:rPr>
  </w:style>
  <w:style w:type="paragraph" w:styleId="Heading4">
    <w:name w:val="heading 4"/>
    <w:basedOn w:val="Heading3"/>
    <w:next w:val="Normal"/>
    <w:link w:val="Heading4Char"/>
    <w:qFormat/>
    <w:rsid w:val="00336C29"/>
    <w:pPr>
      <w:outlineLvl w:val="3"/>
    </w:pPr>
  </w:style>
  <w:style w:type="paragraph" w:styleId="Heading5">
    <w:name w:val="heading 5"/>
    <w:basedOn w:val="Heading4"/>
    <w:next w:val="Normal"/>
    <w:link w:val="Heading5Char"/>
    <w:qFormat/>
    <w:rsid w:val="00336C29"/>
    <w:pPr>
      <w:outlineLvl w:val="4"/>
    </w:pPr>
  </w:style>
  <w:style w:type="paragraph" w:styleId="Heading6">
    <w:name w:val="heading 6"/>
    <w:basedOn w:val="Heading4"/>
    <w:next w:val="Normal"/>
    <w:link w:val="Heading6Char"/>
    <w:qFormat/>
    <w:rsid w:val="00336C29"/>
    <w:pPr>
      <w:outlineLvl w:val="5"/>
    </w:pPr>
  </w:style>
  <w:style w:type="paragraph" w:styleId="Heading7">
    <w:name w:val="heading 7"/>
    <w:basedOn w:val="Heading6"/>
    <w:next w:val="Normal"/>
    <w:link w:val="Heading7Char"/>
    <w:qFormat/>
    <w:rsid w:val="00336C29"/>
    <w:pPr>
      <w:outlineLvl w:val="6"/>
    </w:pPr>
  </w:style>
  <w:style w:type="paragraph" w:styleId="Heading8">
    <w:name w:val="heading 8"/>
    <w:basedOn w:val="Heading6"/>
    <w:next w:val="Normal"/>
    <w:link w:val="Heading8Char"/>
    <w:qFormat/>
    <w:rsid w:val="00336C29"/>
    <w:pPr>
      <w:outlineLvl w:val="7"/>
    </w:pPr>
  </w:style>
  <w:style w:type="paragraph" w:styleId="Heading9">
    <w:name w:val="heading 9"/>
    <w:basedOn w:val="Heading6"/>
    <w:next w:val="Normal"/>
    <w:link w:val="Heading9Char"/>
    <w:qFormat/>
    <w:rsid w:val="00336C29"/>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8E282B"/>
    <w:pPr>
      <w:keepLines/>
      <w:spacing w:before="240" w:after="120"/>
      <w:jc w:val="center"/>
    </w:pPr>
    <w:rPr>
      <w:b/>
    </w:rPr>
  </w:style>
  <w:style w:type="paragraph" w:customStyle="1" w:styleId="Normalaftertitle">
    <w:name w:val="Normal_after_title"/>
    <w:basedOn w:val="Normal"/>
    <w:next w:val="Normal"/>
    <w:link w:val="NormalaftertitleChar"/>
    <w:rsid w:val="008E282B"/>
    <w:pPr>
      <w:spacing w:before="360"/>
    </w:pPr>
  </w:style>
  <w:style w:type="paragraph" w:customStyle="1" w:styleId="TabletitleBR">
    <w:name w:val="Table_title_BR"/>
    <w:basedOn w:val="Normal"/>
    <w:next w:val="Tablehead"/>
    <w:rsid w:val="00ED385C"/>
    <w:pPr>
      <w:keepNext/>
      <w:keepLines/>
      <w:spacing w:before="0" w:after="120"/>
      <w:jc w:val="center"/>
    </w:pPr>
    <w:rPr>
      <w:b/>
      <w:sz w:val="20"/>
    </w:rPr>
  </w:style>
  <w:style w:type="paragraph" w:customStyle="1" w:styleId="Tablehead">
    <w:name w:val="Table_head"/>
    <w:basedOn w:val="Tabletext"/>
    <w:next w:val="Tabletext"/>
    <w:link w:val="TableheadChar"/>
    <w:rsid w:val="00336C29"/>
    <w:pPr>
      <w:keepNext/>
      <w:spacing w:before="80" w:after="80"/>
      <w:jc w:val="center"/>
    </w:pPr>
    <w:rPr>
      <w:rFonts w:ascii="Times New Roman Bold" w:hAnsi="Times New Roman Bold"/>
      <w:b/>
      <w:lang w:val="en-GB"/>
    </w:rPr>
  </w:style>
  <w:style w:type="paragraph" w:customStyle="1" w:styleId="Tabletext">
    <w:name w:val="Table_text"/>
    <w:basedOn w:val="Normal"/>
    <w:link w:val="TabletextChar"/>
    <w:rsid w:val="00336C2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paragraph" w:customStyle="1" w:styleId="AppendixNotitle">
    <w:name w:val="Appendix_No &amp; title"/>
    <w:basedOn w:val="AnnexNotitle"/>
    <w:next w:val="Normalaftertitle"/>
    <w:rsid w:val="008E282B"/>
  </w:style>
  <w:style w:type="character" w:customStyle="1" w:styleId="Appdef">
    <w:name w:val="App_def"/>
    <w:rsid w:val="00336C29"/>
    <w:rPr>
      <w:rFonts w:ascii="Times New Roman" w:hAnsi="Times New Roman" w:cs="Times New Roman"/>
      <w:b/>
    </w:rPr>
  </w:style>
  <w:style w:type="character" w:customStyle="1" w:styleId="Appref">
    <w:name w:val="App_ref"/>
    <w:rsid w:val="00336C29"/>
    <w:rPr>
      <w:rFonts w:cs="Times New Roman"/>
    </w:rPr>
  </w:style>
  <w:style w:type="paragraph" w:customStyle="1" w:styleId="Figure">
    <w:name w:val="Figure"/>
    <w:basedOn w:val="Normal"/>
    <w:next w:val="Normal"/>
    <w:rsid w:val="00336C29"/>
    <w:pPr>
      <w:keepNext/>
      <w:keepLines/>
      <w:jc w:val="center"/>
    </w:pPr>
  </w:style>
  <w:style w:type="paragraph" w:customStyle="1" w:styleId="FooterQP">
    <w:name w:val="Footer_QP"/>
    <w:basedOn w:val="Normal"/>
    <w:rsid w:val="00336C29"/>
    <w:pPr>
      <w:tabs>
        <w:tab w:val="left" w:pos="907"/>
        <w:tab w:val="right" w:pos="8789"/>
        <w:tab w:val="right" w:pos="9639"/>
      </w:tabs>
      <w:spacing w:before="0"/>
    </w:pPr>
    <w:rPr>
      <w:b/>
      <w:lang w:val="en-GB"/>
    </w:rPr>
  </w:style>
  <w:style w:type="paragraph" w:customStyle="1" w:styleId="Formal">
    <w:name w:val="Formal"/>
    <w:basedOn w:val="Normal"/>
    <w:rsid w:val="00336C29"/>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customStyle="1" w:styleId="ASN1">
    <w:name w:val="ASN.1"/>
    <w:basedOn w:val="Normal"/>
    <w:rsid w:val="008E282B"/>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rsid w:val="00336C29"/>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336C29"/>
    <w:pPr>
      <w:spacing w:before="480"/>
      <w:jc w:val="center"/>
    </w:pPr>
    <w:rPr>
      <w:rFonts w:ascii="Times New Roman Bold" w:hAnsi="Times New Roman Bold"/>
      <w:b/>
      <w:sz w:val="26"/>
    </w:rPr>
  </w:style>
  <w:style w:type="paragraph" w:customStyle="1" w:styleId="ArtNo">
    <w:name w:val="Art_No"/>
    <w:basedOn w:val="Normal"/>
    <w:next w:val="Normal"/>
    <w:link w:val="ArtNoChar"/>
    <w:rsid w:val="00336C29"/>
    <w:pPr>
      <w:keepNext/>
      <w:keepLines/>
      <w:spacing w:before="480"/>
      <w:jc w:val="center"/>
    </w:pPr>
    <w:rPr>
      <w:caps/>
      <w:sz w:val="26"/>
    </w:rPr>
  </w:style>
  <w:style w:type="paragraph" w:customStyle="1" w:styleId="Arttitle">
    <w:name w:val="Art_title"/>
    <w:basedOn w:val="Normal"/>
    <w:next w:val="Normal"/>
    <w:link w:val="ArttitleCar"/>
    <w:rsid w:val="00336C29"/>
    <w:pPr>
      <w:keepNext/>
      <w:keepLines/>
      <w:spacing w:before="240"/>
      <w:jc w:val="center"/>
    </w:pPr>
    <w:rPr>
      <w:b/>
      <w:sz w:val="26"/>
    </w:rPr>
  </w:style>
  <w:style w:type="character" w:customStyle="1" w:styleId="Artref">
    <w:name w:val="Art_ref"/>
    <w:rsid w:val="00336C29"/>
    <w:rPr>
      <w:rFonts w:cs="Times New Roman"/>
      <w:bCs/>
      <w:sz w:val="18"/>
      <w:lang w:val="en-US" w:eastAsia="x-none"/>
    </w:rPr>
  </w:style>
  <w:style w:type="paragraph" w:customStyle="1" w:styleId="Call">
    <w:name w:val="Call"/>
    <w:basedOn w:val="Normal"/>
    <w:next w:val="Normal"/>
    <w:link w:val="CallChar"/>
    <w:rsid w:val="00336C29"/>
    <w:pPr>
      <w:keepNext/>
      <w:keepLines/>
      <w:spacing w:before="160"/>
      <w:ind w:left="1134"/>
    </w:pPr>
    <w:rPr>
      <w:i/>
    </w:rPr>
  </w:style>
  <w:style w:type="paragraph" w:customStyle="1" w:styleId="ChapNo">
    <w:name w:val="Chap_No"/>
    <w:basedOn w:val="ArtNo"/>
    <w:next w:val="Normal"/>
    <w:rsid w:val="00336C29"/>
    <w:rPr>
      <w:rFonts w:ascii="Times New Roman Bold" w:hAnsi="Times New Roman Bold"/>
      <w:b/>
    </w:rPr>
  </w:style>
  <w:style w:type="paragraph" w:customStyle="1" w:styleId="Chaptitle">
    <w:name w:val="Chap_title"/>
    <w:basedOn w:val="Arttitle"/>
    <w:next w:val="Normal"/>
    <w:link w:val="ChaptitleChar"/>
    <w:rsid w:val="00336C29"/>
  </w:style>
  <w:style w:type="character" w:styleId="PageNumber">
    <w:name w:val="page number"/>
    <w:rsid w:val="00336C29"/>
    <w:rPr>
      <w:rFonts w:cs="Times New Roman"/>
    </w:rPr>
  </w:style>
  <w:style w:type="paragraph" w:customStyle="1" w:styleId="RecNoBR">
    <w:name w:val="Rec_No_BR"/>
    <w:basedOn w:val="Normal"/>
    <w:next w:val="Rectitle"/>
    <w:rsid w:val="008E282B"/>
    <w:pPr>
      <w:keepNext/>
      <w:keepLines/>
      <w:spacing w:before="480"/>
      <w:jc w:val="center"/>
    </w:pPr>
    <w:rPr>
      <w:caps/>
      <w:sz w:val="26"/>
    </w:rPr>
  </w:style>
  <w:style w:type="paragraph" w:customStyle="1" w:styleId="Rectitle">
    <w:name w:val="Rec_title"/>
    <w:basedOn w:val="RecNo"/>
    <w:next w:val="Normal"/>
    <w:rsid w:val="00336C29"/>
    <w:pPr>
      <w:spacing w:before="240"/>
    </w:pPr>
    <w:rPr>
      <w:rFonts w:ascii="Times New Roman Bold" w:hAnsi="Times New Roman Bold"/>
      <w:b/>
      <w:caps w:val="0"/>
    </w:rPr>
  </w:style>
  <w:style w:type="paragraph" w:customStyle="1" w:styleId="QuestionNoBR">
    <w:name w:val="Question_No_BR"/>
    <w:basedOn w:val="RecNoBR"/>
    <w:next w:val="Questiontitle"/>
    <w:rsid w:val="008E282B"/>
  </w:style>
  <w:style w:type="paragraph" w:customStyle="1" w:styleId="Questiontitle">
    <w:name w:val="Question_title"/>
    <w:basedOn w:val="Rectitle"/>
    <w:next w:val="Questionref"/>
    <w:rsid w:val="00336C29"/>
  </w:style>
  <w:style w:type="paragraph" w:customStyle="1" w:styleId="Questionref">
    <w:name w:val="Question_ref"/>
    <w:basedOn w:val="Recref"/>
    <w:next w:val="Questiondate"/>
    <w:rsid w:val="00336C29"/>
  </w:style>
  <w:style w:type="paragraph" w:customStyle="1" w:styleId="Recref">
    <w:name w:val="Rec_ref"/>
    <w:basedOn w:val="Rectitle"/>
    <w:next w:val="Normal"/>
    <w:rsid w:val="00336C29"/>
    <w:pPr>
      <w:spacing w:before="120"/>
    </w:pPr>
    <w:rPr>
      <w:rFonts w:ascii="Times New Roman" w:hAnsi="Times New Roman"/>
      <w:b w:val="0"/>
      <w:sz w:val="24"/>
    </w:rPr>
  </w:style>
  <w:style w:type="paragraph" w:customStyle="1" w:styleId="Recdate">
    <w:name w:val="Rec_date"/>
    <w:basedOn w:val="Recref"/>
    <w:next w:val="Normalaftertitle0"/>
    <w:rsid w:val="00336C29"/>
    <w:pPr>
      <w:jc w:val="right"/>
    </w:pPr>
    <w:rPr>
      <w:sz w:val="22"/>
    </w:rPr>
  </w:style>
  <w:style w:type="paragraph" w:customStyle="1" w:styleId="Questiondate">
    <w:name w:val="Question_date"/>
    <w:basedOn w:val="Recdate"/>
    <w:next w:val="Normalaftertitle0"/>
    <w:rsid w:val="00336C29"/>
  </w:style>
  <w:style w:type="character" w:styleId="EndnoteReference">
    <w:name w:val="endnote reference"/>
    <w:rsid w:val="00336C29"/>
    <w:rPr>
      <w:rFonts w:cs="Times New Roman"/>
      <w:vertAlign w:val="superscript"/>
    </w:rPr>
  </w:style>
  <w:style w:type="paragraph" w:customStyle="1" w:styleId="enumlev1">
    <w:name w:val="enumlev1"/>
    <w:basedOn w:val="Normal"/>
    <w:link w:val="enumlev1Char"/>
    <w:rsid w:val="00336C29"/>
    <w:pPr>
      <w:tabs>
        <w:tab w:val="clear" w:pos="2268"/>
        <w:tab w:val="left" w:pos="2608"/>
        <w:tab w:val="left" w:pos="3345"/>
      </w:tabs>
      <w:spacing w:before="80"/>
      <w:ind w:left="1134" w:hanging="1134"/>
    </w:pPr>
  </w:style>
  <w:style w:type="paragraph" w:customStyle="1" w:styleId="enumlev2">
    <w:name w:val="enumlev2"/>
    <w:basedOn w:val="enumlev1"/>
    <w:link w:val="enumlev2Char"/>
    <w:rsid w:val="00336C29"/>
    <w:pPr>
      <w:ind w:left="1871" w:hanging="737"/>
    </w:pPr>
  </w:style>
  <w:style w:type="paragraph" w:customStyle="1" w:styleId="enumlev3">
    <w:name w:val="enumlev3"/>
    <w:basedOn w:val="enumlev2"/>
    <w:rsid w:val="00336C29"/>
    <w:pPr>
      <w:ind w:left="2268" w:hanging="397"/>
    </w:pPr>
  </w:style>
  <w:style w:type="paragraph" w:customStyle="1" w:styleId="Equation">
    <w:name w:val="Equation"/>
    <w:basedOn w:val="Normal"/>
    <w:link w:val="EquationChar"/>
    <w:rsid w:val="00336C29"/>
    <w:pPr>
      <w:tabs>
        <w:tab w:val="clear" w:pos="1871"/>
        <w:tab w:val="clear" w:pos="2268"/>
        <w:tab w:val="center" w:pos="4820"/>
        <w:tab w:val="right" w:pos="9639"/>
      </w:tabs>
    </w:pPr>
  </w:style>
  <w:style w:type="paragraph" w:customStyle="1" w:styleId="Equationlegend">
    <w:name w:val="Equation_legend"/>
    <w:basedOn w:val="NormalIndent"/>
    <w:rsid w:val="00336C2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336C29"/>
    <w:pPr>
      <w:keepNext/>
      <w:keepLines/>
      <w:spacing w:before="20" w:after="20"/>
    </w:pPr>
    <w:rPr>
      <w:sz w:val="18"/>
    </w:rPr>
  </w:style>
  <w:style w:type="paragraph" w:customStyle="1" w:styleId="RepNoBR">
    <w:name w:val="Rep_No_BR"/>
    <w:basedOn w:val="RecNoBR"/>
    <w:next w:val="Reptitle"/>
    <w:rsid w:val="008E282B"/>
  </w:style>
  <w:style w:type="paragraph" w:customStyle="1" w:styleId="Reptitle">
    <w:name w:val="Rep_title"/>
    <w:basedOn w:val="Rectitle"/>
    <w:next w:val="Repref"/>
    <w:rsid w:val="00336C29"/>
  </w:style>
  <w:style w:type="paragraph" w:customStyle="1" w:styleId="Repref">
    <w:name w:val="Rep_ref"/>
    <w:basedOn w:val="Recref"/>
    <w:next w:val="Repdate"/>
    <w:rsid w:val="00336C29"/>
  </w:style>
  <w:style w:type="paragraph" w:customStyle="1" w:styleId="Repdate">
    <w:name w:val="Rep_date"/>
    <w:basedOn w:val="Recdate"/>
    <w:next w:val="Normalaftertitle0"/>
    <w:rsid w:val="00336C29"/>
  </w:style>
  <w:style w:type="paragraph" w:customStyle="1" w:styleId="ResNoBR">
    <w:name w:val="Res_No_BR"/>
    <w:basedOn w:val="RecNoBR"/>
    <w:next w:val="Restitle"/>
    <w:rsid w:val="008E282B"/>
  </w:style>
  <w:style w:type="paragraph" w:customStyle="1" w:styleId="Restitle">
    <w:name w:val="Res_title"/>
    <w:basedOn w:val="Rectitle"/>
    <w:next w:val="Resref"/>
    <w:link w:val="RestitleChar"/>
    <w:rsid w:val="00336C29"/>
  </w:style>
  <w:style w:type="paragraph" w:customStyle="1" w:styleId="Resref">
    <w:name w:val="Res_ref"/>
    <w:basedOn w:val="Recref"/>
    <w:next w:val="Resdate"/>
    <w:rsid w:val="00336C29"/>
  </w:style>
  <w:style w:type="paragraph" w:customStyle="1" w:styleId="Resdate">
    <w:name w:val="Res_date"/>
    <w:basedOn w:val="Recdate"/>
    <w:next w:val="Normalaftertitle0"/>
    <w:rsid w:val="00336C29"/>
  </w:style>
  <w:style w:type="paragraph" w:customStyle="1" w:styleId="Section1">
    <w:name w:val="Section_1"/>
    <w:basedOn w:val="Normal"/>
    <w:link w:val="Section1Char"/>
    <w:rsid w:val="00336C29"/>
    <w:pPr>
      <w:tabs>
        <w:tab w:val="clear" w:pos="1134"/>
        <w:tab w:val="clear" w:pos="1871"/>
        <w:tab w:val="clear" w:pos="2268"/>
        <w:tab w:val="center" w:pos="4820"/>
      </w:tabs>
      <w:spacing w:before="360"/>
      <w:jc w:val="center"/>
    </w:pPr>
    <w:rPr>
      <w:b/>
    </w:rPr>
  </w:style>
  <w:style w:type="paragraph" w:customStyle="1" w:styleId="Figurewithouttitle">
    <w:name w:val="Figure_without_title"/>
    <w:basedOn w:val="FigureNo"/>
    <w:next w:val="Normal"/>
    <w:rsid w:val="00336C29"/>
    <w:pPr>
      <w:keepNext w:val="0"/>
    </w:pPr>
    <w:rPr>
      <w:sz w:val="18"/>
      <w:lang w:val="en-GB"/>
    </w:rPr>
  </w:style>
  <w:style w:type="paragraph" w:styleId="Footer">
    <w:name w:val="footer"/>
    <w:basedOn w:val="Normal"/>
    <w:link w:val="FooterChar"/>
    <w:rsid w:val="00336C29"/>
    <w:pPr>
      <w:tabs>
        <w:tab w:val="clear" w:pos="1134"/>
        <w:tab w:val="clear" w:pos="1871"/>
        <w:tab w:val="clear" w:pos="2268"/>
        <w:tab w:val="left" w:pos="5954"/>
        <w:tab w:val="right" w:pos="9639"/>
      </w:tabs>
      <w:spacing w:before="0"/>
    </w:pPr>
    <w:rPr>
      <w:caps/>
      <w:noProof/>
      <w:sz w:val="16"/>
      <w:lang w:val="en-GB"/>
    </w:rPr>
  </w:style>
  <w:style w:type="paragraph" w:customStyle="1" w:styleId="FirstFooter">
    <w:name w:val="FirstFooter"/>
    <w:basedOn w:val="Footer"/>
    <w:rsid w:val="00336C2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rsid w:val="00336C29"/>
    <w:rPr>
      <w:position w:val="6"/>
      <w:sz w:val="16"/>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Char"/>
    <w:basedOn w:val="Normal"/>
    <w:link w:val="FootnoteTextChar"/>
    <w:rsid w:val="008F4F30"/>
    <w:pPr>
      <w:keepLines/>
      <w:tabs>
        <w:tab w:val="left" w:pos="284"/>
      </w:tabs>
      <w:spacing w:before="60"/>
      <w:ind w:left="284" w:hanging="284"/>
    </w:pPr>
    <w:rPr>
      <w:sz w:val="20"/>
    </w:rPr>
  </w:style>
  <w:style w:type="paragraph" w:customStyle="1" w:styleId="Note">
    <w:name w:val="Note"/>
    <w:basedOn w:val="Normal"/>
    <w:link w:val="NoteChar"/>
    <w:rsid w:val="00336C29"/>
    <w:pPr>
      <w:tabs>
        <w:tab w:val="left" w:pos="284"/>
      </w:tabs>
      <w:spacing w:before="80"/>
    </w:pPr>
    <w:rPr>
      <w:lang w:val="en-GB"/>
    </w:rPr>
  </w:style>
  <w:style w:type="paragraph" w:styleId="Header">
    <w:name w:val="header"/>
    <w:aliases w:val="encabezado"/>
    <w:basedOn w:val="Normal"/>
    <w:link w:val="HeaderChar"/>
    <w:rsid w:val="00336C29"/>
    <w:pPr>
      <w:spacing w:before="0"/>
      <w:jc w:val="center"/>
    </w:pPr>
    <w:rPr>
      <w:sz w:val="18"/>
      <w:lang w:val="en-GB"/>
    </w:rPr>
  </w:style>
  <w:style w:type="paragraph" w:customStyle="1" w:styleId="Headingb">
    <w:name w:val="Heading_b"/>
    <w:basedOn w:val="Heading3"/>
    <w:next w:val="Normal"/>
    <w:link w:val="HeadingbChar"/>
    <w:rsid w:val="00336C29"/>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paragraph" w:customStyle="1" w:styleId="Headingi">
    <w:name w:val="Heading_i"/>
    <w:basedOn w:val="Normal"/>
    <w:next w:val="Normal"/>
    <w:rsid w:val="00336C29"/>
    <w:pPr>
      <w:keepNext/>
      <w:spacing w:before="160"/>
    </w:pPr>
    <w:rPr>
      <w:rFonts w:ascii="Times" w:hAnsi="Times"/>
      <w:i/>
    </w:rPr>
  </w:style>
  <w:style w:type="paragraph" w:styleId="Index1">
    <w:name w:val="index 1"/>
    <w:basedOn w:val="Normal"/>
    <w:next w:val="Normal"/>
    <w:rsid w:val="00336C29"/>
  </w:style>
  <w:style w:type="paragraph" w:styleId="Index2">
    <w:name w:val="index 2"/>
    <w:basedOn w:val="Normal"/>
    <w:next w:val="Normal"/>
    <w:rsid w:val="00336C29"/>
    <w:pPr>
      <w:ind w:left="283"/>
    </w:pPr>
  </w:style>
  <w:style w:type="paragraph" w:styleId="Index3">
    <w:name w:val="index 3"/>
    <w:basedOn w:val="Normal"/>
    <w:next w:val="Normal"/>
    <w:rsid w:val="00336C29"/>
    <w:pPr>
      <w:ind w:left="566"/>
    </w:pPr>
  </w:style>
  <w:style w:type="paragraph" w:customStyle="1" w:styleId="Section2">
    <w:name w:val="Section_2"/>
    <w:basedOn w:val="Section1"/>
    <w:link w:val="Section2Char"/>
    <w:rsid w:val="00336C29"/>
    <w:rPr>
      <w:b w:val="0"/>
      <w:i/>
    </w:rPr>
  </w:style>
  <w:style w:type="paragraph" w:customStyle="1" w:styleId="TableNotitle">
    <w:name w:val="Table_No &amp; title"/>
    <w:basedOn w:val="Normal"/>
    <w:next w:val="Tablehead"/>
    <w:rsid w:val="008E282B"/>
    <w:pPr>
      <w:keepNext/>
      <w:keepLines/>
      <w:spacing w:before="360" w:after="120"/>
      <w:jc w:val="center"/>
    </w:pPr>
    <w:rPr>
      <w:b/>
    </w:rPr>
  </w:style>
  <w:style w:type="paragraph" w:customStyle="1" w:styleId="TableNoBR">
    <w:name w:val="Table_No_BR"/>
    <w:basedOn w:val="Normal"/>
    <w:next w:val="TabletitleBR"/>
    <w:rsid w:val="008E282B"/>
    <w:pPr>
      <w:keepNext/>
      <w:spacing w:before="560" w:after="120"/>
      <w:jc w:val="center"/>
    </w:pPr>
    <w:rPr>
      <w:caps/>
    </w:rPr>
  </w:style>
  <w:style w:type="paragraph" w:customStyle="1" w:styleId="PartNo">
    <w:name w:val="Part_No"/>
    <w:basedOn w:val="AnnexNo"/>
    <w:next w:val="Normal"/>
    <w:rsid w:val="00336C29"/>
  </w:style>
  <w:style w:type="paragraph" w:customStyle="1" w:styleId="Partref">
    <w:name w:val="Part_ref"/>
    <w:basedOn w:val="Annexref"/>
    <w:next w:val="Normal"/>
    <w:rsid w:val="00336C29"/>
  </w:style>
  <w:style w:type="paragraph" w:customStyle="1" w:styleId="Parttitle">
    <w:name w:val="Part_title"/>
    <w:basedOn w:val="Annextitle"/>
    <w:next w:val="Normalaftertitle0"/>
    <w:rsid w:val="00336C29"/>
  </w:style>
  <w:style w:type="paragraph" w:customStyle="1" w:styleId="RecNo">
    <w:name w:val="Rec_No"/>
    <w:basedOn w:val="Normal"/>
    <w:next w:val="Normal"/>
    <w:link w:val="RecNoChar"/>
    <w:rsid w:val="00336C29"/>
    <w:pPr>
      <w:keepNext/>
      <w:keepLines/>
      <w:spacing w:before="480"/>
      <w:jc w:val="center"/>
    </w:pPr>
    <w:rPr>
      <w:caps/>
      <w:sz w:val="26"/>
    </w:rPr>
  </w:style>
  <w:style w:type="paragraph" w:customStyle="1" w:styleId="QuestionNo">
    <w:name w:val="Question_No"/>
    <w:basedOn w:val="RecNo"/>
    <w:next w:val="Normal"/>
    <w:rsid w:val="00336C29"/>
  </w:style>
  <w:style w:type="character" w:customStyle="1" w:styleId="Recdef">
    <w:name w:val="Rec_def"/>
    <w:rsid w:val="00336C29"/>
    <w:rPr>
      <w:rFonts w:cs="Times New Roman"/>
      <w:b/>
    </w:rPr>
  </w:style>
  <w:style w:type="paragraph" w:customStyle="1" w:styleId="Reftext">
    <w:name w:val="Ref_text"/>
    <w:basedOn w:val="Normal"/>
    <w:rsid w:val="00336C29"/>
    <w:pPr>
      <w:ind w:left="1134" w:hanging="1134"/>
    </w:pPr>
  </w:style>
  <w:style w:type="paragraph" w:customStyle="1" w:styleId="Reftitle">
    <w:name w:val="Ref_title"/>
    <w:basedOn w:val="Normal"/>
    <w:next w:val="Reftext"/>
    <w:rsid w:val="00336C29"/>
    <w:pPr>
      <w:spacing w:before="480"/>
      <w:jc w:val="center"/>
    </w:pPr>
    <w:rPr>
      <w:caps/>
    </w:rPr>
  </w:style>
  <w:style w:type="paragraph" w:customStyle="1" w:styleId="RepNo">
    <w:name w:val="Rep_No"/>
    <w:basedOn w:val="RecNo"/>
    <w:next w:val="Normal"/>
    <w:rsid w:val="00336C29"/>
  </w:style>
  <w:style w:type="character" w:customStyle="1" w:styleId="Resdef">
    <w:name w:val="Res_def"/>
    <w:rsid w:val="00336C29"/>
    <w:rPr>
      <w:rFonts w:ascii="Times New Roman" w:hAnsi="Times New Roman" w:cs="Times New Roman"/>
      <w:b/>
    </w:rPr>
  </w:style>
  <w:style w:type="paragraph" w:customStyle="1" w:styleId="ResNo">
    <w:name w:val="Res_No"/>
    <w:basedOn w:val="RecNo"/>
    <w:next w:val="Normal"/>
    <w:link w:val="ResNoChar"/>
    <w:rsid w:val="00336C29"/>
  </w:style>
  <w:style w:type="paragraph" w:customStyle="1" w:styleId="SectionNo">
    <w:name w:val="Section_No"/>
    <w:basedOn w:val="AnnexNo"/>
    <w:next w:val="Normal"/>
    <w:rsid w:val="00336C29"/>
  </w:style>
  <w:style w:type="paragraph" w:customStyle="1" w:styleId="Sectiontitle">
    <w:name w:val="Section_title"/>
    <w:basedOn w:val="Annextitle"/>
    <w:next w:val="Normalaftertitle0"/>
    <w:rsid w:val="00336C29"/>
  </w:style>
  <w:style w:type="paragraph" w:customStyle="1" w:styleId="Source">
    <w:name w:val="Source"/>
    <w:basedOn w:val="Normal"/>
    <w:next w:val="Normal"/>
    <w:link w:val="SourceChar"/>
    <w:rsid w:val="00336C29"/>
    <w:pPr>
      <w:spacing w:before="840"/>
      <w:jc w:val="center"/>
    </w:pPr>
    <w:rPr>
      <w:b/>
      <w:sz w:val="26"/>
    </w:rPr>
  </w:style>
  <w:style w:type="paragraph" w:customStyle="1" w:styleId="SpecialFooter">
    <w:name w:val="Special Footer"/>
    <w:basedOn w:val="Footer"/>
    <w:rsid w:val="00336C29"/>
    <w:pPr>
      <w:tabs>
        <w:tab w:val="left" w:pos="567"/>
        <w:tab w:val="left" w:pos="1134"/>
        <w:tab w:val="left" w:pos="1701"/>
        <w:tab w:val="left" w:pos="2268"/>
        <w:tab w:val="left" w:pos="2835"/>
      </w:tabs>
    </w:pPr>
    <w:rPr>
      <w:caps w:val="0"/>
      <w:noProof w:val="0"/>
    </w:rPr>
  </w:style>
  <w:style w:type="character" w:customStyle="1" w:styleId="Tablefreq">
    <w:name w:val="Table_freq"/>
    <w:rsid w:val="00336C29"/>
    <w:rPr>
      <w:rFonts w:cs="Times New Roman"/>
      <w:b/>
      <w:sz w:val="18"/>
    </w:rPr>
  </w:style>
  <w:style w:type="paragraph" w:customStyle="1" w:styleId="Tablelegend">
    <w:name w:val="Table_legend"/>
    <w:basedOn w:val="Tabletext"/>
    <w:rsid w:val="00336C29"/>
    <w:pPr>
      <w:spacing w:before="120"/>
    </w:pPr>
  </w:style>
  <w:style w:type="paragraph" w:customStyle="1" w:styleId="Tableref">
    <w:name w:val="Table_ref"/>
    <w:basedOn w:val="Normal"/>
    <w:next w:val="Tabletitle"/>
    <w:rsid w:val="00336C29"/>
    <w:pPr>
      <w:keepNext/>
      <w:spacing w:before="560"/>
      <w:jc w:val="center"/>
    </w:pPr>
    <w:rPr>
      <w:sz w:val="20"/>
    </w:rPr>
  </w:style>
  <w:style w:type="paragraph" w:customStyle="1" w:styleId="Title1">
    <w:name w:val="Title 1"/>
    <w:basedOn w:val="Source"/>
    <w:next w:val="Title2"/>
    <w:link w:val="Title1Char"/>
    <w:rsid w:val="00336C29"/>
    <w:pPr>
      <w:tabs>
        <w:tab w:val="left" w:pos="567"/>
        <w:tab w:val="left" w:pos="1701"/>
        <w:tab w:val="left" w:pos="2835"/>
      </w:tabs>
      <w:spacing w:before="240"/>
    </w:pPr>
    <w:rPr>
      <w:b w:val="0"/>
      <w:caps/>
    </w:rPr>
  </w:style>
  <w:style w:type="paragraph" w:customStyle="1" w:styleId="Title2">
    <w:name w:val="Title 2"/>
    <w:basedOn w:val="Source"/>
    <w:next w:val="Normal"/>
    <w:rsid w:val="00336C29"/>
    <w:pPr>
      <w:overflowPunct/>
      <w:autoSpaceDE/>
      <w:autoSpaceDN/>
      <w:adjustRightInd/>
      <w:spacing w:before="480"/>
      <w:textAlignment w:val="auto"/>
    </w:pPr>
    <w:rPr>
      <w:b w:val="0"/>
      <w:caps/>
    </w:rPr>
  </w:style>
  <w:style w:type="paragraph" w:customStyle="1" w:styleId="Title3">
    <w:name w:val="Title 3"/>
    <w:basedOn w:val="Title2"/>
    <w:next w:val="Normal"/>
    <w:rsid w:val="00336C29"/>
    <w:pPr>
      <w:spacing w:before="240"/>
    </w:pPr>
    <w:rPr>
      <w:caps w:val="0"/>
    </w:rPr>
  </w:style>
  <w:style w:type="paragraph" w:customStyle="1" w:styleId="Title4">
    <w:name w:val="Title 4"/>
    <w:basedOn w:val="Title3"/>
    <w:next w:val="Heading1"/>
    <w:rsid w:val="00336C29"/>
    <w:rPr>
      <w:b/>
    </w:rPr>
  </w:style>
  <w:style w:type="paragraph" w:customStyle="1" w:styleId="toc0">
    <w:name w:val="toc 0"/>
    <w:basedOn w:val="Normal"/>
    <w:next w:val="TOC1"/>
    <w:rsid w:val="00336C29"/>
    <w:pPr>
      <w:tabs>
        <w:tab w:val="clear" w:pos="1134"/>
        <w:tab w:val="clear" w:pos="1871"/>
        <w:tab w:val="clear" w:pos="2268"/>
        <w:tab w:val="right" w:pos="9781"/>
      </w:tabs>
    </w:pPr>
    <w:rPr>
      <w:b/>
    </w:rPr>
  </w:style>
  <w:style w:type="paragraph" w:styleId="TOC1">
    <w:name w:val="toc 1"/>
    <w:basedOn w:val="Normal"/>
    <w:rsid w:val="00336C2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336C29"/>
    <w:pPr>
      <w:spacing w:before="120"/>
    </w:pPr>
  </w:style>
  <w:style w:type="paragraph" w:styleId="TOC3">
    <w:name w:val="toc 3"/>
    <w:basedOn w:val="TOC2"/>
    <w:rsid w:val="00336C29"/>
  </w:style>
  <w:style w:type="paragraph" w:styleId="TOC4">
    <w:name w:val="toc 4"/>
    <w:basedOn w:val="TOC3"/>
    <w:rsid w:val="00336C29"/>
  </w:style>
  <w:style w:type="paragraph" w:styleId="TOC5">
    <w:name w:val="toc 5"/>
    <w:basedOn w:val="TOC4"/>
    <w:rsid w:val="00336C29"/>
  </w:style>
  <w:style w:type="paragraph" w:styleId="TOC6">
    <w:name w:val="toc 6"/>
    <w:basedOn w:val="TOC4"/>
    <w:rsid w:val="00336C29"/>
  </w:style>
  <w:style w:type="paragraph" w:styleId="TOC7">
    <w:name w:val="toc 7"/>
    <w:basedOn w:val="TOC4"/>
    <w:rsid w:val="00336C29"/>
  </w:style>
  <w:style w:type="paragraph" w:styleId="TOC8">
    <w:name w:val="toc 8"/>
    <w:basedOn w:val="TOC4"/>
    <w:rsid w:val="00336C29"/>
  </w:style>
  <w:style w:type="paragraph" w:customStyle="1" w:styleId="FiguretitleBR">
    <w:name w:val="Figure_title_BR"/>
    <w:basedOn w:val="TabletitleBR"/>
    <w:next w:val="Figurewithouttitle"/>
    <w:rsid w:val="008E282B"/>
    <w:pPr>
      <w:keepNext w:val="0"/>
      <w:spacing w:after="480"/>
    </w:pPr>
  </w:style>
  <w:style w:type="paragraph" w:customStyle="1" w:styleId="FigureNoBR">
    <w:name w:val="Figure_No_BR"/>
    <w:basedOn w:val="Normal"/>
    <w:next w:val="FiguretitleBR"/>
    <w:rsid w:val="008E282B"/>
    <w:pPr>
      <w:keepNext/>
      <w:keepLines/>
      <w:spacing w:before="480" w:after="120"/>
      <w:jc w:val="center"/>
    </w:pPr>
    <w:rPr>
      <w:caps/>
    </w:rPr>
  </w:style>
  <w:style w:type="paragraph" w:customStyle="1" w:styleId="AnnexNotitle">
    <w:name w:val="Annex_No &amp; title"/>
    <w:basedOn w:val="Normal"/>
    <w:next w:val="Normalaftertitle"/>
    <w:rsid w:val="008E282B"/>
    <w:pPr>
      <w:keepNext/>
      <w:keepLines/>
      <w:spacing w:before="480"/>
      <w:jc w:val="center"/>
    </w:pPr>
    <w:rPr>
      <w:b/>
      <w:sz w:val="26"/>
    </w:rPr>
  </w:style>
  <w:style w:type="character" w:styleId="Hyperlink">
    <w:name w:val="Hyperlink"/>
    <w:rsid w:val="007A299C"/>
    <w:rPr>
      <w:color w:val="0000FF"/>
      <w:u w:val="single"/>
    </w:rPr>
  </w:style>
  <w:style w:type="paragraph" w:styleId="BodyText">
    <w:name w:val="Body Text"/>
    <w:basedOn w:val="Normal"/>
    <w:link w:val="BodyTextChar"/>
    <w:rsid w:val="007A299C"/>
    <w:rPr>
      <w:b/>
      <w:bCs/>
      <w:i/>
      <w:iCs/>
      <w:szCs w:val="24"/>
    </w:rPr>
  </w:style>
  <w:style w:type="paragraph" w:customStyle="1" w:styleId="TableNo">
    <w:name w:val="Table_No"/>
    <w:basedOn w:val="Normal"/>
    <w:next w:val="Tabletitle"/>
    <w:link w:val="TableNoChar"/>
    <w:rsid w:val="00336C29"/>
    <w:pPr>
      <w:keepNext/>
      <w:spacing w:before="560" w:after="120"/>
      <w:jc w:val="center"/>
    </w:pPr>
    <w:rPr>
      <w:caps/>
      <w:sz w:val="18"/>
    </w:rPr>
  </w:style>
  <w:style w:type="paragraph" w:customStyle="1" w:styleId="Car">
    <w:name w:val="Car"/>
    <w:basedOn w:val="Normal"/>
    <w:rsid w:val="001B00F1"/>
    <w:pPr>
      <w:tabs>
        <w:tab w:val="left" w:pos="540"/>
        <w:tab w:val="left" w:pos="1260"/>
        <w:tab w:val="left" w:pos="1800"/>
      </w:tabs>
      <w:overflowPunct/>
      <w:autoSpaceDE/>
      <w:autoSpaceDN/>
      <w:adjustRightInd/>
      <w:spacing w:before="240" w:after="160" w:line="240" w:lineRule="exact"/>
      <w:textAlignment w:val="auto"/>
    </w:pPr>
    <w:rPr>
      <w:rFonts w:ascii="Verdana" w:hAnsi="Verdana"/>
      <w:sz w:val="24"/>
      <w:lang w:val="en-US"/>
    </w:rPr>
  </w:style>
  <w:style w:type="table" w:styleId="TableGrid">
    <w:name w:val="Table Grid"/>
    <w:basedOn w:val="TableNormal"/>
    <w:uiPriority w:val="39"/>
    <w:rsid w:val="00336C2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4602B"/>
    <w:rPr>
      <w:color w:val="606420"/>
      <w:u w:val="single"/>
    </w:rPr>
  </w:style>
  <w:style w:type="character" w:customStyle="1" w:styleId="Heading3Char">
    <w:name w:val="Heading 3 Char"/>
    <w:link w:val="Heading3"/>
    <w:uiPriority w:val="9"/>
    <w:rsid w:val="00336C29"/>
    <w:rPr>
      <w:rFonts w:ascii="Times New Roman" w:hAnsi="Times New Roman"/>
      <w:b/>
      <w:sz w:val="22"/>
      <w:lang w:val="ru-RU" w:eastAsia="en-US"/>
    </w:rPr>
  </w:style>
  <w:style w:type="character" w:customStyle="1" w:styleId="itur-title1">
    <w:name w:val="itur-title1"/>
    <w:rsid w:val="003D0AB2"/>
    <w:rPr>
      <w:b/>
      <w:bCs/>
      <w:color w:val="5B84D7"/>
      <w:sz w:val="26"/>
      <w:szCs w:val="26"/>
    </w:rPr>
  </w:style>
  <w:style w:type="character" w:styleId="Strong">
    <w:name w:val="Strong"/>
    <w:uiPriority w:val="22"/>
    <w:qFormat/>
    <w:rsid w:val="00C25047"/>
    <w:rPr>
      <w:b/>
      <w:bCs/>
    </w:rPr>
  </w:style>
  <w:style w:type="character" w:customStyle="1" w:styleId="Leite">
    <w:name w:val="Leite"/>
    <w:semiHidden/>
    <w:rsid w:val="00C30A3C"/>
    <w:rPr>
      <w:rFonts w:ascii="Courier New" w:hAnsi="Courier New" w:cs="Courier New"/>
      <w:b w:val="0"/>
      <w:bCs w:val="0"/>
      <w:i w:val="0"/>
      <w:iCs w:val="0"/>
      <w:strike w:val="0"/>
      <w:color w:val="0000FF"/>
      <w:sz w:val="20"/>
      <w:szCs w:val="20"/>
      <w:u w:val="none"/>
    </w:rPr>
  </w:style>
  <w:style w:type="character" w:customStyle="1" w:styleId="TabletextChar">
    <w:name w:val="Table_text Char"/>
    <w:link w:val="Tabletext"/>
    <w:rsid w:val="00336C29"/>
    <w:rPr>
      <w:rFonts w:ascii="Times New Roman" w:hAnsi="Times New Roman"/>
      <w:sz w:val="18"/>
      <w:lang w:val="ru-RU" w:eastAsia="en-US"/>
    </w:rPr>
  </w:style>
  <w:style w:type="paragraph" w:customStyle="1" w:styleId="CarattereCarattere1">
    <w:name w:val="Carattere Carattere1"/>
    <w:basedOn w:val="Normal"/>
    <w:rsid w:val="0012724F"/>
    <w:pPr>
      <w:widowControl w:val="0"/>
      <w:overflowPunct/>
      <w:autoSpaceDE/>
      <w:autoSpaceDN/>
      <w:adjustRightInd/>
      <w:spacing w:before="0"/>
      <w:jc w:val="both"/>
      <w:textAlignment w:val="auto"/>
    </w:pPr>
    <w:rPr>
      <w:rFonts w:ascii="Tahoma" w:eastAsia="SimSun" w:hAnsi="Tahoma"/>
      <w:kern w:val="2"/>
      <w:lang w:val="en-US" w:eastAsia="zh-CN"/>
    </w:rPr>
  </w:style>
  <w:style w:type="character" w:customStyle="1" w:styleId="msoins0">
    <w:name w:val="msoins"/>
    <w:basedOn w:val="DefaultParagraphFont"/>
    <w:rsid w:val="00B820B1"/>
  </w:style>
  <w:style w:type="character" w:customStyle="1" w:styleId="msoins00">
    <w:name w:val="msoins0"/>
    <w:basedOn w:val="DefaultParagraphFont"/>
    <w:rsid w:val="00B820B1"/>
  </w:style>
  <w:style w:type="paragraph" w:styleId="NormalWeb">
    <w:name w:val="Normal (Web)"/>
    <w:basedOn w:val="Normal"/>
    <w:uiPriority w:val="99"/>
    <w:rsid w:val="0001212D"/>
    <w:pPr>
      <w:overflowPunct/>
      <w:autoSpaceDE/>
      <w:autoSpaceDN/>
      <w:adjustRightInd/>
      <w:spacing w:before="100" w:beforeAutospacing="1" w:after="100" w:afterAutospacing="1"/>
      <w:textAlignment w:val="auto"/>
    </w:pPr>
    <w:rPr>
      <w:rFonts w:eastAsia="SimSun"/>
      <w:sz w:val="24"/>
      <w:szCs w:val="24"/>
      <w:lang w:val="en-US" w:eastAsia="zh-CN"/>
    </w:rPr>
  </w:style>
  <w:style w:type="character" w:customStyle="1" w:styleId="FootnoteTextChar">
    <w:name w:val="Footnote Text Char"/>
    <w:aliases w:val="footnote text Char1,ALTS FOOTNOTE Char1,Footnote Text Char Char1 Char1,Footnote Text Char4 Char Char Char1,Footnote Text Char1 Char1 Char1 Char Char1,Footnote Text Char Char1 Char1 Char Char Char1,DNV-FT Char1,DNV Char1,Char Char1"/>
    <w:link w:val="FootnoteText"/>
    <w:rsid w:val="008F4F30"/>
    <w:rPr>
      <w:rFonts w:ascii="Times New Roman" w:hAnsi="Times New Roman"/>
      <w:lang w:val="ru-RU" w:eastAsia="en-US"/>
    </w:rPr>
  </w:style>
  <w:style w:type="character" w:customStyle="1" w:styleId="EmailStyle119">
    <w:name w:val="EmailStyle119"/>
    <w:semiHidden/>
    <w:rsid w:val="001B00F1"/>
    <w:rPr>
      <w:rFonts w:ascii="Courier New" w:hAnsi="Courier New" w:cs="Courier New"/>
      <w:b w:val="0"/>
      <w:bCs w:val="0"/>
      <w:i w:val="0"/>
      <w:iCs w:val="0"/>
      <w:strike w:val="0"/>
      <w:color w:val="0000FF"/>
      <w:sz w:val="20"/>
      <w:szCs w:val="20"/>
      <w:u w:val="none"/>
    </w:rPr>
  </w:style>
  <w:style w:type="paragraph" w:styleId="BalloonText">
    <w:name w:val="Balloon Text"/>
    <w:basedOn w:val="Normal"/>
    <w:link w:val="BalloonTextChar"/>
    <w:rsid w:val="001B00F1"/>
    <w:rPr>
      <w:rFonts w:ascii="Tahoma" w:hAnsi="Tahoma" w:cs="Tahoma"/>
      <w:sz w:val="16"/>
      <w:szCs w:val="16"/>
    </w:rPr>
  </w:style>
  <w:style w:type="character" w:customStyle="1" w:styleId="BalloonTextChar">
    <w:name w:val="Balloon Text Char"/>
    <w:link w:val="BalloonText"/>
    <w:uiPriority w:val="99"/>
    <w:rsid w:val="001B00F1"/>
    <w:rPr>
      <w:rFonts w:ascii="Tahoma" w:hAnsi="Tahoma" w:cs="Tahoma"/>
      <w:sz w:val="16"/>
      <w:szCs w:val="16"/>
      <w:lang w:val="en-GB" w:eastAsia="en-US"/>
    </w:rPr>
  </w:style>
  <w:style w:type="character" w:customStyle="1" w:styleId="h21">
    <w:name w:val="h21"/>
    <w:rsid w:val="001B00F1"/>
    <w:rPr>
      <w:b/>
      <w:bCs/>
      <w:color w:val="3366CC"/>
      <w:sz w:val="36"/>
      <w:szCs w:val="36"/>
    </w:rPr>
  </w:style>
  <w:style w:type="paragraph" w:customStyle="1" w:styleId="Body">
    <w:name w:val="Body"/>
    <w:rsid w:val="001B00F1"/>
    <w:rPr>
      <w:rFonts w:ascii="Helvetica" w:eastAsia="ヒラギノ角ゴ Pro W3" w:hAnsi="Helvetica"/>
      <w:color w:val="000000"/>
      <w:sz w:val="24"/>
      <w:lang w:eastAsia="en-US"/>
    </w:rPr>
  </w:style>
  <w:style w:type="character" w:customStyle="1" w:styleId="enumlev1Char">
    <w:name w:val="enumlev1 Char"/>
    <w:link w:val="enumlev1"/>
    <w:rsid w:val="00336C29"/>
    <w:rPr>
      <w:rFonts w:ascii="Times New Roman" w:hAnsi="Times New Roman"/>
      <w:sz w:val="22"/>
      <w:lang w:val="ru-RU" w:eastAsia="en-US"/>
    </w:rPr>
  </w:style>
  <w:style w:type="character" w:customStyle="1" w:styleId="RestitleChar">
    <w:name w:val="Res_title Char"/>
    <w:link w:val="Restitle"/>
    <w:locked/>
    <w:rsid w:val="00336C29"/>
    <w:rPr>
      <w:rFonts w:ascii="Times New Roman Bold" w:hAnsi="Times New Roman Bold"/>
      <w:b/>
      <w:sz w:val="26"/>
      <w:lang w:val="ru-RU" w:eastAsia="en-US"/>
    </w:rPr>
  </w:style>
  <w:style w:type="character" w:customStyle="1" w:styleId="CallChar">
    <w:name w:val="Call Char"/>
    <w:link w:val="Call"/>
    <w:locked/>
    <w:rsid w:val="00336C29"/>
    <w:rPr>
      <w:rFonts w:ascii="Times New Roman" w:hAnsi="Times New Roman"/>
      <w:i/>
      <w:sz w:val="22"/>
      <w:lang w:val="ru-RU" w:eastAsia="en-US"/>
    </w:rPr>
  </w:style>
  <w:style w:type="paragraph" w:styleId="ListParagraph">
    <w:name w:val="List Paragraph"/>
    <w:basedOn w:val="Normal"/>
    <w:uiPriority w:val="34"/>
    <w:qFormat/>
    <w:rsid w:val="001B00F1"/>
    <w:pPr>
      <w:ind w:left="720"/>
      <w:contextualSpacing/>
      <w:jc w:val="both"/>
      <w:textAlignment w:val="auto"/>
    </w:pPr>
    <w:rPr>
      <w:sz w:val="24"/>
    </w:rPr>
  </w:style>
  <w:style w:type="paragraph" w:customStyle="1" w:styleId="DecimalAligned">
    <w:name w:val="Decimal Aligned"/>
    <w:basedOn w:val="Normal"/>
    <w:uiPriority w:val="40"/>
    <w:rsid w:val="001B00F1"/>
    <w:pPr>
      <w:overflowPunct/>
      <w:autoSpaceDE/>
      <w:autoSpaceDN/>
      <w:adjustRightInd/>
      <w:spacing w:before="0" w:after="200" w:line="276" w:lineRule="auto"/>
      <w:textAlignment w:val="auto"/>
    </w:pPr>
    <w:rPr>
      <w:rFonts w:ascii="Calibri" w:eastAsia="SimSun" w:hAnsi="Calibri"/>
      <w:szCs w:val="22"/>
      <w:lang w:val="en-US" w:eastAsia="zh-CN"/>
    </w:rPr>
  </w:style>
  <w:style w:type="paragraph" w:styleId="Subtitle">
    <w:name w:val="Subtitle"/>
    <w:basedOn w:val="Normal"/>
    <w:next w:val="Normal"/>
    <w:link w:val="SubtitleChar"/>
    <w:uiPriority w:val="11"/>
    <w:qFormat/>
    <w:rsid w:val="001B00F1"/>
    <w:pPr>
      <w:numPr>
        <w:ilvl w:val="1"/>
      </w:numPr>
      <w:overflowPunct/>
      <w:autoSpaceDE/>
      <w:autoSpaceDN/>
      <w:adjustRightInd/>
      <w:spacing w:before="0" w:after="200" w:line="276" w:lineRule="auto"/>
      <w:textAlignment w:val="auto"/>
    </w:pPr>
    <w:rPr>
      <w:rFonts w:ascii="Cambria" w:eastAsia="SimSun" w:hAnsi="Cambria"/>
      <w:i/>
      <w:iCs/>
      <w:color w:val="4F81BD"/>
      <w:spacing w:val="15"/>
      <w:sz w:val="24"/>
      <w:szCs w:val="24"/>
      <w:lang w:val="en-US" w:eastAsia="zh-CN"/>
    </w:rPr>
  </w:style>
  <w:style w:type="character" w:customStyle="1" w:styleId="SubtitleChar">
    <w:name w:val="Subtitle Char"/>
    <w:link w:val="Subtitle"/>
    <w:uiPriority w:val="11"/>
    <w:rsid w:val="001B00F1"/>
    <w:rPr>
      <w:rFonts w:ascii="Cambria" w:eastAsia="SimSun" w:hAnsi="Cambria"/>
      <w:i/>
      <w:iCs/>
      <w:color w:val="4F81BD"/>
      <w:spacing w:val="15"/>
      <w:sz w:val="24"/>
      <w:szCs w:val="24"/>
    </w:rPr>
  </w:style>
  <w:style w:type="paragraph" w:styleId="BodyText2">
    <w:name w:val="Body Text 2"/>
    <w:basedOn w:val="Normal"/>
    <w:link w:val="BodyText2Char"/>
    <w:unhideWhenUsed/>
    <w:rsid w:val="001B00F1"/>
    <w:pPr>
      <w:spacing w:after="120" w:line="480" w:lineRule="auto"/>
      <w:textAlignment w:val="auto"/>
    </w:pPr>
    <w:rPr>
      <w:sz w:val="24"/>
    </w:rPr>
  </w:style>
  <w:style w:type="character" w:customStyle="1" w:styleId="BodyText2Char">
    <w:name w:val="Body Text 2 Char"/>
    <w:link w:val="BodyText2"/>
    <w:rsid w:val="001B00F1"/>
    <w:rPr>
      <w:rFonts w:ascii="Times New Roman" w:hAnsi="Times New Roman"/>
      <w:sz w:val="24"/>
      <w:lang w:val="en-GB" w:eastAsia="en-US"/>
    </w:rPr>
  </w:style>
  <w:style w:type="paragraph" w:styleId="Revision">
    <w:name w:val="Revision"/>
    <w:hidden/>
    <w:uiPriority w:val="99"/>
    <w:semiHidden/>
    <w:rsid w:val="00336C29"/>
    <w:rPr>
      <w:rFonts w:ascii="Times New Roman" w:hAnsi="Times New Roman"/>
      <w:sz w:val="24"/>
      <w:lang w:val="en-GB" w:eastAsia="en-US"/>
    </w:rPr>
  </w:style>
  <w:style w:type="paragraph" w:customStyle="1" w:styleId="Art">
    <w:name w:val="Art_#"/>
    <w:basedOn w:val="Normal"/>
    <w:next w:val="Normal"/>
    <w:rsid w:val="0089511D"/>
    <w:pPr>
      <w:keepNext/>
      <w:keepLines/>
      <w:spacing w:before="720"/>
      <w:jc w:val="center"/>
    </w:pPr>
    <w:rPr>
      <w:rFonts w:ascii="Calibri" w:hAnsi="Calibri"/>
      <w:sz w:val="28"/>
      <w:szCs w:val="28"/>
    </w:rPr>
  </w:style>
  <w:style w:type="paragraph" w:customStyle="1" w:styleId="Annextitle">
    <w:name w:val="Annex_title"/>
    <w:basedOn w:val="Normal"/>
    <w:next w:val="Normal"/>
    <w:link w:val="AnnextitleChar1"/>
    <w:rsid w:val="00336C29"/>
    <w:pPr>
      <w:keepNext/>
      <w:keepLines/>
      <w:spacing w:before="240" w:after="280"/>
      <w:jc w:val="center"/>
    </w:pPr>
    <w:rPr>
      <w:rFonts w:ascii="Times New Roman Bold" w:hAnsi="Times New Roman Bold"/>
      <w:b/>
      <w:sz w:val="26"/>
    </w:rPr>
  </w:style>
  <w:style w:type="character" w:customStyle="1" w:styleId="AnnextitleChar">
    <w:name w:val="Annex_title Char"/>
    <w:rsid w:val="002679FD"/>
    <w:rPr>
      <w:rFonts w:ascii="Calibri" w:hAnsi="Calibri"/>
      <w:b/>
      <w:bCs/>
      <w:sz w:val="22"/>
      <w:szCs w:val="22"/>
      <w:lang w:val="en-GB" w:eastAsia="en-US"/>
    </w:rPr>
  </w:style>
  <w:style w:type="paragraph" w:customStyle="1" w:styleId="CEONormal">
    <w:name w:val="CEO_Normal"/>
    <w:link w:val="CEONormalChar"/>
    <w:uiPriority w:val="99"/>
    <w:rsid w:val="00E123C0"/>
    <w:pPr>
      <w:tabs>
        <w:tab w:val="left" w:pos="567"/>
      </w:tabs>
      <w:spacing w:before="120"/>
    </w:pPr>
    <w:rPr>
      <w:rFonts w:ascii="Verdana" w:eastAsia="SimSun" w:hAnsi="Verdana"/>
      <w:sz w:val="18"/>
      <w:lang w:val="en-GB" w:eastAsia="en-US"/>
    </w:rPr>
  </w:style>
  <w:style w:type="character" w:customStyle="1" w:styleId="CEONormalChar">
    <w:name w:val="CEO_Normal Char"/>
    <w:link w:val="CEONormal"/>
    <w:uiPriority w:val="99"/>
    <w:locked/>
    <w:rsid w:val="00E123C0"/>
    <w:rPr>
      <w:rFonts w:ascii="Verdana" w:eastAsia="SimSun" w:hAnsi="Verdana"/>
      <w:sz w:val="18"/>
      <w:lang w:val="en-GB" w:eastAsia="en-US"/>
    </w:rPr>
  </w:style>
  <w:style w:type="paragraph" w:customStyle="1" w:styleId="StyleHeading2">
    <w:name w:val="Style Heading 2"/>
    <w:basedOn w:val="Heading2"/>
    <w:rsid w:val="000365C9"/>
    <w:rPr>
      <w:rFonts w:eastAsia="SimSun"/>
    </w:rPr>
  </w:style>
  <w:style w:type="character" w:customStyle="1" w:styleId="BodyTextChar">
    <w:name w:val="Body Text Char"/>
    <w:basedOn w:val="DefaultParagraphFont"/>
    <w:link w:val="BodyText"/>
    <w:rsid w:val="00ED385C"/>
    <w:rPr>
      <w:rFonts w:ascii="Times New Roman" w:hAnsi="Times New Roman"/>
      <w:b/>
      <w:bCs/>
      <w:i/>
      <w:iCs/>
      <w:sz w:val="22"/>
      <w:szCs w:val="24"/>
      <w:lang w:val="en-GB" w:eastAsia="en-US"/>
    </w:rPr>
  </w:style>
  <w:style w:type="character" w:customStyle="1" w:styleId="HeadingbChar">
    <w:name w:val="Heading_b Char"/>
    <w:link w:val="Headingb"/>
    <w:locked/>
    <w:rsid w:val="00336C29"/>
    <w:rPr>
      <w:rFonts w:ascii="Times New Roman Bold" w:hAnsi="Times New Roman Bold"/>
      <w:b/>
      <w:sz w:val="22"/>
      <w:lang w:val="en-GB" w:eastAsia="en-US"/>
    </w:rPr>
  </w:style>
  <w:style w:type="character" w:customStyle="1" w:styleId="HeaderChar">
    <w:name w:val="Header Char"/>
    <w:aliases w:val="encabezado Char"/>
    <w:link w:val="Header"/>
    <w:rsid w:val="00336C29"/>
    <w:rPr>
      <w:rFonts w:ascii="Times New Roman" w:hAnsi="Times New Roman"/>
      <w:sz w:val="18"/>
      <w:lang w:val="en-GB" w:eastAsia="en-US"/>
    </w:rPr>
  </w:style>
  <w:style w:type="character" w:customStyle="1" w:styleId="FooterChar">
    <w:name w:val="Footer Char"/>
    <w:link w:val="Footer"/>
    <w:uiPriority w:val="99"/>
    <w:rsid w:val="00336C29"/>
    <w:rPr>
      <w:rFonts w:ascii="Times New Roman" w:hAnsi="Times New Roman"/>
      <w:caps/>
      <w:noProof/>
      <w:sz w:val="16"/>
      <w:lang w:val="en-GB" w:eastAsia="en-US"/>
    </w:rPr>
  </w:style>
  <w:style w:type="paragraph" w:customStyle="1" w:styleId="Reasons">
    <w:name w:val="Reasons"/>
    <w:basedOn w:val="Normal"/>
    <w:link w:val="ReasonsChar"/>
    <w:qFormat/>
    <w:rsid w:val="00336C29"/>
    <w:pPr>
      <w:tabs>
        <w:tab w:val="clear" w:pos="1871"/>
        <w:tab w:val="clear" w:pos="2268"/>
        <w:tab w:val="left" w:pos="1588"/>
        <w:tab w:val="left" w:pos="1985"/>
      </w:tabs>
    </w:pPr>
  </w:style>
  <w:style w:type="paragraph" w:styleId="NoSpacing">
    <w:name w:val="No Spacing"/>
    <w:uiPriority w:val="1"/>
    <w:qFormat/>
    <w:rsid w:val="000379F6"/>
    <w:rPr>
      <w:rFonts w:asciiTheme="minorHAnsi" w:eastAsiaTheme="minorEastAsia" w:hAnsiTheme="minorHAnsi" w:cstheme="minorBidi"/>
      <w:sz w:val="22"/>
      <w:szCs w:val="22"/>
    </w:rPr>
  </w:style>
  <w:style w:type="character" w:customStyle="1" w:styleId="href">
    <w:name w:val="href"/>
    <w:rsid w:val="000379F6"/>
    <w:rPr>
      <w:color w:val="auto"/>
    </w:rPr>
  </w:style>
  <w:style w:type="character" w:customStyle="1" w:styleId="hps">
    <w:name w:val="hps"/>
    <w:basedOn w:val="DefaultParagraphFont"/>
    <w:rsid w:val="000379F6"/>
  </w:style>
  <w:style w:type="character" w:customStyle="1" w:styleId="apple-converted-space">
    <w:name w:val="apple-converted-space"/>
    <w:basedOn w:val="DefaultParagraphFont"/>
    <w:rsid w:val="000379F6"/>
  </w:style>
  <w:style w:type="paragraph" w:customStyle="1" w:styleId="TimesNewRoman">
    <w:name w:val="Стиль +Заголовки (сложные знаки) (Times New Roman) полужирный Пер..."/>
    <w:basedOn w:val="Normal"/>
    <w:rsid w:val="000379F6"/>
    <w:pPr>
      <w:keepNext/>
      <w:keepLines/>
      <w:spacing w:before="360" w:after="120"/>
    </w:pPr>
    <w:rPr>
      <w:rFonts w:asciiTheme="majorBidi" w:hAnsiTheme="majorBidi"/>
      <w:b/>
      <w:bCs/>
    </w:rPr>
  </w:style>
  <w:style w:type="character" w:customStyle="1" w:styleId="EmailStyle20">
    <w:name w:val="EmailStyle20"/>
    <w:basedOn w:val="DefaultParagraphFont"/>
    <w:rsid w:val="00FC6084"/>
    <w:rPr>
      <w:rFonts w:ascii="Arial" w:hAnsi="Arial" w:cs="Arial"/>
      <w:color w:val="000000"/>
      <w:sz w:val="20"/>
      <w:szCs w:val="20"/>
    </w:rPr>
  </w:style>
  <w:style w:type="character" w:customStyle="1" w:styleId="SourceChar">
    <w:name w:val="Source Char"/>
    <w:link w:val="Source"/>
    <w:locked/>
    <w:rsid w:val="00336C29"/>
    <w:rPr>
      <w:rFonts w:ascii="Times New Roman" w:hAnsi="Times New Roman"/>
      <w:b/>
      <w:sz w:val="26"/>
      <w:lang w:val="ru-RU" w:eastAsia="en-US"/>
    </w:rPr>
  </w:style>
  <w:style w:type="paragraph" w:customStyle="1" w:styleId="Agendaitem">
    <w:name w:val="Agenda_item"/>
    <w:basedOn w:val="Title3"/>
    <w:next w:val="Normal"/>
    <w:qFormat/>
    <w:rsid w:val="00336C29"/>
    <w:rPr>
      <w:szCs w:val="22"/>
      <w:lang w:val="en-US"/>
    </w:rPr>
  </w:style>
  <w:style w:type="paragraph" w:customStyle="1" w:styleId="AnnexNo">
    <w:name w:val="Annex_No"/>
    <w:basedOn w:val="Normal"/>
    <w:next w:val="Normal"/>
    <w:link w:val="AnnexNoChar"/>
    <w:rsid w:val="00336C29"/>
    <w:pPr>
      <w:keepNext/>
      <w:keepLines/>
      <w:spacing w:before="480" w:after="80"/>
      <w:jc w:val="center"/>
    </w:pPr>
    <w:rPr>
      <w:caps/>
      <w:sz w:val="26"/>
    </w:rPr>
  </w:style>
  <w:style w:type="character" w:customStyle="1" w:styleId="AnnexNoChar">
    <w:name w:val="Annex_No Char"/>
    <w:link w:val="AnnexNo"/>
    <w:locked/>
    <w:rsid w:val="00336C29"/>
    <w:rPr>
      <w:rFonts w:ascii="Times New Roman" w:hAnsi="Times New Roman"/>
      <w:caps/>
      <w:sz w:val="26"/>
      <w:lang w:val="ru-RU" w:eastAsia="en-US"/>
    </w:rPr>
  </w:style>
  <w:style w:type="paragraph" w:customStyle="1" w:styleId="Annexref">
    <w:name w:val="Annex_ref"/>
    <w:basedOn w:val="Normal"/>
    <w:next w:val="Normal"/>
    <w:rsid w:val="00336C29"/>
    <w:pPr>
      <w:keepNext/>
      <w:keepLines/>
      <w:spacing w:after="280"/>
      <w:jc w:val="center"/>
    </w:pPr>
  </w:style>
  <w:style w:type="character" w:customStyle="1" w:styleId="AnnextitleChar1">
    <w:name w:val="Annex_title Char1"/>
    <w:link w:val="Annextitle"/>
    <w:locked/>
    <w:rsid w:val="00336C29"/>
    <w:rPr>
      <w:rFonts w:ascii="Times New Roman Bold" w:hAnsi="Times New Roman Bold"/>
      <w:b/>
      <w:sz w:val="26"/>
      <w:lang w:val="ru-RU" w:eastAsia="en-US"/>
    </w:rPr>
  </w:style>
  <w:style w:type="character" w:customStyle="1" w:styleId="ArtNoChar">
    <w:name w:val="Art_No Char"/>
    <w:link w:val="ArtNo"/>
    <w:locked/>
    <w:rsid w:val="00336C29"/>
    <w:rPr>
      <w:rFonts w:ascii="Times New Roman" w:hAnsi="Times New Roman"/>
      <w:caps/>
      <w:sz w:val="26"/>
      <w:lang w:val="ru-RU" w:eastAsia="en-US"/>
    </w:rPr>
  </w:style>
  <w:style w:type="paragraph" w:customStyle="1" w:styleId="AppArtNo">
    <w:name w:val="App_Art_No"/>
    <w:basedOn w:val="ArtNo"/>
    <w:next w:val="Normal"/>
    <w:qFormat/>
    <w:rsid w:val="00336C29"/>
  </w:style>
  <w:style w:type="character" w:customStyle="1" w:styleId="ArttitleCar">
    <w:name w:val="Art_title Car"/>
    <w:link w:val="Arttitle"/>
    <w:locked/>
    <w:rsid w:val="00336C29"/>
    <w:rPr>
      <w:rFonts w:ascii="Times New Roman" w:hAnsi="Times New Roman"/>
      <w:b/>
      <w:sz w:val="26"/>
      <w:lang w:val="ru-RU" w:eastAsia="en-US"/>
    </w:rPr>
  </w:style>
  <w:style w:type="paragraph" w:customStyle="1" w:styleId="AppArttitle">
    <w:name w:val="App_Art_title"/>
    <w:basedOn w:val="Arttitle"/>
    <w:next w:val="Normal"/>
    <w:qFormat/>
    <w:rsid w:val="00336C29"/>
  </w:style>
  <w:style w:type="paragraph" w:customStyle="1" w:styleId="AppendixNo">
    <w:name w:val="Appendix_No"/>
    <w:basedOn w:val="AnnexNo"/>
    <w:next w:val="Annexref"/>
    <w:link w:val="AppendixNoCar"/>
    <w:rsid w:val="00336C29"/>
  </w:style>
  <w:style w:type="character" w:customStyle="1" w:styleId="AppendixNoCar">
    <w:name w:val="Appendix_No Car"/>
    <w:link w:val="AppendixNo"/>
    <w:locked/>
    <w:rsid w:val="00336C29"/>
    <w:rPr>
      <w:rFonts w:ascii="Times New Roman" w:hAnsi="Times New Roman"/>
      <w:caps/>
      <w:sz w:val="26"/>
      <w:lang w:val="ru-RU" w:eastAsia="en-US"/>
    </w:rPr>
  </w:style>
  <w:style w:type="paragraph" w:customStyle="1" w:styleId="ApptoAnnex">
    <w:name w:val="App_to_Annex"/>
    <w:basedOn w:val="AppendixNo"/>
    <w:qFormat/>
    <w:rsid w:val="00336C29"/>
    <w:rPr>
      <w:lang w:val="en-GB"/>
    </w:rPr>
  </w:style>
  <w:style w:type="paragraph" w:customStyle="1" w:styleId="Appendixref">
    <w:name w:val="Appendix_ref"/>
    <w:basedOn w:val="Annexref"/>
    <w:next w:val="Annextitle"/>
    <w:rsid w:val="00336C29"/>
  </w:style>
  <w:style w:type="paragraph" w:customStyle="1" w:styleId="Appendixtitle">
    <w:name w:val="Appendix_title"/>
    <w:basedOn w:val="Annextitle"/>
    <w:next w:val="Normal"/>
    <w:link w:val="AppendixtitleChar"/>
    <w:rsid w:val="00336C29"/>
  </w:style>
  <w:style w:type="character" w:customStyle="1" w:styleId="AppendixtitleChar">
    <w:name w:val="Appendix_title Char"/>
    <w:link w:val="Appendixtitle"/>
    <w:locked/>
    <w:rsid w:val="00336C29"/>
    <w:rPr>
      <w:rFonts w:ascii="Times New Roman Bold" w:hAnsi="Times New Roman Bold"/>
      <w:b/>
      <w:sz w:val="26"/>
      <w:lang w:val="ru-RU" w:eastAsia="en-US"/>
    </w:rPr>
  </w:style>
  <w:style w:type="paragraph" w:customStyle="1" w:styleId="Booktitle">
    <w:name w:val="Book_title"/>
    <w:basedOn w:val="Normal"/>
    <w:qFormat/>
    <w:rsid w:val="00336C29"/>
    <w:pPr>
      <w:jc w:val="center"/>
    </w:pPr>
    <w:rPr>
      <w:b/>
      <w:bCs/>
      <w:sz w:val="26"/>
      <w:szCs w:val="28"/>
      <w:lang w:val="en-GB"/>
    </w:rPr>
  </w:style>
  <w:style w:type="paragraph" w:customStyle="1" w:styleId="Border">
    <w:name w:val="Border"/>
    <w:basedOn w:val="Tabletext"/>
    <w:rsid w:val="00336C2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customStyle="1" w:styleId="ChaptitleChar">
    <w:name w:val="Chap_title Char"/>
    <w:link w:val="Chaptitle"/>
    <w:locked/>
    <w:rsid w:val="00336C29"/>
    <w:rPr>
      <w:rFonts w:ascii="Times New Roman" w:hAnsi="Times New Roman"/>
      <w:b/>
      <w:sz w:val="26"/>
      <w:lang w:val="ru-RU" w:eastAsia="en-US"/>
    </w:rPr>
  </w:style>
  <w:style w:type="character" w:customStyle="1" w:styleId="enumlev2Char">
    <w:name w:val="enumlev2 Char"/>
    <w:link w:val="enumlev2"/>
    <w:locked/>
    <w:rsid w:val="00336C29"/>
    <w:rPr>
      <w:rFonts w:ascii="Times New Roman" w:hAnsi="Times New Roman"/>
      <w:sz w:val="22"/>
      <w:lang w:val="ru-RU" w:eastAsia="en-US"/>
    </w:rPr>
  </w:style>
  <w:style w:type="character" w:customStyle="1" w:styleId="EquationChar">
    <w:name w:val="Equation Char"/>
    <w:link w:val="Equation"/>
    <w:locked/>
    <w:rsid w:val="00336C29"/>
    <w:rPr>
      <w:rFonts w:ascii="Times New Roman" w:hAnsi="Times New Roman"/>
      <w:sz w:val="22"/>
      <w:lang w:val="ru-RU" w:eastAsia="en-US"/>
    </w:rPr>
  </w:style>
  <w:style w:type="paragraph" w:styleId="NormalIndent">
    <w:name w:val="Normal Indent"/>
    <w:basedOn w:val="Normal"/>
    <w:rsid w:val="00336C29"/>
    <w:pPr>
      <w:ind w:left="1134"/>
    </w:pPr>
  </w:style>
  <w:style w:type="paragraph" w:customStyle="1" w:styleId="FigureNo">
    <w:name w:val="Figure_No"/>
    <w:basedOn w:val="Normal"/>
    <w:next w:val="Normal"/>
    <w:link w:val="FigureNoChar"/>
    <w:rsid w:val="00336C29"/>
    <w:pPr>
      <w:keepNext/>
      <w:keepLines/>
      <w:spacing w:before="480" w:after="120"/>
      <w:jc w:val="center"/>
    </w:pPr>
    <w:rPr>
      <w:caps/>
      <w:sz w:val="20"/>
    </w:rPr>
  </w:style>
  <w:style w:type="character" w:customStyle="1" w:styleId="FigureNoChar">
    <w:name w:val="Figure_No Char"/>
    <w:link w:val="FigureNo"/>
    <w:locked/>
    <w:rsid w:val="00336C29"/>
    <w:rPr>
      <w:rFonts w:ascii="Times New Roman" w:hAnsi="Times New Roman"/>
      <w:caps/>
      <w:lang w:val="ru-RU" w:eastAsia="en-US"/>
    </w:rPr>
  </w:style>
  <w:style w:type="paragraph" w:customStyle="1" w:styleId="Tabletitle">
    <w:name w:val="Table_title"/>
    <w:basedOn w:val="Normal"/>
    <w:next w:val="Tabletext"/>
    <w:link w:val="TabletitleChar"/>
    <w:rsid w:val="00336C29"/>
    <w:pPr>
      <w:keepNext/>
      <w:keepLines/>
      <w:spacing w:before="0" w:after="120"/>
      <w:jc w:val="center"/>
    </w:pPr>
    <w:rPr>
      <w:rFonts w:ascii="Times New Roman Bold" w:hAnsi="Times New Roman Bold"/>
      <w:b/>
      <w:sz w:val="18"/>
    </w:rPr>
  </w:style>
  <w:style w:type="character" w:customStyle="1" w:styleId="TabletitleChar">
    <w:name w:val="Table_title Char"/>
    <w:link w:val="Tabletitle"/>
    <w:locked/>
    <w:rsid w:val="00336C29"/>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336C29"/>
    <w:pPr>
      <w:spacing w:after="480"/>
    </w:pPr>
  </w:style>
  <w:style w:type="character" w:customStyle="1" w:styleId="FiguretitleChar">
    <w:name w:val="Figure_title Char"/>
    <w:link w:val="Figuretitle"/>
    <w:locked/>
    <w:rsid w:val="00336C29"/>
    <w:rPr>
      <w:rFonts w:ascii="Times New Roman Bold" w:hAnsi="Times New Roman Bold"/>
      <w:b/>
      <w:sz w:val="18"/>
      <w:lang w:val="ru-RU" w:eastAsia="en-US"/>
    </w:rPr>
  </w:style>
  <w:style w:type="character" w:customStyle="1" w:styleId="Heading1Char">
    <w:name w:val="Heading 1 Char"/>
    <w:link w:val="Heading1"/>
    <w:locked/>
    <w:rsid w:val="00336C29"/>
    <w:rPr>
      <w:rFonts w:ascii="Times New Roman" w:hAnsi="Times New Roman"/>
      <w:b/>
      <w:sz w:val="26"/>
      <w:lang w:val="ru-RU" w:eastAsia="en-US"/>
    </w:rPr>
  </w:style>
  <w:style w:type="character" w:customStyle="1" w:styleId="Heading2Char">
    <w:name w:val="Heading 2 Char"/>
    <w:link w:val="Heading2"/>
    <w:locked/>
    <w:rsid w:val="00336C29"/>
    <w:rPr>
      <w:rFonts w:ascii="Times New Roman" w:hAnsi="Times New Roman"/>
      <w:b/>
      <w:sz w:val="22"/>
      <w:lang w:val="ru-RU" w:eastAsia="en-US"/>
    </w:rPr>
  </w:style>
  <w:style w:type="character" w:customStyle="1" w:styleId="Heading4Char">
    <w:name w:val="Heading 4 Char"/>
    <w:link w:val="Heading4"/>
    <w:uiPriority w:val="9"/>
    <w:locked/>
    <w:rsid w:val="00336C29"/>
    <w:rPr>
      <w:rFonts w:ascii="Times New Roman" w:hAnsi="Times New Roman"/>
      <w:b/>
      <w:sz w:val="22"/>
      <w:lang w:val="ru-RU" w:eastAsia="en-US"/>
    </w:rPr>
  </w:style>
  <w:style w:type="character" w:customStyle="1" w:styleId="Heading5Char">
    <w:name w:val="Heading 5 Char"/>
    <w:link w:val="Heading5"/>
    <w:uiPriority w:val="9"/>
    <w:locked/>
    <w:rsid w:val="00336C29"/>
    <w:rPr>
      <w:rFonts w:ascii="Times New Roman" w:hAnsi="Times New Roman"/>
      <w:b/>
      <w:sz w:val="22"/>
      <w:lang w:val="ru-RU" w:eastAsia="en-US"/>
    </w:rPr>
  </w:style>
  <w:style w:type="character" w:customStyle="1" w:styleId="Heading6Char">
    <w:name w:val="Heading 6 Char"/>
    <w:link w:val="Heading6"/>
    <w:uiPriority w:val="9"/>
    <w:locked/>
    <w:rsid w:val="00336C29"/>
    <w:rPr>
      <w:rFonts w:ascii="Times New Roman" w:hAnsi="Times New Roman"/>
      <w:b/>
      <w:sz w:val="22"/>
      <w:lang w:val="ru-RU" w:eastAsia="en-US"/>
    </w:rPr>
  </w:style>
  <w:style w:type="character" w:customStyle="1" w:styleId="Heading7Char">
    <w:name w:val="Heading 7 Char"/>
    <w:link w:val="Heading7"/>
    <w:uiPriority w:val="9"/>
    <w:locked/>
    <w:rsid w:val="00336C29"/>
    <w:rPr>
      <w:rFonts w:ascii="Times New Roman" w:hAnsi="Times New Roman"/>
      <w:b/>
      <w:sz w:val="22"/>
      <w:lang w:val="ru-RU" w:eastAsia="en-US"/>
    </w:rPr>
  </w:style>
  <w:style w:type="character" w:customStyle="1" w:styleId="Heading8Char">
    <w:name w:val="Heading 8 Char"/>
    <w:link w:val="Heading8"/>
    <w:uiPriority w:val="9"/>
    <w:locked/>
    <w:rsid w:val="00336C29"/>
    <w:rPr>
      <w:rFonts w:ascii="Times New Roman" w:hAnsi="Times New Roman"/>
      <w:b/>
      <w:sz w:val="22"/>
      <w:lang w:val="ru-RU" w:eastAsia="en-US"/>
    </w:rPr>
  </w:style>
  <w:style w:type="character" w:customStyle="1" w:styleId="Heading9Char">
    <w:name w:val="Heading 9 Char"/>
    <w:link w:val="Heading9"/>
    <w:uiPriority w:val="9"/>
    <w:locked/>
    <w:rsid w:val="00336C29"/>
    <w:rPr>
      <w:rFonts w:ascii="Cambria" w:hAnsi="Cambria"/>
      <w:sz w:val="22"/>
      <w:szCs w:val="22"/>
      <w:lang w:val="ru-RU" w:eastAsia="x-none"/>
    </w:rPr>
  </w:style>
  <w:style w:type="paragraph" w:styleId="Index4">
    <w:name w:val="index 4"/>
    <w:basedOn w:val="Normal"/>
    <w:next w:val="Normal"/>
    <w:rsid w:val="00336C29"/>
    <w:pPr>
      <w:ind w:left="849"/>
    </w:pPr>
  </w:style>
  <w:style w:type="paragraph" w:styleId="Index5">
    <w:name w:val="index 5"/>
    <w:basedOn w:val="Normal"/>
    <w:next w:val="Normal"/>
    <w:rsid w:val="00336C29"/>
    <w:pPr>
      <w:ind w:left="1132"/>
    </w:pPr>
  </w:style>
  <w:style w:type="paragraph" w:styleId="Index6">
    <w:name w:val="index 6"/>
    <w:basedOn w:val="Normal"/>
    <w:next w:val="Normal"/>
    <w:rsid w:val="00336C29"/>
    <w:pPr>
      <w:ind w:left="1415"/>
    </w:pPr>
  </w:style>
  <w:style w:type="paragraph" w:styleId="Index7">
    <w:name w:val="index 7"/>
    <w:basedOn w:val="Normal"/>
    <w:next w:val="Normal"/>
    <w:rsid w:val="00336C29"/>
    <w:pPr>
      <w:ind w:left="1698"/>
    </w:pPr>
  </w:style>
  <w:style w:type="paragraph" w:styleId="IndexHeading">
    <w:name w:val="index heading"/>
    <w:basedOn w:val="Normal"/>
    <w:next w:val="Index1"/>
    <w:rsid w:val="00336C29"/>
  </w:style>
  <w:style w:type="character" w:styleId="LineNumber">
    <w:name w:val="line number"/>
    <w:rsid w:val="00336C29"/>
    <w:rPr>
      <w:rFonts w:cs="Times New Roman"/>
    </w:rPr>
  </w:style>
  <w:style w:type="paragraph" w:customStyle="1" w:styleId="Normalaftertitle0">
    <w:name w:val="Normal after title"/>
    <w:basedOn w:val="Normal"/>
    <w:next w:val="Normal"/>
    <w:link w:val="NormalaftertitleChar0"/>
    <w:rsid w:val="00336C29"/>
    <w:pPr>
      <w:spacing w:before="280"/>
    </w:pPr>
  </w:style>
  <w:style w:type="character" w:customStyle="1" w:styleId="NormalaftertitleChar0">
    <w:name w:val="Normal after title Char"/>
    <w:link w:val="Normalaftertitle0"/>
    <w:locked/>
    <w:rsid w:val="00336C29"/>
    <w:rPr>
      <w:rFonts w:ascii="Times New Roman" w:hAnsi="Times New Roman"/>
      <w:sz w:val="22"/>
      <w:lang w:val="ru-RU" w:eastAsia="en-US"/>
    </w:rPr>
  </w:style>
  <w:style w:type="paragraph" w:customStyle="1" w:styleId="Normalend">
    <w:name w:val="Normal_end"/>
    <w:basedOn w:val="Normal"/>
    <w:next w:val="Normal"/>
    <w:qFormat/>
    <w:rsid w:val="00336C29"/>
    <w:rPr>
      <w:lang w:val="en-US"/>
    </w:rPr>
  </w:style>
  <w:style w:type="character" w:customStyle="1" w:styleId="NoteChar">
    <w:name w:val="Note Char"/>
    <w:link w:val="Note"/>
    <w:locked/>
    <w:rsid w:val="00336C29"/>
    <w:rPr>
      <w:rFonts w:ascii="Times New Roman" w:hAnsi="Times New Roman"/>
      <w:sz w:val="22"/>
      <w:lang w:val="en-GB" w:eastAsia="en-US"/>
    </w:rPr>
  </w:style>
  <w:style w:type="paragraph" w:customStyle="1" w:styleId="Proposal">
    <w:name w:val="Proposal"/>
    <w:basedOn w:val="Normal"/>
    <w:next w:val="Normal"/>
    <w:link w:val="ProposalChar"/>
    <w:rsid w:val="00336C29"/>
    <w:pPr>
      <w:keepNext/>
      <w:spacing w:before="240"/>
    </w:pPr>
  </w:style>
  <w:style w:type="character" w:customStyle="1" w:styleId="ProposalChar">
    <w:name w:val="Proposal Char"/>
    <w:link w:val="Proposal"/>
    <w:locked/>
    <w:rsid w:val="00336C29"/>
    <w:rPr>
      <w:rFonts w:ascii="Times New Roman" w:hAnsi="Times New Roman"/>
      <w:sz w:val="22"/>
      <w:lang w:val="ru-RU" w:eastAsia="en-US"/>
    </w:rPr>
  </w:style>
  <w:style w:type="character" w:customStyle="1" w:styleId="RecNoChar">
    <w:name w:val="Rec_No Char"/>
    <w:link w:val="RecNo"/>
    <w:locked/>
    <w:rsid w:val="00336C29"/>
    <w:rPr>
      <w:rFonts w:ascii="Times New Roman" w:hAnsi="Times New Roman"/>
      <w:caps/>
      <w:sz w:val="26"/>
      <w:lang w:val="ru-RU" w:eastAsia="en-US"/>
    </w:rPr>
  </w:style>
  <w:style w:type="character" w:customStyle="1" w:styleId="ReasonsChar">
    <w:name w:val="Reasons Char"/>
    <w:link w:val="Reasons"/>
    <w:locked/>
    <w:rsid w:val="00336C29"/>
    <w:rPr>
      <w:rFonts w:ascii="Times New Roman" w:hAnsi="Times New Roman"/>
      <w:sz w:val="22"/>
      <w:lang w:val="ru-RU" w:eastAsia="en-US"/>
    </w:rPr>
  </w:style>
  <w:style w:type="character" w:customStyle="1" w:styleId="ResNoChar">
    <w:name w:val="Res_No Char"/>
    <w:link w:val="ResNo"/>
    <w:locked/>
    <w:rsid w:val="00336C29"/>
    <w:rPr>
      <w:rFonts w:ascii="Times New Roman" w:hAnsi="Times New Roman"/>
      <w:caps/>
      <w:sz w:val="26"/>
      <w:lang w:val="ru-RU" w:eastAsia="en-US"/>
    </w:rPr>
  </w:style>
  <w:style w:type="character" w:customStyle="1" w:styleId="Section1Char">
    <w:name w:val="Section_1 Char"/>
    <w:link w:val="Section1"/>
    <w:locked/>
    <w:rsid w:val="00336C29"/>
    <w:rPr>
      <w:rFonts w:ascii="Times New Roman" w:hAnsi="Times New Roman"/>
      <w:b/>
      <w:sz w:val="22"/>
      <w:lang w:val="ru-RU" w:eastAsia="en-US"/>
    </w:rPr>
  </w:style>
  <w:style w:type="character" w:customStyle="1" w:styleId="Section2Char">
    <w:name w:val="Section_2 Char"/>
    <w:link w:val="Section2"/>
    <w:locked/>
    <w:rsid w:val="00336C29"/>
    <w:rPr>
      <w:rFonts w:ascii="Times New Roman" w:hAnsi="Times New Roman"/>
      <w:i/>
      <w:sz w:val="22"/>
      <w:lang w:val="ru-RU" w:eastAsia="en-US"/>
    </w:rPr>
  </w:style>
  <w:style w:type="paragraph" w:customStyle="1" w:styleId="Section3">
    <w:name w:val="Section_3"/>
    <w:basedOn w:val="Section1"/>
    <w:link w:val="Section3Char"/>
    <w:rsid w:val="00336C29"/>
    <w:pPr>
      <w:jc w:val="both"/>
    </w:pPr>
    <w:rPr>
      <w:rFonts w:eastAsia="SimSun"/>
      <w:b w:val="0"/>
    </w:rPr>
  </w:style>
  <w:style w:type="character" w:customStyle="1" w:styleId="Section3Char">
    <w:name w:val="Section_3 Char"/>
    <w:link w:val="Section3"/>
    <w:locked/>
    <w:rsid w:val="00336C29"/>
    <w:rPr>
      <w:rFonts w:ascii="Times New Roman" w:eastAsia="SimSun" w:hAnsi="Times New Roman"/>
      <w:sz w:val="22"/>
      <w:lang w:val="ru-RU" w:eastAsia="en-US"/>
    </w:rPr>
  </w:style>
  <w:style w:type="paragraph" w:customStyle="1" w:styleId="Subsection1">
    <w:name w:val="Subsection_1"/>
    <w:basedOn w:val="Section1"/>
    <w:next w:val="Section1"/>
    <w:qFormat/>
    <w:rsid w:val="00336C29"/>
    <w:rPr>
      <w:lang w:val="en-GB"/>
    </w:rPr>
  </w:style>
  <w:style w:type="paragraph" w:customStyle="1" w:styleId="Tablefin">
    <w:name w:val="Table_fin"/>
    <w:basedOn w:val="Normal"/>
    <w:rsid w:val="00336C29"/>
    <w:pPr>
      <w:tabs>
        <w:tab w:val="clear" w:pos="1134"/>
      </w:tabs>
      <w:spacing w:before="0"/>
    </w:pPr>
    <w:rPr>
      <w:sz w:val="12"/>
      <w:lang w:val="fr-FR"/>
    </w:rPr>
  </w:style>
  <w:style w:type="character" w:customStyle="1" w:styleId="TableheadChar">
    <w:name w:val="Table_head Char"/>
    <w:link w:val="Tablehead"/>
    <w:locked/>
    <w:rsid w:val="00336C29"/>
    <w:rPr>
      <w:rFonts w:ascii="Times New Roman Bold" w:hAnsi="Times New Roman Bold"/>
      <w:b/>
      <w:sz w:val="18"/>
      <w:lang w:val="en-GB" w:eastAsia="en-US"/>
    </w:rPr>
  </w:style>
  <w:style w:type="character" w:customStyle="1" w:styleId="TableNoChar">
    <w:name w:val="Table_No Char"/>
    <w:link w:val="TableNo"/>
    <w:locked/>
    <w:rsid w:val="00336C29"/>
    <w:rPr>
      <w:rFonts w:ascii="Times New Roman" w:hAnsi="Times New Roman"/>
      <w:caps/>
      <w:sz w:val="18"/>
      <w:lang w:val="ru-RU" w:eastAsia="en-US"/>
    </w:rPr>
  </w:style>
  <w:style w:type="paragraph" w:customStyle="1" w:styleId="TableTextS5">
    <w:name w:val="Table_TextS5"/>
    <w:basedOn w:val="Normal"/>
    <w:link w:val="TableTextS5Char"/>
    <w:rsid w:val="00336C29"/>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link w:val="TableTextS5"/>
    <w:locked/>
    <w:rsid w:val="00336C29"/>
    <w:rPr>
      <w:rFonts w:ascii="Times New Roman" w:hAnsi="Times New Roman"/>
      <w:sz w:val="18"/>
      <w:lang w:val="en-GB" w:eastAsia="en-US"/>
    </w:rPr>
  </w:style>
  <w:style w:type="paragraph" w:customStyle="1" w:styleId="TableNote">
    <w:name w:val="TableNote"/>
    <w:basedOn w:val="Tabletext"/>
    <w:rsid w:val="00336C29"/>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character" w:customStyle="1" w:styleId="Title1Char">
    <w:name w:val="Title 1 Char"/>
    <w:link w:val="Title1"/>
    <w:locked/>
    <w:rsid w:val="00336C29"/>
    <w:rPr>
      <w:rFonts w:ascii="Times New Roman" w:hAnsi="Times New Roman"/>
      <w:caps/>
      <w:sz w:val="26"/>
      <w:lang w:val="ru-RU" w:eastAsia="en-US"/>
    </w:rPr>
  </w:style>
  <w:style w:type="paragraph" w:customStyle="1" w:styleId="Volumetitle">
    <w:name w:val="Volume_title"/>
    <w:basedOn w:val="Normal"/>
    <w:qFormat/>
    <w:rsid w:val="00336C29"/>
    <w:pPr>
      <w:jc w:val="center"/>
    </w:pPr>
    <w:rPr>
      <w:b/>
      <w:bCs/>
      <w:sz w:val="26"/>
      <w:szCs w:val="28"/>
      <w:lang w:val="en-GB"/>
    </w:rPr>
  </w:style>
  <w:style w:type="paragraph" w:customStyle="1" w:styleId="TableText0">
    <w:name w:val="Table_Text"/>
    <w:basedOn w:val="Normal"/>
    <w:rsid w:val="00767FE2"/>
    <w:pPr>
      <w:keepNext/>
      <w:tabs>
        <w:tab w:val="clear" w:pos="1134"/>
        <w:tab w:val="clear" w:pos="1871"/>
        <w:tab w:val="clear" w:pos="2268"/>
        <w:tab w:val="left" w:pos="794"/>
        <w:tab w:val="left" w:pos="1191"/>
        <w:tab w:val="left" w:pos="1588"/>
        <w:tab w:val="left" w:pos="1985"/>
      </w:tabs>
      <w:overflowPunct/>
      <w:autoSpaceDE/>
      <w:autoSpaceDN/>
      <w:adjustRightInd/>
      <w:spacing w:before="142" w:after="142" w:line="199" w:lineRule="exact"/>
      <w:jc w:val="both"/>
      <w:textAlignment w:val="auto"/>
    </w:pPr>
    <w:rPr>
      <w:rFonts w:ascii="Helv" w:hAnsi="Helv" w:cs="Helv"/>
      <w:sz w:val="18"/>
      <w:lang w:val="fr-FR" w:eastAsia="ru-RU"/>
    </w:rPr>
  </w:style>
  <w:style w:type="character" w:customStyle="1" w:styleId="NormalaftertitleChar">
    <w:name w:val="Normal_after_title Char"/>
    <w:basedOn w:val="DefaultParagraphFont"/>
    <w:link w:val="Normalaftertitle"/>
    <w:locked/>
    <w:rsid w:val="00767FE2"/>
    <w:rPr>
      <w:rFonts w:ascii="Times New Roman" w:hAnsi="Times New Roman"/>
      <w:sz w:val="22"/>
      <w:lang w:val="ru-RU" w:eastAsia="en-US"/>
    </w:rPr>
  </w:style>
  <w:style w:type="numbering" w:customStyle="1" w:styleId="NoList1">
    <w:name w:val="No List1"/>
    <w:next w:val="NoList"/>
    <w:uiPriority w:val="99"/>
    <w:semiHidden/>
    <w:unhideWhenUsed/>
    <w:rsid w:val="002B3E2A"/>
  </w:style>
  <w:style w:type="paragraph" w:customStyle="1" w:styleId="CEOcontributionStart">
    <w:name w:val="CEO_contributionStart"/>
    <w:next w:val="Normal"/>
    <w:rsid w:val="002B3E2A"/>
    <w:pPr>
      <w:spacing w:before="360" w:after="120"/>
    </w:pPr>
    <w:rPr>
      <w:rFonts w:ascii="Calibri" w:eastAsia="SimHei" w:hAnsi="Calibri" w:cs="Simplified Arabic"/>
      <w:sz w:val="24"/>
      <w:szCs w:val="28"/>
      <w:lang w:val="en-GB" w:eastAsia="en-US"/>
    </w:rPr>
  </w:style>
  <w:style w:type="paragraph" w:customStyle="1" w:styleId="Committee">
    <w:name w:val="Committee"/>
    <w:basedOn w:val="Normal"/>
    <w:qFormat/>
    <w:rsid w:val="002B3E2A"/>
    <w:pPr>
      <w:framePr w:hSpace="180" w:wrap="around" w:vAnchor="page" w:hAnchor="margin" w:y="1081"/>
      <w:tabs>
        <w:tab w:val="clear" w:pos="1134"/>
        <w:tab w:val="clear" w:pos="1871"/>
        <w:tab w:val="clear" w:pos="2268"/>
        <w:tab w:val="left" w:pos="794"/>
        <w:tab w:val="left" w:pos="1191"/>
        <w:tab w:val="left" w:pos="1588"/>
        <w:tab w:val="left" w:pos="1985"/>
      </w:tabs>
      <w:spacing w:before="0"/>
    </w:pPr>
    <w:rPr>
      <w:rFonts w:ascii="Calibri" w:hAnsi="Calibri" w:cs="Times New Roman Bold"/>
      <w:b/>
      <w:caps/>
      <w:szCs w:val="22"/>
    </w:rPr>
  </w:style>
  <w:style w:type="paragraph" w:styleId="Date">
    <w:name w:val="Date"/>
    <w:basedOn w:val="Normal"/>
    <w:link w:val="DateChar"/>
    <w:rsid w:val="002B3E2A"/>
    <w:pPr>
      <w:framePr w:hSpace="181" w:wrap="notBeside" w:vAnchor="page" w:hAnchor="page" w:x="1135" w:y="852"/>
      <w:tabs>
        <w:tab w:val="clear" w:pos="1134"/>
        <w:tab w:val="clear" w:pos="1871"/>
        <w:tab w:val="clear" w:pos="2268"/>
        <w:tab w:val="left" w:pos="794"/>
        <w:tab w:val="left" w:pos="1191"/>
        <w:tab w:val="left" w:pos="1588"/>
        <w:tab w:val="left" w:pos="1843"/>
        <w:tab w:val="left" w:pos="1985"/>
        <w:tab w:val="left" w:pos="2269"/>
        <w:tab w:val="left" w:pos="3544"/>
        <w:tab w:val="left" w:pos="3969"/>
      </w:tabs>
      <w:spacing w:before="192" w:line="240" w:lineRule="atLeast"/>
      <w:jc w:val="center"/>
    </w:pPr>
    <w:rPr>
      <w:rFonts w:ascii="Calibri" w:hAnsi="Calibri"/>
      <w:sz w:val="20"/>
      <w:szCs w:val="22"/>
      <w:lang w:val="en-GB"/>
    </w:rPr>
  </w:style>
  <w:style w:type="character" w:customStyle="1" w:styleId="DateChar">
    <w:name w:val="Date Char"/>
    <w:basedOn w:val="DefaultParagraphFont"/>
    <w:link w:val="Date"/>
    <w:rsid w:val="002B3E2A"/>
    <w:rPr>
      <w:rFonts w:ascii="Calibri" w:hAnsi="Calibri"/>
      <w:szCs w:val="22"/>
      <w:lang w:val="en-GB" w:eastAsia="en-US"/>
    </w:rPr>
  </w:style>
  <w:style w:type="paragraph" w:customStyle="1" w:styleId="firstfooter0">
    <w:name w:val="firstfooter"/>
    <w:basedOn w:val="Normal"/>
    <w:rsid w:val="002B3E2A"/>
    <w:pPr>
      <w:tabs>
        <w:tab w:val="clear" w:pos="1134"/>
        <w:tab w:val="clear" w:pos="1871"/>
        <w:tab w:val="clear" w:pos="2268"/>
        <w:tab w:val="left" w:pos="794"/>
        <w:tab w:val="left" w:pos="1191"/>
        <w:tab w:val="left" w:pos="1588"/>
        <w:tab w:val="left" w:pos="1985"/>
      </w:tabs>
      <w:overflowPunct/>
      <w:autoSpaceDE/>
      <w:autoSpaceDN/>
      <w:adjustRightInd/>
      <w:spacing w:before="100" w:beforeAutospacing="1" w:after="100" w:afterAutospacing="1"/>
      <w:textAlignment w:val="auto"/>
    </w:pPr>
    <w:rPr>
      <w:rFonts w:ascii="Calibri" w:eastAsia="SimSun" w:hAnsi="Calibri"/>
      <w:sz w:val="24"/>
      <w:szCs w:val="24"/>
      <w:lang w:val="en-US" w:eastAsia="zh-CN"/>
    </w:rPr>
  </w:style>
  <w:style w:type="paragraph" w:customStyle="1" w:styleId="MinusFootnote">
    <w:name w:val="MinusFootnote"/>
    <w:basedOn w:val="Normal"/>
    <w:rsid w:val="002B3E2A"/>
    <w:pPr>
      <w:tabs>
        <w:tab w:val="clear" w:pos="1134"/>
        <w:tab w:val="clear" w:pos="1871"/>
        <w:tab w:val="clear" w:pos="2268"/>
        <w:tab w:val="left" w:pos="794"/>
        <w:tab w:val="left" w:pos="1191"/>
        <w:tab w:val="left" w:pos="1588"/>
        <w:tab w:val="left" w:pos="1985"/>
      </w:tabs>
      <w:ind w:left="-1701" w:hanging="284"/>
    </w:pPr>
    <w:rPr>
      <w:rFonts w:ascii="Calibri" w:hAnsi="Calibri"/>
      <w:szCs w:val="22"/>
      <w:lang w:val="en-GB"/>
    </w:rPr>
  </w:style>
  <w:style w:type="paragraph" w:customStyle="1" w:styleId="Part">
    <w:name w:val="Part"/>
    <w:basedOn w:val="Normal"/>
    <w:next w:val="Normal"/>
    <w:rsid w:val="002B3E2A"/>
    <w:pPr>
      <w:tabs>
        <w:tab w:val="clear" w:pos="1134"/>
        <w:tab w:val="clear" w:pos="1871"/>
        <w:tab w:val="clear" w:pos="2268"/>
        <w:tab w:val="left" w:pos="794"/>
        <w:tab w:val="left" w:pos="1191"/>
        <w:tab w:val="left" w:pos="1588"/>
        <w:tab w:val="left" w:pos="1985"/>
      </w:tabs>
      <w:spacing w:before="600"/>
      <w:jc w:val="center"/>
    </w:pPr>
    <w:rPr>
      <w:rFonts w:ascii="Calibri" w:hAnsi="Calibri"/>
      <w:caps/>
      <w:sz w:val="26"/>
      <w:szCs w:val="22"/>
      <w:lang w:val="en-GB"/>
    </w:rPr>
  </w:style>
  <w:style w:type="paragraph" w:customStyle="1" w:styleId="Section10">
    <w:name w:val="Section 1"/>
    <w:basedOn w:val="ChapNo"/>
    <w:next w:val="Normal"/>
    <w:rsid w:val="002B3E2A"/>
    <w:pPr>
      <w:keepNext w:val="0"/>
      <w:keepLines w:val="0"/>
      <w:tabs>
        <w:tab w:val="clear" w:pos="1134"/>
        <w:tab w:val="clear" w:pos="1871"/>
        <w:tab w:val="clear" w:pos="2268"/>
        <w:tab w:val="left" w:pos="794"/>
        <w:tab w:val="left" w:pos="1191"/>
        <w:tab w:val="left" w:pos="1588"/>
        <w:tab w:val="left" w:pos="1985"/>
      </w:tabs>
      <w:spacing w:before="600"/>
    </w:pPr>
    <w:rPr>
      <w:rFonts w:ascii="Calibri" w:hAnsi="Calibri"/>
      <w:b w:val="0"/>
      <w:caps w:val="0"/>
      <w:szCs w:val="22"/>
      <w:lang w:val="en-GB"/>
    </w:rPr>
  </w:style>
  <w:style w:type="paragraph" w:customStyle="1" w:styleId="Section20">
    <w:name w:val="Section 2"/>
    <w:basedOn w:val="Section10"/>
    <w:next w:val="Normal"/>
    <w:rsid w:val="002B3E2A"/>
    <w:pPr>
      <w:spacing w:before="240"/>
    </w:pPr>
    <w:rPr>
      <w:b/>
      <w:i/>
    </w:rPr>
  </w:style>
  <w:style w:type="table" w:customStyle="1" w:styleId="TableGrid1">
    <w:name w:val="Table Grid1"/>
    <w:basedOn w:val="TableNormal"/>
    <w:next w:val="TableGrid"/>
    <w:rsid w:val="002B3E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9">
    <w:name w:val="toc 9"/>
    <w:basedOn w:val="TOC3"/>
    <w:next w:val="Normal"/>
    <w:rsid w:val="002B3E2A"/>
    <w:pPr>
      <w:tabs>
        <w:tab w:val="clear" w:pos="567"/>
        <w:tab w:val="clear" w:pos="7938"/>
        <w:tab w:val="left" w:pos="964"/>
        <w:tab w:val="left" w:leader="dot" w:pos="8647"/>
      </w:tabs>
      <w:ind w:left="964" w:hanging="964"/>
    </w:pPr>
    <w:rPr>
      <w:rFonts w:asciiTheme="minorHAnsi" w:hAnsiTheme="minorHAnsi"/>
      <w:sz w:val="24"/>
      <w:lang w:val="en-GB"/>
    </w:rPr>
  </w:style>
  <w:style w:type="paragraph" w:customStyle="1" w:styleId="ddate">
    <w:name w:val="ddate"/>
    <w:basedOn w:val="Normal"/>
    <w:rsid w:val="002B3E2A"/>
    <w:pPr>
      <w:framePr w:hSpace="181" w:wrap="around" w:vAnchor="page" w:hAnchor="margin" w:y="852"/>
      <w:shd w:val="solid" w:color="FFFFFF" w:fill="FFFFFF"/>
      <w:spacing w:before="0"/>
    </w:pPr>
    <w:rPr>
      <w:rFonts w:asciiTheme="minorHAnsi" w:hAnsiTheme="minorHAnsi"/>
      <w:b/>
      <w:bCs/>
      <w:sz w:val="24"/>
      <w:lang w:val="en-GB"/>
    </w:rPr>
  </w:style>
  <w:style w:type="paragraph" w:customStyle="1" w:styleId="dnum">
    <w:name w:val="dnum"/>
    <w:basedOn w:val="Normal"/>
    <w:rsid w:val="002B3E2A"/>
    <w:pPr>
      <w:framePr w:hSpace="181" w:wrap="around" w:vAnchor="page" w:hAnchor="margin" w:y="852"/>
      <w:shd w:val="solid" w:color="FFFFFF" w:fill="FFFFFF"/>
    </w:pPr>
    <w:rPr>
      <w:rFonts w:asciiTheme="minorHAnsi" w:hAnsiTheme="minorHAnsi"/>
      <w:b/>
      <w:bCs/>
      <w:sz w:val="24"/>
      <w:lang w:val="en-GB"/>
    </w:rPr>
  </w:style>
  <w:style w:type="paragraph" w:customStyle="1" w:styleId="dorlang">
    <w:name w:val="dorlang"/>
    <w:basedOn w:val="Normal"/>
    <w:rsid w:val="002B3E2A"/>
    <w:pPr>
      <w:framePr w:hSpace="181" w:wrap="around" w:vAnchor="page" w:hAnchor="margin" w:y="852"/>
      <w:shd w:val="solid" w:color="FFFFFF" w:fill="FFFFFF"/>
      <w:spacing w:before="0"/>
    </w:pPr>
    <w:rPr>
      <w:rFonts w:asciiTheme="minorHAnsi" w:hAnsiTheme="minorHAnsi"/>
      <w:b/>
      <w:bCs/>
      <w:sz w:val="24"/>
      <w:lang w:val="en-GB"/>
    </w:rPr>
  </w:style>
  <w:style w:type="paragraph" w:customStyle="1" w:styleId="Head">
    <w:name w:val="Head"/>
    <w:basedOn w:val="Normal"/>
    <w:rsid w:val="002B3E2A"/>
    <w:pPr>
      <w:tabs>
        <w:tab w:val="clear" w:pos="1134"/>
        <w:tab w:val="clear" w:pos="1871"/>
        <w:tab w:val="clear" w:pos="2268"/>
        <w:tab w:val="left" w:pos="794"/>
        <w:tab w:val="left" w:pos="1191"/>
        <w:tab w:val="left" w:pos="1588"/>
        <w:tab w:val="left" w:pos="1985"/>
        <w:tab w:val="left" w:pos="6663"/>
      </w:tabs>
      <w:overflowPunct/>
      <w:autoSpaceDE/>
      <w:autoSpaceDN/>
      <w:adjustRightInd/>
      <w:spacing w:before="0"/>
      <w:textAlignment w:val="auto"/>
    </w:pPr>
    <w:rPr>
      <w:rFonts w:ascii="Calibri" w:hAnsi="Calibri"/>
      <w:lang w:val="en-GB"/>
    </w:rPr>
  </w:style>
  <w:style w:type="paragraph" w:styleId="List">
    <w:name w:val="List"/>
    <w:basedOn w:val="Normal"/>
    <w:rsid w:val="002B3E2A"/>
    <w:pPr>
      <w:tabs>
        <w:tab w:val="clear" w:pos="1134"/>
        <w:tab w:val="clear" w:pos="1871"/>
        <w:tab w:val="clear" w:pos="2268"/>
        <w:tab w:val="left" w:pos="1701"/>
        <w:tab w:val="left" w:pos="2127"/>
      </w:tabs>
      <w:ind w:left="2127" w:hanging="2127"/>
    </w:pPr>
    <w:rPr>
      <w:rFonts w:ascii="Calibri" w:hAnsi="Calibri"/>
      <w:lang w:val="en-GB"/>
    </w:rPr>
  </w:style>
  <w:style w:type="paragraph" w:customStyle="1" w:styleId="docnoted">
    <w:name w:val="docnoted"/>
    <w:basedOn w:val="Normal"/>
    <w:next w:val="Head"/>
    <w:rsid w:val="002B3E2A"/>
    <w:pPr>
      <w:pBdr>
        <w:top w:val="single" w:sz="6" w:space="0" w:color="auto"/>
        <w:left w:val="single" w:sz="6" w:space="0" w:color="auto"/>
        <w:bottom w:val="single" w:sz="6" w:space="0" w:color="auto"/>
        <w:right w:val="single" w:sz="6" w:space="0" w:color="auto"/>
      </w:pBdr>
      <w:shd w:val="pct10" w:color="auto" w:fill="auto"/>
      <w:tabs>
        <w:tab w:val="clear" w:pos="1134"/>
        <w:tab w:val="clear" w:pos="1871"/>
        <w:tab w:val="clear" w:pos="2268"/>
        <w:tab w:val="left" w:pos="794"/>
        <w:tab w:val="left" w:pos="1191"/>
        <w:tab w:val="left" w:pos="1588"/>
        <w:tab w:val="left" w:pos="1985"/>
      </w:tabs>
      <w:ind w:right="91"/>
    </w:pPr>
    <w:rPr>
      <w:rFonts w:ascii="Calibri" w:hAnsi="Calibri"/>
      <w:sz w:val="20"/>
      <w:lang w:val="en-GB"/>
    </w:rPr>
  </w:style>
  <w:style w:type="paragraph" w:customStyle="1" w:styleId="meeting">
    <w:name w:val="meeting"/>
    <w:basedOn w:val="Head"/>
    <w:next w:val="Head"/>
    <w:rsid w:val="002B3E2A"/>
  </w:style>
  <w:style w:type="paragraph" w:customStyle="1" w:styleId="Subject">
    <w:name w:val="Subject"/>
    <w:basedOn w:val="Normal"/>
    <w:next w:val="Source"/>
    <w:rsid w:val="002B3E2A"/>
    <w:pPr>
      <w:tabs>
        <w:tab w:val="clear" w:pos="1871"/>
        <w:tab w:val="clear" w:pos="2268"/>
      </w:tabs>
      <w:spacing w:before="0"/>
      <w:ind w:left="1134" w:hanging="1134"/>
    </w:pPr>
    <w:rPr>
      <w:rFonts w:ascii="Calibri" w:hAnsi="Calibri"/>
      <w:lang w:val="en-GB"/>
    </w:rPr>
  </w:style>
  <w:style w:type="paragraph" w:customStyle="1" w:styleId="Object">
    <w:name w:val="Object"/>
    <w:basedOn w:val="Subject"/>
    <w:next w:val="Subject"/>
    <w:rsid w:val="002B3E2A"/>
  </w:style>
  <w:style w:type="paragraph" w:customStyle="1" w:styleId="Data">
    <w:name w:val="Data"/>
    <w:basedOn w:val="Subject"/>
    <w:next w:val="Subject"/>
    <w:rsid w:val="002B3E2A"/>
  </w:style>
  <w:style w:type="paragraph" w:styleId="Title">
    <w:name w:val="Title"/>
    <w:basedOn w:val="Normal"/>
    <w:next w:val="Normal"/>
    <w:link w:val="TitleChar"/>
    <w:uiPriority w:val="10"/>
    <w:qFormat/>
    <w:rsid w:val="002B3E2A"/>
    <w:pPr>
      <w:tabs>
        <w:tab w:val="clear" w:pos="1134"/>
        <w:tab w:val="clear" w:pos="1871"/>
        <w:tab w:val="clear" w:pos="2268"/>
      </w:tabs>
      <w:overflowPunct/>
      <w:autoSpaceDE/>
      <w:autoSpaceDN/>
      <w:adjustRightInd/>
      <w:spacing w:before="0"/>
      <w:contextualSpacing/>
      <w:jc w:val="both"/>
      <w:textAlignment w:val="auto"/>
    </w:pPr>
    <w:rPr>
      <w:rFonts w:asciiTheme="majorHAnsi" w:eastAsiaTheme="majorEastAsia" w:hAnsiTheme="majorHAnsi" w:cstheme="majorBidi"/>
      <w:spacing w:val="-10"/>
      <w:kern w:val="28"/>
      <w:sz w:val="52"/>
      <w:szCs w:val="56"/>
      <w:lang w:val="en-US"/>
    </w:rPr>
  </w:style>
  <w:style w:type="character" w:customStyle="1" w:styleId="TitleChar">
    <w:name w:val="Title Char"/>
    <w:basedOn w:val="DefaultParagraphFont"/>
    <w:link w:val="Title"/>
    <w:uiPriority w:val="10"/>
    <w:rsid w:val="002B3E2A"/>
    <w:rPr>
      <w:rFonts w:asciiTheme="majorHAnsi" w:eastAsiaTheme="majorEastAsia" w:hAnsiTheme="majorHAnsi" w:cstheme="majorBidi"/>
      <w:spacing w:val="-10"/>
      <w:kern w:val="28"/>
      <w:sz w:val="52"/>
      <w:szCs w:val="56"/>
      <w:lang w:eastAsia="en-US"/>
    </w:rPr>
  </w:style>
  <w:style w:type="character" w:styleId="PlaceholderText">
    <w:name w:val="Placeholder Text"/>
    <w:basedOn w:val="DefaultParagraphFont"/>
    <w:uiPriority w:val="99"/>
    <w:semiHidden/>
    <w:rsid w:val="002B3E2A"/>
    <w:rPr>
      <w:color w:val="808080"/>
    </w:rPr>
  </w:style>
  <w:style w:type="paragraph" w:styleId="IntenseQuote">
    <w:name w:val="Intense Quote"/>
    <w:basedOn w:val="Normal"/>
    <w:next w:val="Normal"/>
    <w:link w:val="IntenseQuoteChar"/>
    <w:uiPriority w:val="30"/>
    <w:qFormat/>
    <w:rsid w:val="002B3E2A"/>
    <w:pPr>
      <w:pBdr>
        <w:top w:val="single" w:sz="4" w:space="10" w:color="4F81BD" w:themeColor="accent1"/>
        <w:bottom w:val="single" w:sz="4" w:space="10" w:color="4F81BD" w:themeColor="accent1"/>
      </w:pBdr>
      <w:tabs>
        <w:tab w:val="clear" w:pos="1134"/>
        <w:tab w:val="clear" w:pos="1871"/>
        <w:tab w:val="clear" w:pos="2268"/>
      </w:tabs>
      <w:overflowPunct/>
      <w:autoSpaceDE/>
      <w:autoSpaceDN/>
      <w:adjustRightInd/>
      <w:spacing w:after="360" w:line="259" w:lineRule="auto"/>
      <w:ind w:left="862" w:right="862"/>
      <w:jc w:val="center"/>
      <w:textAlignment w:val="auto"/>
    </w:pPr>
    <w:rPr>
      <w:rFonts w:asciiTheme="minorHAnsi" w:eastAsiaTheme="minorHAnsi" w:hAnsiTheme="minorHAnsi" w:cstheme="minorBidi"/>
      <w:i/>
      <w:iCs/>
      <w:color w:val="4F81BD" w:themeColor="accent1"/>
      <w:szCs w:val="22"/>
      <w:lang w:val="en-US"/>
    </w:rPr>
  </w:style>
  <w:style w:type="character" w:customStyle="1" w:styleId="IntenseQuoteChar">
    <w:name w:val="Intense Quote Char"/>
    <w:basedOn w:val="DefaultParagraphFont"/>
    <w:link w:val="IntenseQuote"/>
    <w:uiPriority w:val="30"/>
    <w:rsid w:val="002B3E2A"/>
    <w:rPr>
      <w:rFonts w:asciiTheme="minorHAnsi" w:eastAsiaTheme="minorHAnsi" w:hAnsiTheme="minorHAnsi" w:cstheme="minorBidi"/>
      <w:i/>
      <w:iCs/>
      <w:color w:val="4F81BD" w:themeColor="accent1"/>
      <w:sz w:val="22"/>
      <w:szCs w:val="22"/>
      <w:lang w:eastAsia="en-US"/>
    </w:rPr>
  </w:style>
  <w:style w:type="character" w:styleId="IntenseReference">
    <w:name w:val="Intense Reference"/>
    <w:basedOn w:val="DefaultParagraphFont"/>
    <w:uiPriority w:val="32"/>
    <w:qFormat/>
    <w:rsid w:val="002B3E2A"/>
    <w:rPr>
      <w:b/>
      <w:bCs/>
      <w:smallCaps/>
      <w:color w:val="4F81BD" w:themeColor="accent1"/>
      <w:spacing w:val="5"/>
    </w:rPr>
  </w:style>
  <w:style w:type="character" w:styleId="SubtleReference">
    <w:name w:val="Subtle Reference"/>
    <w:basedOn w:val="DefaultParagraphFont"/>
    <w:uiPriority w:val="31"/>
    <w:qFormat/>
    <w:rsid w:val="002B3E2A"/>
    <w:rPr>
      <w:smallCaps/>
      <w:color w:val="5A5A5A" w:themeColor="text1" w:themeTint="A5"/>
    </w:rPr>
  </w:style>
  <w:style w:type="paragraph" w:customStyle="1" w:styleId="SimpleHeading">
    <w:name w:val="Simple Heading"/>
    <w:basedOn w:val="Normal"/>
    <w:link w:val="SimpleHeadingChar"/>
    <w:qFormat/>
    <w:rsid w:val="002B3E2A"/>
    <w:pPr>
      <w:keepNext/>
      <w:tabs>
        <w:tab w:val="clear" w:pos="1134"/>
        <w:tab w:val="clear" w:pos="1871"/>
        <w:tab w:val="clear" w:pos="2268"/>
      </w:tabs>
      <w:overflowPunct/>
      <w:autoSpaceDE/>
      <w:autoSpaceDN/>
      <w:adjustRightInd/>
      <w:spacing w:before="0" w:after="160" w:line="259" w:lineRule="auto"/>
      <w:jc w:val="both"/>
      <w:textAlignment w:val="auto"/>
    </w:pPr>
    <w:rPr>
      <w:rFonts w:asciiTheme="minorHAnsi" w:eastAsiaTheme="minorHAnsi" w:hAnsiTheme="minorHAnsi" w:cstheme="minorBidi"/>
      <w:b/>
      <w:szCs w:val="22"/>
      <w:lang w:val="en-US"/>
    </w:rPr>
  </w:style>
  <w:style w:type="character" w:customStyle="1" w:styleId="SimpleHeadingChar">
    <w:name w:val="Simple Heading Char"/>
    <w:basedOn w:val="DefaultParagraphFont"/>
    <w:link w:val="SimpleHeading"/>
    <w:rsid w:val="002B3E2A"/>
    <w:rPr>
      <w:rFonts w:asciiTheme="minorHAnsi" w:eastAsiaTheme="minorHAnsi" w:hAnsiTheme="minorHAnsi" w:cstheme="minorBidi"/>
      <w:b/>
      <w:sz w:val="22"/>
      <w:szCs w:val="22"/>
      <w:lang w:eastAsia="en-US"/>
    </w:rPr>
  </w:style>
  <w:style w:type="paragraph" w:customStyle="1" w:styleId="Ideas">
    <w:name w:val="Ideas"/>
    <w:basedOn w:val="Heading1"/>
    <w:link w:val="IdeasChar"/>
    <w:qFormat/>
    <w:rsid w:val="002B3E2A"/>
    <w:pPr>
      <w:tabs>
        <w:tab w:val="clear" w:pos="1134"/>
        <w:tab w:val="clear" w:pos="1871"/>
        <w:tab w:val="clear" w:pos="2268"/>
      </w:tabs>
      <w:overflowPunct/>
      <w:autoSpaceDE/>
      <w:autoSpaceDN/>
      <w:adjustRightInd/>
      <w:spacing w:before="60" w:line="259" w:lineRule="auto"/>
      <w:ind w:left="432" w:hanging="432"/>
      <w:jc w:val="both"/>
      <w:textAlignment w:val="auto"/>
    </w:pPr>
    <w:rPr>
      <w:rFonts w:asciiTheme="majorHAnsi" w:eastAsiaTheme="majorEastAsia" w:hAnsiTheme="majorHAnsi" w:cstheme="majorBidi"/>
      <w:b w:val="0"/>
      <w:color w:val="F79646" w:themeColor="accent6"/>
      <w:sz w:val="32"/>
      <w:szCs w:val="32"/>
      <w:lang w:val="en-GB"/>
    </w:rPr>
  </w:style>
  <w:style w:type="character" w:customStyle="1" w:styleId="IdeasChar">
    <w:name w:val="Ideas Char"/>
    <w:basedOn w:val="Heading1Char"/>
    <w:link w:val="Ideas"/>
    <w:rsid w:val="002B3E2A"/>
    <w:rPr>
      <w:rFonts w:asciiTheme="majorHAnsi" w:eastAsiaTheme="majorEastAsia" w:hAnsiTheme="majorHAnsi" w:cstheme="majorBidi"/>
      <w:b w:val="0"/>
      <w:color w:val="F79646" w:themeColor="accent6"/>
      <w:sz w:val="32"/>
      <w:szCs w:val="32"/>
      <w:lang w:val="en-GB" w:eastAsia="en-US"/>
    </w:rPr>
  </w:style>
  <w:style w:type="table" w:customStyle="1" w:styleId="GridTable1Light-Accent51">
    <w:name w:val="Grid Table 1 Light - Accent 51"/>
    <w:basedOn w:val="TableNormal"/>
    <w:uiPriority w:val="46"/>
    <w:rsid w:val="002B3E2A"/>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B3E2A"/>
    <w:rPr>
      <w:sz w:val="16"/>
      <w:szCs w:val="16"/>
    </w:rPr>
  </w:style>
  <w:style w:type="paragraph" w:styleId="CommentText">
    <w:name w:val="annotation text"/>
    <w:basedOn w:val="Normal"/>
    <w:link w:val="CommentTextChar"/>
    <w:uiPriority w:val="99"/>
    <w:semiHidden/>
    <w:unhideWhenUsed/>
    <w:rsid w:val="002B3E2A"/>
    <w:pPr>
      <w:tabs>
        <w:tab w:val="clear" w:pos="1134"/>
        <w:tab w:val="clear" w:pos="1871"/>
        <w:tab w:val="clear" w:pos="2268"/>
      </w:tabs>
      <w:overflowPunct/>
      <w:autoSpaceDE/>
      <w:autoSpaceDN/>
      <w:adjustRightInd/>
      <w:spacing w:before="0" w:after="160"/>
      <w:jc w:val="both"/>
      <w:textAlignment w:val="auto"/>
    </w:pPr>
    <w:rPr>
      <w:rFonts w:asciiTheme="minorHAnsi" w:eastAsiaTheme="minorHAnsi" w:hAnsiTheme="minorHAnsi" w:cstheme="minorBidi"/>
      <w:sz w:val="20"/>
      <w:lang w:val="en-US"/>
    </w:rPr>
  </w:style>
  <w:style w:type="character" w:customStyle="1" w:styleId="CommentTextChar">
    <w:name w:val="Comment Text Char"/>
    <w:basedOn w:val="DefaultParagraphFont"/>
    <w:link w:val="CommentText"/>
    <w:uiPriority w:val="99"/>
    <w:semiHidden/>
    <w:rsid w:val="002B3E2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2B3E2A"/>
    <w:rPr>
      <w:b/>
      <w:bCs/>
    </w:rPr>
  </w:style>
  <w:style w:type="character" w:customStyle="1" w:styleId="CommentSubjectChar">
    <w:name w:val="Comment Subject Char"/>
    <w:basedOn w:val="CommentTextChar"/>
    <w:link w:val="CommentSubject"/>
    <w:uiPriority w:val="99"/>
    <w:semiHidden/>
    <w:rsid w:val="002B3E2A"/>
    <w:rPr>
      <w:rFonts w:asciiTheme="minorHAnsi" w:eastAsiaTheme="minorHAnsi" w:hAnsiTheme="minorHAnsi" w:cstheme="minorBidi"/>
      <w:b/>
      <w:bCs/>
      <w:lang w:eastAsia="en-US"/>
    </w:rPr>
  </w:style>
  <w:style w:type="paragraph" w:customStyle="1" w:styleId="Otherideas">
    <w:name w:val="Other ideas"/>
    <w:basedOn w:val="Heading2"/>
    <w:link w:val="OtherideasChar"/>
    <w:qFormat/>
    <w:rsid w:val="002B3E2A"/>
    <w:pPr>
      <w:numPr>
        <w:ilvl w:val="1"/>
      </w:numPr>
      <w:tabs>
        <w:tab w:val="clear" w:pos="1134"/>
        <w:tab w:val="clear" w:pos="1871"/>
        <w:tab w:val="clear" w:pos="2268"/>
      </w:tabs>
      <w:overflowPunct/>
      <w:autoSpaceDE/>
      <w:autoSpaceDN/>
      <w:adjustRightInd/>
      <w:spacing w:before="240" w:line="259" w:lineRule="auto"/>
      <w:ind w:left="578" w:hanging="578"/>
      <w:jc w:val="both"/>
      <w:textAlignment w:val="auto"/>
    </w:pPr>
    <w:rPr>
      <w:rFonts w:asciiTheme="majorHAnsi" w:eastAsiaTheme="majorEastAsia" w:hAnsiTheme="majorHAnsi" w:cstheme="majorBidi"/>
      <w:b w:val="0"/>
      <w:color w:val="E36C0A" w:themeColor="accent6" w:themeShade="BF"/>
      <w:sz w:val="26"/>
      <w:szCs w:val="26"/>
      <w:lang w:val="en-GB"/>
    </w:rPr>
  </w:style>
  <w:style w:type="character" w:customStyle="1" w:styleId="OtherideasChar">
    <w:name w:val="Other ideas Char"/>
    <w:basedOn w:val="Heading2Char"/>
    <w:link w:val="Otherideas"/>
    <w:rsid w:val="002B3E2A"/>
    <w:rPr>
      <w:rFonts w:asciiTheme="majorHAnsi" w:eastAsiaTheme="majorEastAsia" w:hAnsiTheme="majorHAnsi" w:cstheme="majorBidi"/>
      <w:b w:val="0"/>
      <w:color w:val="E36C0A" w:themeColor="accent6" w:themeShade="BF"/>
      <w:sz w:val="26"/>
      <w:szCs w:val="26"/>
      <w:lang w:val="en-GB" w:eastAsia="en-US"/>
    </w:rPr>
  </w:style>
  <w:style w:type="table" w:customStyle="1" w:styleId="PlainTable21">
    <w:name w:val="Plain Table 21"/>
    <w:basedOn w:val="TableNormal"/>
    <w:uiPriority w:val="42"/>
    <w:rsid w:val="002B3E2A"/>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11">
    <w:name w:val="Grid Table 4 - Accent 11"/>
    <w:basedOn w:val="TableNormal"/>
    <w:uiPriority w:val="49"/>
    <w:rsid w:val="002B3E2A"/>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utputdescription">
    <w:name w:val="Output description"/>
    <w:basedOn w:val="Normal"/>
    <w:qFormat/>
    <w:rsid w:val="002B3E2A"/>
    <w:pPr>
      <w:tabs>
        <w:tab w:val="clear" w:pos="1134"/>
        <w:tab w:val="clear" w:pos="1871"/>
        <w:tab w:val="clear" w:pos="2268"/>
      </w:tabs>
      <w:overflowPunct/>
      <w:autoSpaceDE/>
      <w:autoSpaceDN/>
      <w:adjustRightInd/>
      <w:spacing w:before="0" w:after="60" w:line="259" w:lineRule="auto"/>
      <w:jc w:val="both"/>
      <w:textAlignment w:val="auto"/>
    </w:pPr>
    <w:rPr>
      <w:rFonts w:asciiTheme="minorHAnsi" w:eastAsiaTheme="minorHAnsi" w:hAnsiTheme="minorHAnsi" w:cstheme="minorBidi"/>
      <w:sz w:val="20"/>
      <w:szCs w:val="22"/>
      <w:lang w:val="en-US"/>
    </w:rPr>
  </w:style>
  <w:style w:type="table" w:customStyle="1" w:styleId="GridTable4-Accent12">
    <w:name w:val="Grid Table 4 - Accent 12"/>
    <w:basedOn w:val="TableNormal"/>
    <w:uiPriority w:val="49"/>
    <w:rsid w:val="002B3E2A"/>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22">
    <w:name w:val="Plain Table 22"/>
    <w:basedOn w:val="TableNormal"/>
    <w:uiPriority w:val="42"/>
    <w:rsid w:val="002B3E2A"/>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ghtList-Accent1">
    <w:name w:val="Light List Accent 1"/>
    <w:basedOn w:val="TableNormal"/>
    <w:uiPriority w:val="61"/>
    <w:rsid w:val="002B3E2A"/>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2B3E2A"/>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1">
    <w:name w:val="Medium Shading 1 Accent 1"/>
    <w:basedOn w:val="TableNormal"/>
    <w:uiPriority w:val="63"/>
    <w:rsid w:val="002B3E2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2B3E2A"/>
    <w:pPr>
      <w:tabs>
        <w:tab w:val="clear" w:pos="1134"/>
        <w:tab w:val="clear" w:pos="1871"/>
        <w:tab w:val="clear" w:pos="2268"/>
      </w:tabs>
      <w:overflowPunct/>
      <w:autoSpaceDE/>
      <w:autoSpaceDN/>
      <w:adjustRightInd/>
      <w:spacing w:before="0" w:after="200"/>
      <w:jc w:val="both"/>
      <w:textAlignment w:val="auto"/>
    </w:pPr>
    <w:rPr>
      <w:rFonts w:asciiTheme="minorHAnsi" w:eastAsiaTheme="minorHAnsi" w:hAnsiTheme="minorHAnsi" w:cstheme="minorBidi"/>
      <w:i/>
      <w:iCs/>
      <w:color w:val="1F497D" w:themeColor="text2"/>
      <w:sz w:val="18"/>
      <w:szCs w:val="18"/>
      <w:lang w:val="en-US"/>
    </w:rPr>
  </w:style>
  <w:style w:type="table" w:styleId="ListTable3-Accent1">
    <w:name w:val="List Table 3 Accent 1"/>
    <w:basedOn w:val="TableNormal"/>
    <w:uiPriority w:val="48"/>
    <w:rsid w:val="002B3E2A"/>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2B3E2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ootnoteTextChar1">
    <w:name w:val="Footnote Text Char1"/>
    <w:aliases w:val="footnote text Char,ALTS FOOTNOTE Char,Footnote Text Char Char1 Char,Footnote Text Char4 Char Char Char,Footnote Text Char1 Char1 Char1 Char Char,Footnote Text Char Char1 Char1 Char Char Char,DNV-FT Char,DNV Char,Char Char"/>
    <w:locked/>
    <w:rsid w:val="00A1047C"/>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218215">
      <w:bodyDiv w:val="1"/>
      <w:marLeft w:val="0"/>
      <w:marRight w:val="0"/>
      <w:marTop w:val="0"/>
      <w:marBottom w:val="0"/>
      <w:divBdr>
        <w:top w:val="none" w:sz="0" w:space="0" w:color="auto"/>
        <w:left w:val="none" w:sz="0" w:space="0" w:color="auto"/>
        <w:bottom w:val="none" w:sz="0" w:space="0" w:color="auto"/>
        <w:right w:val="none" w:sz="0" w:space="0" w:color="auto"/>
      </w:divBdr>
      <w:divsChild>
        <w:div w:id="151140205">
          <w:marLeft w:val="0"/>
          <w:marRight w:val="0"/>
          <w:marTop w:val="0"/>
          <w:marBottom w:val="0"/>
          <w:divBdr>
            <w:top w:val="none" w:sz="0" w:space="0" w:color="auto"/>
            <w:left w:val="none" w:sz="0" w:space="0" w:color="auto"/>
            <w:bottom w:val="none" w:sz="0" w:space="0" w:color="auto"/>
            <w:right w:val="none" w:sz="0" w:space="0" w:color="auto"/>
          </w:divBdr>
        </w:div>
        <w:div w:id="608005620">
          <w:marLeft w:val="0"/>
          <w:marRight w:val="0"/>
          <w:marTop w:val="0"/>
          <w:marBottom w:val="0"/>
          <w:divBdr>
            <w:top w:val="none" w:sz="0" w:space="0" w:color="auto"/>
            <w:left w:val="none" w:sz="0" w:space="0" w:color="auto"/>
            <w:bottom w:val="none" w:sz="0" w:space="0" w:color="auto"/>
            <w:right w:val="none" w:sz="0" w:space="0" w:color="auto"/>
          </w:divBdr>
        </w:div>
        <w:div w:id="836311790">
          <w:marLeft w:val="0"/>
          <w:marRight w:val="0"/>
          <w:marTop w:val="0"/>
          <w:marBottom w:val="0"/>
          <w:divBdr>
            <w:top w:val="none" w:sz="0" w:space="0" w:color="auto"/>
            <w:left w:val="none" w:sz="0" w:space="0" w:color="auto"/>
            <w:bottom w:val="none" w:sz="0" w:space="0" w:color="auto"/>
            <w:right w:val="none" w:sz="0" w:space="0" w:color="auto"/>
          </w:divBdr>
        </w:div>
        <w:div w:id="1232470445">
          <w:marLeft w:val="0"/>
          <w:marRight w:val="0"/>
          <w:marTop w:val="0"/>
          <w:marBottom w:val="0"/>
          <w:divBdr>
            <w:top w:val="none" w:sz="0" w:space="0" w:color="auto"/>
            <w:left w:val="none" w:sz="0" w:space="0" w:color="auto"/>
            <w:bottom w:val="none" w:sz="0" w:space="0" w:color="auto"/>
            <w:right w:val="none" w:sz="0" w:space="0" w:color="auto"/>
          </w:divBdr>
        </w:div>
        <w:div w:id="1374842027">
          <w:marLeft w:val="0"/>
          <w:marRight w:val="0"/>
          <w:marTop w:val="0"/>
          <w:marBottom w:val="0"/>
          <w:divBdr>
            <w:top w:val="none" w:sz="0" w:space="0" w:color="auto"/>
            <w:left w:val="none" w:sz="0" w:space="0" w:color="auto"/>
            <w:bottom w:val="none" w:sz="0" w:space="0" w:color="auto"/>
            <w:right w:val="none" w:sz="0" w:space="0" w:color="auto"/>
          </w:divBdr>
        </w:div>
        <w:div w:id="1628849084">
          <w:marLeft w:val="0"/>
          <w:marRight w:val="0"/>
          <w:marTop w:val="0"/>
          <w:marBottom w:val="0"/>
          <w:divBdr>
            <w:top w:val="none" w:sz="0" w:space="0" w:color="auto"/>
            <w:left w:val="none" w:sz="0" w:space="0" w:color="auto"/>
            <w:bottom w:val="none" w:sz="0" w:space="0" w:color="auto"/>
            <w:right w:val="none" w:sz="0" w:space="0" w:color="auto"/>
          </w:divBdr>
        </w:div>
        <w:div w:id="2040668305">
          <w:marLeft w:val="0"/>
          <w:marRight w:val="0"/>
          <w:marTop w:val="0"/>
          <w:marBottom w:val="0"/>
          <w:divBdr>
            <w:top w:val="none" w:sz="0" w:space="0" w:color="auto"/>
            <w:left w:val="none" w:sz="0" w:space="0" w:color="auto"/>
            <w:bottom w:val="none" w:sz="0" w:space="0" w:color="auto"/>
            <w:right w:val="none" w:sz="0" w:space="0" w:color="auto"/>
          </w:divBdr>
        </w:div>
        <w:div w:id="2141727162">
          <w:marLeft w:val="0"/>
          <w:marRight w:val="0"/>
          <w:marTop w:val="0"/>
          <w:marBottom w:val="0"/>
          <w:divBdr>
            <w:top w:val="none" w:sz="0" w:space="0" w:color="auto"/>
            <w:left w:val="none" w:sz="0" w:space="0" w:color="auto"/>
            <w:bottom w:val="none" w:sz="0" w:space="0" w:color="auto"/>
            <w:right w:val="none" w:sz="0" w:space="0" w:color="auto"/>
          </w:divBdr>
        </w:div>
      </w:divsChild>
    </w:div>
    <w:div w:id="1994751347">
      <w:bodyDiv w:val="1"/>
      <w:marLeft w:val="0"/>
      <w:marRight w:val="0"/>
      <w:marTop w:val="0"/>
      <w:marBottom w:val="0"/>
      <w:divBdr>
        <w:top w:val="none" w:sz="0" w:space="0" w:color="auto"/>
        <w:left w:val="none" w:sz="0" w:space="0" w:color="auto"/>
        <w:bottom w:val="none" w:sz="0" w:space="0" w:color="auto"/>
        <w:right w:val="none" w:sz="0" w:space="0" w:color="auto"/>
      </w:divBdr>
      <w:divsChild>
        <w:div w:id="303895059">
          <w:marLeft w:val="0"/>
          <w:marRight w:val="0"/>
          <w:marTop w:val="0"/>
          <w:marBottom w:val="0"/>
          <w:divBdr>
            <w:top w:val="none" w:sz="0" w:space="0" w:color="auto"/>
            <w:left w:val="none" w:sz="0" w:space="0" w:color="auto"/>
            <w:bottom w:val="none" w:sz="0" w:space="0" w:color="auto"/>
            <w:right w:val="none" w:sz="0" w:space="0" w:color="auto"/>
          </w:divBdr>
        </w:div>
        <w:div w:id="486823728">
          <w:marLeft w:val="0"/>
          <w:marRight w:val="0"/>
          <w:marTop w:val="0"/>
          <w:marBottom w:val="0"/>
          <w:divBdr>
            <w:top w:val="none" w:sz="0" w:space="0" w:color="auto"/>
            <w:left w:val="none" w:sz="0" w:space="0" w:color="auto"/>
            <w:bottom w:val="none" w:sz="0" w:space="0" w:color="auto"/>
            <w:right w:val="none" w:sz="0" w:space="0" w:color="auto"/>
          </w:divBdr>
        </w:div>
        <w:div w:id="790510388">
          <w:marLeft w:val="0"/>
          <w:marRight w:val="0"/>
          <w:marTop w:val="0"/>
          <w:marBottom w:val="0"/>
          <w:divBdr>
            <w:top w:val="none" w:sz="0" w:space="0" w:color="auto"/>
            <w:left w:val="none" w:sz="0" w:space="0" w:color="auto"/>
            <w:bottom w:val="none" w:sz="0" w:space="0" w:color="auto"/>
            <w:right w:val="none" w:sz="0" w:space="0" w:color="auto"/>
          </w:divBdr>
        </w:div>
        <w:div w:id="1131289435">
          <w:marLeft w:val="0"/>
          <w:marRight w:val="0"/>
          <w:marTop w:val="0"/>
          <w:marBottom w:val="0"/>
          <w:divBdr>
            <w:top w:val="none" w:sz="0" w:space="0" w:color="auto"/>
            <w:left w:val="none" w:sz="0" w:space="0" w:color="auto"/>
            <w:bottom w:val="none" w:sz="0" w:space="0" w:color="auto"/>
            <w:right w:val="none" w:sz="0" w:space="0" w:color="auto"/>
          </w:divBdr>
        </w:div>
        <w:div w:id="1571961205">
          <w:marLeft w:val="0"/>
          <w:marRight w:val="0"/>
          <w:marTop w:val="0"/>
          <w:marBottom w:val="0"/>
          <w:divBdr>
            <w:top w:val="none" w:sz="0" w:space="0" w:color="auto"/>
            <w:left w:val="none" w:sz="0" w:space="0" w:color="auto"/>
            <w:bottom w:val="none" w:sz="0" w:space="0" w:color="auto"/>
            <w:right w:val="none" w:sz="0" w:space="0" w:color="auto"/>
          </w:divBdr>
        </w:div>
        <w:div w:id="1672098563">
          <w:marLeft w:val="0"/>
          <w:marRight w:val="0"/>
          <w:marTop w:val="0"/>
          <w:marBottom w:val="0"/>
          <w:divBdr>
            <w:top w:val="none" w:sz="0" w:space="0" w:color="auto"/>
            <w:left w:val="none" w:sz="0" w:space="0" w:color="auto"/>
            <w:bottom w:val="none" w:sz="0" w:space="0" w:color="auto"/>
            <w:right w:val="none" w:sz="0" w:space="0" w:color="auto"/>
          </w:divBdr>
        </w:div>
        <w:div w:id="1674189075">
          <w:marLeft w:val="0"/>
          <w:marRight w:val="0"/>
          <w:marTop w:val="0"/>
          <w:marBottom w:val="0"/>
          <w:divBdr>
            <w:top w:val="none" w:sz="0" w:space="0" w:color="auto"/>
            <w:left w:val="none" w:sz="0" w:space="0" w:color="auto"/>
            <w:bottom w:val="none" w:sz="0" w:space="0" w:color="auto"/>
            <w:right w:val="none" w:sz="0" w:space="0" w:color="auto"/>
          </w:divBdr>
        </w:div>
        <w:div w:id="1687320563">
          <w:marLeft w:val="0"/>
          <w:marRight w:val="0"/>
          <w:marTop w:val="0"/>
          <w:marBottom w:val="0"/>
          <w:divBdr>
            <w:top w:val="none" w:sz="0" w:space="0" w:color="auto"/>
            <w:left w:val="none" w:sz="0" w:space="0" w:color="auto"/>
            <w:bottom w:val="none" w:sz="0" w:space="0" w:color="auto"/>
            <w:right w:val="none" w:sz="0" w:space="0" w:color="auto"/>
          </w:divBdr>
        </w:div>
        <w:div w:id="1701736961">
          <w:marLeft w:val="0"/>
          <w:marRight w:val="0"/>
          <w:marTop w:val="0"/>
          <w:marBottom w:val="0"/>
          <w:divBdr>
            <w:top w:val="none" w:sz="0" w:space="0" w:color="auto"/>
            <w:left w:val="none" w:sz="0" w:space="0" w:color="auto"/>
            <w:bottom w:val="none" w:sz="0" w:space="0" w:color="auto"/>
            <w:right w:val="none" w:sz="0" w:space="0" w:color="auto"/>
          </w:divBdr>
        </w:div>
        <w:div w:id="1720592800">
          <w:marLeft w:val="0"/>
          <w:marRight w:val="0"/>
          <w:marTop w:val="0"/>
          <w:marBottom w:val="0"/>
          <w:divBdr>
            <w:top w:val="none" w:sz="0" w:space="0" w:color="auto"/>
            <w:left w:val="none" w:sz="0" w:space="0" w:color="auto"/>
            <w:bottom w:val="none" w:sz="0" w:space="0" w:color="auto"/>
            <w:right w:val="none" w:sz="0" w:space="0" w:color="auto"/>
          </w:divBdr>
        </w:div>
        <w:div w:id="19431468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lexandre.vallet@anfr.fr" TargetMode="External"/><Relationship Id="rId18" Type="http://schemas.openxmlformats.org/officeDocument/2006/relationships/footer" Target="footer4.xml"/><Relationship Id="rId26" Type="http://schemas.openxmlformats.org/officeDocument/2006/relationships/hyperlink" Target="http://www.itu.int/oth/T0404000004/en" TargetMode="External"/><Relationship Id="rId3" Type="http://schemas.openxmlformats.org/officeDocument/2006/relationships/styles" Target="styles.xml"/><Relationship Id="rId21" Type="http://schemas.openxmlformats.org/officeDocument/2006/relationships/hyperlink" Target="http://www.itu.int/online/mm/scripts/notify"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yperlink" Target="http://www.itu.int/net/ITU-R/index.asp?redirect=true&amp;category=study-groups&amp;rlink=patents&amp;lang=en" TargetMode="Externa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itu.int/en/ITU-R/information/events"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itu.int/go/ITUpatents" TargetMode="External"/><Relationship Id="rId32"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www.itu.int/md/R16-RAG16-C-0005/en" TargetMode="External"/><Relationship Id="rId23" Type="http://schemas.openxmlformats.org/officeDocument/2006/relationships/hyperlink" Target="http://www.itu.int/en/ITU-R/study-groups/Pages/extcoop.aspx" TargetMode="Externa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itu.int/en/events/Pages/Calendar-Events.aspx?sector=ITU-R" TargetMode="External"/><Relationship Id="rId31" Type="http://schemas.openxmlformats.org/officeDocument/2006/relationships/package" Target="embeddings/Microsoft_PowerPoint_Slide1.sldx"/><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rrag@itu.int" TargetMode="External"/><Relationship Id="rId22" Type="http://schemas.openxmlformats.org/officeDocument/2006/relationships/hyperlink" Target="http://www.itu.int/pub/R-RES" TargetMode="External"/><Relationship Id="rId27" Type="http://schemas.openxmlformats.org/officeDocument/2006/relationships/hyperlink" Target="http://www.itu.int/oth/T0404000005/en" TargetMode="External"/><Relationship Id="rId30" Type="http://schemas.openxmlformats.org/officeDocument/2006/relationships/image" Target="media/image3.emf"/><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issar\AppData\Roaming\Microsoft\Templates\POOL%20R%20-%20ITU\PR_RAG16.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r>
              <a:rPr lang="ru-RU" sz="1100" b="1" i="0" baseline="0">
                <a:solidFill>
                  <a:schemeClr val="accent1"/>
                </a:solidFill>
                <a:effectLst/>
                <a:latin typeface="Calibri" panose="020F0502020204030204" pitchFamily="34" charset="0"/>
              </a:rPr>
              <a:t>Планируемое распределение ресурсов между задачами</a:t>
            </a:r>
            <a:endParaRPr lang="en-GB" sz="1100">
              <a:solidFill>
                <a:schemeClr val="accent1"/>
              </a:solidFill>
              <a:effectLst/>
              <a:latin typeface="Calibri" panose="020F0502020204030204" pitchFamily="34" charset="0"/>
            </a:endParaRPr>
          </a:p>
        </c:rich>
      </c:tx>
      <c:layout/>
      <c:overlay val="0"/>
      <c:spPr>
        <a:no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Sheet1!$A$1:$A$3</c:f>
              <c:strCache>
                <c:ptCount val="3"/>
                <c:pt idx="0">
                  <c:v>Задача R.1</c:v>
                </c:pt>
                <c:pt idx="1">
                  <c:v>Задача R.2</c:v>
                </c:pt>
                <c:pt idx="2">
                  <c:v>Задача R.3</c:v>
                </c:pt>
              </c:strCache>
            </c:strRef>
          </c:cat>
          <c:val>
            <c:numRef>
              <c:f>Sheet1!$B$1:$B$3</c:f>
              <c:numCache>
                <c:formatCode>General</c:formatCode>
                <c:ptCount val="3"/>
                <c:pt idx="0">
                  <c:v>60</c:v>
                </c:pt>
                <c:pt idx="1">
                  <c:v>14</c:v>
                </c:pt>
                <c:pt idx="2">
                  <c:v>26</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4700962379702529"/>
          <c:y val="0.36655001458151071"/>
          <c:w val="0.15576815398075242"/>
          <c:h val="0.2343766404199475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EBB6E-7F8F-44C2-9C8C-D89C58A34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PR_RAG16.dotx</Template>
  <TotalTime>60</TotalTime>
  <Pages>38</Pages>
  <Words>10371</Words>
  <Characters>72214</Characters>
  <Application>Microsoft Office Word</Application>
  <DocSecurity>0</DocSecurity>
  <Lines>601</Lines>
  <Paragraphs>164</Paragraphs>
  <ScaleCrop>false</ScaleCrop>
  <HeadingPairs>
    <vt:vector size="2" baseType="variant">
      <vt:variant>
        <vt:lpstr>Title</vt:lpstr>
      </vt:variant>
      <vt:variant>
        <vt:i4>1</vt:i4>
      </vt:variant>
    </vt:vector>
  </HeadingPairs>
  <TitlesOfParts>
    <vt:vector size="1" baseType="lpstr">
      <vt:lpstr>REPORT TO THE FIFTEENTH MEETING OF THE RADIOCOMMUNICATION ADVISORY GROUP</vt:lpstr>
    </vt:vector>
  </TitlesOfParts>
  <Manager>General Secretariat - Pool</Manager>
  <Company>International Telecommunication Union (ITU)</Company>
  <LinksUpToDate>false</LinksUpToDate>
  <CharactersWithSpaces>82421</CharactersWithSpaces>
  <SharedDoc>false</SharedDoc>
  <HLinks>
    <vt:vector size="186" baseType="variant">
      <vt:variant>
        <vt:i4>3014759</vt:i4>
      </vt:variant>
      <vt:variant>
        <vt:i4>87</vt:i4>
      </vt:variant>
      <vt:variant>
        <vt:i4>0</vt:i4>
      </vt:variant>
      <vt:variant>
        <vt:i4>5</vt:i4>
      </vt:variant>
      <vt:variant>
        <vt:lpwstr>http://www.itu.int/ITU-D/connect/cis/index.html</vt:lpwstr>
      </vt:variant>
      <vt:variant>
        <vt:lpwstr/>
      </vt:variant>
      <vt:variant>
        <vt:i4>1769547</vt:i4>
      </vt:variant>
      <vt:variant>
        <vt:i4>84</vt:i4>
      </vt:variant>
      <vt:variant>
        <vt:i4>0</vt:i4>
      </vt:variant>
      <vt:variant>
        <vt:i4>5</vt:i4>
      </vt:variant>
      <vt:variant>
        <vt:lpwstr>http://www.itu.int/wsis/</vt:lpwstr>
      </vt:variant>
      <vt:variant>
        <vt:lpwstr/>
      </vt:variant>
      <vt:variant>
        <vt:i4>393245</vt:i4>
      </vt:variant>
      <vt:variant>
        <vt:i4>81</vt:i4>
      </vt:variant>
      <vt:variant>
        <vt:i4>0</vt:i4>
      </vt:variant>
      <vt:variant>
        <vt:i4>5</vt:i4>
      </vt:variant>
      <vt:variant>
        <vt:lpwstr>http://www.itu.int/wsis/implementation/2009/forum/geneva/</vt:lpwstr>
      </vt:variant>
      <vt:variant>
        <vt:lpwstr/>
      </vt:variant>
      <vt:variant>
        <vt:i4>6553702</vt:i4>
      </vt:variant>
      <vt:variant>
        <vt:i4>78</vt:i4>
      </vt:variant>
      <vt:variant>
        <vt:i4>0</vt:i4>
      </vt:variant>
      <vt:variant>
        <vt:i4>5</vt:i4>
      </vt:variant>
      <vt:variant>
        <vt:lpwstr>http://www.itu.int/council/groups/wsis/</vt:lpwstr>
      </vt:variant>
      <vt:variant>
        <vt:lpwstr/>
      </vt:variant>
      <vt:variant>
        <vt:i4>5046367</vt:i4>
      </vt:variant>
      <vt:variant>
        <vt:i4>75</vt:i4>
      </vt:variant>
      <vt:variant>
        <vt:i4>0</vt:i4>
      </vt:variant>
      <vt:variant>
        <vt:i4>5</vt:i4>
      </vt:variant>
      <vt:variant>
        <vt:lpwstr>http://web.itu.int/themes/climate/events/2009-11-05.html</vt:lpwstr>
      </vt:variant>
      <vt:variant>
        <vt:lpwstr/>
      </vt:variant>
      <vt:variant>
        <vt:i4>1048580</vt:i4>
      </vt:variant>
      <vt:variant>
        <vt:i4>72</vt:i4>
      </vt:variant>
      <vt:variant>
        <vt:i4>0</vt:i4>
      </vt:variant>
      <vt:variant>
        <vt:i4>5</vt:i4>
      </vt:variant>
      <vt:variant>
        <vt:lpwstr>http://unfccc.int/resource/docs/2009/smsn/igo/052.pdf</vt:lpwstr>
      </vt:variant>
      <vt:variant>
        <vt:lpwstr/>
      </vt:variant>
      <vt:variant>
        <vt:i4>4653074</vt:i4>
      </vt:variant>
      <vt:variant>
        <vt:i4>69</vt:i4>
      </vt:variant>
      <vt:variant>
        <vt:i4>0</vt:i4>
      </vt:variant>
      <vt:variant>
        <vt:i4>5</vt:i4>
      </vt:variant>
      <vt:variant>
        <vt:lpwstr>http://www.itu.int/ITU-R/index.asp?category=conferences&amp;rlink=seminar-itu-wmo&amp;lang=en</vt:lpwstr>
      </vt:variant>
      <vt:variant>
        <vt:lpwstr/>
      </vt:variant>
      <vt:variant>
        <vt:i4>524368</vt:i4>
      </vt:variant>
      <vt:variant>
        <vt:i4>66</vt:i4>
      </vt:variant>
      <vt:variant>
        <vt:i4>0</vt:i4>
      </vt:variant>
      <vt:variant>
        <vt:i4>5</vt:i4>
      </vt:variant>
      <vt:variant>
        <vt:lpwstr>http://eng.kcc.go.kr/user/ehpMain.do</vt:lpwstr>
      </vt:variant>
      <vt:variant>
        <vt:lpwstr/>
      </vt:variant>
      <vt:variant>
        <vt:i4>7274564</vt:i4>
      </vt:variant>
      <vt:variant>
        <vt:i4>63</vt:i4>
      </vt:variant>
      <vt:variant>
        <vt:i4>0</vt:i4>
      </vt:variant>
      <vt:variant>
        <vt:i4>5</vt:i4>
      </vt:variant>
      <vt:variant>
        <vt:lpwstr>http://www.itu.int/dms_pub/itu-t/oth/06/0F/T060F00600C0096PDFE.pdf</vt:lpwstr>
      </vt:variant>
      <vt:variant>
        <vt:lpwstr/>
      </vt:variant>
      <vt:variant>
        <vt:i4>2228269</vt:i4>
      </vt:variant>
      <vt:variant>
        <vt:i4>60</vt:i4>
      </vt:variant>
      <vt:variant>
        <vt:i4>0</vt:i4>
      </vt:variant>
      <vt:variant>
        <vt:i4>5</vt:i4>
      </vt:variant>
      <vt:variant>
        <vt:lpwstr>http://www.itu.int/publications/publications.aspx?lang=en&amp;media=electronic&amp;parent=R-HDB-45-2008</vt:lpwstr>
      </vt:variant>
      <vt:variant>
        <vt:lpwstr/>
      </vt:variant>
      <vt:variant>
        <vt:i4>2359358</vt:i4>
      </vt:variant>
      <vt:variant>
        <vt:i4>57</vt:i4>
      </vt:variant>
      <vt:variant>
        <vt:i4>0</vt:i4>
      </vt:variant>
      <vt:variant>
        <vt:i4>5</vt:i4>
      </vt:variant>
      <vt:variant>
        <vt:lpwstr>http://www.itu.int/climate</vt:lpwstr>
      </vt:variant>
      <vt:variant>
        <vt:lpwstr/>
      </vt:variant>
      <vt:variant>
        <vt:i4>3670129</vt:i4>
      </vt:variant>
      <vt:variant>
        <vt:i4>54</vt:i4>
      </vt:variant>
      <vt:variant>
        <vt:i4>0</vt:i4>
      </vt:variant>
      <vt:variant>
        <vt:i4>5</vt:i4>
      </vt:variant>
      <vt:variant>
        <vt:lpwstr>http://www.itu.int/osg/csd/wtpf/wtpf2009/opinions/</vt:lpwstr>
      </vt:variant>
      <vt:variant>
        <vt:lpwstr/>
      </vt:variant>
      <vt:variant>
        <vt:i4>1441884</vt:i4>
      </vt:variant>
      <vt:variant>
        <vt:i4>51</vt:i4>
      </vt:variant>
      <vt:variant>
        <vt:i4>0</vt:i4>
      </vt:variant>
      <vt:variant>
        <vt:i4>5</vt:i4>
      </vt:variant>
      <vt:variant>
        <vt:lpwstr>http://www.itu.int/osg/csd/wtpf/wtpf2009/</vt:lpwstr>
      </vt:variant>
      <vt:variant>
        <vt:lpwstr/>
      </vt:variant>
      <vt:variant>
        <vt:i4>196698</vt:i4>
      </vt:variant>
      <vt:variant>
        <vt:i4>48</vt:i4>
      </vt:variant>
      <vt:variant>
        <vt:i4>0</vt:i4>
      </vt:variant>
      <vt:variant>
        <vt:i4>5</vt:i4>
      </vt:variant>
      <vt:variant>
        <vt:lpwstr>http://www.itu.int/ITU-R/go/performance-reports/</vt:lpwstr>
      </vt:variant>
      <vt:variant>
        <vt:lpwstr/>
      </vt:variant>
      <vt:variant>
        <vt:i4>1704021</vt:i4>
      </vt:variant>
      <vt:variant>
        <vt:i4>45</vt:i4>
      </vt:variant>
      <vt:variant>
        <vt:i4>0</vt:i4>
      </vt:variant>
      <vt:variant>
        <vt:i4>5</vt:i4>
      </vt:variant>
      <vt:variant>
        <vt:lpwstr>http://www.itu.int/ITU-R/go/operational-plans/en</vt:lpwstr>
      </vt:variant>
      <vt:variant>
        <vt:lpwstr/>
      </vt:variant>
      <vt:variant>
        <vt:i4>4653074</vt:i4>
      </vt:variant>
      <vt:variant>
        <vt:i4>42</vt:i4>
      </vt:variant>
      <vt:variant>
        <vt:i4>0</vt:i4>
      </vt:variant>
      <vt:variant>
        <vt:i4>5</vt:i4>
      </vt:variant>
      <vt:variant>
        <vt:lpwstr>http://www.itu.int/ITU-R/index.asp?category=conferences&amp;rlink=seminar-itu-wmo&amp;lang=en</vt:lpwstr>
      </vt:variant>
      <vt:variant>
        <vt:lpwstr/>
      </vt:variant>
      <vt:variant>
        <vt:i4>1179728</vt:i4>
      </vt:variant>
      <vt:variant>
        <vt:i4>39</vt:i4>
      </vt:variant>
      <vt:variant>
        <vt:i4>0</vt:i4>
      </vt:variant>
      <vt:variant>
        <vt:i4>5</vt:i4>
      </vt:variant>
      <vt:variant>
        <vt:lpwstr>http://www.itu.int/ITU-R/go/seminars</vt:lpwstr>
      </vt:variant>
      <vt:variant>
        <vt:lpwstr/>
      </vt:variant>
      <vt:variant>
        <vt:i4>7995448</vt:i4>
      </vt:variant>
      <vt:variant>
        <vt:i4>36</vt:i4>
      </vt:variant>
      <vt:variant>
        <vt:i4>0</vt:i4>
      </vt:variant>
      <vt:variant>
        <vt:i4>5</vt:i4>
      </vt:variant>
      <vt:variant>
        <vt:lpwstr>http://www.itu.int/ITU-R/go/wrc-12-regional</vt:lpwstr>
      </vt:variant>
      <vt:variant>
        <vt:lpwstr/>
      </vt:variant>
      <vt:variant>
        <vt:i4>6357111</vt:i4>
      </vt:variant>
      <vt:variant>
        <vt:i4>33</vt:i4>
      </vt:variant>
      <vt:variant>
        <vt:i4>0</vt:i4>
      </vt:variant>
      <vt:variant>
        <vt:i4>5</vt:i4>
      </vt:variant>
      <vt:variant>
        <vt:lpwstr>http://www.itu.int/itu-r/go/wrc-12</vt:lpwstr>
      </vt:variant>
      <vt:variant>
        <vt:lpwstr/>
      </vt:variant>
      <vt:variant>
        <vt:i4>8323199</vt:i4>
      </vt:variant>
      <vt:variant>
        <vt:i4>30</vt:i4>
      </vt:variant>
      <vt:variant>
        <vt:i4>0</vt:i4>
      </vt:variant>
      <vt:variant>
        <vt:i4>5</vt:i4>
      </vt:variant>
      <vt:variant>
        <vt:lpwstr>http://www.itu.int/ITU-R/go/rcpm-wrc-12-studies</vt:lpwstr>
      </vt:variant>
      <vt:variant>
        <vt:lpwstr/>
      </vt:variant>
      <vt:variant>
        <vt:i4>3407984</vt:i4>
      </vt:variant>
      <vt:variant>
        <vt:i4>27</vt:i4>
      </vt:variant>
      <vt:variant>
        <vt:i4>0</vt:i4>
      </vt:variant>
      <vt:variant>
        <vt:i4>5</vt:i4>
      </vt:variant>
      <vt:variant>
        <vt:lpwstr>http://www.itu.int/ITU-R/go/wrc-11-regional-atu-09</vt:lpwstr>
      </vt:variant>
      <vt:variant>
        <vt:lpwstr/>
      </vt:variant>
      <vt:variant>
        <vt:i4>852030</vt:i4>
      </vt:variant>
      <vt:variant>
        <vt:i4>24</vt:i4>
      </vt:variant>
      <vt:variant>
        <vt:i4>0</vt:i4>
      </vt:variant>
      <vt:variant>
        <vt:i4>5</vt:i4>
      </vt:variant>
      <vt:variant>
        <vt:lpwstr>http://www.itu.int/_x000b_ITU-R/go/res647</vt:lpwstr>
      </vt:variant>
      <vt:variant>
        <vt:lpwstr/>
      </vt:variant>
      <vt:variant>
        <vt:i4>4653141</vt:i4>
      </vt:variant>
      <vt:variant>
        <vt:i4>21</vt:i4>
      </vt:variant>
      <vt:variant>
        <vt:i4>0</vt:i4>
      </vt:variant>
      <vt:variant>
        <vt:i4>5</vt:i4>
      </vt:variant>
      <vt:variant>
        <vt:lpwstr>http://www.itu.int/ITU-R/software/space/</vt:lpwstr>
      </vt:variant>
      <vt:variant>
        <vt:lpwstr/>
      </vt:variant>
      <vt:variant>
        <vt:i4>5111891</vt:i4>
      </vt:variant>
      <vt:variant>
        <vt:i4>18</vt:i4>
      </vt:variant>
      <vt:variant>
        <vt:i4>0</vt:i4>
      </vt:variant>
      <vt:variant>
        <vt:i4>5</vt:i4>
      </vt:variant>
      <vt:variant>
        <vt:lpwstr>http://www.itu.int/ITU-R/go/imt-advanced</vt:lpwstr>
      </vt:variant>
      <vt:variant>
        <vt:lpwstr/>
      </vt:variant>
      <vt:variant>
        <vt:i4>8126528</vt:i4>
      </vt:variant>
      <vt:variant>
        <vt:i4>15</vt:i4>
      </vt:variant>
      <vt:variant>
        <vt:i4>0</vt:i4>
      </vt:variant>
      <vt:variant>
        <vt:i4>5</vt:i4>
      </vt:variant>
      <vt:variant>
        <vt:lpwstr>http://www.itu.int/ITU-R/go/_x000b_emergency</vt:lpwstr>
      </vt:variant>
      <vt:variant>
        <vt:lpwstr/>
      </vt:variant>
      <vt:variant>
        <vt:i4>3604537</vt:i4>
      </vt:variant>
      <vt:variant>
        <vt:i4>12</vt:i4>
      </vt:variant>
      <vt:variant>
        <vt:i4>0</vt:i4>
      </vt:variant>
      <vt:variant>
        <vt:i4>5</vt:i4>
      </vt:variant>
      <vt:variant>
        <vt:lpwstr>http://www.itu.int/ITU-R/go/climate-change</vt:lpwstr>
      </vt:variant>
      <vt:variant>
        <vt:lpwstr/>
      </vt:variant>
      <vt:variant>
        <vt:i4>8323199</vt:i4>
      </vt:variant>
      <vt:variant>
        <vt:i4>9</vt:i4>
      </vt:variant>
      <vt:variant>
        <vt:i4>0</vt:i4>
      </vt:variant>
      <vt:variant>
        <vt:i4>5</vt:i4>
      </vt:variant>
      <vt:variant>
        <vt:lpwstr>http://www.itu.int/ITU-R/go/rcpm-wrc-12-studies</vt:lpwstr>
      </vt:variant>
      <vt:variant>
        <vt:lpwstr/>
      </vt:variant>
      <vt:variant>
        <vt:i4>3276906</vt:i4>
      </vt:variant>
      <vt:variant>
        <vt:i4>6</vt:i4>
      </vt:variant>
      <vt:variant>
        <vt:i4>0</vt:i4>
      </vt:variant>
      <vt:variant>
        <vt:i4>5</vt:i4>
      </vt:variant>
      <vt:variant>
        <vt:lpwstr>http://www.itu.int/md/S09-CL-C-0099/en</vt:lpwstr>
      </vt:variant>
      <vt:variant>
        <vt:lpwstr/>
      </vt:variant>
      <vt:variant>
        <vt:i4>3080304</vt:i4>
      </vt:variant>
      <vt:variant>
        <vt:i4>3</vt:i4>
      </vt:variant>
      <vt:variant>
        <vt:i4>0</vt:i4>
      </vt:variant>
      <vt:variant>
        <vt:i4>5</vt:i4>
      </vt:variant>
      <vt:variant>
        <vt:lpwstr>http://web.itu.int/md/S09-CL-C-0110/en</vt:lpwstr>
      </vt:variant>
      <vt:variant>
        <vt:lpwstr/>
      </vt:variant>
      <vt:variant>
        <vt:i4>5701646</vt:i4>
      </vt:variant>
      <vt:variant>
        <vt:i4>0</vt:i4>
      </vt:variant>
      <vt:variant>
        <vt:i4>0</vt:i4>
      </vt:variant>
      <vt:variant>
        <vt:i4>5</vt:i4>
      </vt:variant>
      <vt:variant>
        <vt:lpwstr>http://www.itu.int/council/C2007/</vt:lpwstr>
      </vt:variant>
      <vt:variant>
        <vt:lpwstr/>
      </vt:variant>
      <vt:variant>
        <vt:i4>6160389</vt:i4>
      </vt:variant>
      <vt:variant>
        <vt:i4>0</vt:i4>
      </vt:variant>
      <vt:variant>
        <vt:i4>0</vt:i4>
      </vt:variant>
      <vt:variant>
        <vt:i4>5</vt:i4>
      </vt:variant>
      <vt:variant>
        <vt:lpwstr>http://www.itu.int/md/R00-CR-CIR-0295/en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FIFTEENTH MEETING OF THE RADIOCOMMUNICATION ADVISORY GROUP</dc:title>
  <dc:subject>RADIOCOMMUNICATION ADVISORY GROUP</dc:subject>
  <dc:creator>Director, Radiocommunication Bureau</dc:creator>
  <cp:keywords>RAG03-1</cp:keywords>
  <dc:description/>
  <cp:lastModifiedBy>Antipina, Nadezda</cp:lastModifiedBy>
  <cp:revision>9</cp:revision>
  <cp:lastPrinted>2016-06-08T12:58:00Z</cp:lastPrinted>
  <dcterms:created xsi:type="dcterms:W3CDTF">2016-06-07T13:55:00Z</dcterms:created>
  <dcterms:modified xsi:type="dcterms:W3CDTF">2016-06-09T13:10:00Z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RAG08-1/1-E</vt:lpwstr>
  </property>
  <property fmtid="{D5CDD505-2E9C-101B-9397-08002B2CF9AE}" pid="3" name="Docdate">
    <vt:lpwstr>12 December 2007</vt:lpwstr>
  </property>
  <property fmtid="{D5CDD505-2E9C-101B-9397-08002B2CF9AE}" pid="4" name="Docorlang">
    <vt:lpwstr>Original: English</vt:lpwstr>
  </property>
  <property fmtid="{D5CDD505-2E9C-101B-9397-08002B2CF9AE}" pid="5" name="Docauthor">
    <vt:lpwstr>Director, Radiocommunication Bureau</vt:lpwstr>
  </property>
</Properties>
</file>