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1559"/>
        <w:gridCol w:w="5212"/>
        <w:gridCol w:w="1592"/>
        <w:gridCol w:w="1531"/>
        <w:gridCol w:w="28"/>
      </w:tblGrid>
      <w:tr w:rsidR="001D2E57" w:rsidRPr="00D872CB" w:rsidTr="001D2E57">
        <w:trPr>
          <w:cantSplit/>
        </w:trPr>
        <w:tc>
          <w:tcPr>
            <w:tcW w:w="1559" w:type="dxa"/>
            <w:vAlign w:val="center"/>
          </w:tcPr>
          <w:p w:rsidR="001D2E57" w:rsidRPr="00D872CB" w:rsidRDefault="001D2E57" w:rsidP="00522272">
            <w:pPr>
              <w:shd w:val="solid" w:color="FFFFFF" w:fill="FFFFFF"/>
              <w:spacing w:before="360" w:after="24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val="en-US" w:eastAsia="zh-CN"/>
              </w:rPr>
              <w:drawing>
                <wp:inline distT="0" distB="0" distL="0" distR="0" wp14:anchorId="5A8B9B9E" wp14:editId="38DDE15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1D2E57" w:rsidRPr="00D872CB" w:rsidRDefault="001D2E57" w:rsidP="001D2E57">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b/>
                <w:sz w:val="26"/>
                <w:szCs w:val="26"/>
                <w:lang w:eastAsia="zh-CN"/>
              </w:rPr>
              <w:tab/>
            </w: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Pr>
                <w:rFonts w:ascii="Verdana" w:hAnsi="Verdana" w:cs="Times New Roman Bold"/>
                <w:b/>
                <w:bCs/>
                <w:sz w:val="20"/>
                <w:lang w:eastAsia="zh-CN"/>
              </w:rPr>
              <w:tab/>
            </w: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9" w:type="dxa"/>
            <w:gridSpan w:val="2"/>
            <w:vAlign w:val="center"/>
          </w:tcPr>
          <w:p w:rsidR="001D2E57" w:rsidRPr="00432D7F" w:rsidRDefault="001D2E57" w:rsidP="00747D24">
            <w:pPr>
              <w:shd w:val="solid" w:color="FFFFFF" w:fill="FFFFFF"/>
              <w:spacing w:before="0"/>
              <w:jc w:val="right"/>
              <w:rPr>
                <w:lang w:val="en-US"/>
              </w:rPr>
            </w:pPr>
            <w:r w:rsidRPr="00975D6F">
              <w:rPr>
                <w:rFonts w:cs="Arial"/>
                <w:noProof/>
                <w:lang w:val="en-US" w:eastAsia="zh-CN"/>
              </w:rPr>
              <w:drawing>
                <wp:inline distT="0" distB="0" distL="0" distR="0" wp14:anchorId="1A4770CE" wp14:editId="41BF441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3"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23" w:type="dxa"/>
            <w:gridSpan w:val="2"/>
          </w:tcPr>
          <w:p w:rsidR="0051782D" w:rsidRPr="000A4F34" w:rsidRDefault="006A7022" w:rsidP="00F83718">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737556">
              <w:rPr>
                <w:rFonts w:ascii="Verdana" w:hAnsi="Verdana"/>
                <w:b/>
                <w:sz w:val="20"/>
                <w:lang w:eastAsia="zh-CN"/>
              </w:rPr>
              <w:t>15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23" w:type="dxa"/>
            <w:gridSpan w:val="2"/>
          </w:tcPr>
          <w:p w:rsidR="0051782D" w:rsidRPr="000A4F34" w:rsidRDefault="00BD7223" w:rsidP="00522272">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737556">
              <w:rPr>
                <w:rFonts w:ascii="Verdana" w:hAnsi="Verdana"/>
                <w:b/>
                <w:sz w:val="20"/>
                <w:lang w:eastAsia="zh-CN"/>
              </w:rPr>
              <w:t>4</w:t>
            </w:r>
            <w:r w:rsidR="00426448" w:rsidRPr="000A4F34">
              <w:rPr>
                <w:rFonts w:ascii="Verdana" w:hAnsi="SimSun"/>
                <w:b/>
                <w:sz w:val="20"/>
                <w:lang w:eastAsia="zh-CN"/>
              </w:rPr>
              <w:t>月</w:t>
            </w:r>
            <w:r w:rsidR="00737556">
              <w:rPr>
                <w:rFonts w:ascii="Verdana" w:hAnsi="Verdana"/>
                <w:b/>
                <w:sz w:val="20"/>
                <w:lang w:eastAsia="zh-CN"/>
              </w:rPr>
              <w:t>26</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23"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4"/>
          </w:tcPr>
          <w:p w:rsidR="00426448" w:rsidRPr="00D872CB" w:rsidRDefault="00737556" w:rsidP="000A4F34">
            <w:pPr>
              <w:pStyle w:val="Source"/>
              <w:rPr>
                <w:lang w:eastAsia="zh-CN"/>
              </w:rPr>
            </w:pPr>
            <w:bookmarkStart w:id="4" w:name="dsource" w:colFirst="0" w:colLast="0"/>
            <w:bookmarkEnd w:id="3"/>
            <w:r w:rsidRPr="00737556">
              <w:rPr>
                <w:rFonts w:hint="eastAsia"/>
                <w:lang w:eastAsia="zh-CN"/>
              </w:rPr>
              <w:t>美国</w:t>
            </w:r>
          </w:p>
        </w:tc>
      </w:tr>
      <w:tr w:rsidR="00BC195C" w:rsidRPr="00D872CB" w:rsidTr="001D2E57">
        <w:trPr>
          <w:gridAfter w:val="1"/>
          <w:wAfter w:w="28" w:type="dxa"/>
          <w:cantSplit/>
        </w:trPr>
        <w:tc>
          <w:tcPr>
            <w:tcW w:w="9894" w:type="dxa"/>
            <w:gridSpan w:val="4"/>
          </w:tcPr>
          <w:p w:rsidR="00E130B3" w:rsidRPr="00E130B3" w:rsidRDefault="00737556" w:rsidP="000A4F34">
            <w:pPr>
              <w:tabs>
                <w:tab w:val="left" w:pos="851"/>
                <w:tab w:val="left" w:pos="5670"/>
              </w:tabs>
              <w:spacing w:before="240" w:after="240"/>
              <w:jc w:val="center"/>
              <w:rPr>
                <w:sz w:val="28"/>
                <w:szCs w:val="28"/>
                <w:lang w:eastAsia="zh-CN"/>
              </w:rPr>
            </w:pPr>
            <w:bookmarkStart w:id="5" w:name="dtitle1" w:colFirst="0" w:colLast="0"/>
            <w:bookmarkEnd w:id="4"/>
            <w:r w:rsidRPr="00737556">
              <w:rPr>
                <w:rFonts w:hint="eastAsia"/>
                <w:sz w:val="28"/>
                <w:szCs w:val="28"/>
                <w:lang w:eastAsia="zh-CN"/>
              </w:rPr>
              <w:t>无线电通信局主任向世界无线电通信大会提交报告的时间</w:t>
            </w:r>
          </w:p>
        </w:tc>
      </w:tr>
    </w:tbl>
    <w:bookmarkEnd w:id="5"/>
    <w:p w:rsidR="00737556" w:rsidRPr="00E519FB" w:rsidRDefault="00737556" w:rsidP="00737556">
      <w:pPr>
        <w:pStyle w:val="Headingb"/>
        <w:spacing w:before="360"/>
        <w:rPr>
          <w:lang w:eastAsia="zh-CN"/>
        </w:rPr>
      </w:pPr>
      <w:r>
        <w:rPr>
          <w:rFonts w:hint="eastAsia"/>
          <w:lang w:eastAsia="zh-CN"/>
        </w:rPr>
        <w:t>引言</w:t>
      </w:r>
    </w:p>
    <w:p w:rsidR="00737556" w:rsidRPr="00E519FB" w:rsidRDefault="00737556" w:rsidP="00737556">
      <w:pPr>
        <w:ind w:firstLineChars="200" w:firstLine="480"/>
        <w:rPr>
          <w:lang w:eastAsia="zh-CN"/>
        </w:rPr>
      </w:pPr>
      <w:r>
        <w:rPr>
          <w:rFonts w:hint="eastAsia"/>
          <w:lang w:eastAsia="zh-CN"/>
        </w:rPr>
        <w:t>根据《公约》第</w:t>
      </w:r>
      <w:r>
        <w:rPr>
          <w:rFonts w:hint="eastAsia"/>
          <w:lang w:eastAsia="zh-CN"/>
        </w:rPr>
        <w:t>180</w:t>
      </w:r>
      <w:r>
        <w:rPr>
          <w:rFonts w:hint="eastAsia"/>
          <w:lang w:eastAsia="zh-CN"/>
        </w:rPr>
        <w:t>款和议程第</w:t>
      </w:r>
      <w:r>
        <w:rPr>
          <w:rFonts w:hint="eastAsia"/>
          <w:lang w:eastAsia="zh-CN"/>
        </w:rPr>
        <w:t>9</w:t>
      </w:r>
      <w:r>
        <w:rPr>
          <w:rFonts w:hint="eastAsia"/>
          <w:lang w:eastAsia="zh-CN"/>
        </w:rPr>
        <w:t>项，</w:t>
      </w:r>
      <w:r w:rsidRPr="00E519FB">
        <w:rPr>
          <w:rFonts w:hint="eastAsia"/>
          <w:lang w:eastAsia="zh-CN"/>
        </w:rPr>
        <w:t>无线电通信局主任</w:t>
      </w:r>
      <w:r>
        <w:rPr>
          <w:rFonts w:hint="eastAsia"/>
          <w:lang w:eastAsia="zh-CN"/>
        </w:rPr>
        <w:t>应</w:t>
      </w:r>
      <w:r w:rsidRPr="00E519FB">
        <w:rPr>
          <w:rFonts w:hint="eastAsia"/>
          <w:lang w:eastAsia="zh-CN"/>
        </w:rPr>
        <w:t>向</w:t>
      </w:r>
      <w:r>
        <w:rPr>
          <w:rFonts w:hint="eastAsia"/>
          <w:lang w:eastAsia="zh-CN"/>
        </w:rPr>
        <w:t>每届</w:t>
      </w:r>
      <w:r w:rsidRPr="00E519FB">
        <w:rPr>
          <w:rFonts w:hint="eastAsia"/>
          <w:lang w:eastAsia="zh-CN"/>
        </w:rPr>
        <w:t>世界无线电通信大会</w:t>
      </w:r>
      <w:r>
        <w:rPr>
          <w:rFonts w:hint="eastAsia"/>
          <w:lang w:eastAsia="zh-CN"/>
        </w:rPr>
        <w:t>（</w:t>
      </w:r>
      <w:r>
        <w:rPr>
          <w:rFonts w:hint="eastAsia"/>
          <w:lang w:eastAsia="zh-CN"/>
        </w:rPr>
        <w:t>WRC</w:t>
      </w:r>
      <w:r>
        <w:rPr>
          <w:rFonts w:hint="eastAsia"/>
          <w:lang w:eastAsia="zh-CN"/>
        </w:rPr>
        <w:t>）</w:t>
      </w:r>
      <w:r w:rsidRPr="00E519FB">
        <w:rPr>
          <w:rFonts w:hint="eastAsia"/>
          <w:lang w:eastAsia="zh-CN"/>
        </w:rPr>
        <w:t>提交</w:t>
      </w:r>
      <w:r>
        <w:rPr>
          <w:rFonts w:hint="eastAsia"/>
          <w:lang w:eastAsia="zh-CN"/>
        </w:rPr>
        <w:t>一份</w:t>
      </w:r>
      <w:r w:rsidRPr="00E519FB">
        <w:rPr>
          <w:rFonts w:hint="eastAsia"/>
          <w:lang w:eastAsia="zh-CN"/>
        </w:rPr>
        <w:t>报告</w:t>
      </w:r>
      <w:r>
        <w:rPr>
          <w:rFonts w:hint="eastAsia"/>
          <w:lang w:eastAsia="zh-CN"/>
        </w:rPr>
        <w:t>。由于此报告阐述了</w:t>
      </w:r>
      <w:r w:rsidRPr="00E519FB">
        <w:rPr>
          <w:rFonts w:hint="eastAsia"/>
          <w:lang w:eastAsia="zh-CN"/>
        </w:rPr>
        <w:t>无线电通信局主任</w:t>
      </w:r>
      <w:r>
        <w:rPr>
          <w:rFonts w:hint="eastAsia"/>
          <w:lang w:eastAsia="zh-CN"/>
        </w:rPr>
        <w:t>对自上届</w:t>
      </w:r>
      <w:r>
        <w:rPr>
          <w:rFonts w:hint="eastAsia"/>
          <w:lang w:eastAsia="zh-CN"/>
        </w:rPr>
        <w:t>WRC</w:t>
      </w:r>
      <w:r>
        <w:rPr>
          <w:rFonts w:hint="eastAsia"/>
          <w:lang w:eastAsia="zh-CN"/>
        </w:rPr>
        <w:t>以来开展的活动所遇到的困难的看法，因此对各主管部门而言都是一种宝贵的资源。但是，由于发布此报告的时间临近</w:t>
      </w:r>
      <w:r>
        <w:rPr>
          <w:rFonts w:hint="eastAsia"/>
          <w:lang w:eastAsia="zh-CN"/>
        </w:rPr>
        <w:t>WRC</w:t>
      </w:r>
      <w:r>
        <w:rPr>
          <w:rFonts w:hint="eastAsia"/>
          <w:lang w:eastAsia="zh-CN"/>
        </w:rPr>
        <w:t>开幕，其效用大幅</w:t>
      </w:r>
      <w:r>
        <w:rPr>
          <w:rFonts w:hint="eastAsia"/>
          <w:lang w:val="fr-CH" w:eastAsia="zh-CN"/>
        </w:rPr>
        <w:t>下</w:t>
      </w:r>
      <w:r>
        <w:rPr>
          <w:rFonts w:hint="eastAsia"/>
          <w:lang w:eastAsia="zh-CN"/>
        </w:rPr>
        <w:t>降。</w:t>
      </w:r>
    </w:p>
    <w:p w:rsidR="00737556" w:rsidRPr="00E519FB" w:rsidRDefault="00737556" w:rsidP="00737556">
      <w:pPr>
        <w:pStyle w:val="Headingb"/>
        <w:spacing w:before="240"/>
        <w:rPr>
          <w:lang w:eastAsia="zh-CN"/>
        </w:rPr>
      </w:pPr>
      <w:r>
        <w:rPr>
          <w:rFonts w:hint="eastAsia"/>
          <w:lang w:eastAsia="zh-CN"/>
        </w:rPr>
        <w:t>讨论</w:t>
      </w:r>
    </w:p>
    <w:p w:rsidR="00737556" w:rsidRPr="00E519FB" w:rsidRDefault="00737556" w:rsidP="00737556">
      <w:pPr>
        <w:ind w:firstLineChars="200" w:firstLine="480"/>
        <w:rPr>
          <w:lang w:eastAsia="zh-CN"/>
        </w:rPr>
      </w:pPr>
      <w:r>
        <w:rPr>
          <w:rFonts w:hint="eastAsia"/>
          <w:lang w:eastAsia="zh-CN"/>
        </w:rPr>
        <w:t>效用与时间之间的关系在报告的第</w:t>
      </w:r>
      <w:r>
        <w:rPr>
          <w:rFonts w:hint="eastAsia"/>
          <w:lang w:eastAsia="zh-CN"/>
        </w:rPr>
        <w:t>2</w:t>
      </w:r>
      <w:r>
        <w:rPr>
          <w:rFonts w:hint="eastAsia"/>
          <w:lang w:eastAsia="zh-CN"/>
        </w:rPr>
        <w:t>部分体现的尤为明显，该部分阐述了无线电通信局在应用无线电规则程序和其它事宜方面的经验，并为“解决”已确定的问题提供了方案。各主管部门将报告的这一部分视作无线电通信局效用极高的重要活动。该部分包含《无线电规则》和《程序规则》中不正确、不清晰或需要为保持与时俱进而必须进行修改的问题。无线电通信局确定的这些问题中有些很复杂，且提出的部分潜在解决方案也同样复杂。</w:t>
      </w:r>
    </w:p>
    <w:p w:rsidR="00737556" w:rsidRPr="00E519FB" w:rsidRDefault="00737556" w:rsidP="00737556">
      <w:pPr>
        <w:ind w:firstLineChars="200" w:firstLine="480"/>
        <w:rPr>
          <w:lang w:eastAsia="zh-CN"/>
        </w:rPr>
      </w:pPr>
      <w:r>
        <w:rPr>
          <w:rFonts w:hint="eastAsia"/>
          <w:lang w:eastAsia="zh-CN"/>
        </w:rPr>
        <w:t>对</w:t>
      </w:r>
      <w:r w:rsidRPr="00E519FB">
        <w:rPr>
          <w:lang w:eastAsia="zh-CN"/>
        </w:rPr>
        <w:t>WRC-15</w:t>
      </w:r>
      <w:r>
        <w:rPr>
          <w:rFonts w:hint="eastAsia"/>
          <w:lang w:eastAsia="zh-CN"/>
        </w:rPr>
        <w:t>而言，</w:t>
      </w:r>
      <w:r w:rsidRPr="00E519FB">
        <w:rPr>
          <w:rFonts w:hint="eastAsia"/>
          <w:lang w:eastAsia="zh-CN"/>
        </w:rPr>
        <w:t>无线电通信局主任</w:t>
      </w:r>
      <w:r>
        <w:rPr>
          <w:rFonts w:hint="eastAsia"/>
          <w:lang w:eastAsia="zh-CN"/>
        </w:rPr>
        <w:t>报告的第</w:t>
      </w:r>
      <w:r>
        <w:rPr>
          <w:rFonts w:hint="eastAsia"/>
          <w:lang w:eastAsia="zh-CN"/>
        </w:rPr>
        <w:t>2</w:t>
      </w:r>
      <w:r>
        <w:rPr>
          <w:rFonts w:hint="eastAsia"/>
          <w:lang w:eastAsia="zh-CN"/>
        </w:rPr>
        <w:t>部分直至</w:t>
      </w:r>
      <w:r>
        <w:rPr>
          <w:rFonts w:hint="eastAsia"/>
          <w:lang w:eastAsia="zh-CN"/>
        </w:rPr>
        <w:t>2015</w:t>
      </w:r>
      <w:r>
        <w:rPr>
          <w:rFonts w:hint="eastAsia"/>
          <w:lang w:eastAsia="zh-CN"/>
        </w:rPr>
        <w:t>年</w:t>
      </w:r>
      <w:r>
        <w:rPr>
          <w:rFonts w:hint="eastAsia"/>
          <w:lang w:eastAsia="zh-CN"/>
        </w:rPr>
        <w:t>10</w:t>
      </w:r>
      <w:r>
        <w:rPr>
          <w:rFonts w:hint="eastAsia"/>
          <w:lang w:eastAsia="zh-CN"/>
        </w:rPr>
        <w:t>月方在</w:t>
      </w:r>
      <w:r>
        <w:rPr>
          <w:rFonts w:hint="eastAsia"/>
          <w:lang w:eastAsia="zh-CN"/>
        </w:rPr>
        <w:t>WRC</w:t>
      </w:r>
      <w:r>
        <w:rPr>
          <w:rFonts w:hint="eastAsia"/>
          <w:lang w:eastAsia="zh-CN"/>
        </w:rPr>
        <w:t>网站上公布。报告包含的</w:t>
      </w:r>
      <w:r>
        <w:rPr>
          <w:rFonts w:hint="eastAsia"/>
          <w:lang w:eastAsia="zh-CN"/>
        </w:rPr>
        <w:t>70</w:t>
      </w:r>
      <w:r>
        <w:rPr>
          <w:rFonts w:hint="eastAsia"/>
          <w:lang w:eastAsia="zh-CN"/>
        </w:rPr>
        <w:t>多个问题中，有一部分比较直接，而另一部分则非常复杂。大会期间，显然各主管部门没有充足的时间对第</w:t>
      </w:r>
      <w:r>
        <w:rPr>
          <w:rFonts w:hint="eastAsia"/>
          <w:lang w:eastAsia="zh-CN"/>
        </w:rPr>
        <w:t>2</w:t>
      </w:r>
      <w:r>
        <w:rPr>
          <w:rFonts w:hint="eastAsia"/>
          <w:lang w:eastAsia="zh-CN"/>
        </w:rPr>
        <w:t>部分包含的大多数建议做出评估并就所提问题提出建议。因此，大会期间大多数问题均未讨论，所以解决方案亦未得到批准。其产生的后果是，并未就</w:t>
      </w:r>
      <w:r w:rsidRPr="00E519FB">
        <w:rPr>
          <w:rFonts w:hint="eastAsia"/>
          <w:lang w:eastAsia="zh-CN"/>
        </w:rPr>
        <w:t>无线电通信局</w:t>
      </w:r>
      <w:r>
        <w:rPr>
          <w:rFonts w:hint="eastAsia"/>
          <w:lang w:eastAsia="zh-CN"/>
        </w:rPr>
        <w:t>确定需要关注的诸多问题采取行动，从降低了报告的总体效用。对</w:t>
      </w:r>
      <w:r w:rsidRPr="00E519FB">
        <w:rPr>
          <w:lang w:eastAsia="zh-CN"/>
        </w:rPr>
        <w:t>WRC-12</w:t>
      </w:r>
      <w:r>
        <w:rPr>
          <w:rFonts w:hint="eastAsia"/>
          <w:lang w:eastAsia="zh-CN"/>
        </w:rPr>
        <w:t>而言，特别委员会最后一次会议收到了主任报告的草案，为研究已确定的问题提供了时间，但</w:t>
      </w:r>
      <w:r w:rsidRPr="00E519FB">
        <w:rPr>
          <w:rFonts w:hint="eastAsia"/>
          <w:lang w:eastAsia="zh-CN"/>
        </w:rPr>
        <w:t>无线电通信局</w:t>
      </w:r>
      <w:r>
        <w:rPr>
          <w:rFonts w:hint="eastAsia"/>
          <w:lang w:eastAsia="zh-CN"/>
        </w:rPr>
        <w:t>主任大会前在最后报告中增加的其它问题遭受到了与</w:t>
      </w:r>
      <w:r w:rsidRPr="00E519FB">
        <w:rPr>
          <w:lang w:eastAsia="zh-CN"/>
        </w:rPr>
        <w:t>WRC-15</w:t>
      </w:r>
      <w:r>
        <w:rPr>
          <w:rFonts w:hint="eastAsia"/>
          <w:lang w:eastAsia="zh-CN"/>
        </w:rPr>
        <w:t>所述问题相同的命运。</w:t>
      </w:r>
    </w:p>
    <w:p w:rsidR="00737556" w:rsidRPr="00E519FB" w:rsidRDefault="00737556" w:rsidP="00737556">
      <w:pPr>
        <w:ind w:firstLineChars="200" w:firstLine="480"/>
        <w:rPr>
          <w:lang w:eastAsia="zh-CN"/>
        </w:rPr>
      </w:pPr>
      <w:r w:rsidRPr="00E519FB">
        <w:rPr>
          <w:rFonts w:hint="eastAsia"/>
          <w:lang w:eastAsia="zh-CN"/>
        </w:rPr>
        <w:t>主任</w:t>
      </w:r>
      <w:r>
        <w:rPr>
          <w:rFonts w:hint="eastAsia"/>
          <w:lang w:eastAsia="zh-CN"/>
        </w:rPr>
        <w:t>报告的用处和效用与各主管部门在大会前研究报告的时间长短息息相关。在各届大会期间发挥着重要作用的区域性组织，基本没有机会审议主任报告中提出的补救建议，因为许多区域性组织在大会前几个月就已最终确定了输入意见，且其内部程序就能够在大会前审议的可能的新共同提案设置了最终截止日期。至少应在大会的</w:t>
      </w:r>
      <w:r>
        <w:rPr>
          <w:lang w:eastAsia="zh-CN"/>
        </w:rPr>
        <w:t>CPM-02</w:t>
      </w:r>
      <w:r>
        <w:rPr>
          <w:rFonts w:hint="eastAsia"/>
          <w:lang w:eastAsia="zh-CN"/>
        </w:rPr>
        <w:t>会议开始前向各主管部门提供主任报告</w:t>
      </w:r>
      <w:r>
        <w:rPr>
          <w:lang w:eastAsia="zh-CN"/>
        </w:rPr>
        <w:t xml:space="preserve"> – </w:t>
      </w:r>
      <w:r>
        <w:rPr>
          <w:rFonts w:hint="eastAsia"/>
          <w:lang w:eastAsia="zh-CN"/>
        </w:rPr>
        <w:t>并在更早之前提供该报告的草案</w:t>
      </w:r>
      <w:r>
        <w:rPr>
          <w:rFonts w:hint="eastAsia"/>
          <w:lang w:eastAsia="zh-CN"/>
        </w:rPr>
        <w:t xml:space="preserve"> </w:t>
      </w:r>
      <w:r>
        <w:rPr>
          <w:lang w:eastAsia="zh-CN"/>
        </w:rPr>
        <w:t>–</w:t>
      </w:r>
      <w:r>
        <w:rPr>
          <w:rFonts w:hint="eastAsia"/>
          <w:lang w:eastAsia="zh-CN"/>
        </w:rPr>
        <w:t xml:space="preserve"> </w:t>
      </w:r>
      <w:r>
        <w:rPr>
          <w:rFonts w:hint="eastAsia"/>
          <w:lang w:eastAsia="zh-CN"/>
        </w:rPr>
        <w:t>同时将</w:t>
      </w:r>
      <w:r>
        <w:rPr>
          <w:rFonts w:hint="eastAsia"/>
          <w:lang w:eastAsia="zh-CN"/>
        </w:rPr>
        <w:t>CPM</w:t>
      </w:r>
      <w:r>
        <w:rPr>
          <w:rFonts w:hint="eastAsia"/>
          <w:lang w:eastAsia="zh-CN"/>
        </w:rPr>
        <w:t>和</w:t>
      </w:r>
      <w:r>
        <w:rPr>
          <w:rFonts w:hint="eastAsia"/>
          <w:lang w:eastAsia="zh-CN"/>
        </w:rPr>
        <w:t>WRC</w:t>
      </w:r>
      <w:r>
        <w:rPr>
          <w:rFonts w:hint="eastAsia"/>
          <w:lang w:eastAsia="zh-CN"/>
        </w:rPr>
        <w:t>之间确定的新问题数量压至最低。特别复杂的规则问题最好应在</w:t>
      </w:r>
      <w:r>
        <w:rPr>
          <w:lang w:eastAsia="zh-CN"/>
        </w:rPr>
        <w:t>ITU-R</w:t>
      </w:r>
      <w:r>
        <w:rPr>
          <w:rFonts w:hint="eastAsia"/>
          <w:lang w:eastAsia="zh-CN"/>
        </w:rPr>
        <w:t>研究期期间提交相关</w:t>
      </w:r>
      <w:r w:rsidRPr="00E519FB">
        <w:rPr>
          <w:lang w:eastAsia="zh-CN"/>
        </w:rPr>
        <w:t>ITU-R</w:t>
      </w:r>
      <w:r>
        <w:rPr>
          <w:rFonts w:hint="eastAsia"/>
          <w:lang w:eastAsia="zh-CN"/>
        </w:rPr>
        <w:t>工作组或</w:t>
      </w:r>
      <w:r>
        <w:rPr>
          <w:rFonts w:hint="eastAsia"/>
          <w:lang w:eastAsia="zh-CN"/>
        </w:rPr>
        <w:lastRenderedPageBreak/>
        <w:t>研究组。在</w:t>
      </w:r>
      <w:r w:rsidRPr="00E519FB">
        <w:rPr>
          <w:lang w:eastAsia="zh-CN"/>
        </w:rPr>
        <w:t>2016</w:t>
      </w:r>
      <w:r>
        <w:rPr>
          <w:rFonts w:hint="eastAsia"/>
          <w:lang w:eastAsia="zh-CN"/>
        </w:rPr>
        <w:t>年</w:t>
      </w:r>
      <w:r>
        <w:rPr>
          <w:rFonts w:hint="eastAsia"/>
          <w:lang w:eastAsia="zh-CN"/>
        </w:rPr>
        <w:t>4</w:t>
      </w:r>
      <w:r>
        <w:rPr>
          <w:rFonts w:hint="eastAsia"/>
          <w:lang w:eastAsia="zh-CN"/>
        </w:rPr>
        <w:t>月的</w:t>
      </w:r>
      <w:r w:rsidRPr="00E519FB">
        <w:rPr>
          <w:lang w:eastAsia="zh-CN"/>
        </w:rPr>
        <w:t>4A</w:t>
      </w:r>
      <w:r>
        <w:rPr>
          <w:rFonts w:hint="eastAsia"/>
          <w:lang w:eastAsia="zh-CN"/>
        </w:rPr>
        <w:t>工作组会议期间，</w:t>
      </w:r>
      <w:r w:rsidRPr="00E519FB">
        <w:rPr>
          <w:rFonts w:hint="eastAsia"/>
          <w:lang w:eastAsia="zh-CN"/>
        </w:rPr>
        <w:t>无线电通信局主任</w:t>
      </w:r>
      <w:r>
        <w:rPr>
          <w:rFonts w:hint="eastAsia"/>
          <w:lang w:eastAsia="zh-CN"/>
        </w:rPr>
        <w:t>介绍了一些</w:t>
      </w:r>
      <w:r w:rsidRPr="00E519FB">
        <w:rPr>
          <w:lang w:eastAsia="zh-CN"/>
        </w:rPr>
        <w:t>WRC-15</w:t>
      </w:r>
      <w:r>
        <w:rPr>
          <w:rFonts w:hint="eastAsia"/>
          <w:lang w:eastAsia="zh-CN"/>
        </w:rPr>
        <w:t>的问题，请大家讨论。这是向正确方向迈出的一步。</w:t>
      </w:r>
    </w:p>
    <w:p w:rsidR="00737556" w:rsidRPr="00E519FB" w:rsidRDefault="00737556" w:rsidP="00737556">
      <w:pPr>
        <w:pStyle w:val="Headingb"/>
        <w:spacing w:before="240"/>
        <w:rPr>
          <w:lang w:eastAsia="zh-CN"/>
        </w:rPr>
      </w:pPr>
      <w:r>
        <w:rPr>
          <w:rFonts w:hint="eastAsia"/>
          <w:lang w:eastAsia="zh-CN"/>
        </w:rPr>
        <w:t>提案</w:t>
      </w:r>
    </w:p>
    <w:p w:rsidR="00737556" w:rsidRDefault="00737556" w:rsidP="00737556">
      <w:pPr>
        <w:ind w:firstLineChars="200" w:firstLine="480"/>
        <w:rPr>
          <w:lang w:eastAsia="zh-CN"/>
        </w:rPr>
      </w:pPr>
      <w:r>
        <w:rPr>
          <w:rFonts w:hint="eastAsia"/>
          <w:lang w:eastAsia="zh-CN"/>
        </w:rPr>
        <w:t>通过增补或修改现有程序规则，还是通过</w:t>
      </w:r>
      <w:r w:rsidRPr="00E519FB">
        <w:rPr>
          <w:rFonts w:hint="eastAsia"/>
          <w:lang w:eastAsia="zh-CN"/>
        </w:rPr>
        <w:t>无线电通信局主任</w:t>
      </w:r>
      <w:r>
        <w:rPr>
          <w:rFonts w:hint="eastAsia"/>
          <w:lang w:eastAsia="zh-CN"/>
        </w:rPr>
        <w:t>将报告发布日期前移实现提前发布</w:t>
      </w:r>
      <w:r w:rsidRPr="00E519FB">
        <w:rPr>
          <w:rFonts w:hint="eastAsia"/>
          <w:lang w:eastAsia="zh-CN"/>
        </w:rPr>
        <w:t>无线电通信局主任</w:t>
      </w:r>
      <w:r>
        <w:rPr>
          <w:rFonts w:hint="eastAsia"/>
          <w:lang w:eastAsia="zh-CN"/>
        </w:rPr>
        <w:t>报告，应由</w:t>
      </w:r>
      <w:r w:rsidRPr="00E519FB">
        <w:rPr>
          <w:rFonts w:hint="eastAsia"/>
          <w:lang w:eastAsia="zh-CN"/>
        </w:rPr>
        <w:t>无线电通信局主任</w:t>
      </w:r>
      <w:bookmarkStart w:id="6" w:name="_GoBack"/>
      <w:bookmarkEnd w:id="6"/>
      <w:r>
        <w:rPr>
          <w:rFonts w:hint="eastAsia"/>
          <w:lang w:eastAsia="zh-CN"/>
        </w:rPr>
        <w:t>确定。但是，各主管部门和区域性组织审议报告中提出问题的时间越长，报告的效果就会越好。如上所述，在</w:t>
      </w:r>
      <w:r>
        <w:rPr>
          <w:lang w:eastAsia="zh-CN"/>
        </w:rPr>
        <w:t>CPM-02</w:t>
      </w:r>
      <w:r>
        <w:rPr>
          <w:rFonts w:hint="eastAsia"/>
          <w:lang w:eastAsia="zh-CN"/>
        </w:rPr>
        <w:t>会议前提出此报告，可为各主管部门和区域性组织评估并处理报告中的建议提供时间。</w:t>
      </w:r>
      <w:r w:rsidRPr="00E519FB">
        <w:rPr>
          <w:rFonts w:hint="eastAsia"/>
          <w:lang w:eastAsia="zh-CN"/>
        </w:rPr>
        <w:t>无线电通信局主任</w:t>
      </w:r>
      <w:r>
        <w:rPr>
          <w:rFonts w:hint="eastAsia"/>
          <w:lang w:eastAsia="zh-CN"/>
        </w:rPr>
        <w:t>报告是实施必要改进的有用工具；</w:t>
      </w:r>
      <w:r w:rsidRPr="00E519FB">
        <w:rPr>
          <w:rFonts w:hint="eastAsia"/>
          <w:lang w:eastAsia="zh-CN"/>
        </w:rPr>
        <w:t>无线电通信局主任</w:t>
      </w:r>
      <w:r>
        <w:rPr>
          <w:rFonts w:hint="eastAsia"/>
          <w:lang w:eastAsia="zh-CN"/>
        </w:rPr>
        <w:t>不应让缺乏审议问题的时间降低其报告的效能。</w:t>
      </w:r>
    </w:p>
    <w:p w:rsidR="00737556" w:rsidRDefault="00737556" w:rsidP="00737556">
      <w:pPr>
        <w:rPr>
          <w:lang w:eastAsia="zh-CN"/>
        </w:rPr>
      </w:pPr>
    </w:p>
    <w:p w:rsidR="00737556" w:rsidRDefault="00737556" w:rsidP="0032202E">
      <w:pPr>
        <w:pStyle w:val="Reasons"/>
      </w:pPr>
    </w:p>
    <w:p w:rsidR="00737556" w:rsidRDefault="00737556">
      <w:pPr>
        <w:jc w:val="center"/>
      </w:pPr>
      <w:r>
        <w:t>______________</w:t>
      </w:r>
    </w:p>
    <w:p w:rsidR="00737556" w:rsidRPr="00E519FB" w:rsidRDefault="00737556" w:rsidP="00737556">
      <w:pPr>
        <w:rPr>
          <w:rFonts w:hint="eastAsia"/>
          <w:lang w:eastAsia="zh-CN"/>
        </w:rPr>
      </w:pPr>
    </w:p>
    <w:sectPr w:rsidR="00737556" w:rsidRPr="00E519FB" w:rsidSect="00A5181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6F" w:rsidRDefault="00460B6F">
      <w:r>
        <w:separator/>
      </w:r>
    </w:p>
  </w:endnote>
  <w:endnote w:type="continuationSeparator" w:id="0">
    <w:p w:rsidR="00460B6F" w:rsidRDefault="0046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737556" w:rsidRDefault="00737556" w:rsidP="00737556">
    <w:pPr>
      <w:pStyle w:val="Footer"/>
      <w:tabs>
        <w:tab w:val="clear" w:pos="5954"/>
        <w:tab w:val="left" w:pos="6369"/>
      </w:tabs>
    </w:pPr>
    <w:r>
      <w:fldChar w:fldCharType="begin"/>
    </w:r>
    <w:r>
      <w:instrText xml:space="preserve"> FILENAME \p  \* MERGEFORMAT </w:instrText>
    </w:r>
    <w:r>
      <w:fldChar w:fldCharType="separate"/>
    </w:r>
    <w:r w:rsidR="00000DDD">
      <w:t>P:\CHI\ITU-R\AG\RAG\RAG16\000\015C.docx</w:t>
    </w:r>
    <w:r>
      <w:fldChar w:fldCharType="end"/>
    </w:r>
    <w:r>
      <w:t xml:space="preserve"> (397704)</w:t>
    </w:r>
    <w:r>
      <w:tab/>
    </w:r>
    <w:r>
      <w:fldChar w:fldCharType="begin"/>
    </w:r>
    <w:r>
      <w:instrText xml:space="preserve"> SAVEDATE \@ DD.MM.YY </w:instrText>
    </w:r>
    <w:r>
      <w:fldChar w:fldCharType="separate"/>
    </w:r>
    <w:r w:rsidR="00000DDD">
      <w:t>02.05.16</w:t>
    </w:r>
    <w:r>
      <w:fldChar w:fldCharType="end"/>
    </w:r>
    <w:r>
      <w:tab/>
    </w:r>
    <w:r>
      <w:fldChar w:fldCharType="begin"/>
    </w:r>
    <w:r>
      <w:instrText xml:space="preserve"> PRINTDATE \@ DD.MM.YY </w:instrText>
    </w:r>
    <w:r>
      <w:fldChar w:fldCharType="separate"/>
    </w:r>
    <w:r w:rsidR="00000DDD">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Default="00737556" w:rsidP="00737556">
    <w:pPr>
      <w:pStyle w:val="Footer"/>
    </w:pPr>
    <w:fldSimple w:instr=" FILENAME \p  \* MERGEFORMAT ">
      <w:r w:rsidR="00000DDD">
        <w:t>P:\CHI\ITU-R\AG\RAG\RAG16\000\015C.docx</w:t>
      </w:r>
    </w:fldSimple>
    <w:r>
      <w:t xml:space="preserve"> (397704)</w:t>
    </w:r>
    <w:r>
      <w:tab/>
    </w:r>
    <w:r>
      <w:fldChar w:fldCharType="begin"/>
    </w:r>
    <w:r>
      <w:instrText xml:space="preserve"> SAVEDATE \@ DD.MM.YY </w:instrText>
    </w:r>
    <w:r>
      <w:fldChar w:fldCharType="separate"/>
    </w:r>
    <w:r w:rsidR="00000DDD">
      <w:t>02.05.16</w:t>
    </w:r>
    <w:r>
      <w:fldChar w:fldCharType="end"/>
    </w:r>
    <w:r>
      <w:tab/>
    </w:r>
    <w:r>
      <w:fldChar w:fldCharType="begin"/>
    </w:r>
    <w:r>
      <w:instrText xml:space="preserve"> PRINTDATE \@ DD.MM.YY </w:instrText>
    </w:r>
    <w:r>
      <w:fldChar w:fldCharType="separate"/>
    </w:r>
    <w:r w:rsidR="00000DDD">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6F" w:rsidRDefault="00460B6F">
      <w:r>
        <w:t>____________________</w:t>
      </w:r>
    </w:p>
  </w:footnote>
  <w:footnote w:type="continuationSeparator" w:id="0">
    <w:p w:rsidR="00460B6F" w:rsidRDefault="0046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000DDD">
      <w:rPr>
        <w:noProof/>
      </w:rPr>
      <w:t>2</w:t>
    </w:r>
    <w:r>
      <w:fldChar w:fldCharType="end"/>
    </w:r>
  </w:p>
  <w:p w:rsidR="005E6891" w:rsidRPr="00AF0B82" w:rsidRDefault="005E6891" w:rsidP="00F83718">
    <w:pPr>
      <w:pStyle w:val="Header"/>
      <w:rPr>
        <w:lang w:eastAsia="zh-CN"/>
      </w:rPr>
    </w:pPr>
    <w:r w:rsidRPr="00AF0B82">
      <w:t>RAG</w:t>
    </w:r>
    <w:r w:rsidR="00BC3ACA">
      <w:rPr>
        <w:lang w:eastAsia="zh-CN"/>
      </w:rPr>
      <w:t>1</w:t>
    </w:r>
    <w:r w:rsidR="00522272">
      <w:rPr>
        <w:lang w:eastAsia="zh-CN"/>
      </w:rPr>
      <w:t>6</w:t>
    </w:r>
    <w:r w:rsidRPr="00AF0B82">
      <w:t>/</w:t>
    </w:r>
    <w:r w:rsidR="00737556">
      <w:rPr>
        <w:lang w:eastAsia="zh-CN"/>
      </w:rPr>
      <w:t>15</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6F"/>
    <w:rsid w:val="00000DDD"/>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2E5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0B6F"/>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37556"/>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3718"/>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C0C7DB-71D3-44C0-AF10-C1BF18F2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73755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CFCBC-B705-41F7-808C-32346CC2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PC_RAG16.dotx</Template>
  <TotalTime>9</TotalTime>
  <Pages>2</Pages>
  <Words>1153</Words>
  <Characters>146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1297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Tang, Ting</dc:creator>
  <cp:keywords>RAG03-1</cp:keywords>
  <dc:description>Document RAG08-1/1-E  For: _x000d_Document date: 12 December 2007_x000d_Saved by JJF44233 at 15:38:46 on 18/12/2007</dc:description>
  <cp:lastModifiedBy>Tang, Ting</cp:lastModifiedBy>
  <cp:revision>2</cp:revision>
  <cp:lastPrinted>2011-05-04T08:20:00Z</cp:lastPrinted>
  <dcterms:created xsi:type="dcterms:W3CDTF">2016-05-02T13:25:00Z</dcterms:created>
  <dcterms:modified xsi:type="dcterms:W3CDTF">2016-05-02T13:39:00Z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