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1384"/>
        <w:gridCol w:w="5103"/>
        <w:gridCol w:w="1843"/>
        <w:gridCol w:w="1559"/>
      </w:tblGrid>
      <w:tr w:rsidR="00656189" w:rsidTr="00656189">
        <w:trPr>
          <w:cantSplit/>
        </w:trPr>
        <w:tc>
          <w:tcPr>
            <w:tcW w:w="1384" w:type="dxa"/>
            <w:vAlign w:val="center"/>
          </w:tcPr>
          <w:p w:rsidR="00656189" w:rsidRPr="0051782D" w:rsidRDefault="00656189" w:rsidP="00656189">
            <w:pPr>
              <w:shd w:val="solid" w:color="FFFFFF" w:fill="FFFFFF"/>
              <w:spacing w:before="0"/>
              <w:rPr>
                <w:rFonts w:ascii="Verdana" w:hAnsi="Verdana" w:cs="Times New Roman Bold"/>
                <w:b/>
                <w:bCs/>
              </w:rPr>
            </w:pPr>
            <w:bookmarkStart w:id="0" w:name="ditulogo"/>
            <w:bookmarkEnd w:id="0"/>
            <w:r w:rsidRPr="002B0BE0">
              <w:rPr>
                <w:rFonts w:ascii="Verdana" w:hAnsi="Verdana" w:cs="Times New Roman Bold"/>
                <w:b/>
                <w:bCs/>
                <w:noProof/>
                <w:sz w:val="20"/>
                <w:szCs w:val="26"/>
                <w:lang w:val="en-US" w:eastAsia="zh-CN"/>
              </w:rPr>
              <w:drawing>
                <wp:inline distT="0" distB="0" distL="0" distR="0" wp14:anchorId="00351B59" wp14:editId="1066E6E6">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6946" w:type="dxa"/>
            <w:gridSpan w:val="2"/>
            <w:vAlign w:val="center"/>
          </w:tcPr>
          <w:p w:rsidR="00656189" w:rsidRPr="0051782D" w:rsidRDefault="00C322C4" w:rsidP="00C322C4">
            <w:pPr>
              <w:shd w:val="solid" w:color="FFFFFF" w:fill="FFFFFF"/>
              <w:tabs>
                <w:tab w:val="clear" w:pos="794"/>
                <w:tab w:val="left" w:pos="601"/>
              </w:tabs>
              <w:spacing w:before="360" w:after="240"/>
              <w:rPr>
                <w:rFonts w:ascii="Verdana" w:hAnsi="Verdana" w:cs="Times New Roman Bold"/>
                <w:b/>
                <w:bCs/>
              </w:rPr>
            </w:pPr>
            <w:r>
              <w:rPr>
                <w:rFonts w:ascii="Verdana" w:hAnsi="Verdana" w:cs="Times New Roman Bold"/>
                <w:b/>
                <w:sz w:val="26"/>
                <w:szCs w:val="26"/>
              </w:rPr>
              <w:tab/>
            </w:r>
            <w:r w:rsidR="00656189" w:rsidRPr="0051782D">
              <w:rPr>
                <w:rFonts w:ascii="Verdana" w:hAnsi="Verdana" w:cs="Times New Roman Bold"/>
                <w:b/>
                <w:sz w:val="26"/>
                <w:szCs w:val="26"/>
              </w:rPr>
              <w:t>Radiocommunication Advisory Group</w:t>
            </w:r>
            <w:r>
              <w:rPr>
                <w:rFonts w:ascii="Verdana" w:hAnsi="Verdana" w:cs="Times New Roman Bold"/>
                <w:b/>
                <w:sz w:val="26"/>
                <w:szCs w:val="26"/>
              </w:rPr>
              <w:br/>
            </w:r>
            <w:r>
              <w:rPr>
                <w:rFonts w:ascii="Verdana" w:hAnsi="Verdana" w:cs="Times New Roman Bold"/>
                <w:b/>
                <w:bCs/>
                <w:sz w:val="20"/>
              </w:rPr>
              <w:tab/>
            </w:r>
            <w:r w:rsidR="00656189" w:rsidRPr="0051782D">
              <w:rPr>
                <w:rFonts w:ascii="Verdana" w:hAnsi="Verdana" w:cs="Times New Roman Bold"/>
                <w:b/>
                <w:bCs/>
                <w:sz w:val="20"/>
              </w:rPr>
              <w:t xml:space="preserve">Geneva, </w:t>
            </w:r>
            <w:r w:rsidR="00656189">
              <w:rPr>
                <w:rFonts w:ascii="Verdana" w:hAnsi="Verdana" w:cs="Times New Roman Bold"/>
                <w:b/>
                <w:bCs/>
                <w:sz w:val="20"/>
              </w:rPr>
              <w:t>10-13 May 2016</w:t>
            </w:r>
          </w:p>
        </w:tc>
        <w:tc>
          <w:tcPr>
            <w:tcW w:w="1559" w:type="dxa"/>
            <w:vAlign w:val="center"/>
          </w:tcPr>
          <w:p w:rsidR="00656189" w:rsidRDefault="00656189" w:rsidP="009D27EC">
            <w:pPr>
              <w:shd w:val="solid" w:color="FFFFFF" w:fill="FFFFFF"/>
              <w:spacing w:before="0" w:line="240" w:lineRule="atLeast"/>
              <w:jc w:val="right"/>
            </w:pPr>
            <w:r w:rsidRPr="00975D6F">
              <w:rPr>
                <w:rFonts w:cs="Arial"/>
                <w:noProof/>
                <w:lang w:val="en-US" w:eastAsia="zh-CN"/>
              </w:rPr>
              <w:drawing>
                <wp:inline distT="0" distB="0" distL="0" distR="0" wp14:anchorId="51AC48AC" wp14:editId="596CD2D0">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656189" w:rsidP="00B35BE4">
            <w:pPr>
              <w:shd w:val="solid" w:color="FFFFFF" w:fill="FFFFFF"/>
              <w:spacing w:before="0" w:after="48"/>
              <w:rPr>
                <w:rFonts w:ascii="Verdana" w:hAnsi="Verdana" w:cs="Times New Roman Bold"/>
                <w:b/>
                <w:sz w:val="22"/>
                <w:szCs w:val="22"/>
              </w:rPr>
            </w:pPr>
            <w:r w:rsidRPr="00E8501D">
              <w:rPr>
                <w:rFonts w:ascii="Verdana" w:hAnsi="Verdana" w:cs="Times New Roman Bold"/>
                <w:b/>
                <w:sz w:val="20"/>
              </w:rPr>
              <w:t>INTERNATIONAL TELECOMMUNICATION UNION</w:t>
            </w:r>
          </w:p>
        </w:tc>
        <w:tc>
          <w:tcPr>
            <w:tcW w:w="3402" w:type="dxa"/>
            <w:gridSpan w:val="2"/>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gridSpan w:val="2"/>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1" w:name="dnum" w:colFirst="1" w:colLast="1"/>
          </w:p>
        </w:tc>
        <w:tc>
          <w:tcPr>
            <w:tcW w:w="3402" w:type="dxa"/>
            <w:gridSpan w:val="2"/>
          </w:tcPr>
          <w:p w:rsidR="0051782D" w:rsidRPr="004617AA" w:rsidRDefault="00180635" w:rsidP="00064D72">
            <w:pPr>
              <w:shd w:val="solid" w:color="FFFFFF" w:fill="FFFFFF"/>
              <w:spacing w:before="0" w:line="240" w:lineRule="atLeast"/>
              <w:rPr>
                <w:rFonts w:ascii="Verdana" w:hAnsi="Verdana"/>
                <w:sz w:val="20"/>
              </w:rPr>
            </w:pPr>
            <w:r>
              <w:rPr>
                <w:rFonts w:ascii="Verdana" w:hAnsi="Verdana"/>
                <w:b/>
                <w:sz w:val="20"/>
              </w:rPr>
              <w:t>Document RAG16</w:t>
            </w:r>
            <w:bookmarkStart w:id="2" w:name="_GoBack"/>
            <w:bookmarkEnd w:id="2"/>
            <w:r w:rsidR="004617AA">
              <w:rPr>
                <w:rFonts w:ascii="Verdana" w:hAnsi="Verdana"/>
                <w:b/>
                <w:sz w:val="20"/>
              </w:rPr>
              <w:t>/</w:t>
            </w:r>
            <w:r w:rsidR="00064D72">
              <w:rPr>
                <w:rFonts w:ascii="Verdana" w:hAnsi="Verdana"/>
                <w:b/>
                <w:sz w:val="20"/>
              </w:rPr>
              <w:t>12</w:t>
            </w:r>
            <w:r w:rsidR="004617AA">
              <w:rPr>
                <w:rFonts w:ascii="Verdana" w:hAnsi="Verdana"/>
                <w:b/>
                <w:sz w:val="20"/>
              </w:rPr>
              <w:t>-E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3" w:name="ddate" w:colFirst="1" w:colLast="1"/>
            <w:bookmarkEnd w:id="1"/>
          </w:p>
        </w:tc>
        <w:tc>
          <w:tcPr>
            <w:tcW w:w="3402" w:type="dxa"/>
            <w:gridSpan w:val="2"/>
          </w:tcPr>
          <w:p w:rsidR="0051782D" w:rsidRPr="004617AA" w:rsidRDefault="003648B5" w:rsidP="003648B5">
            <w:pPr>
              <w:shd w:val="solid" w:color="FFFFFF" w:fill="FFFFFF"/>
              <w:spacing w:before="0" w:line="240" w:lineRule="atLeast"/>
              <w:rPr>
                <w:rFonts w:ascii="Verdana" w:hAnsi="Verdana"/>
                <w:sz w:val="20"/>
              </w:rPr>
            </w:pPr>
            <w:r>
              <w:rPr>
                <w:rFonts w:ascii="Verdana" w:hAnsi="Verdana"/>
                <w:b/>
                <w:sz w:val="20"/>
              </w:rPr>
              <w:t xml:space="preserve">26 April </w:t>
            </w:r>
            <w:r w:rsidR="004617AA">
              <w:rPr>
                <w:rFonts w:ascii="Verdana" w:hAnsi="Verdana"/>
                <w:b/>
                <w:sz w:val="20"/>
              </w:rPr>
              <w:t>2016</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4" w:name="dorlang" w:colFirst="1" w:colLast="1"/>
            <w:bookmarkEnd w:id="3"/>
          </w:p>
        </w:tc>
        <w:tc>
          <w:tcPr>
            <w:tcW w:w="3402" w:type="dxa"/>
            <w:gridSpan w:val="2"/>
          </w:tcPr>
          <w:p w:rsidR="0051782D" w:rsidRPr="004617AA" w:rsidRDefault="004617AA" w:rsidP="004617AA">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4"/>
          </w:tcPr>
          <w:p w:rsidR="00093C73" w:rsidRDefault="003648B5" w:rsidP="005B2C58">
            <w:pPr>
              <w:pStyle w:val="Source"/>
            </w:pPr>
            <w:bookmarkStart w:id="5" w:name="dsource" w:colFirst="0" w:colLast="0"/>
            <w:bookmarkEnd w:id="4"/>
            <w:r>
              <w:t>France</w:t>
            </w:r>
          </w:p>
        </w:tc>
      </w:tr>
      <w:tr w:rsidR="00093C73" w:rsidTr="00B35BE4">
        <w:trPr>
          <w:cantSplit/>
        </w:trPr>
        <w:tc>
          <w:tcPr>
            <w:tcW w:w="9889" w:type="dxa"/>
            <w:gridSpan w:val="4"/>
          </w:tcPr>
          <w:p w:rsidR="00093C73" w:rsidRDefault="003648B5" w:rsidP="003648B5">
            <w:pPr>
              <w:pStyle w:val="Title1"/>
            </w:pPr>
            <w:bookmarkStart w:id="6" w:name="dtitle1" w:colFirst="0" w:colLast="0"/>
            <w:bookmarkEnd w:id="5"/>
            <w:r>
              <w:t xml:space="preserve">Implementation of </w:t>
            </w:r>
            <w:r>
              <w:br/>
              <w:t>Resolutions 907 (REV.WRC-15) and 908 (REV.WRC-15)</w:t>
            </w:r>
          </w:p>
        </w:tc>
      </w:tr>
    </w:tbl>
    <w:bookmarkEnd w:id="6"/>
    <w:p w:rsidR="003648B5" w:rsidRDefault="00AC1572" w:rsidP="00AC1572">
      <w:pPr>
        <w:pStyle w:val="Heading1"/>
      </w:pPr>
      <w:r>
        <w:t>1</w:t>
      </w:r>
      <w:r w:rsidR="003648B5" w:rsidRPr="003648B5">
        <w:t xml:space="preserve"> </w:t>
      </w:r>
      <w:r w:rsidR="003648B5" w:rsidRPr="003648B5">
        <w:tab/>
        <w:t>Introduction</w:t>
      </w:r>
    </w:p>
    <w:p w:rsidR="003648B5" w:rsidRDefault="003648B5" w:rsidP="00AC1572">
      <w:pPr>
        <w:rPr>
          <w:bCs/>
        </w:rPr>
      </w:pPr>
      <w:r w:rsidRPr="00FD777A">
        <w:t xml:space="preserve">WRC-15 revised </w:t>
      </w:r>
      <w:r w:rsidRPr="003648B5">
        <w:rPr>
          <w:bCs/>
        </w:rPr>
        <w:t xml:space="preserve">Resolution </w:t>
      </w:r>
      <w:r w:rsidRPr="003648B5">
        <w:rPr>
          <w:b/>
          <w:bCs/>
        </w:rPr>
        <w:t>907</w:t>
      </w:r>
      <w:r w:rsidRPr="00FD777A">
        <w:rPr>
          <w:b/>
          <w:bCs/>
        </w:rPr>
        <w:t xml:space="preserve"> </w:t>
      </w:r>
      <w:r w:rsidRPr="003648B5">
        <w:rPr>
          <w:bCs/>
        </w:rPr>
        <w:t>“</w:t>
      </w:r>
      <w:r w:rsidRPr="00FD777A">
        <w:t xml:space="preserve">Use of modern electronic means of communication for administrative correspondence related to advance publication, coordination and notification of satellite networks including </w:t>
      </w:r>
      <w:r w:rsidRPr="00FD777A">
        <w:rPr>
          <w:iCs/>
        </w:rPr>
        <w:t>that related to Appendices 30, 30A and 30B</w:t>
      </w:r>
      <w:r w:rsidRPr="00FD777A">
        <w:t>, earth stations and radio astronomy</w:t>
      </w:r>
      <w:r>
        <w:t xml:space="preserve"> stations” and </w:t>
      </w:r>
      <w:r w:rsidRPr="003648B5">
        <w:t>Resolution</w:t>
      </w:r>
      <w:r w:rsidRPr="00FD777A">
        <w:rPr>
          <w:b/>
        </w:rPr>
        <w:t xml:space="preserve"> 908 </w:t>
      </w:r>
      <w:r w:rsidRPr="003648B5">
        <w:t>“</w:t>
      </w:r>
      <w:r w:rsidRPr="00FD777A">
        <w:rPr>
          <w:bCs/>
        </w:rPr>
        <w:t xml:space="preserve">Electronic submission and publication of </w:t>
      </w:r>
      <w:r>
        <w:rPr>
          <w:bCs/>
        </w:rPr>
        <w:t>satellite network filings”</w:t>
      </w:r>
      <w:r w:rsidR="00F01C56">
        <w:rPr>
          <w:bCs/>
        </w:rPr>
        <w:t xml:space="preserve"> to facilitate the use of modern electronic means in both the submission of satellite filings and the related administrative correspondence. </w:t>
      </w:r>
    </w:p>
    <w:p w:rsidR="00F01C56" w:rsidRDefault="00F01C56" w:rsidP="00AC1572">
      <w:pPr>
        <w:rPr>
          <w:bCs/>
        </w:rPr>
      </w:pPr>
      <w:r>
        <w:rPr>
          <w:bCs/>
        </w:rPr>
        <w:t xml:space="preserve">WRC-15 also instructed </w:t>
      </w:r>
      <w:r w:rsidRPr="009271F2">
        <w:rPr>
          <w:lang w:val="en-US"/>
        </w:rPr>
        <w:t xml:space="preserve">the Radiocommunication Bureau to develop and implement the tools and means described in the </w:t>
      </w:r>
      <w:r>
        <w:rPr>
          <w:lang w:val="en-US"/>
        </w:rPr>
        <w:t xml:space="preserve">clauses </w:t>
      </w:r>
      <w:r w:rsidRPr="009271F2">
        <w:rPr>
          <w:lang w:val="en-US"/>
        </w:rPr>
        <w:t>“</w:t>
      </w:r>
      <w:r w:rsidRPr="009271F2">
        <w:rPr>
          <w:i/>
          <w:lang w:val="en-US"/>
        </w:rPr>
        <w:t>instructs the Radiocommunication Bureau</w:t>
      </w:r>
      <w:r w:rsidRPr="009271F2">
        <w:rPr>
          <w:lang w:val="en-US"/>
        </w:rPr>
        <w:t xml:space="preserve">” </w:t>
      </w:r>
      <w:r>
        <w:rPr>
          <w:lang w:val="en-US"/>
        </w:rPr>
        <w:t>and “</w:t>
      </w:r>
      <w:r w:rsidRPr="00945611">
        <w:rPr>
          <w:i/>
          <w:iCs/>
          <w:lang w:val="en-US"/>
        </w:rPr>
        <w:t>instructs the Director of the Radiocommunication Bureau</w:t>
      </w:r>
      <w:r w:rsidRPr="00945611">
        <w:rPr>
          <w:lang w:val="en-US"/>
        </w:rPr>
        <w:t>”</w:t>
      </w:r>
      <w:r>
        <w:rPr>
          <w:lang w:val="en-US"/>
        </w:rPr>
        <w:t xml:space="preserve"> </w:t>
      </w:r>
      <w:r w:rsidRPr="009271F2">
        <w:rPr>
          <w:lang w:val="en-US"/>
        </w:rPr>
        <w:t>of th</w:t>
      </w:r>
      <w:r>
        <w:rPr>
          <w:lang w:val="en-US"/>
        </w:rPr>
        <w:t xml:space="preserve">ese </w:t>
      </w:r>
      <w:r w:rsidRPr="009271F2">
        <w:rPr>
          <w:lang w:val="en-US"/>
        </w:rPr>
        <w:t>two Resolutions</w:t>
      </w:r>
      <w:r>
        <w:rPr>
          <w:lang w:val="en-US"/>
        </w:rPr>
        <w:t>,</w:t>
      </w:r>
      <w:r w:rsidRPr="009271F2">
        <w:rPr>
          <w:lang w:val="en-US"/>
        </w:rPr>
        <w:t xml:space="preserve"> preferably by 1 January 2017</w:t>
      </w:r>
      <w:r>
        <w:rPr>
          <w:lang w:val="en-US"/>
        </w:rPr>
        <w:t xml:space="preserve"> and no later than 30 June 2017 </w:t>
      </w:r>
      <w:r>
        <w:rPr>
          <w:bCs/>
        </w:rPr>
        <w:t xml:space="preserve">(see §1.10 of document </w:t>
      </w:r>
      <w:r w:rsidRPr="00F01C56">
        <w:rPr>
          <w:bCs/>
        </w:rPr>
        <w:t>CMR15/272</w:t>
      </w:r>
      <w:r>
        <w:rPr>
          <w:bCs/>
        </w:rPr>
        <w:t xml:space="preserve"> – </w:t>
      </w:r>
      <w:r w:rsidRPr="00F01C56">
        <w:rPr>
          <w:bCs/>
        </w:rPr>
        <w:t>Minutes of the fourth plenary meeting</w:t>
      </w:r>
      <w:r>
        <w:rPr>
          <w:bCs/>
        </w:rPr>
        <w:t>).</w:t>
      </w:r>
    </w:p>
    <w:p w:rsidR="00F01C56" w:rsidRDefault="00F01C56" w:rsidP="00AC1572">
      <w:pPr>
        <w:rPr>
          <w:bCs/>
        </w:rPr>
      </w:pPr>
      <w:r>
        <w:rPr>
          <w:bCs/>
        </w:rPr>
        <w:t xml:space="preserve">Section </w:t>
      </w:r>
      <w:r w:rsidRPr="00F01C56">
        <w:rPr>
          <w:bCs/>
        </w:rPr>
        <w:t>3.2.4</w:t>
      </w:r>
      <w:r w:rsidRPr="00F01C56">
        <w:t xml:space="preserve"> </w:t>
      </w:r>
      <w:r>
        <w:t>of document RAG16/1(Rev.1)</w:t>
      </w:r>
      <w:r w:rsidRPr="00F01C56">
        <w:rPr>
          <w:bCs/>
        </w:rPr>
        <w:tab/>
      </w:r>
      <w:r>
        <w:rPr>
          <w:bCs/>
        </w:rPr>
        <w:t>documents the status of the s</w:t>
      </w:r>
      <w:r w:rsidRPr="00F01C56">
        <w:rPr>
          <w:bCs/>
        </w:rPr>
        <w:t xml:space="preserve">oftware development to implement </w:t>
      </w:r>
      <w:r>
        <w:rPr>
          <w:bCs/>
        </w:rPr>
        <w:t xml:space="preserve">these </w:t>
      </w:r>
      <w:r w:rsidRPr="00F01C56">
        <w:rPr>
          <w:bCs/>
        </w:rPr>
        <w:t>WRC-15 decisions</w:t>
      </w:r>
      <w:r>
        <w:rPr>
          <w:bCs/>
        </w:rPr>
        <w:t xml:space="preserve">: </w:t>
      </w:r>
    </w:p>
    <w:p w:rsidR="00F01C56" w:rsidRPr="00F01C56" w:rsidRDefault="00F01C56" w:rsidP="0051311C">
      <w:pPr>
        <w:pStyle w:val="enumlev1"/>
      </w:pPr>
      <w:r>
        <w:t>–</w:t>
      </w:r>
      <w:r>
        <w:tab/>
      </w:r>
      <w:r w:rsidRPr="00F01C56">
        <w:t xml:space="preserve">Resolution </w:t>
      </w:r>
      <w:r w:rsidRPr="00F01C56">
        <w:rPr>
          <w:b/>
        </w:rPr>
        <w:t>907 (Rev. WRC-15)</w:t>
      </w:r>
      <w:r>
        <w:t xml:space="preserve"> –</w:t>
      </w:r>
      <w:r w:rsidRPr="00F01C56">
        <w:t xml:space="preserve"> Status: In design phase (in collaboration with the IS department for s</w:t>
      </w:r>
      <w:r>
        <w:t>ecurity infrastructure aspects),</w:t>
      </w:r>
    </w:p>
    <w:p w:rsidR="00F01C56" w:rsidRPr="00F01C56" w:rsidRDefault="00F01C56" w:rsidP="0051311C">
      <w:pPr>
        <w:pStyle w:val="enumlev1"/>
      </w:pPr>
      <w:r>
        <w:t>–</w:t>
      </w:r>
      <w:r>
        <w:tab/>
      </w:r>
      <w:r w:rsidRPr="00F01C56">
        <w:t>Resolution</w:t>
      </w:r>
      <w:r w:rsidRPr="00F01C56">
        <w:rPr>
          <w:b/>
        </w:rPr>
        <w:t xml:space="preserve"> 908 (Rev. WRC-15)</w:t>
      </w:r>
      <w:r>
        <w:t xml:space="preserve"> – </w:t>
      </w:r>
      <w:r w:rsidRPr="00F01C56">
        <w:t>Status: The SpaceWISC application has been in production since 1 March 2015 and has been used to submit and publish over 1600 APIs. WRC-15 decided to extend the scope of Res. 908 and also to change the way APIs are produced and published. Consequently, the BR is redesigning SpaceWISC to satisfy the new requirements. The system is expected to be in production in 2017.</w:t>
      </w:r>
    </w:p>
    <w:p w:rsidR="00F01C56" w:rsidRDefault="00F01C56" w:rsidP="00AC1572">
      <w:pPr>
        <w:pStyle w:val="Heading1"/>
      </w:pPr>
      <w:r>
        <w:t>2</w:t>
      </w:r>
      <w:r w:rsidRPr="003648B5">
        <w:t xml:space="preserve"> </w:t>
      </w:r>
      <w:r w:rsidRPr="003648B5">
        <w:tab/>
      </w:r>
      <w:r>
        <w:t>Proposal</w:t>
      </w:r>
    </w:p>
    <w:p w:rsidR="00C6179D" w:rsidRDefault="00F01C56" w:rsidP="00AC1572">
      <w:pPr>
        <w:rPr>
          <w:bCs/>
          <w:szCs w:val="24"/>
        </w:rPr>
      </w:pPr>
      <w:r>
        <w:t xml:space="preserve">Considering the short timeframe before </w:t>
      </w:r>
      <w:r w:rsidR="006D04B4">
        <w:t>the 30</w:t>
      </w:r>
      <w:r w:rsidR="006D04B4" w:rsidRPr="006D04B4">
        <w:rPr>
          <w:vertAlign w:val="superscript"/>
        </w:rPr>
        <w:t>th</w:t>
      </w:r>
      <w:r w:rsidR="006D04B4">
        <w:t xml:space="preserve"> June 2017, </w:t>
      </w:r>
      <w:r w:rsidR="00C6179D">
        <w:t xml:space="preserve">France proposes that the RAG establishes a dedicated group, preferably in the form of a Rapporteur Group, to follow on the implementation of Resolutions </w:t>
      </w:r>
      <w:r w:rsidR="00C6179D" w:rsidRPr="00F01C56">
        <w:rPr>
          <w:b/>
          <w:bCs/>
          <w:szCs w:val="24"/>
        </w:rPr>
        <w:t>907 (Rev. WRC-15)</w:t>
      </w:r>
      <w:r w:rsidR="00C6179D">
        <w:rPr>
          <w:bCs/>
          <w:szCs w:val="24"/>
        </w:rPr>
        <w:t xml:space="preserve"> and</w:t>
      </w:r>
      <w:r w:rsidR="00C6179D" w:rsidRPr="00F01C56">
        <w:rPr>
          <w:b/>
          <w:bCs/>
          <w:szCs w:val="24"/>
        </w:rPr>
        <w:t xml:space="preserve"> 908 (Rev. WRC-15)</w:t>
      </w:r>
      <w:r w:rsidR="00C6179D">
        <w:rPr>
          <w:bCs/>
          <w:szCs w:val="24"/>
        </w:rPr>
        <w:t xml:space="preserve">, especially regarding the necessary software developments. In the interval between the RAG meetings of 2016 and 2017, this group </w:t>
      </w:r>
      <w:r w:rsidR="00F31C1E">
        <w:rPr>
          <w:bCs/>
          <w:szCs w:val="24"/>
        </w:rPr>
        <w:t xml:space="preserve">would </w:t>
      </w:r>
      <w:r w:rsidR="00C6179D">
        <w:rPr>
          <w:bCs/>
          <w:szCs w:val="24"/>
        </w:rPr>
        <w:t xml:space="preserve">allow administrations and the Bureau: </w:t>
      </w:r>
    </w:p>
    <w:p w:rsidR="00F01C56" w:rsidRDefault="00F31C1E" w:rsidP="0051311C">
      <w:pPr>
        <w:pStyle w:val="enumlev1"/>
      </w:pPr>
      <w:r>
        <w:t>–</w:t>
      </w:r>
      <w:r>
        <w:tab/>
      </w:r>
      <w:r w:rsidR="00C6179D">
        <w:t>to exchange on the user requirements</w:t>
      </w:r>
      <w:r>
        <w:t xml:space="preserve"> and</w:t>
      </w:r>
      <w:r w:rsidR="00C6179D">
        <w:t xml:space="preserve"> the </w:t>
      </w:r>
      <w:r>
        <w:t>detailed time plan of the implementation,</w:t>
      </w:r>
    </w:p>
    <w:p w:rsidR="00C6179D" w:rsidRDefault="00F31C1E" w:rsidP="0051311C">
      <w:pPr>
        <w:pStyle w:val="enumlev1"/>
      </w:pPr>
      <w:r>
        <w:lastRenderedPageBreak/>
        <w:t>–</w:t>
      </w:r>
      <w:r>
        <w:tab/>
      </w:r>
      <w:r w:rsidR="00C6179D">
        <w:t xml:space="preserve">to </w:t>
      </w:r>
      <w:r>
        <w:t xml:space="preserve">ensure that early feedback from administrations can be used in the development of, or integrated in, the tools that are called for by the two Resolutions, </w:t>
      </w:r>
    </w:p>
    <w:p w:rsidR="00F31C1E" w:rsidRDefault="00F31C1E" w:rsidP="0051311C">
      <w:pPr>
        <w:pStyle w:val="enumlev1"/>
      </w:pPr>
      <w:r>
        <w:t>–</w:t>
      </w:r>
      <w:r>
        <w:tab/>
        <w:t>to set up a community of “beta-testers” that would increase the number of people testing the software before full production.</w:t>
      </w:r>
    </w:p>
    <w:p w:rsidR="00F31C1E" w:rsidRDefault="00F31C1E" w:rsidP="00AC1572">
      <w:r>
        <w:t xml:space="preserve">Concerning SpaceWISC, which first version is already operational, France also proposes that users from administrations and operating agencies are invited to submit their suggestions through the most convenient means for the Bureau to collect them (maybe the associated forum). </w:t>
      </w:r>
    </w:p>
    <w:p w:rsidR="00AC1572" w:rsidRDefault="00AC1572" w:rsidP="00AC1572"/>
    <w:p w:rsidR="00AC1572" w:rsidRPr="00F31C1E" w:rsidRDefault="00AC1572" w:rsidP="00AC1572">
      <w:pPr>
        <w:jc w:val="center"/>
      </w:pPr>
      <w:r>
        <w:t>_____________</w:t>
      </w:r>
    </w:p>
    <w:sectPr w:rsidR="00AC1572" w:rsidRPr="00F31C1E" w:rsidSect="00F749FF">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C4A" w:rsidRDefault="007F7C4A">
      <w:r>
        <w:separator/>
      </w:r>
    </w:p>
  </w:endnote>
  <w:endnote w:type="continuationSeparator" w:id="0">
    <w:p w:rsidR="007F7C4A" w:rsidRDefault="007F7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572" w:rsidRPr="001E41A0" w:rsidRDefault="00AC1572" w:rsidP="00AC1572">
    <w:pPr>
      <w:pStyle w:val="Footer"/>
      <w:rPr>
        <w:lang w:val="en-US"/>
      </w:rPr>
    </w:pPr>
    <w:r>
      <w:fldChar w:fldCharType="begin"/>
    </w:r>
    <w:r w:rsidRPr="001E41A0">
      <w:rPr>
        <w:lang w:val="en-US"/>
      </w:rPr>
      <w:instrText xml:space="preserve"> FILENAME \p \* MERGEFORMAT </w:instrText>
    </w:r>
    <w:r>
      <w:fldChar w:fldCharType="separate"/>
    </w:r>
    <w:r>
      <w:rPr>
        <w:lang w:val="en-US"/>
      </w:rPr>
      <w:t>Y:\APP\BR\POOL\RAG-16\012E.docx</w:t>
    </w:r>
    <w:r>
      <w:rPr>
        <w:lang w:val="es-ES_tradnl"/>
      </w:rPr>
      <w:fldChar w:fldCharType="end"/>
    </w:r>
    <w:r w:rsidRPr="001E41A0">
      <w:rPr>
        <w:lang w:val="en-US"/>
      </w:rPr>
      <w:tab/>
    </w:r>
    <w:r>
      <w:fldChar w:fldCharType="begin"/>
    </w:r>
    <w:r>
      <w:instrText xml:space="preserve"> savedate \@ dd.MM.yy </w:instrText>
    </w:r>
    <w:r>
      <w:fldChar w:fldCharType="separate"/>
    </w:r>
    <w:r w:rsidR="00180635">
      <w:t>26.04.16</w:t>
    </w:r>
    <w:r>
      <w:fldChar w:fldCharType="end"/>
    </w:r>
    <w:r w:rsidRPr="001E41A0">
      <w:rPr>
        <w:lang w:val="en-US"/>
      </w:rPr>
      <w:tab/>
    </w:r>
    <w:r>
      <w:fldChar w:fldCharType="begin"/>
    </w:r>
    <w:r>
      <w:instrText xml:space="preserve"> printdate \@ dd.MM.yy </w:instrText>
    </w:r>
    <w:r>
      <w:fldChar w:fldCharType="separate"/>
    </w:r>
    <w:r>
      <w:t>17.02.16</w:t>
    </w:r>
    <w:r>
      <w:fldChar w:fldCharType="end"/>
    </w:r>
  </w:p>
  <w:p w:rsidR="0095426A" w:rsidRPr="00AC1572" w:rsidRDefault="0095426A" w:rsidP="00AC15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1E41A0" w:rsidRDefault="001E41A0" w:rsidP="001E41A0">
    <w:pPr>
      <w:pStyle w:val="Footer"/>
      <w:rPr>
        <w:lang w:val="en-US"/>
      </w:rPr>
    </w:pPr>
    <w:r>
      <w:fldChar w:fldCharType="begin"/>
    </w:r>
    <w:r w:rsidRPr="001E41A0">
      <w:rPr>
        <w:lang w:val="en-US"/>
      </w:rPr>
      <w:instrText xml:space="preserve"> FILENAME \p \* MERGEFORMAT </w:instrText>
    </w:r>
    <w:r>
      <w:fldChar w:fldCharType="separate"/>
    </w:r>
    <w:r w:rsidR="00AC1572">
      <w:rPr>
        <w:lang w:val="en-US"/>
      </w:rPr>
      <w:t>Y:\APP\BR\POOL\RAG-16\012E.docx</w:t>
    </w:r>
    <w:r>
      <w:rPr>
        <w:lang w:val="es-ES_tradnl"/>
      </w:rPr>
      <w:fldChar w:fldCharType="end"/>
    </w:r>
    <w:r w:rsidR="0095426A" w:rsidRPr="001E41A0">
      <w:rPr>
        <w:lang w:val="en-US"/>
      </w:rPr>
      <w:tab/>
    </w:r>
    <w:r w:rsidR="00CC1D49">
      <w:fldChar w:fldCharType="begin"/>
    </w:r>
    <w:r w:rsidR="0095426A">
      <w:instrText xml:space="preserve"> savedate \@ dd.MM.yy </w:instrText>
    </w:r>
    <w:r w:rsidR="00CC1D49">
      <w:fldChar w:fldCharType="separate"/>
    </w:r>
    <w:r w:rsidR="00180635">
      <w:t>26.04.16</w:t>
    </w:r>
    <w:r w:rsidR="00CC1D49">
      <w:fldChar w:fldCharType="end"/>
    </w:r>
    <w:r w:rsidR="0095426A" w:rsidRPr="001E41A0">
      <w:rPr>
        <w:lang w:val="en-US"/>
      </w:rPr>
      <w:tab/>
    </w:r>
    <w:r w:rsidR="00CC1D49">
      <w:fldChar w:fldCharType="begin"/>
    </w:r>
    <w:r w:rsidR="0095426A">
      <w:instrText xml:space="preserve"> printdate \@ dd.MM.yy </w:instrText>
    </w:r>
    <w:r w:rsidR="00CC1D49">
      <w:fldChar w:fldCharType="separate"/>
    </w:r>
    <w:r w:rsidR="000B5776">
      <w:t>17.02.16</w:t>
    </w:r>
    <w:r w:rsidR="00CC1D4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C4A" w:rsidRDefault="007F7C4A">
      <w:r>
        <w:t>____________________</w:t>
      </w:r>
    </w:p>
  </w:footnote>
  <w:footnote w:type="continuationSeparator" w:id="0">
    <w:p w:rsidR="007F7C4A" w:rsidRDefault="007F7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180635">
      <w:rPr>
        <w:noProof/>
      </w:rPr>
      <w:t>2</w:t>
    </w:r>
    <w:r>
      <w:rPr>
        <w:noProof/>
      </w:rPr>
      <w:fldChar w:fldCharType="end"/>
    </w:r>
  </w:p>
  <w:p w:rsidR="0095426A" w:rsidRDefault="00597657" w:rsidP="00CE366B">
    <w:pPr>
      <w:pStyle w:val="Header"/>
      <w:rPr>
        <w:lang w:val="es-ES"/>
      </w:rPr>
    </w:pPr>
    <w:r>
      <w:rPr>
        <w:lang w:val="es-ES"/>
      </w:rPr>
      <w:t>RAG</w:t>
    </w:r>
    <w:r w:rsidR="00DD3BF8">
      <w:rPr>
        <w:lang w:val="es-ES"/>
      </w:rPr>
      <w:t>1</w:t>
    </w:r>
    <w:r w:rsidR="00F31C1E">
      <w:rPr>
        <w:lang w:val="es-ES"/>
      </w:rPr>
      <w:t>6</w:t>
    </w:r>
    <w:r w:rsidR="0095426A">
      <w:rPr>
        <w:lang w:val="es-ES"/>
      </w:rPr>
      <w:t>/</w:t>
    </w:r>
    <w:r w:rsidR="00064D72">
      <w:rPr>
        <w:lang w:val="es-ES"/>
      </w:rPr>
      <w:t>12</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801DDD"/>
    <w:multiLevelType w:val="hybridMultilevel"/>
    <w:tmpl w:val="81F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7AA"/>
    <w:rsid w:val="00064D72"/>
    <w:rsid w:val="00093C73"/>
    <w:rsid w:val="000B5776"/>
    <w:rsid w:val="000D2A81"/>
    <w:rsid w:val="000F2431"/>
    <w:rsid w:val="001377D6"/>
    <w:rsid w:val="00180635"/>
    <w:rsid w:val="001E41A0"/>
    <w:rsid w:val="002774E4"/>
    <w:rsid w:val="002F6174"/>
    <w:rsid w:val="003648B5"/>
    <w:rsid w:val="003D068D"/>
    <w:rsid w:val="003E2CE2"/>
    <w:rsid w:val="004617AA"/>
    <w:rsid w:val="00481551"/>
    <w:rsid w:val="004F0848"/>
    <w:rsid w:val="00507DA3"/>
    <w:rsid w:val="0051311C"/>
    <w:rsid w:val="0051782D"/>
    <w:rsid w:val="00522E63"/>
    <w:rsid w:val="00597657"/>
    <w:rsid w:val="005B2C58"/>
    <w:rsid w:val="005D4028"/>
    <w:rsid w:val="00656189"/>
    <w:rsid w:val="006B4CFB"/>
    <w:rsid w:val="006D04B4"/>
    <w:rsid w:val="00746923"/>
    <w:rsid w:val="007F7C4A"/>
    <w:rsid w:val="00806E63"/>
    <w:rsid w:val="0081028D"/>
    <w:rsid w:val="008B3F50"/>
    <w:rsid w:val="0095426A"/>
    <w:rsid w:val="00971BF2"/>
    <w:rsid w:val="009D27EC"/>
    <w:rsid w:val="00A16CB2"/>
    <w:rsid w:val="00AC1572"/>
    <w:rsid w:val="00B35BE4"/>
    <w:rsid w:val="00B409FB"/>
    <w:rsid w:val="00B52992"/>
    <w:rsid w:val="00C322C4"/>
    <w:rsid w:val="00C6179D"/>
    <w:rsid w:val="00CC1D49"/>
    <w:rsid w:val="00CD4D80"/>
    <w:rsid w:val="00CE366B"/>
    <w:rsid w:val="00CF7532"/>
    <w:rsid w:val="00D211BC"/>
    <w:rsid w:val="00DC3B29"/>
    <w:rsid w:val="00DD3BF8"/>
    <w:rsid w:val="00F01C56"/>
    <w:rsid w:val="00F31C1E"/>
    <w:rsid w:val="00F749FF"/>
    <w:rsid w:val="00FC1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FA51A5-7F15-47DA-AF6C-092B93584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ASN1">
    <w:name w:val="ASN.1"/>
    <w:basedOn w:val="Normal"/>
    <w:rsid w:val="00CD4D8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character" w:styleId="EndnoteReference">
    <w:name w:val="endnote reference"/>
    <w:basedOn w:val="DefaultParagraphFont"/>
    <w:rsid w:val="00CD4D80"/>
    <w:rPr>
      <w:vertAlign w:val="superscript"/>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CD4D80"/>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ASN1"/>
    <w:rsid w:val="00CD4D80"/>
    <w:rPr>
      <w:b w:val="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styleId="BalloonText">
    <w:name w:val="Balloon Text"/>
    <w:basedOn w:val="Normal"/>
    <w:link w:val="BalloonTextChar"/>
    <w:rsid w:val="00B35BE4"/>
    <w:pPr>
      <w:spacing w:before="0"/>
    </w:pPr>
    <w:rPr>
      <w:rFonts w:ascii="Tahoma" w:hAnsi="Tahoma" w:cs="Tahoma"/>
      <w:sz w:val="16"/>
      <w:szCs w:val="16"/>
    </w:rPr>
  </w:style>
  <w:style w:type="character" w:customStyle="1" w:styleId="BalloonTextChar">
    <w:name w:val="Balloon Text Char"/>
    <w:basedOn w:val="DefaultParagraphFont"/>
    <w:link w:val="BalloonText"/>
    <w:rsid w:val="00B35BE4"/>
    <w:rPr>
      <w:rFonts w:ascii="Tahoma" w:hAnsi="Tahoma" w:cs="Tahoma"/>
      <w:sz w:val="16"/>
      <w:szCs w:val="16"/>
      <w:lang w:val="en-GB" w:eastAsia="en-US"/>
    </w:rPr>
  </w:style>
  <w:style w:type="paragraph" w:styleId="ListParagraph">
    <w:name w:val="List Paragraph"/>
    <w:basedOn w:val="Normal"/>
    <w:uiPriority w:val="34"/>
    <w:qFormat/>
    <w:rsid w:val="00364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RAG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62135DFD3834F86E13E70310CDB75" ma:contentTypeVersion="1" ma:contentTypeDescription="Create a new document." ma:contentTypeScope="" ma:versionID="601109765a6e4ecfe577dd53f71a32e5">
  <xsd:schema xmlns:xsd="http://www.w3.org/2001/XMLSchema" xmlns:xs="http://www.w3.org/2001/XMLSchema" xmlns:p="http://schemas.microsoft.com/office/2006/metadata/properties" xmlns:ns1="http://schemas.microsoft.com/sharepoint/v3" targetNamespace="http://schemas.microsoft.com/office/2006/metadata/properties" ma:root="true" ma:fieldsID="1df9d31df6866959356609bd283d30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D79C2E-9DBD-495E-A570-A21F17F182C9}">
  <ds:schemaRefs>
    <ds:schemaRef ds:uri="http://schemas.microsoft.com/sharepoint/v3/contenttype/forms"/>
  </ds:schemaRefs>
</ds:datastoreItem>
</file>

<file path=customXml/itemProps2.xml><?xml version="1.0" encoding="utf-8"?>
<ds:datastoreItem xmlns:ds="http://schemas.openxmlformats.org/officeDocument/2006/customXml" ds:itemID="{FAA56DB0-3609-4E36-8F41-485312F76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02AF22-745A-4415-9D2C-EBF18A325866}">
  <ds:schemaRefs>
    <ds:schemaRef ds:uri="http://www.w3.org/XML/1998/namespace"/>
    <ds:schemaRef ds:uri="http://purl.org/dc/dcmitype/"/>
    <ds:schemaRef ds:uri="http://schemas.microsoft.com/office/2006/metadata/properties"/>
    <ds:schemaRef ds:uri="http://schemas.openxmlformats.org/package/2006/metadata/core-properties"/>
    <ds:schemaRef ds:uri="http://purl.org/dc/terms/"/>
    <ds:schemaRef ds:uri="http://schemas.microsoft.com/sharepoint/v3"/>
    <ds:schemaRef ds:uri="http://schemas.microsoft.com/office/2006/documentManagement/types"/>
    <ds:schemaRef ds:uri="http://purl.org/dc/elements/1.1/"/>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PE_RAG16.dotm</Template>
  <TotalTime>8</TotalTime>
  <Pages>2</Pages>
  <Words>426</Words>
  <Characters>2522</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General Secretariat - Pool</Manager>
  <Company>International Telecommunication Union (ITU)</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dc:description>PE_RAG10.dotm  For: _x000d_Document date: _x000d_Saved by TRA44246 at 12:32:17 on 12.02.2010</dc:description>
  <cp:lastModifiedBy>Faure Graciela</cp:lastModifiedBy>
  <cp:revision>6</cp:revision>
  <cp:lastPrinted>2016-02-17T13:36:00Z</cp:lastPrinted>
  <dcterms:created xsi:type="dcterms:W3CDTF">2016-04-26T12:42:00Z</dcterms:created>
  <dcterms:modified xsi:type="dcterms:W3CDTF">2016-04-26T13:12:00Z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ContentTypeId">
    <vt:lpwstr>0x010100D7A62135DFD3834F86E13E70310CDB75</vt:lpwstr>
  </property>
</Properties>
</file>