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3" w:type="dxa"/>
        <w:tblLayout w:type="fixed"/>
        <w:tblLook w:val="0000" w:firstRow="0" w:lastRow="0" w:firstColumn="0" w:lastColumn="0" w:noHBand="0" w:noVBand="0"/>
      </w:tblPr>
      <w:tblGrid>
        <w:gridCol w:w="1554"/>
        <w:gridCol w:w="5191"/>
        <w:gridCol w:w="1585"/>
        <w:gridCol w:w="1553"/>
      </w:tblGrid>
      <w:tr w:rsidR="001D2E57" w:rsidRPr="00D872CB" w:rsidTr="0035288E">
        <w:trPr>
          <w:cantSplit/>
        </w:trPr>
        <w:tc>
          <w:tcPr>
            <w:tcW w:w="1554" w:type="dxa"/>
            <w:vAlign w:val="center"/>
          </w:tcPr>
          <w:p w:rsidR="001D2E57" w:rsidRPr="00D872CB" w:rsidRDefault="001D2E57" w:rsidP="001E0B1F">
            <w:pPr>
              <w:shd w:val="solid" w:color="FFFFFF" w:fill="FFFFFF"/>
              <w:spacing w:before="0"/>
              <w:rPr>
                <w:rFonts w:ascii="Verdana" w:hAnsi="Verdana" w:cs="Times New Roman Bold"/>
                <w:b/>
                <w:bCs/>
                <w:lang w:eastAsia="zh-CN"/>
              </w:rPr>
            </w:pPr>
            <w:bookmarkStart w:id="0" w:name="ditulogo"/>
            <w:bookmarkEnd w:id="0"/>
            <w:r w:rsidRPr="00C25F52">
              <w:rPr>
                <w:rFonts w:ascii="Verdana" w:hAnsi="Verdana" w:cs="Times New Roman Bold"/>
                <w:b/>
                <w:bCs/>
                <w:noProof/>
                <w:sz w:val="20"/>
                <w:szCs w:val="26"/>
                <w:lang w:val="en-US" w:eastAsia="zh-CN"/>
              </w:rPr>
              <w:drawing>
                <wp:inline distT="0" distB="0" distL="0" distR="0" wp14:anchorId="5A8B9B9E" wp14:editId="38DDE15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776" w:type="dxa"/>
            <w:gridSpan w:val="2"/>
            <w:vAlign w:val="center"/>
          </w:tcPr>
          <w:p w:rsidR="00751C68" w:rsidRDefault="001D2E57" w:rsidP="00751C68">
            <w:pPr>
              <w:shd w:val="solid" w:color="FFFFFF" w:fill="FFFFFF"/>
              <w:tabs>
                <w:tab w:val="clear" w:pos="794"/>
                <w:tab w:val="clear" w:pos="1191"/>
                <w:tab w:val="clear" w:pos="1588"/>
                <w:tab w:val="clear" w:pos="1985"/>
                <w:tab w:val="left" w:pos="2160"/>
              </w:tabs>
              <w:spacing w:before="360"/>
              <w:jc w:val="center"/>
              <w:rPr>
                <w:rFonts w:ascii="Verdana" w:hAnsi="Verdana" w:cs="Times New Roman Bold"/>
                <w:b/>
                <w:sz w:val="26"/>
                <w:szCs w:val="26"/>
                <w:lang w:eastAsia="zh-CN"/>
              </w:rPr>
            </w:pPr>
            <w:r>
              <w:rPr>
                <w:rFonts w:ascii="Verdana" w:hAnsi="Verdana" w:cs="Times New Roman Bold" w:hint="eastAsia"/>
                <w:b/>
                <w:sz w:val="26"/>
                <w:szCs w:val="26"/>
                <w:lang w:eastAsia="zh-CN"/>
              </w:rPr>
              <w:t>无线电通信顾问组</w:t>
            </w:r>
          </w:p>
          <w:p w:rsidR="001D2E57" w:rsidRPr="00D872CB" w:rsidRDefault="001D2E57" w:rsidP="00751C68">
            <w:pPr>
              <w:shd w:val="solid" w:color="FFFFFF" w:fill="FFFFFF"/>
              <w:tabs>
                <w:tab w:val="clear" w:pos="794"/>
                <w:tab w:val="clear" w:pos="1191"/>
                <w:tab w:val="clear" w:pos="1588"/>
                <w:tab w:val="clear" w:pos="1985"/>
                <w:tab w:val="left" w:pos="2160"/>
              </w:tabs>
              <w:spacing w:before="0" w:after="240"/>
              <w:jc w:val="center"/>
              <w:rPr>
                <w:rFonts w:ascii="Verdana" w:hAnsi="Verdana" w:cs="Times New Roman Bold"/>
                <w:b/>
                <w:bCs/>
                <w:lang w:eastAsia="zh-CN"/>
              </w:rPr>
            </w:pPr>
            <w:r w:rsidRPr="00B41DCB">
              <w:rPr>
                <w:rFonts w:ascii="Verdana" w:hAnsi="Verdana" w:cs="Times New Roman Bold"/>
                <w:b/>
                <w:bCs/>
                <w:sz w:val="20"/>
                <w:lang w:eastAsia="zh-CN"/>
              </w:rPr>
              <w:t>201</w:t>
            </w:r>
            <w:r>
              <w:rPr>
                <w:rFonts w:ascii="Verdana" w:hAnsi="Verdana" w:cs="Times New Roman Bold"/>
                <w:b/>
                <w:bCs/>
                <w:sz w:val="20"/>
                <w:lang w:eastAsia="zh-CN"/>
              </w:rPr>
              <w:t>6</w:t>
            </w:r>
            <w:r w:rsidRPr="00B41DCB">
              <w:rPr>
                <w:rFonts w:ascii="Verdana" w:hAnsi="Verdana" w:cs="Times New Roman Bold" w:hint="eastAsia"/>
                <w:b/>
                <w:bCs/>
                <w:sz w:val="20"/>
                <w:lang w:eastAsia="zh-CN"/>
              </w:rPr>
              <w:t>年</w:t>
            </w:r>
            <w:r>
              <w:rPr>
                <w:rFonts w:ascii="Verdana" w:hAnsi="Verdana" w:cs="Times New Roman Bold"/>
                <w:b/>
                <w:bCs/>
                <w:sz w:val="20"/>
                <w:lang w:eastAsia="zh-CN"/>
              </w:rPr>
              <w:t>5</w:t>
            </w:r>
            <w:r w:rsidRPr="00B41DCB">
              <w:rPr>
                <w:rFonts w:ascii="Verdana" w:hAnsi="Verdana" w:cs="Times New Roman Bold" w:hint="eastAsia"/>
                <w:b/>
                <w:bCs/>
                <w:sz w:val="20"/>
                <w:lang w:eastAsia="zh-CN"/>
              </w:rPr>
              <w:t>月</w:t>
            </w:r>
            <w:r>
              <w:rPr>
                <w:rFonts w:ascii="Verdana" w:hAnsi="Verdana" w:cs="Times New Roman Bold"/>
                <w:b/>
                <w:bCs/>
                <w:sz w:val="20"/>
                <w:lang w:eastAsia="zh-CN"/>
              </w:rPr>
              <w:t>10</w:t>
            </w:r>
            <w:r w:rsidRPr="00B41DCB">
              <w:rPr>
                <w:rFonts w:ascii="Verdana" w:hAnsi="Verdana" w:cs="Times New Roman Bold"/>
                <w:b/>
                <w:bCs/>
                <w:sz w:val="20"/>
                <w:lang w:eastAsia="zh-CN"/>
              </w:rPr>
              <w:t>-</w:t>
            </w:r>
            <w:r>
              <w:rPr>
                <w:rFonts w:ascii="Verdana" w:hAnsi="Verdana" w:cs="Times New Roman Bold"/>
                <w:b/>
                <w:bCs/>
                <w:sz w:val="20"/>
                <w:lang w:eastAsia="zh-CN"/>
              </w:rPr>
              <w:t>13</w:t>
            </w:r>
            <w:r w:rsidRPr="00B41DCB">
              <w:rPr>
                <w:rFonts w:ascii="Verdana" w:hAnsi="Verdana" w:cs="Times New Roman Bold" w:hint="eastAsia"/>
                <w:b/>
                <w:bCs/>
                <w:sz w:val="20"/>
                <w:lang w:eastAsia="zh-CN"/>
              </w:rPr>
              <w:t>日，日内瓦</w:t>
            </w:r>
          </w:p>
        </w:tc>
        <w:tc>
          <w:tcPr>
            <w:tcW w:w="1553" w:type="dxa"/>
            <w:vAlign w:val="center"/>
          </w:tcPr>
          <w:p w:rsidR="001D2E57" w:rsidRPr="00432D7F" w:rsidRDefault="001D2E57" w:rsidP="00747D24">
            <w:pPr>
              <w:shd w:val="solid" w:color="FFFFFF" w:fill="FFFFFF"/>
              <w:spacing w:before="0"/>
              <w:jc w:val="right"/>
              <w:rPr>
                <w:lang w:val="en-US"/>
              </w:rPr>
            </w:pPr>
            <w:r w:rsidRPr="00975D6F">
              <w:rPr>
                <w:rFonts w:cs="Arial"/>
                <w:noProof/>
                <w:lang w:val="en-US" w:eastAsia="zh-CN"/>
              </w:rPr>
              <w:drawing>
                <wp:inline distT="0" distB="0" distL="0" distR="0" wp14:anchorId="1A4770CE" wp14:editId="41BF441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D872CB" w:rsidTr="0035288E">
        <w:trPr>
          <w:cantSplit/>
        </w:trPr>
        <w:tc>
          <w:tcPr>
            <w:tcW w:w="6745" w:type="dxa"/>
            <w:gridSpan w:val="2"/>
            <w:tcBorders>
              <w:bottom w:val="single" w:sz="12" w:space="0" w:color="auto"/>
            </w:tcBorders>
          </w:tcPr>
          <w:p w:rsidR="0051782D" w:rsidRPr="00D872CB" w:rsidRDefault="001D2E57" w:rsidP="000A4F34">
            <w:pPr>
              <w:shd w:val="solid" w:color="FFFFFF" w:fill="FFFFFF"/>
              <w:spacing w:before="0" w:after="48"/>
              <w:rPr>
                <w:rFonts w:ascii="Verdana" w:hAnsi="Verdana" w:cs="Times New Roman Bold"/>
                <w:b/>
                <w:sz w:val="22"/>
                <w:szCs w:val="22"/>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38" w:type="dxa"/>
            <w:gridSpan w:val="2"/>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35288E">
        <w:trPr>
          <w:cantSplit/>
        </w:trPr>
        <w:tc>
          <w:tcPr>
            <w:tcW w:w="6745" w:type="dxa"/>
            <w:gridSpan w:val="2"/>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38" w:type="dxa"/>
            <w:gridSpan w:val="2"/>
            <w:tcBorders>
              <w:top w:val="single" w:sz="12" w:space="0" w:color="auto"/>
            </w:tcBorders>
          </w:tcPr>
          <w:p w:rsidR="0051782D" w:rsidRPr="00D872CB" w:rsidRDefault="0051782D" w:rsidP="000A4F34">
            <w:pPr>
              <w:shd w:val="solid" w:color="FFFFFF" w:fill="FFFFFF"/>
              <w:spacing w:before="0" w:after="48"/>
            </w:pPr>
          </w:p>
        </w:tc>
      </w:tr>
      <w:tr w:rsidR="0051782D" w:rsidRPr="00D872CB" w:rsidTr="0035288E">
        <w:trPr>
          <w:cantSplit/>
        </w:trPr>
        <w:tc>
          <w:tcPr>
            <w:tcW w:w="6745" w:type="dxa"/>
            <w:gridSpan w:val="2"/>
            <w:vMerge w:val="restart"/>
          </w:tcPr>
          <w:p w:rsidR="0051782D" w:rsidRPr="00D872CB" w:rsidRDefault="0051782D" w:rsidP="000A4F34">
            <w:pPr>
              <w:shd w:val="solid" w:color="FFFFFF" w:fill="FFFFFF"/>
              <w:spacing w:after="240"/>
              <w:rPr>
                <w:sz w:val="20"/>
              </w:rPr>
            </w:pPr>
            <w:bookmarkStart w:id="1" w:name="dnum" w:colFirst="1" w:colLast="1"/>
          </w:p>
        </w:tc>
        <w:tc>
          <w:tcPr>
            <w:tcW w:w="3138" w:type="dxa"/>
            <w:gridSpan w:val="2"/>
          </w:tcPr>
          <w:p w:rsidR="0051782D" w:rsidRPr="000A4F34" w:rsidRDefault="006A7022" w:rsidP="00522272">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22272">
              <w:rPr>
                <w:rFonts w:ascii="Verdana" w:hAnsi="Verdana"/>
                <w:b/>
                <w:sz w:val="20"/>
                <w:lang w:eastAsia="zh-CN"/>
              </w:rPr>
              <w:t>6</w:t>
            </w:r>
            <w:r w:rsidR="00BD7223" w:rsidRPr="000A4F34">
              <w:rPr>
                <w:rFonts w:ascii="Verdana" w:hAnsi="Verdana"/>
                <w:b/>
                <w:sz w:val="20"/>
                <w:lang w:eastAsia="zh-CN"/>
              </w:rPr>
              <w:t>/</w:t>
            </w:r>
            <w:r w:rsidR="009D5BF2">
              <w:rPr>
                <w:rFonts w:ascii="Verdana" w:hAnsi="Verdana"/>
                <w:b/>
                <w:sz w:val="20"/>
                <w:lang w:eastAsia="zh-CN"/>
              </w:rPr>
              <w:t>12</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35288E">
        <w:trPr>
          <w:cantSplit/>
        </w:trPr>
        <w:tc>
          <w:tcPr>
            <w:tcW w:w="6745" w:type="dxa"/>
            <w:gridSpan w:val="2"/>
            <w:vMerge/>
          </w:tcPr>
          <w:p w:rsidR="0051782D" w:rsidRPr="00D872CB" w:rsidRDefault="0051782D" w:rsidP="000A4F34">
            <w:pPr>
              <w:spacing w:before="60"/>
              <w:jc w:val="center"/>
              <w:rPr>
                <w:b/>
                <w:smallCaps/>
                <w:sz w:val="32"/>
                <w:lang w:eastAsia="zh-CN"/>
              </w:rPr>
            </w:pPr>
            <w:bookmarkStart w:id="2" w:name="ddate" w:colFirst="1" w:colLast="1"/>
            <w:bookmarkEnd w:id="1"/>
          </w:p>
        </w:tc>
        <w:tc>
          <w:tcPr>
            <w:tcW w:w="3138" w:type="dxa"/>
            <w:gridSpan w:val="2"/>
          </w:tcPr>
          <w:p w:rsidR="0051782D" w:rsidRPr="000A4F34" w:rsidRDefault="00BD7223" w:rsidP="00522272">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22272">
              <w:rPr>
                <w:rFonts w:ascii="Verdana" w:hAnsi="Verdana"/>
                <w:b/>
                <w:sz w:val="20"/>
                <w:lang w:eastAsia="zh-CN"/>
              </w:rPr>
              <w:t>6</w:t>
            </w:r>
            <w:r w:rsidR="00426448" w:rsidRPr="000A4F34">
              <w:rPr>
                <w:rFonts w:ascii="Verdana" w:hAnsi="SimSun"/>
                <w:b/>
                <w:sz w:val="20"/>
                <w:lang w:eastAsia="zh-CN"/>
              </w:rPr>
              <w:t>年</w:t>
            </w:r>
            <w:r w:rsidR="009D5BF2">
              <w:rPr>
                <w:rFonts w:ascii="Verdana" w:hAnsi="Verdana"/>
                <w:b/>
                <w:sz w:val="20"/>
                <w:lang w:eastAsia="zh-CN"/>
              </w:rPr>
              <w:t>4</w:t>
            </w:r>
            <w:r w:rsidR="00426448" w:rsidRPr="000A4F34">
              <w:rPr>
                <w:rFonts w:ascii="Verdana" w:hAnsi="SimSun"/>
                <w:b/>
                <w:sz w:val="20"/>
                <w:lang w:eastAsia="zh-CN"/>
              </w:rPr>
              <w:t>月</w:t>
            </w:r>
            <w:r w:rsidR="009D5BF2">
              <w:rPr>
                <w:rFonts w:ascii="Verdana" w:hAnsi="Verdana"/>
                <w:b/>
                <w:sz w:val="20"/>
                <w:lang w:eastAsia="zh-CN"/>
              </w:rPr>
              <w:t>26</w:t>
            </w:r>
            <w:r w:rsidR="00426448" w:rsidRPr="000A4F34">
              <w:rPr>
                <w:rFonts w:ascii="Verdana" w:hAnsi="SimSun"/>
                <w:b/>
                <w:sz w:val="20"/>
                <w:lang w:eastAsia="zh-CN"/>
              </w:rPr>
              <w:t>日</w:t>
            </w:r>
          </w:p>
        </w:tc>
      </w:tr>
      <w:tr w:rsidR="0051782D" w:rsidRPr="00D872CB" w:rsidTr="0035288E">
        <w:trPr>
          <w:cantSplit/>
        </w:trPr>
        <w:tc>
          <w:tcPr>
            <w:tcW w:w="6745" w:type="dxa"/>
            <w:gridSpan w:val="2"/>
            <w:vMerge/>
          </w:tcPr>
          <w:p w:rsidR="0051782D" w:rsidRPr="00D872CB" w:rsidRDefault="0051782D" w:rsidP="000A4F34">
            <w:pPr>
              <w:spacing w:before="60"/>
              <w:jc w:val="center"/>
              <w:rPr>
                <w:b/>
                <w:smallCaps/>
                <w:sz w:val="32"/>
                <w:lang w:eastAsia="zh-CN"/>
              </w:rPr>
            </w:pPr>
            <w:bookmarkStart w:id="3" w:name="dorlang" w:colFirst="1" w:colLast="1"/>
            <w:bookmarkEnd w:id="2"/>
          </w:p>
        </w:tc>
        <w:tc>
          <w:tcPr>
            <w:tcW w:w="3138" w:type="dxa"/>
            <w:gridSpan w:val="2"/>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E0B1F">
        <w:trPr>
          <w:cantSplit/>
        </w:trPr>
        <w:tc>
          <w:tcPr>
            <w:tcW w:w="9883" w:type="dxa"/>
            <w:gridSpan w:val="4"/>
          </w:tcPr>
          <w:p w:rsidR="00426448" w:rsidRPr="00D872CB" w:rsidRDefault="00486CF3" w:rsidP="00486CF3">
            <w:pPr>
              <w:pStyle w:val="Source"/>
              <w:rPr>
                <w:lang w:eastAsia="zh-CN"/>
              </w:rPr>
            </w:pPr>
            <w:bookmarkStart w:id="4" w:name="dsource" w:colFirst="0" w:colLast="0"/>
            <w:bookmarkEnd w:id="3"/>
            <w:r>
              <w:rPr>
                <w:rFonts w:hint="eastAsia"/>
                <w:lang w:eastAsia="zh-CN"/>
              </w:rPr>
              <w:t>法国</w:t>
            </w:r>
          </w:p>
        </w:tc>
      </w:tr>
      <w:tr w:rsidR="00BC195C" w:rsidRPr="00D872CB" w:rsidTr="001E0B1F">
        <w:trPr>
          <w:cantSplit/>
        </w:trPr>
        <w:tc>
          <w:tcPr>
            <w:tcW w:w="9883" w:type="dxa"/>
            <w:gridSpan w:val="4"/>
          </w:tcPr>
          <w:p w:rsidR="00E130B3" w:rsidRPr="00E130B3" w:rsidRDefault="00486CF3" w:rsidP="00486CF3">
            <w:pPr>
              <w:pStyle w:val="Title1"/>
              <w:rPr>
                <w:szCs w:val="28"/>
                <w:lang w:eastAsia="zh-CN"/>
              </w:rPr>
            </w:pPr>
            <w:bookmarkStart w:id="5" w:name="dtitle1" w:colFirst="0" w:colLast="0"/>
            <w:bookmarkEnd w:id="4"/>
            <w:r>
              <w:rPr>
                <w:rFonts w:hint="eastAsia"/>
                <w:lang w:eastAsia="zh-CN"/>
              </w:rPr>
              <w:t>落实第</w:t>
            </w:r>
            <w:r>
              <w:rPr>
                <w:rFonts w:hint="eastAsia"/>
                <w:lang w:eastAsia="zh-CN"/>
              </w:rPr>
              <w:t>907</w:t>
            </w:r>
            <w:r>
              <w:rPr>
                <w:rFonts w:hint="eastAsia"/>
                <w:lang w:eastAsia="zh-CN"/>
              </w:rPr>
              <w:t>号议（</w:t>
            </w:r>
            <w:r w:rsidRPr="0035288E">
              <w:rPr>
                <w:lang w:eastAsia="zh-CN"/>
              </w:rPr>
              <w:t>WRC-15</w:t>
            </w:r>
            <w:r>
              <w:rPr>
                <w:rFonts w:hint="eastAsia"/>
                <w:lang w:eastAsia="zh-CN"/>
              </w:rPr>
              <w:t>，修订版）和</w:t>
            </w:r>
            <w:r w:rsidR="00A75D93">
              <w:rPr>
                <w:lang w:eastAsia="zh-CN"/>
              </w:rPr>
              <w:br/>
            </w:r>
            <w:r>
              <w:rPr>
                <w:rFonts w:hint="eastAsia"/>
                <w:lang w:eastAsia="zh-CN"/>
              </w:rPr>
              <w:t>第</w:t>
            </w:r>
            <w:r>
              <w:rPr>
                <w:rFonts w:hint="eastAsia"/>
                <w:lang w:eastAsia="zh-CN"/>
              </w:rPr>
              <w:t>908</w:t>
            </w:r>
            <w:r>
              <w:rPr>
                <w:rFonts w:hint="eastAsia"/>
                <w:lang w:eastAsia="zh-CN"/>
              </w:rPr>
              <w:t>号决议（</w:t>
            </w:r>
            <w:r w:rsidRPr="0035288E">
              <w:rPr>
                <w:lang w:eastAsia="zh-CN"/>
              </w:rPr>
              <w:t>WRC-15</w:t>
            </w:r>
            <w:r>
              <w:rPr>
                <w:rFonts w:hint="eastAsia"/>
                <w:lang w:eastAsia="zh-CN"/>
              </w:rPr>
              <w:t>，修订版）</w:t>
            </w:r>
          </w:p>
        </w:tc>
      </w:tr>
    </w:tbl>
    <w:bookmarkEnd w:id="5"/>
    <w:p w:rsidR="0035288E" w:rsidRDefault="0035288E" w:rsidP="00A75D93">
      <w:pPr>
        <w:pStyle w:val="Heading1"/>
        <w:rPr>
          <w:lang w:eastAsia="zh-CN"/>
        </w:rPr>
      </w:pPr>
      <w:r>
        <w:rPr>
          <w:lang w:eastAsia="zh-CN"/>
        </w:rPr>
        <w:t>1</w:t>
      </w:r>
      <w:r w:rsidRPr="003648B5">
        <w:rPr>
          <w:lang w:eastAsia="zh-CN"/>
        </w:rPr>
        <w:tab/>
      </w:r>
      <w:r w:rsidR="00486CF3">
        <w:rPr>
          <w:rFonts w:hint="eastAsia"/>
          <w:lang w:eastAsia="zh-CN"/>
        </w:rPr>
        <w:t>引言</w:t>
      </w:r>
    </w:p>
    <w:p w:rsidR="0035288E" w:rsidRDefault="00486CF3" w:rsidP="00A75D93">
      <w:pPr>
        <w:ind w:firstLineChars="200" w:firstLine="480"/>
        <w:rPr>
          <w:bCs/>
          <w:lang w:eastAsia="zh-CN"/>
        </w:rPr>
      </w:pPr>
      <w:r>
        <w:rPr>
          <w:rFonts w:hint="eastAsia"/>
          <w:lang w:eastAsia="zh-CN"/>
        </w:rPr>
        <w:t>为推动在提交卫星申报和相关行动信函往来过程中使用现代化的电子手段，</w:t>
      </w:r>
      <w:r w:rsidR="0035288E" w:rsidRPr="00FD777A">
        <w:rPr>
          <w:lang w:eastAsia="zh-CN"/>
        </w:rPr>
        <w:t>WRC-15</w:t>
      </w:r>
      <w:r>
        <w:rPr>
          <w:rFonts w:hint="eastAsia"/>
          <w:lang w:eastAsia="zh-CN"/>
        </w:rPr>
        <w:t>修订了</w:t>
      </w:r>
      <w:r w:rsidRPr="00486CF3">
        <w:rPr>
          <w:rFonts w:hint="eastAsia"/>
          <w:b/>
          <w:bCs/>
          <w:lang w:eastAsia="zh-CN"/>
        </w:rPr>
        <w:t>第</w:t>
      </w:r>
      <w:r w:rsidR="0035288E" w:rsidRPr="00486CF3">
        <w:rPr>
          <w:b/>
          <w:bCs/>
          <w:lang w:eastAsia="zh-CN"/>
        </w:rPr>
        <w:t>907</w:t>
      </w:r>
      <w:r w:rsidRPr="00486CF3">
        <w:rPr>
          <w:rFonts w:hint="eastAsia"/>
          <w:b/>
          <w:bCs/>
          <w:lang w:eastAsia="zh-CN"/>
        </w:rPr>
        <w:t>号决议</w:t>
      </w:r>
      <w:r w:rsidR="0035288E" w:rsidRPr="0035288E">
        <w:rPr>
          <w:rFonts w:asciiTheme="minorEastAsia" w:eastAsiaTheme="minorEastAsia" w:hAnsiTheme="minorEastAsia"/>
          <w:bCs/>
          <w:lang w:eastAsia="zh-CN"/>
        </w:rPr>
        <w:t>“</w:t>
      </w:r>
      <w:bookmarkStart w:id="6" w:name="_Toc319678151"/>
      <w:bookmarkStart w:id="7" w:name="_Toc328053255"/>
      <w:bookmarkStart w:id="8" w:name="_Toc444767837"/>
      <w:r w:rsidR="0035288E" w:rsidRPr="00780C4B">
        <w:rPr>
          <w:rFonts w:hint="eastAsia"/>
          <w:lang w:eastAsia="zh-CN"/>
        </w:rPr>
        <w:t>在与卫星网络</w:t>
      </w:r>
      <w:r w:rsidR="0035288E">
        <w:rPr>
          <w:rFonts w:hint="eastAsia"/>
          <w:lang w:eastAsia="zh-CN"/>
        </w:rPr>
        <w:t>（其中包括与附录</w:t>
      </w:r>
      <w:r w:rsidR="0035288E">
        <w:rPr>
          <w:rFonts w:hint="eastAsia"/>
          <w:lang w:eastAsia="zh-CN"/>
        </w:rPr>
        <w:t>30</w:t>
      </w:r>
      <w:r w:rsidR="0035288E">
        <w:rPr>
          <w:rFonts w:hint="eastAsia"/>
          <w:lang w:val="es-ES_tradnl" w:eastAsia="zh-CN"/>
        </w:rPr>
        <w:t>、</w:t>
      </w:r>
      <w:r w:rsidR="0035288E">
        <w:rPr>
          <w:rFonts w:hint="eastAsia"/>
          <w:lang w:eastAsia="zh-CN"/>
        </w:rPr>
        <w:t>30A</w:t>
      </w:r>
      <w:r w:rsidR="0035288E">
        <w:rPr>
          <w:rFonts w:hint="eastAsia"/>
          <w:lang w:eastAsia="zh-CN"/>
        </w:rPr>
        <w:t>和</w:t>
      </w:r>
      <w:r w:rsidR="0035288E">
        <w:rPr>
          <w:rFonts w:hint="eastAsia"/>
          <w:lang w:eastAsia="zh-CN"/>
        </w:rPr>
        <w:t>30B</w:t>
      </w:r>
      <w:r w:rsidR="0035288E">
        <w:rPr>
          <w:rFonts w:hint="eastAsia"/>
          <w:lang w:eastAsia="zh-CN"/>
        </w:rPr>
        <w:t>相关的卫星网络）、地球站和射电天文电台的提前公布、</w:t>
      </w:r>
      <w:r w:rsidR="0035288E" w:rsidRPr="00780C4B">
        <w:rPr>
          <w:rFonts w:hint="eastAsia"/>
          <w:lang w:eastAsia="zh-CN"/>
        </w:rPr>
        <w:t>协调和通知相关的行政</w:t>
      </w:r>
      <w:r w:rsidR="0035288E">
        <w:rPr>
          <w:rFonts w:hint="eastAsia"/>
          <w:lang w:eastAsia="zh-CN"/>
        </w:rPr>
        <w:t>信函</w:t>
      </w:r>
      <w:r w:rsidR="0035288E" w:rsidRPr="00780C4B">
        <w:rPr>
          <w:rFonts w:hint="eastAsia"/>
          <w:lang w:eastAsia="zh-CN"/>
        </w:rPr>
        <w:t>往来中采用现代电子通信手段</w:t>
      </w:r>
      <w:bookmarkEnd w:id="6"/>
      <w:bookmarkEnd w:id="7"/>
      <w:bookmarkEnd w:id="8"/>
      <w:r w:rsidR="0035288E" w:rsidRPr="0035288E">
        <w:rPr>
          <w:rFonts w:asciiTheme="minorEastAsia" w:eastAsiaTheme="minorEastAsia" w:hAnsiTheme="minorEastAsia"/>
          <w:lang w:eastAsia="zh-CN"/>
        </w:rPr>
        <w:t>”</w:t>
      </w:r>
      <w:r>
        <w:rPr>
          <w:rFonts w:asciiTheme="minorEastAsia" w:eastAsiaTheme="minorEastAsia" w:hAnsiTheme="minorEastAsia" w:hint="eastAsia"/>
          <w:lang w:eastAsia="zh-CN"/>
        </w:rPr>
        <w:t>和</w:t>
      </w:r>
      <w:r w:rsidRPr="00486CF3">
        <w:rPr>
          <w:rFonts w:asciiTheme="minorEastAsia" w:eastAsiaTheme="minorEastAsia" w:hAnsiTheme="minorEastAsia" w:hint="eastAsia"/>
          <w:b/>
          <w:bCs/>
          <w:lang w:eastAsia="zh-CN"/>
        </w:rPr>
        <w:t>第</w:t>
      </w:r>
      <w:r w:rsidR="0035288E" w:rsidRPr="00FD777A">
        <w:rPr>
          <w:b/>
          <w:lang w:eastAsia="zh-CN"/>
        </w:rPr>
        <w:t>908</w:t>
      </w:r>
      <w:r>
        <w:rPr>
          <w:rFonts w:hint="eastAsia"/>
          <w:b/>
          <w:lang w:eastAsia="zh-CN"/>
        </w:rPr>
        <w:t>号决议</w:t>
      </w:r>
      <w:bookmarkStart w:id="9" w:name="_Toc319678153"/>
      <w:bookmarkStart w:id="10" w:name="_Toc328053257"/>
      <w:bookmarkStart w:id="11" w:name="_Toc444767839"/>
      <w:r w:rsidR="0035288E" w:rsidRPr="0035288E">
        <w:rPr>
          <w:rFonts w:asciiTheme="minorEastAsia" w:eastAsiaTheme="minorEastAsia" w:hAnsiTheme="minorEastAsia"/>
          <w:bCs/>
          <w:lang w:eastAsia="zh-CN"/>
        </w:rPr>
        <w:t>“</w:t>
      </w:r>
      <w:r w:rsidR="0035288E">
        <w:rPr>
          <w:rFonts w:hint="eastAsia"/>
          <w:lang w:eastAsia="zh-CN"/>
        </w:rPr>
        <w:t>以</w:t>
      </w:r>
      <w:r w:rsidR="0035288E" w:rsidRPr="00124C8C">
        <w:rPr>
          <w:rFonts w:hint="eastAsia"/>
          <w:lang w:eastAsia="zh-CN"/>
        </w:rPr>
        <w:t>电子</w:t>
      </w:r>
      <w:r w:rsidR="0035288E">
        <w:rPr>
          <w:rFonts w:hint="eastAsia"/>
          <w:lang w:eastAsia="zh-CN"/>
        </w:rPr>
        <w:t>方式</w:t>
      </w:r>
      <w:r w:rsidR="0035288E" w:rsidRPr="00124C8C">
        <w:rPr>
          <w:rFonts w:hint="eastAsia"/>
          <w:lang w:eastAsia="zh-CN"/>
        </w:rPr>
        <w:t>提交</w:t>
      </w:r>
      <w:r w:rsidR="0035288E">
        <w:rPr>
          <w:rFonts w:hint="eastAsia"/>
          <w:lang w:eastAsia="zh-CN"/>
        </w:rPr>
        <w:t>和公布</w:t>
      </w:r>
      <w:bookmarkEnd w:id="9"/>
      <w:bookmarkEnd w:id="10"/>
      <w:r w:rsidR="0035288E">
        <w:rPr>
          <w:rFonts w:hint="eastAsia"/>
          <w:lang w:eastAsia="zh-CN"/>
        </w:rPr>
        <w:t>卫星</w:t>
      </w:r>
      <w:r w:rsidR="0035288E">
        <w:rPr>
          <w:lang w:eastAsia="zh-CN"/>
        </w:rPr>
        <w:t>网络申报资料</w:t>
      </w:r>
      <w:bookmarkEnd w:id="11"/>
      <w:r w:rsidR="0035288E" w:rsidRPr="0035288E">
        <w:rPr>
          <w:rFonts w:asciiTheme="minorEastAsia" w:eastAsiaTheme="minorEastAsia" w:hAnsiTheme="minorEastAsia"/>
          <w:lang w:eastAsia="zh-CN"/>
        </w:rPr>
        <w:t>”</w:t>
      </w:r>
      <w:r>
        <w:rPr>
          <w:rFonts w:asciiTheme="minorEastAsia" w:eastAsiaTheme="minorEastAsia" w:hAnsiTheme="minorEastAsia" w:hint="eastAsia"/>
          <w:lang w:eastAsia="zh-CN"/>
        </w:rPr>
        <w:t>。</w:t>
      </w:r>
    </w:p>
    <w:p w:rsidR="0035288E" w:rsidRDefault="00AE283D" w:rsidP="00486CF3">
      <w:pPr>
        <w:ind w:firstLineChars="200" w:firstLine="480"/>
        <w:rPr>
          <w:bCs/>
          <w:lang w:eastAsia="zh-CN"/>
        </w:rPr>
      </w:pPr>
      <w:r w:rsidRPr="00AE283D">
        <w:rPr>
          <w:lang w:eastAsia="zh-CN"/>
        </w:rPr>
        <w:t>WRC-15</w:t>
      </w:r>
      <w:r w:rsidRPr="00AE283D">
        <w:rPr>
          <w:rFonts w:hint="eastAsia"/>
          <w:lang w:eastAsia="zh-CN"/>
        </w:rPr>
        <w:t>责成</w:t>
      </w:r>
      <w:r w:rsidRPr="00AE283D">
        <w:rPr>
          <w:lang w:eastAsia="zh-CN"/>
        </w:rPr>
        <w:t>无线电通信局</w:t>
      </w:r>
      <w:r w:rsidRPr="00D57C46">
        <w:rPr>
          <w:lang w:eastAsia="zh-CN"/>
        </w:rPr>
        <w:t>最好于</w:t>
      </w:r>
      <w:r w:rsidRPr="00D57C46">
        <w:rPr>
          <w:rFonts w:hint="eastAsia"/>
          <w:lang w:eastAsia="zh-CN"/>
        </w:rPr>
        <w:t>2017</w:t>
      </w:r>
      <w:r w:rsidRPr="00D57C46">
        <w:rPr>
          <w:rFonts w:hint="eastAsia"/>
          <w:lang w:eastAsia="zh-CN"/>
        </w:rPr>
        <w:t>年</w:t>
      </w:r>
      <w:r w:rsidRPr="00D57C46">
        <w:rPr>
          <w:rFonts w:hint="eastAsia"/>
          <w:lang w:eastAsia="zh-CN"/>
        </w:rPr>
        <w:t>1</w:t>
      </w:r>
      <w:r w:rsidRPr="00D57C46">
        <w:rPr>
          <w:rFonts w:hint="eastAsia"/>
          <w:lang w:eastAsia="zh-CN"/>
        </w:rPr>
        <w:t>月</w:t>
      </w:r>
      <w:r w:rsidRPr="00D57C46">
        <w:rPr>
          <w:rFonts w:hint="eastAsia"/>
          <w:lang w:eastAsia="zh-CN"/>
        </w:rPr>
        <w:t>1</w:t>
      </w:r>
      <w:r w:rsidRPr="00D57C46">
        <w:rPr>
          <w:rFonts w:hint="eastAsia"/>
          <w:lang w:eastAsia="zh-CN"/>
        </w:rPr>
        <w:t>日</w:t>
      </w:r>
      <w:r w:rsidRPr="00D57C46">
        <w:rPr>
          <w:lang w:eastAsia="zh-CN"/>
        </w:rPr>
        <w:t>前</w:t>
      </w:r>
      <w:r w:rsidRPr="00D57C46">
        <w:rPr>
          <w:rFonts w:hint="eastAsia"/>
          <w:lang w:eastAsia="zh-CN"/>
        </w:rPr>
        <w:t>且</w:t>
      </w:r>
      <w:r w:rsidRPr="00D57C46">
        <w:rPr>
          <w:lang w:eastAsia="zh-CN"/>
        </w:rPr>
        <w:t>不</w:t>
      </w:r>
      <w:r w:rsidRPr="00D57C46">
        <w:rPr>
          <w:rFonts w:hint="eastAsia"/>
          <w:lang w:eastAsia="zh-CN"/>
        </w:rPr>
        <w:t>迟</w:t>
      </w:r>
      <w:r w:rsidRPr="00D57C46">
        <w:rPr>
          <w:lang w:eastAsia="zh-CN"/>
        </w:rPr>
        <w:t>于</w:t>
      </w:r>
      <w:r w:rsidRPr="00D57C46">
        <w:rPr>
          <w:rFonts w:hint="eastAsia"/>
          <w:lang w:eastAsia="zh-CN"/>
        </w:rPr>
        <w:t>2017</w:t>
      </w:r>
      <w:r w:rsidRPr="00D57C46">
        <w:rPr>
          <w:rFonts w:hint="eastAsia"/>
          <w:lang w:eastAsia="zh-CN"/>
        </w:rPr>
        <w:t>年</w:t>
      </w:r>
      <w:r w:rsidRPr="00D57C46">
        <w:rPr>
          <w:rFonts w:hint="eastAsia"/>
          <w:lang w:eastAsia="zh-CN"/>
        </w:rPr>
        <w:t>6</w:t>
      </w:r>
      <w:r w:rsidRPr="00D57C46">
        <w:rPr>
          <w:rFonts w:hint="eastAsia"/>
          <w:lang w:eastAsia="zh-CN"/>
        </w:rPr>
        <w:t>月</w:t>
      </w:r>
      <w:r w:rsidRPr="00D57C46">
        <w:rPr>
          <w:rFonts w:hint="eastAsia"/>
          <w:lang w:eastAsia="zh-CN"/>
        </w:rPr>
        <w:t>30</w:t>
      </w:r>
      <w:r w:rsidRPr="00D57C46">
        <w:rPr>
          <w:rFonts w:hint="eastAsia"/>
          <w:lang w:eastAsia="zh-CN"/>
        </w:rPr>
        <w:t>日</w:t>
      </w:r>
      <w:r w:rsidRPr="00D57C46">
        <w:rPr>
          <w:lang w:eastAsia="zh-CN"/>
        </w:rPr>
        <w:t>，开发并实施上述两项决议的</w:t>
      </w:r>
      <w:r w:rsidRPr="00D57C46">
        <w:rPr>
          <w:rFonts w:ascii="SimSun" w:hAnsi="SimSun"/>
          <w:lang w:eastAsia="zh-CN"/>
        </w:rPr>
        <w:t>“</w:t>
      </w:r>
      <w:r w:rsidRPr="00D57C46">
        <w:rPr>
          <w:rFonts w:ascii="STKaiti" w:eastAsia="STKaiti" w:hAnsi="STKaiti" w:hint="eastAsia"/>
          <w:lang w:eastAsia="zh-CN"/>
        </w:rPr>
        <w:t>责成</w:t>
      </w:r>
      <w:r w:rsidRPr="00D57C46">
        <w:rPr>
          <w:rFonts w:ascii="STKaiti" w:eastAsia="STKaiti" w:hAnsi="STKaiti"/>
          <w:lang w:eastAsia="zh-CN"/>
        </w:rPr>
        <w:t>无线电</w:t>
      </w:r>
      <w:r w:rsidRPr="00D57C46">
        <w:rPr>
          <w:rFonts w:ascii="STKaiti" w:eastAsia="STKaiti" w:hAnsi="STKaiti" w:hint="eastAsia"/>
          <w:lang w:eastAsia="zh-CN"/>
        </w:rPr>
        <w:t>通信</w:t>
      </w:r>
      <w:r w:rsidRPr="00D57C46">
        <w:rPr>
          <w:rFonts w:ascii="STKaiti" w:eastAsia="STKaiti" w:hAnsi="STKaiti"/>
          <w:lang w:eastAsia="zh-CN"/>
        </w:rPr>
        <w:t>局</w:t>
      </w:r>
      <w:r w:rsidRPr="00D57C46">
        <w:rPr>
          <w:rFonts w:ascii="SimSun" w:hAnsi="SimSun"/>
          <w:lang w:eastAsia="zh-CN"/>
        </w:rPr>
        <w:t>”</w:t>
      </w:r>
      <w:r>
        <w:rPr>
          <w:rFonts w:ascii="SimSun" w:hAnsi="SimSun" w:hint="eastAsia"/>
          <w:lang w:eastAsia="zh-CN"/>
        </w:rPr>
        <w:t>和</w:t>
      </w:r>
      <w:r w:rsidRPr="00D57C46">
        <w:rPr>
          <w:rFonts w:ascii="SimSun" w:hAnsi="SimSun"/>
          <w:lang w:eastAsia="zh-CN"/>
        </w:rPr>
        <w:t>“</w:t>
      </w:r>
      <w:r w:rsidRPr="00D57C46">
        <w:rPr>
          <w:rFonts w:ascii="STKaiti" w:eastAsia="STKaiti" w:hAnsi="STKaiti" w:hint="eastAsia"/>
          <w:lang w:eastAsia="zh-CN"/>
        </w:rPr>
        <w:t>责成</w:t>
      </w:r>
      <w:r w:rsidRPr="00AE283D">
        <w:rPr>
          <w:rFonts w:ascii="STKaiti" w:eastAsia="STKaiti" w:hAnsi="STKaiti" w:hint="eastAsia"/>
          <w:lang w:eastAsia="zh-CN"/>
        </w:rPr>
        <w:t>无线电通信局</w:t>
      </w:r>
      <w:r w:rsidR="00D544E7">
        <w:rPr>
          <w:rFonts w:ascii="STKaiti" w:eastAsia="STKaiti" w:hAnsi="STKaiti" w:hint="eastAsia"/>
          <w:lang w:val="fr-CH" w:eastAsia="zh-CN"/>
        </w:rPr>
        <w:t>主任</w:t>
      </w:r>
      <w:r w:rsidRPr="00D57C46">
        <w:rPr>
          <w:rFonts w:ascii="SimSun" w:hAnsi="SimSun"/>
          <w:lang w:eastAsia="zh-CN"/>
        </w:rPr>
        <w:t>”</w:t>
      </w:r>
      <w:r w:rsidR="00326E2A" w:rsidRPr="00D57C46">
        <w:rPr>
          <w:rFonts w:hint="eastAsia"/>
          <w:lang w:eastAsia="zh-CN"/>
        </w:rPr>
        <w:t>部分</w:t>
      </w:r>
      <w:r w:rsidRPr="00D57C46">
        <w:rPr>
          <w:lang w:eastAsia="zh-CN"/>
        </w:rPr>
        <w:t>所述的工具和手段</w:t>
      </w:r>
      <w:r w:rsidR="00486CF3">
        <w:rPr>
          <w:rFonts w:hint="eastAsia"/>
          <w:lang w:eastAsia="zh-CN"/>
        </w:rPr>
        <w:t>（见</w:t>
      </w:r>
      <w:r w:rsidR="00486CF3" w:rsidRPr="00F01C56">
        <w:rPr>
          <w:bCs/>
          <w:lang w:eastAsia="zh-CN"/>
        </w:rPr>
        <w:t>CMR15/272</w:t>
      </w:r>
      <w:r w:rsidR="00486CF3">
        <w:rPr>
          <w:rFonts w:hint="eastAsia"/>
          <w:bCs/>
          <w:lang w:eastAsia="zh-CN"/>
        </w:rPr>
        <w:t>号文件第</w:t>
      </w:r>
      <w:r w:rsidR="0035288E">
        <w:rPr>
          <w:bCs/>
          <w:lang w:eastAsia="zh-CN"/>
        </w:rPr>
        <w:t>1.10</w:t>
      </w:r>
      <w:r w:rsidR="00486CF3">
        <w:rPr>
          <w:rFonts w:hint="eastAsia"/>
          <w:bCs/>
          <w:lang w:eastAsia="zh-CN"/>
        </w:rPr>
        <w:t>段</w:t>
      </w:r>
      <w:r w:rsidR="00A75D93">
        <w:rPr>
          <w:rFonts w:hint="eastAsia"/>
          <w:bCs/>
          <w:lang w:eastAsia="zh-CN"/>
        </w:rPr>
        <w:t xml:space="preserve"> </w:t>
      </w:r>
      <w:r w:rsidR="00A75D93" w:rsidRPr="00A75D93">
        <w:rPr>
          <w:bCs/>
          <w:lang w:eastAsia="zh-CN"/>
        </w:rPr>
        <w:t>–</w:t>
      </w:r>
      <w:r w:rsidR="00C929EA">
        <w:rPr>
          <w:bCs/>
          <w:lang w:eastAsia="zh-CN"/>
        </w:rPr>
        <w:t xml:space="preserve"> </w:t>
      </w:r>
      <w:r w:rsidR="00326E2A" w:rsidRPr="00C06FA7">
        <w:rPr>
          <w:rFonts w:hAnsi="Times New Roman Bold" w:hint="eastAsia"/>
          <w:bCs/>
          <w:szCs w:val="28"/>
          <w:lang w:val="fr-FR" w:eastAsia="zh-CN"/>
        </w:rPr>
        <w:t>第四次全体会议会议记录</w:t>
      </w:r>
      <w:r w:rsidR="00486CF3">
        <w:rPr>
          <w:rFonts w:hAnsi="Times New Roman Bold" w:hint="eastAsia"/>
          <w:bCs/>
          <w:szCs w:val="28"/>
          <w:lang w:val="fr-FR" w:eastAsia="zh-CN"/>
        </w:rPr>
        <w:t>）</w:t>
      </w:r>
      <w:r w:rsidR="00326E2A">
        <w:rPr>
          <w:rFonts w:hint="eastAsia"/>
          <w:bCs/>
          <w:lang w:eastAsia="zh-CN"/>
        </w:rPr>
        <w:t>。</w:t>
      </w:r>
    </w:p>
    <w:p w:rsidR="0035288E" w:rsidRDefault="00486CF3" w:rsidP="00486CF3">
      <w:pPr>
        <w:ind w:firstLineChars="200" w:firstLine="480"/>
        <w:rPr>
          <w:bCs/>
          <w:lang w:eastAsia="zh-CN"/>
        </w:rPr>
      </w:pPr>
      <w:r>
        <w:rPr>
          <w:lang w:eastAsia="zh-CN"/>
        </w:rPr>
        <w:t>RAG16/1(Rev.1)</w:t>
      </w:r>
      <w:r>
        <w:rPr>
          <w:rFonts w:hint="eastAsia"/>
          <w:bCs/>
          <w:lang w:eastAsia="zh-CN"/>
        </w:rPr>
        <w:t>号文件的第</w:t>
      </w:r>
      <w:r w:rsidR="0035288E" w:rsidRPr="00F01C56">
        <w:rPr>
          <w:bCs/>
          <w:lang w:eastAsia="zh-CN"/>
        </w:rPr>
        <w:t>3.2.4</w:t>
      </w:r>
      <w:r>
        <w:rPr>
          <w:rFonts w:hint="eastAsia"/>
          <w:bCs/>
          <w:lang w:eastAsia="zh-CN"/>
        </w:rPr>
        <w:t>节记载了</w:t>
      </w:r>
      <w:r w:rsidR="00326E2A">
        <w:rPr>
          <w:rFonts w:hint="eastAsia"/>
          <w:lang w:eastAsia="zh-CN"/>
        </w:rPr>
        <w:t>为落实</w:t>
      </w:r>
      <w:r w:rsidR="00326E2A">
        <w:rPr>
          <w:rFonts w:hint="eastAsia"/>
          <w:lang w:eastAsia="zh-CN"/>
        </w:rPr>
        <w:t>WRC-15</w:t>
      </w:r>
      <w:r w:rsidR="00326E2A">
        <w:rPr>
          <w:rFonts w:hint="eastAsia"/>
          <w:lang w:eastAsia="zh-CN"/>
        </w:rPr>
        <w:t>的决定所进行的软件开发</w:t>
      </w:r>
      <w:r>
        <w:rPr>
          <w:rFonts w:hint="eastAsia"/>
          <w:lang w:eastAsia="zh-CN"/>
        </w:rPr>
        <w:t>的状况</w:t>
      </w:r>
      <w:r w:rsidR="00C929EA">
        <w:rPr>
          <w:rFonts w:hint="eastAsia"/>
          <w:bCs/>
          <w:lang w:eastAsia="zh-CN"/>
        </w:rPr>
        <w:t>：</w:t>
      </w:r>
    </w:p>
    <w:p w:rsidR="0035288E" w:rsidRPr="00F01C56" w:rsidRDefault="0035288E" w:rsidP="00326E2A">
      <w:pPr>
        <w:pStyle w:val="enumlev1"/>
        <w:rPr>
          <w:lang w:eastAsia="zh-CN"/>
        </w:rPr>
      </w:pPr>
      <w:r>
        <w:rPr>
          <w:lang w:eastAsia="zh-CN"/>
        </w:rPr>
        <w:t>–</w:t>
      </w:r>
      <w:r>
        <w:rPr>
          <w:lang w:eastAsia="zh-CN"/>
        </w:rPr>
        <w:tab/>
      </w:r>
      <w:r w:rsidR="00486CF3" w:rsidRPr="00D544E7">
        <w:rPr>
          <w:b/>
          <w:bCs/>
          <w:lang w:eastAsia="zh-CN"/>
        </w:rPr>
        <w:t>第</w:t>
      </w:r>
      <w:r w:rsidR="00486CF3" w:rsidRPr="00D544E7">
        <w:rPr>
          <w:b/>
          <w:bCs/>
          <w:lang w:eastAsia="zh-CN"/>
        </w:rPr>
        <w:t>907</w:t>
      </w:r>
      <w:r w:rsidR="00486CF3" w:rsidRPr="00D544E7">
        <w:rPr>
          <w:b/>
          <w:bCs/>
          <w:lang w:eastAsia="zh-CN"/>
        </w:rPr>
        <w:t>号议（</w:t>
      </w:r>
      <w:r w:rsidR="00486CF3" w:rsidRPr="00D544E7">
        <w:rPr>
          <w:b/>
          <w:bCs/>
          <w:lang w:eastAsia="zh-CN"/>
        </w:rPr>
        <w:t>WRC-15</w:t>
      </w:r>
      <w:r w:rsidR="00486CF3" w:rsidRPr="00D544E7">
        <w:rPr>
          <w:b/>
          <w:bCs/>
          <w:lang w:eastAsia="zh-CN"/>
        </w:rPr>
        <w:t>，修订版）</w:t>
      </w:r>
      <w:r>
        <w:rPr>
          <w:lang w:eastAsia="zh-CN"/>
        </w:rPr>
        <w:t xml:space="preserve"> </w:t>
      </w:r>
      <w:r w:rsidR="00A75D93">
        <w:rPr>
          <w:lang w:eastAsia="zh-CN"/>
        </w:rPr>
        <w:t>–</w:t>
      </w:r>
      <w:r w:rsidR="00326E2A">
        <w:rPr>
          <w:lang w:eastAsia="zh-CN"/>
        </w:rPr>
        <w:t xml:space="preserve"> </w:t>
      </w:r>
      <w:r w:rsidR="00326E2A" w:rsidRPr="00F11026">
        <w:rPr>
          <w:rFonts w:hint="eastAsia"/>
          <w:lang w:eastAsia="zh-CN"/>
        </w:rPr>
        <w:t>状态：设计阶段</w:t>
      </w:r>
      <w:r w:rsidR="00326E2A">
        <w:rPr>
          <w:lang w:eastAsia="zh-CN"/>
        </w:rPr>
        <w:t>（与信息服务（</w:t>
      </w:r>
      <w:r w:rsidR="00326E2A">
        <w:rPr>
          <w:rFonts w:hint="eastAsia"/>
          <w:lang w:eastAsia="zh-CN"/>
        </w:rPr>
        <w:t>IS</w:t>
      </w:r>
      <w:r w:rsidR="00326E2A">
        <w:rPr>
          <w:lang w:eastAsia="zh-CN"/>
        </w:rPr>
        <w:t>）部门合作开展安全基础设施方面的工作）</w:t>
      </w:r>
      <w:r w:rsidR="00326E2A">
        <w:rPr>
          <w:rFonts w:hint="eastAsia"/>
          <w:lang w:eastAsia="zh-CN"/>
        </w:rPr>
        <w:t>，</w:t>
      </w:r>
    </w:p>
    <w:p w:rsidR="0035288E" w:rsidRPr="00F01C56" w:rsidRDefault="0035288E" w:rsidP="00486CF3">
      <w:pPr>
        <w:pStyle w:val="enumlev1"/>
        <w:rPr>
          <w:lang w:eastAsia="zh-CN"/>
        </w:rPr>
      </w:pPr>
      <w:r>
        <w:rPr>
          <w:lang w:eastAsia="zh-CN"/>
        </w:rPr>
        <w:t>–</w:t>
      </w:r>
      <w:r>
        <w:rPr>
          <w:lang w:eastAsia="zh-CN"/>
        </w:rPr>
        <w:tab/>
      </w:r>
      <w:r w:rsidR="00486CF3" w:rsidRPr="00D544E7">
        <w:rPr>
          <w:rFonts w:hint="eastAsia"/>
          <w:b/>
          <w:bCs/>
          <w:lang w:eastAsia="zh-CN"/>
        </w:rPr>
        <w:t>第</w:t>
      </w:r>
      <w:r w:rsidR="00486CF3" w:rsidRPr="00D544E7">
        <w:rPr>
          <w:rFonts w:hint="eastAsia"/>
          <w:b/>
          <w:bCs/>
          <w:lang w:eastAsia="zh-CN"/>
        </w:rPr>
        <w:t>908</w:t>
      </w:r>
      <w:r w:rsidR="00486CF3" w:rsidRPr="00D544E7">
        <w:rPr>
          <w:rFonts w:hint="eastAsia"/>
          <w:b/>
          <w:bCs/>
          <w:lang w:eastAsia="zh-CN"/>
        </w:rPr>
        <w:t>号决议（</w:t>
      </w:r>
      <w:r w:rsidR="00486CF3" w:rsidRPr="00D544E7">
        <w:rPr>
          <w:rFonts w:hint="eastAsia"/>
          <w:b/>
          <w:bCs/>
          <w:lang w:eastAsia="zh-CN"/>
        </w:rPr>
        <w:t>WRC-15</w:t>
      </w:r>
      <w:r w:rsidR="00486CF3" w:rsidRPr="00D544E7">
        <w:rPr>
          <w:rFonts w:hint="eastAsia"/>
          <w:b/>
          <w:bCs/>
          <w:lang w:eastAsia="zh-CN"/>
        </w:rPr>
        <w:t>，修订版）</w:t>
      </w:r>
      <w:r w:rsidR="00A75D93" w:rsidRPr="00A75D93">
        <w:rPr>
          <w:rFonts w:hint="eastAsia"/>
          <w:lang w:eastAsia="zh-CN"/>
        </w:rPr>
        <w:t xml:space="preserve"> </w:t>
      </w:r>
      <w:r w:rsidR="00A75D93">
        <w:rPr>
          <w:lang w:eastAsia="zh-CN"/>
        </w:rPr>
        <w:t>–</w:t>
      </w:r>
      <w:r w:rsidR="00326E2A">
        <w:rPr>
          <w:lang w:eastAsia="zh-CN"/>
        </w:rPr>
        <w:t xml:space="preserve"> </w:t>
      </w:r>
      <w:r w:rsidR="00326E2A" w:rsidRPr="00F11026">
        <w:rPr>
          <w:rFonts w:hint="eastAsia"/>
          <w:lang w:eastAsia="zh-CN"/>
        </w:rPr>
        <w:t>状态：</w:t>
      </w:r>
      <w:proofErr w:type="spellStart"/>
      <w:r w:rsidR="00326E2A">
        <w:rPr>
          <w:rFonts w:hint="eastAsia"/>
          <w:lang w:eastAsia="zh-CN"/>
        </w:rPr>
        <w:t>SpaceWISC</w:t>
      </w:r>
      <w:proofErr w:type="spellEnd"/>
      <w:r w:rsidR="00326E2A">
        <w:rPr>
          <w:rFonts w:hint="eastAsia"/>
          <w:lang w:eastAsia="zh-CN"/>
        </w:rPr>
        <w:t>应用自</w:t>
      </w:r>
      <w:r w:rsidR="00326E2A">
        <w:rPr>
          <w:rFonts w:hint="eastAsia"/>
          <w:lang w:eastAsia="zh-CN"/>
        </w:rPr>
        <w:t>2015</w:t>
      </w:r>
      <w:r w:rsidR="00326E2A">
        <w:rPr>
          <w:rFonts w:hint="eastAsia"/>
          <w:lang w:eastAsia="zh-CN"/>
        </w:rPr>
        <w:t>年</w:t>
      </w:r>
      <w:r w:rsidR="00326E2A">
        <w:rPr>
          <w:rFonts w:hint="eastAsia"/>
          <w:lang w:eastAsia="zh-CN"/>
        </w:rPr>
        <w:t>3</w:t>
      </w:r>
      <w:r w:rsidR="00326E2A">
        <w:rPr>
          <w:rFonts w:hint="eastAsia"/>
          <w:lang w:eastAsia="zh-CN"/>
        </w:rPr>
        <w:t>月</w:t>
      </w:r>
      <w:r w:rsidR="00326E2A">
        <w:rPr>
          <w:rFonts w:hint="eastAsia"/>
          <w:lang w:eastAsia="zh-CN"/>
        </w:rPr>
        <w:t>1</w:t>
      </w:r>
      <w:r w:rsidR="00326E2A">
        <w:rPr>
          <w:rFonts w:hint="eastAsia"/>
          <w:lang w:eastAsia="zh-CN"/>
        </w:rPr>
        <w:t>日起进入制作阶段，并且已经用于提交和公布</w:t>
      </w:r>
      <w:r w:rsidR="00326E2A">
        <w:rPr>
          <w:rFonts w:hint="eastAsia"/>
          <w:lang w:eastAsia="zh-CN"/>
        </w:rPr>
        <w:t>1,600</w:t>
      </w:r>
      <w:r w:rsidR="00326E2A">
        <w:rPr>
          <w:rFonts w:hint="eastAsia"/>
          <w:lang w:eastAsia="zh-CN"/>
        </w:rPr>
        <w:t>多份提前公布资料（</w:t>
      </w:r>
      <w:r w:rsidR="00326E2A">
        <w:rPr>
          <w:rFonts w:hint="eastAsia"/>
          <w:lang w:eastAsia="zh-CN"/>
        </w:rPr>
        <w:t>API</w:t>
      </w:r>
      <w:r w:rsidR="00326E2A">
        <w:rPr>
          <w:rFonts w:hint="eastAsia"/>
          <w:lang w:eastAsia="zh-CN"/>
        </w:rPr>
        <w:t>）。</w:t>
      </w:r>
      <w:r w:rsidR="00326E2A">
        <w:rPr>
          <w:rFonts w:hint="eastAsia"/>
          <w:lang w:eastAsia="zh-CN"/>
        </w:rPr>
        <w:t>WRC-15</w:t>
      </w:r>
      <w:r w:rsidR="00326E2A">
        <w:rPr>
          <w:rFonts w:hint="eastAsia"/>
          <w:lang w:eastAsia="zh-CN"/>
        </w:rPr>
        <w:t>决定扩大第</w:t>
      </w:r>
      <w:r w:rsidR="00326E2A">
        <w:rPr>
          <w:rFonts w:hint="eastAsia"/>
          <w:lang w:eastAsia="zh-CN"/>
        </w:rPr>
        <w:t>908</w:t>
      </w:r>
      <w:r w:rsidR="00326E2A">
        <w:rPr>
          <w:rFonts w:hint="eastAsia"/>
          <w:lang w:eastAsia="zh-CN"/>
        </w:rPr>
        <w:t>号决议的范围，同时亦要修改生成和公布</w:t>
      </w:r>
      <w:r w:rsidR="00326E2A">
        <w:rPr>
          <w:rFonts w:hint="eastAsia"/>
          <w:lang w:eastAsia="zh-CN"/>
        </w:rPr>
        <w:t>API</w:t>
      </w:r>
      <w:r w:rsidR="00326E2A">
        <w:rPr>
          <w:rFonts w:hint="eastAsia"/>
          <w:lang w:eastAsia="zh-CN"/>
        </w:rPr>
        <w:t>的方式。因此，无线电通信局正在重新设计</w:t>
      </w:r>
      <w:proofErr w:type="spellStart"/>
      <w:r w:rsidR="00326E2A">
        <w:rPr>
          <w:rFonts w:hint="eastAsia"/>
          <w:lang w:eastAsia="zh-CN"/>
        </w:rPr>
        <w:t>SpaceWISC</w:t>
      </w:r>
      <w:proofErr w:type="spellEnd"/>
      <w:r w:rsidR="00326E2A">
        <w:rPr>
          <w:rFonts w:hint="eastAsia"/>
          <w:lang w:eastAsia="zh-CN"/>
        </w:rPr>
        <w:t>，以满足新的要求。该系统有望在</w:t>
      </w:r>
      <w:r w:rsidR="00326E2A">
        <w:rPr>
          <w:rFonts w:hint="eastAsia"/>
          <w:lang w:eastAsia="zh-CN"/>
        </w:rPr>
        <w:t>2017</w:t>
      </w:r>
      <w:r w:rsidR="00326E2A">
        <w:rPr>
          <w:rFonts w:hint="eastAsia"/>
          <w:lang w:eastAsia="zh-CN"/>
        </w:rPr>
        <w:t>年进入制作阶段。</w:t>
      </w:r>
    </w:p>
    <w:p w:rsidR="0035288E" w:rsidRDefault="0035288E" w:rsidP="00996459">
      <w:pPr>
        <w:pStyle w:val="Heading1"/>
        <w:rPr>
          <w:lang w:eastAsia="zh-CN"/>
        </w:rPr>
      </w:pPr>
      <w:r>
        <w:rPr>
          <w:lang w:eastAsia="zh-CN"/>
        </w:rPr>
        <w:t>2</w:t>
      </w:r>
      <w:r w:rsidRPr="003648B5">
        <w:rPr>
          <w:lang w:eastAsia="zh-CN"/>
        </w:rPr>
        <w:tab/>
      </w:r>
      <w:r w:rsidR="00996459">
        <w:rPr>
          <w:rFonts w:hint="eastAsia"/>
          <w:lang w:eastAsia="zh-CN"/>
        </w:rPr>
        <w:t>提案</w:t>
      </w:r>
    </w:p>
    <w:p w:rsidR="0035288E" w:rsidRDefault="00996459" w:rsidP="00996459">
      <w:pPr>
        <w:ind w:firstLineChars="200" w:firstLine="480"/>
        <w:rPr>
          <w:bCs/>
          <w:szCs w:val="24"/>
          <w:lang w:eastAsia="zh-CN"/>
        </w:rPr>
      </w:pPr>
      <w:r>
        <w:rPr>
          <w:rFonts w:hint="eastAsia"/>
          <w:lang w:eastAsia="zh-CN"/>
        </w:rPr>
        <w:t>鉴于</w:t>
      </w:r>
      <w:r>
        <w:rPr>
          <w:rFonts w:hint="eastAsia"/>
          <w:lang w:eastAsia="zh-CN"/>
        </w:rPr>
        <w:t>2017</w:t>
      </w:r>
      <w:r>
        <w:rPr>
          <w:rFonts w:hint="eastAsia"/>
          <w:lang w:eastAsia="zh-CN"/>
        </w:rPr>
        <w:t>年</w:t>
      </w:r>
      <w:r>
        <w:rPr>
          <w:rFonts w:hint="eastAsia"/>
          <w:lang w:eastAsia="zh-CN"/>
        </w:rPr>
        <w:t>6</w:t>
      </w:r>
      <w:r>
        <w:rPr>
          <w:rFonts w:hint="eastAsia"/>
          <w:lang w:eastAsia="zh-CN"/>
        </w:rPr>
        <w:t>月</w:t>
      </w:r>
      <w:r>
        <w:rPr>
          <w:rFonts w:hint="eastAsia"/>
          <w:lang w:eastAsia="zh-CN"/>
        </w:rPr>
        <w:t>30</w:t>
      </w:r>
      <w:r>
        <w:rPr>
          <w:rFonts w:hint="eastAsia"/>
          <w:lang w:eastAsia="zh-CN"/>
        </w:rPr>
        <w:t>日前所剩时间无多，法国建议无线电通信顾问组（</w:t>
      </w:r>
      <w:r>
        <w:rPr>
          <w:rFonts w:hint="eastAsia"/>
          <w:lang w:eastAsia="zh-CN"/>
        </w:rPr>
        <w:t>RAG</w:t>
      </w:r>
      <w:r w:rsidR="00D544E7">
        <w:rPr>
          <w:rFonts w:hint="eastAsia"/>
          <w:lang w:eastAsia="zh-CN"/>
        </w:rPr>
        <w:t>）最好以报告人组的形式成立了一个专门</w:t>
      </w:r>
      <w:r>
        <w:rPr>
          <w:rFonts w:hint="eastAsia"/>
          <w:lang w:eastAsia="zh-CN"/>
        </w:rPr>
        <w:t>小组，对落实</w:t>
      </w:r>
      <w:r w:rsidRPr="00996459">
        <w:rPr>
          <w:rFonts w:hint="eastAsia"/>
          <w:b/>
          <w:bCs/>
          <w:lang w:eastAsia="zh-CN"/>
        </w:rPr>
        <w:t>第</w:t>
      </w:r>
      <w:r w:rsidRPr="00996459">
        <w:rPr>
          <w:rFonts w:hint="eastAsia"/>
          <w:b/>
          <w:bCs/>
          <w:lang w:eastAsia="zh-CN"/>
        </w:rPr>
        <w:t>907</w:t>
      </w:r>
      <w:r w:rsidRPr="00996459">
        <w:rPr>
          <w:rFonts w:hint="eastAsia"/>
          <w:b/>
          <w:bCs/>
          <w:lang w:eastAsia="zh-CN"/>
        </w:rPr>
        <w:t>号议（</w:t>
      </w:r>
      <w:r w:rsidRPr="00996459">
        <w:rPr>
          <w:b/>
          <w:bCs/>
          <w:lang w:eastAsia="zh-CN"/>
        </w:rPr>
        <w:t>WRC-15</w:t>
      </w:r>
      <w:r w:rsidRPr="00996459">
        <w:rPr>
          <w:rFonts w:hint="eastAsia"/>
          <w:b/>
          <w:bCs/>
          <w:lang w:eastAsia="zh-CN"/>
        </w:rPr>
        <w:t>，修订版）</w:t>
      </w:r>
      <w:r>
        <w:rPr>
          <w:rFonts w:hint="eastAsia"/>
          <w:lang w:eastAsia="zh-CN"/>
        </w:rPr>
        <w:t>和</w:t>
      </w:r>
      <w:r w:rsidRPr="00996459">
        <w:rPr>
          <w:rFonts w:hint="eastAsia"/>
          <w:b/>
          <w:bCs/>
          <w:lang w:eastAsia="zh-CN"/>
        </w:rPr>
        <w:t>第</w:t>
      </w:r>
      <w:r w:rsidRPr="00996459">
        <w:rPr>
          <w:rFonts w:hint="eastAsia"/>
          <w:b/>
          <w:bCs/>
          <w:lang w:eastAsia="zh-CN"/>
        </w:rPr>
        <w:t>908</w:t>
      </w:r>
      <w:r w:rsidRPr="00996459">
        <w:rPr>
          <w:rFonts w:hint="eastAsia"/>
          <w:b/>
          <w:bCs/>
          <w:lang w:eastAsia="zh-CN"/>
        </w:rPr>
        <w:t>号决议（</w:t>
      </w:r>
      <w:r w:rsidRPr="00996459">
        <w:rPr>
          <w:b/>
          <w:bCs/>
          <w:lang w:eastAsia="zh-CN"/>
        </w:rPr>
        <w:t>WRC-15</w:t>
      </w:r>
      <w:r w:rsidRPr="00996459">
        <w:rPr>
          <w:rFonts w:hint="eastAsia"/>
          <w:b/>
          <w:bCs/>
          <w:lang w:eastAsia="zh-CN"/>
        </w:rPr>
        <w:t>，修订版）</w:t>
      </w:r>
      <w:r>
        <w:rPr>
          <w:rFonts w:hint="eastAsia"/>
          <w:lang w:eastAsia="zh-CN"/>
        </w:rPr>
        <w:t>的情况进行跟踪，特别是在必要软件的开发方面。在</w:t>
      </w:r>
      <w:r>
        <w:rPr>
          <w:rFonts w:hint="eastAsia"/>
          <w:lang w:eastAsia="zh-CN"/>
        </w:rPr>
        <w:t>2016</w:t>
      </w:r>
      <w:r>
        <w:rPr>
          <w:rFonts w:hint="eastAsia"/>
          <w:lang w:eastAsia="zh-CN"/>
        </w:rPr>
        <w:t>和</w:t>
      </w:r>
      <w:r>
        <w:rPr>
          <w:rFonts w:hint="eastAsia"/>
          <w:lang w:eastAsia="zh-CN"/>
        </w:rPr>
        <w:t>2017</w:t>
      </w:r>
      <w:r>
        <w:rPr>
          <w:rFonts w:hint="eastAsia"/>
          <w:lang w:eastAsia="zh-CN"/>
        </w:rPr>
        <w:t>年</w:t>
      </w:r>
      <w:r>
        <w:rPr>
          <w:rFonts w:hint="eastAsia"/>
          <w:lang w:eastAsia="zh-CN"/>
        </w:rPr>
        <w:t>RAG</w:t>
      </w:r>
      <w:r>
        <w:rPr>
          <w:rFonts w:hint="eastAsia"/>
          <w:lang w:eastAsia="zh-CN"/>
        </w:rPr>
        <w:t>会议期间，此小组允许各主管部门和无线电通信局：</w:t>
      </w:r>
    </w:p>
    <w:p w:rsidR="0035288E" w:rsidRDefault="0035288E" w:rsidP="00996459">
      <w:pPr>
        <w:pStyle w:val="enumlev1"/>
        <w:rPr>
          <w:lang w:eastAsia="zh-CN"/>
        </w:rPr>
      </w:pPr>
      <w:r>
        <w:rPr>
          <w:lang w:eastAsia="zh-CN"/>
        </w:rPr>
        <w:t>–</w:t>
      </w:r>
      <w:r>
        <w:rPr>
          <w:lang w:eastAsia="zh-CN"/>
        </w:rPr>
        <w:tab/>
      </w:r>
      <w:r w:rsidR="00996459">
        <w:rPr>
          <w:rFonts w:hint="eastAsia"/>
          <w:lang w:eastAsia="zh-CN"/>
        </w:rPr>
        <w:t>就用户要求和实施的具体时间计划交流信息，</w:t>
      </w:r>
    </w:p>
    <w:p w:rsidR="0035288E" w:rsidRDefault="0035288E" w:rsidP="00996459">
      <w:pPr>
        <w:pStyle w:val="enumlev1"/>
        <w:rPr>
          <w:lang w:eastAsia="zh-CN"/>
        </w:rPr>
      </w:pPr>
      <w:r>
        <w:rPr>
          <w:lang w:eastAsia="zh-CN"/>
        </w:rPr>
        <w:t>–</w:t>
      </w:r>
      <w:r>
        <w:rPr>
          <w:lang w:eastAsia="zh-CN"/>
        </w:rPr>
        <w:tab/>
      </w:r>
      <w:r w:rsidR="00D544E7">
        <w:rPr>
          <w:rFonts w:hint="eastAsia"/>
          <w:lang w:eastAsia="zh-CN"/>
        </w:rPr>
        <w:t>确保可将主管部门早期提供的反馈用于两项</w:t>
      </w:r>
      <w:r w:rsidR="00996459">
        <w:rPr>
          <w:rFonts w:hint="eastAsia"/>
          <w:lang w:eastAsia="zh-CN"/>
        </w:rPr>
        <w:t>决议呼吁进行的工具开发与集成，</w:t>
      </w:r>
    </w:p>
    <w:p w:rsidR="0035288E" w:rsidRDefault="0035288E" w:rsidP="00996459">
      <w:pPr>
        <w:pStyle w:val="enumlev1"/>
        <w:rPr>
          <w:lang w:eastAsia="zh-CN"/>
        </w:rPr>
      </w:pPr>
      <w:r>
        <w:rPr>
          <w:lang w:eastAsia="zh-CN"/>
        </w:rPr>
        <w:lastRenderedPageBreak/>
        <w:t>–</w:t>
      </w:r>
      <w:r>
        <w:rPr>
          <w:lang w:eastAsia="zh-CN"/>
        </w:rPr>
        <w:tab/>
      </w:r>
      <w:r w:rsidR="00996459">
        <w:rPr>
          <w:rFonts w:hint="eastAsia"/>
          <w:lang w:eastAsia="zh-CN"/>
        </w:rPr>
        <w:t>成立“</w:t>
      </w:r>
      <w:r w:rsidR="00996459">
        <w:rPr>
          <w:lang w:eastAsia="zh-CN"/>
        </w:rPr>
        <w:t>beta</w:t>
      </w:r>
      <w:r w:rsidR="00996459">
        <w:rPr>
          <w:rFonts w:hint="eastAsia"/>
          <w:lang w:eastAsia="zh-CN"/>
        </w:rPr>
        <w:t>测试者”社团，以增加在全面生产前进行软件测试的人员数量。</w:t>
      </w:r>
    </w:p>
    <w:p w:rsidR="0035288E" w:rsidRDefault="00996459" w:rsidP="00996459">
      <w:pPr>
        <w:ind w:firstLineChars="200" w:firstLine="480"/>
        <w:rPr>
          <w:lang w:eastAsia="zh-CN"/>
        </w:rPr>
      </w:pPr>
      <w:r>
        <w:rPr>
          <w:rFonts w:hint="eastAsia"/>
          <w:lang w:eastAsia="zh-CN"/>
        </w:rPr>
        <w:t>关于第一版本已开始运行的</w:t>
      </w:r>
      <w:proofErr w:type="spellStart"/>
      <w:r w:rsidR="0035288E">
        <w:rPr>
          <w:lang w:eastAsia="zh-CN"/>
        </w:rPr>
        <w:t>SpaceWISC</w:t>
      </w:r>
      <w:proofErr w:type="spellEnd"/>
      <w:r>
        <w:rPr>
          <w:rFonts w:hint="eastAsia"/>
          <w:lang w:eastAsia="zh-CN"/>
        </w:rPr>
        <w:t>，法国亦提议请各主管部门和操作机构的用</w:t>
      </w:r>
      <w:r w:rsidR="00D544E7">
        <w:rPr>
          <w:rFonts w:hint="eastAsia"/>
          <w:lang w:eastAsia="zh-CN"/>
        </w:rPr>
        <w:t>户以最方便的手段（可能利用相关论坛）提出建议，供无线电通信局收集</w:t>
      </w:r>
      <w:r>
        <w:rPr>
          <w:rFonts w:hint="eastAsia"/>
          <w:lang w:eastAsia="zh-CN"/>
        </w:rPr>
        <w:t>。</w:t>
      </w:r>
    </w:p>
    <w:p w:rsidR="00777351" w:rsidRPr="0035288E" w:rsidRDefault="00777351" w:rsidP="0035288E">
      <w:pPr>
        <w:rPr>
          <w:lang w:eastAsia="zh-CN"/>
        </w:rPr>
      </w:pPr>
    </w:p>
    <w:p w:rsidR="0035288E" w:rsidRDefault="0035288E" w:rsidP="0032202E">
      <w:pPr>
        <w:pStyle w:val="Reasons"/>
        <w:rPr>
          <w:lang w:eastAsia="zh-CN"/>
        </w:rPr>
      </w:pPr>
    </w:p>
    <w:p w:rsidR="0035288E" w:rsidRDefault="0035288E">
      <w:pPr>
        <w:jc w:val="center"/>
      </w:pPr>
      <w:r>
        <w:t>______________</w:t>
      </w:r>
    </w:p>
    <w:p w:rsidR="00777351" w:rsidRDefault="00777351" w:rsidP="0035288E">
      <w:pPr>
        <w:rPr>
          <w:lang w:val="en-US" w:eastAsia="zh-CN"/>
        </w:rPr>
      </w:pPr>
      <w:bookmarkStart w:id="12" w:name="_GoBack"/>
      <w:bookmarkEnd w:id="12"/>
    </w:p>
    <w:sectPr w:rsidR="00777351" w:rsidSect="00A5181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27C" w:rsidRDefault="008D327C">
      <w:r>
        <w:separator/>
      </w:r>
    </w:p>
  </w:endnote>
  <w:endnote w:type="continuationSeparator" w:id="0">
    <w:p w:rsidR="008D327C" w:rsidRDefault="008D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75D93" w:rsidRDefault="00A75D93" w:rsidP="00A75D93">
    <w:pPr>
      <w:pStyle w:val="Footer"/>
      <w:rPr>
        <w:lang w:val="de-CH"/>
      </w:rPr>
    </w:pPr>
    <w:r>
      <w:fldChar w:fldCharType="begin"/>
    </w:r>
    <w:r w:rsidRPr="00D544E7">
      <w:rPr>
        <w:lang w:val="de-CH"/>
      </w:rPr>
      <w:instrText xml:space="preserve"> FILENAME \p  \* MERGEFORMAT </w:instrText>
    </w:r>
    <w:r>
      <w:fldChar w:fldCharType="separate"/>
    </w:r>
    <w:r w:rsidRPr="00D544E7">
      <w:rPr>
        <w:lang w:val="de-CH"/>
      </w:rPr>
      <w:t>P:\</w:t>
    </w:r>
    <w:r>
      <w:rPr>
        <w:lang w:val="de-CH"/>
      </w:rPr>
      <w:t>CHI</w:t>
    </w:r>
    <w:r w:rsidRPr="00D544E7">
      <w:rPr>
        <w:lang w:val="de-CH"/>
      </w:rPr>
      <w:t>\ITU-R\AG\</w:t>
    </w:r>
    <w:r>
      <w:rPr>
        <w:lang w:val="de-CH"/>
      </w:rPr>
      <w:t>RAG\</w:t>
    </w:r>
    <w:r w:rsidRPr="00D544E7">
      <w:rPr>
        <w:lang w:val="de-CH"/>
      </w:rPr>
      <w:t>RAG16\000\012C.docx</w:t>
    </w:r>
    <w:r>
      <w:fldChar w:fldCharType="end"/>
    </w:r>
    <w:r w:rsidRPr="00D544E7">
      <w:rPr>
        <w:lang w:val="de-CH"/>
      </w:rPr>
      <w:t xml:space="preserve"> (397670)</w:t>
    </w:r>
    <w:r w:rsidRPr="00D544E7">
      <w:rPr>
        <w:lang w:val="de-CH"/>
      </w:rPr>
      <w:tab/>
    </w:r>
    <w:r>
      <w:fldChar w:fldCharType="begin"/>
    </w:r>
    <w:r>
      <w:instrText xml:space="preserve"> SAVEDATE \@ DD.MM.YY </w:instrText>
    </w:r>
    <w:r>
      <w:fldChar w:fldCharType="separate"/>
    </w:r>
    <w:r>
      <w:t>28.04.16</w:t>
    </w:r>
    <w:r>
      <w:fldChar w:fldCharType="end"/>
    </w:r>
    <w:r w:rsidRPr="00D544E7">
      <w:rPr>
        <w:lang w:val="de-CH"/>
      </w:rPr>
      <w:tab/>
    </w:r>
    <w:r>
      <w:fldChar w:fldCharType="begin"/>
    </w:r>
    <w:r>
      <w:instrText xml:space="preserve"> PRINTDATE \@ DD.MM.YY </w:instrText>
    </w:r>
    <w:r>
      <w:fldChar w:fldCharType="separate"/>
    </w:r>
    <w:r>
      <w:t>28.04.16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D544E7" w:rsidRDefault="00A75D93" w:rsidP="00A75D93">
    <w:pPr>
      <w:pStyle w:val="Footer"/>
      <w:rPr>
        <w:lang w:val="de-CH"/>
      </w:rPr>
    </w:pPr>
    <w:r>
      <w:fldChar w:fldCharType="begin"/>
    </w:r>
    <w:r w:rsidRPr="00D544E7">
      <w:rPr>
        <w:lang w:val="de-CH"/>
      </w:rPr>
      <w:instrText xml:space="preserve"> FILENAME \p  \* MERGEFORMAT </w:instrText>
    </w:r>
    <w:r>
      <w:fldChar w:fldCharType="separate"/>
    </w:r>
    <w:r w:rsidR="00996459" w:rsidRPr="00D544E7">
      <w:rPr>
        <w:lang w:val="de-CH"/>
      </w:rPr>
      <w:t>P:\</w:t>
    </w:r>
    <w:r>
      <w:rPr>
        <w:lang w:val="de-CH"/>
      </w:rPr>
      <w:t>CHI</w:t>
    </w:r>
    <w:r w:rsidR="00996459" w:rsidRPr="00D544E7">
      <w:rPr>
        <w:lang w:val="de-CH"/>
      </w:rPr>
      <w:t>\ITU-R\AG\</w:t>
    </w:r>
    <w:r>
      <w:rPr>
        <w:lang w:val="de-CH"/>
      </w:rPr>
      <w:t>RAG\</w:t>
    </w:r>
    <w:r w:rsidR="00996459" w:rsidRPr="00D544E7">
      <w:rPr>
        <w:lang w:val="de-CH"/>
      </w:rPr>
      <w:t>RAG16\000\012C.docx</w:t>
    </w:r>
    <w:r>
      <w:fldChar w:fldCharType="end"/>
    </w:r>
    <w:r w:rsidR="009D5BF2" w:rsidRPr="00D544E7">
      <w:rPr>
        <w:lang w:val="de-CH"/>
      </w:rPr>
      <w:t xml:space="preserve"> (397670)</w:t>
    </w:r>
    <w:r w:rsidR="009D5BF2" w:rsidRPr="00D544E7">
      <w:rPr>
        <w:lang w:val="de-CH"/>
      </w:rPr>
      <w:tab/>
    </w:r>
    <w:r w:rsidR="009D5BF2">
      <w:fldChar w:fldCharType="begin"/>
    </w:r>
    <w:r w:rsidR="009D5BF2">
      <w:instrText xml:space="preserve"> SAVEDATE \@ DD.MM.YY </w:instrText>
    </w:r>
    <w:r w:rsidR="009D5BF2">
      <w:fldChar w:fldCharType="separate"/>
    </w:r>
    <w:r w:rsidR="00D544E7">
      <w:t>28.04.16</w:t>
    </w:r>
    <w:r w:rsidR="009D5BF2">
      <w:fldChar w:fldCharType="end"/>
    </w:r>
    <w:r w:rsidR="009D5BF2" w:rsidRPr="00D544E7">
      <w:rPr>
        <w:lang w:val="de-CH"/>
      </w:rPr>
      <w:tab/>
    </w:r>
    <w:r w:rsidR="009D5BF2">
      <w:fldChar w:fldCharType="begin"/>
    </w:r>
    <w:r w:rsidR="009D5BF2">
      <w:instrText xml:space="preserve"> PRINTDATE \@ DD.MM.YY </w:instrText>
    </w:r>
    <w:r w:rsidR="009D5BF2">
      <w:fldChar w:fldCharType="separate"/>
    </w:r>
    <w:r w:rsidR="00996459">
      <w:t>28.04.16</w:t>
    </w:r>
    <w:r w:rsidR="009D5BF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27C" w:rsidRDefault="008D327C">
      <w:r>
        <w:t>____________________</w:t>
      </w:r>
    </w:p>
  </w:footnote>
  <w:footnote w:type="continuationSeparator" w:id="0">
    <w:p w:rsidR="008D327C" w:rsidRDefault="008D3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A75D93">
      <w:rPr>
        <w:noProof/>
      </w:rPr>
      <w:t>2</w:t>
    </w:r>
    <w:r>
      <w:fldChar w:fldCharType="end"/>
    </w:r>
  </w:p>
  <w:p w:rsidR="005E6891" w:rsidRPr="00AF0B82" w:rsidRDefault="005E6891" w:rsidP="00522272">
    <w:pPr>
      <w:pStyle w:val="Header"/>
      <w:rPr>
        <w:lang w:eastAsia="zh-CN"/>
      </w:rPr>
    </w:pPr>
    <w:r w:rsidRPr="00AF0B82">
      <w:t>RAG</w:t>
    </w:r>
    <w:r w:rsidR="00BC3ACA">
      <w:rPr>
        <w:lang w:eastAsia="zh-CN"/>
      </w:rPr>
      <w:t>1</w:t>
    </w:r>
    <w:r w:rsidR="00522272">
      <w:rPr>
        <w:lang w:eastAsia="zh-CN"/>
      </w:rPr>
      <w:t>6</w:t>
    </w:r>
    <w:r w:rsidRPr="00AF0B82">
      <w:t>/</w:t>
    </w:r>
    <w:r w:rsidR="009D5BF2">
      <w:rPr>
        <w:lang w:eastAsia="zh-CN"/>
      </w:rPr>
      <w:t>12</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7C"/>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2E57"/>
    <w:rsid w:val="001D6E77"/>
    <w:rsid w:val="001E0B1F"/>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26E2A"/>
    <w:rsid w:val="0033041D"/>
    <w:rsid w:val="00333980"/>
    <w:rsid w:val="00342405"/>
    <w:rsid w:val="00342659"/>
    <w:rsid w:val="0034529C"/>
    <w:rsid w:val="0035288E"/>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86CF3"/>
    <w:rsid w:val="00491D13"/>
    <w:rsid w:val="00492483"/>
    <w:rsid w:val="004974DE"/>
    <w:rsid w:val="004976C5"/>
    <w:rsid w:val="004A07A2"/>
    <w:rsid w:val="004B468C"/>
    <w:rsid w:val="004C1105"/>
    <w:rsid w:val="004D08EB"/>
    <w:rsid w:val="004E5C65"/>
    <w:rsid w:val="004F3435"/>
    <w:rsid w:val="0050528F"/>
    <w:rsid w:val="00506EE1"/>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47D24"/>
    <w:rsid w:val="00751C68"/>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61ED"/>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D327C"/>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96459"/>
    <w:rsid w:val="009A13C5"/>
    <w:rsid w:val="009A3FE6"/>
    <w:rsid w:val="009B51E5"/>
    <w:rsid w:val="009B5FCA"/>
    <w:rsid w:val="009C0DC9"/>
    <w:rsid w:val="009C16F8"/>
    <w:rsid w:val="009C521B"/>
    <w:rsid w:val="009D5BF2"/>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75D93"/>
    <w:rsid w:val="00A87C9B"/>
    <w:rsid w:val="00A941E2"/>
    <w:rsid w:val="00AA5CA5"/>
    <w:rsid w:val="00AB1F17"/>
    <w:rsid w:val="00AB5C70"/>
    <w:rsid w:val="00AB6919"/>
    <w:rsid w:val="00AB6D53"/>
    <w:rsid w:val="00AB7ADF"/>
    <w:rsid w:val="00AC2193"/>
    <w:rsid w:val="00AC76AF"/>
    <w:rsid w:val="00AD21E9"/>
    <w:rsid w:val="00AD5D1A"/>
    <w:rsid w:val="00AE283D"/>
    <w:rsid w:val="00AE3B65"/>
    <w:rsid w:val="00AE40E0"/>
    <w:rsid w:val="00AF0B82"/>
    <w:rsid w:val="00B11BA5"/>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29EA"/>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44E7"/>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1F3C"/>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69AB46A-4517-4EF7-B767-FDD7F315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35288E"/>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1058</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Tang, Ting</dc:creator>
  <cp:keywords>RAG03-1</cp:keywords>
  <dc:description>Document RAG08-1/1-E  For: _x000d_Document date: 12 December 2007_x000d_Saved by JJF44233 at 15:38:46 on 18/12/2007</dc:description>
  <cp:lastModifiedBy>Tang, Ting</cp:lastModifiedBy>
  <cp:revision>7</cp:revision>
  <cp:lastPrinted>2016-04-28T13:28:00Z</cp:lastPrinted>
  <dcterms:created xsi:type="dcterms:W3CDTF">2016-04-27T09:07:00Z</dcterms:created>
  <dcterms:modified xsi:type="dcterms:W3CDTF">2016-04-29T08:58:00Z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