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1384"/>
        <w:gridCol w:w="5387"/>
        <w:gridCol w:w="1559"/>
        <w:gridCol w:w="1559"/>
      </w:tblGrid>
      <w:tr w:rsidR="00006439" w:rsidRPr="00C304B8" w:rsidTr="00006439">
        <w:trPr>
          <w:cantSplit/>
        </w:trPr>
        <w:tc>
          <w:tcPr>
            <w:tcW w:w="1384" w:type="dxa"/>
            <w:vAlign w:val="center"/>
          </w:tcPr>
          <w:p w:rsidR="00006439" w:rsidRPr="00C304B8" w:rsidRDefault="004B6B4A" w:rsidP="00134F13">
            <w:pPr>
              <w:shd w:val="solid" w:color="FFFFFF" w:fill="FFFFFF"/>
              <w:spacing w:before="360" w:after="240"/>
              <w:rPr>
                <w:rFonts w:ascii="Verdana" w:hAnsi="Verdana" w:cs="Times New Roman Bold"/>
                <w:b/>
                <w:bCs/>
              </w:rPr>
            </w:pPr>
            <w:bookmarkStart w:id="0" w:name="ditulogo"/>
            <w:bookmarkEnd w:id="0"/>
            <w:r w:rsidRPr="00C304B8">
              <w:rPr>
                <w:rFonts w:ascii="Verdana" w:hAnsi="Verdana" w:cs="Times New Roman Bold"/>
                <w:b/>
                <w:bCs/>
                <w:noProof/>
                <w:sz w:val="20"/>
                <w:szCs w:val="26"/>
                <w:lang w:val="en-GB" w:eastAsia="zh-CN"/>
              </w:rPr>
              <w:drawing>
                <wp:inline distT="0" distB="0" distL="0" distR="0">
                  <wp:extent cx="5810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47700"/>
                          </a:xfrm>
                          <a:prstGeom prst="rect">
                            <a:avLst/>
                          </a:prstGeom>
                          <a:noFill/>
                          <a:ln>
                            <a:noFill/>
                          </a:ln>
                        </pic:spPr>
                      </pic:pic>
                    </a:graphicData>
                  </a:graphic>
                </wp:inline>
              </w:drawing>
            </w:r>
          </w:p>
        </w:tc>
        <w:tc>
          <w:tcPr>
            <w:tcW w:w="6946" w:type="dxa"/>
            <w:gridSpan w:val="2"/>
            <w:vAlign w:val="center"/>
          </w:tcPr>
          <w:p w:rsidR="00006439" w:rsidRPr="00C304B8" w:rsidRDefault="00006439" w:rsidP="00033235">
            <w:pPr>
              <w:shd w:val="solid" w:color="FFFFFF" w:fill="FFFFFF"/>
              <w:spacing w:before="0"/>
              <w:rPr>
                <w:rFonts w:ascii="Verdana" w:hAnsi="Verdana" w:cs="Times New Roman Bold"/>
                <w:b/>
                <w:bCs/>
              </w:rPr>
            </w:pPr>
            <w:r w:rsidRPr="00C304B8">
              <w:rPr>
                <w:rFonts w:ascii="Verdana" w:hAnsi="Verdana" w:cs="Times New Roman Bold"/>
                <w:b/>
                <w:sz w:val="24"/>
                <w:szCs w:val="24"/>
              </w:rPr>
              <w:t>Консультативная группа по радиосвязи</w:t>
            </w:r>
            <w:r w:rsidRPr="00C304B8">
              <w:rPr>
                <w:rFonts w:ascii="Verdana" w:hAnsi="Verdana" w:cs="Times New Roman Bold"/>
                <w:b/>
                <w:sz w:val="26"/>
                <w:szCs w:val="26"/>
              </w:rPr>
              <w:br/>
            </w:r>
            <w:r w:rsidRPr="00C304B8">
              <w:rPr>
                <w:rFonts w:ascii="Verdana" w:hAnsi="Verdana"/>
                <w:b/>
                <w:bCs/>
                <w:sz w:val="18"/>
                <w:szCs w:val="16"/>
              </w:rPr>
              <w:t>Женева, 10–13 мая</w:t>
            </w:r>
            <w:r w:rsidRPr="00C304B8">
              <w:rPr>
                <w:b/>
                <w:bCs/>
              </w:rPr>
              <w:t xml:space="preserve"> </w:t>
            </w:r>
            <w:r w:rsidRPr="00C304B8">
              <w:rPr>
                <w:rFonts w:ascii="Verdana" w:hAnsi="Verdana"/>
                <w:b/>
                <w:bCs/>
                <w:sz w:val="18"/>
                <w:szCs w:val="16"/>
              </w:rPr>
              <w:t>2016 года</w:t>
            </w:r>
          </w:p>
        </w:tc>
        <w:tc>
          <w:tcPr>
            <w:tcW w:w="1559" w:type="dxa"/>
            <w:vAlign w:val="center"/>
          </w:tcPr>
          <w:p w:rsidR="00006439" w:rsidRPr="00C304B8" w:rsidRDefault="004B6B4A" w:rsidP="00083244">
            <w:pPr>
              <w:shd w:val="solid" w:color="FFFFFF" w:fill="FFFFFF"/>
              <w:spacing w:before="0"/>
              <w:jc w:val="right"/>
            </w:pPr>
            <w:r w:rsidRPr="00C304B8">
              <w:rPr>
                <w:rFonts w:cs="Arial"/>
                <w:noProof/>
                <w:lang w:val="en-GB" w:eastAsia="zh-CN"/>
              </w:rPr>
              <w:drawing>
                <wp:inline distT="0" distB="0" distL="0" distR="0">
                  <wp:extent cx="10191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tc>
      </w:tr>
      <w:tr w:rsidR="0051782D" w:rsidRPr="00C304B8" w:rsidTr="00033235">
        <w:trPr>
          <w:cantSplit/>
          <w:trHeight w:val="217"/>
        </w:trPr>
        <w:tc>
          <w:tcPr>
            <w:tcW w:w="6771" w:type="dxa"/>
            <w:gridSpan w:val="2"/>
            <w:tcBorders>
              <w:bottom w:val="single" w:sz="12" w:space="0" w:color="auto"/>
            </w:tcBorders>
            <w:vAlign w:val="center"/>
          </w:tcPr>
          <w:p w:rsidR="0051782D" w:rsidRPr="00C304B8" w:rsidRDefault="00E91B49" w:rsidP="00033235">
            <w:pPr>
              <w:shd w:val="solid" w:color="FFFFFF" w:fill="FFFFFF"/>
              <w:spacing w:before="0"/>
              <w:rPr>
                <w:rFonts w:ascii="Verdana" w:hAnsi="Verdana" w:cs="Times New Roman Bold"/>
                <w:b/>
                <w:szCs w:val="22"/>
              </w:rPr>
            </w:pPr>
            <w:r w:rsidRPr="00C304B8">
              <w:rPr>
                <w:rFonts w:ascii="Verdana" w:hAnsi="Verdana" w:cs="Times New Roman Bold"/>
                <w:b/>
                <w:bCs/>
                <w:sz w:val="18"/>
                <w:szCs w:val="18"/>
              </w:rPr>
              <w:t>МЕЖДУНАРОДНЫЙ СОЮЗ ЭЛЕКТРОСВЯЗИ</w:t>
            </w:r>
          </w:p>
        </w:tc>
        <w:tc>
          <w:tcPr>
            <w:tcW w:w="3118" w:type="dxa"/>
            <w:gridSpan w:val="2"/>
            <w:tcBorders>
              <w:bottom w:val="single" w:sz="12" w:space="0" w:color="auto"/>
            </w:tcBorders>
          </w:tcPr>
          <w:p w:rsidR="0051782D" w:rsidRPr="00C304B8" w:rsidRDefault="0051782D" w:rsidP="00675D35">
            <w:pPr>
              <w:shd w:val="solid" w:color="FFFFFF" w:fill="FFFFFF"/>
              <w:spacing w:before="0" w:after="48"/>
              <w:rPr>
                <w:szCs w:val="22"/>
              </w:rPr>
            </w:pPr>
          </w:p>
        </w:tc>
      </w:tr>
      <w:tr w:rsidR="0051782D" w:rsidRPr="00C304B8" w:rsidTr="00033235">
        <w:trPr>
          <w:cantSplit/>
          <w:trHeight w:val="177"/>
        </w:trPr>
        <w:tc>
          <w:tcPr>
            <w:tcW w:w="6771" w:type="dxa"/>
            <w:gridSpan w:val="2"/>
            <w:tcBorders>
              <w:top w:val="single" w:sz="12" w:space="0" w:color="auto"/>
            </w:tcBorders>
          </w:tcPr>
          <w:p w:rsidR="0051782D" w:rsidRPr="00C304B8" w:rsidRDefault="0051782D" w:rsidP="00033235">
            <w:pPr>
              <w:shd w:val="solid" w:color="FFFFFF" w:fill="FFFFFF"/>
              <w:spacing w:before="0"/>
              <w:rPr>
                <w:rFonts w:ascii="Verdana" w:hAnsi="Verdana" w:cs="Times New Roman Bold"/>
                <w:bCs/>
                <w:szCs w:val="22"/>
              </w:rPr>
            </w:pPr>
          </w:p>
        </w:tc>
        <w:tc>
          <w:tcPr>
            <w:tcW w:w="3118" w:type="dxa"/>
            <w:gridSpan w:val="2"/>
            <w:tcBorders>
              <w:top w:val="single" w:sz="12" w:space="0" w:color="auto"/>
            </w:tcBorders>
          </w:tcPr>
          <w:p w:rsidR="0051782D" w:rsidRPr="00C304B8" w:rsidRDefault="0051782D" w:rsidP="00033235">
            <w:pPr>
              <w:shd w:val="solid" w:color="FFFFFF" w:fill="FFFFFF"/>
              <w:spacing w:before="0"/>
            </w:pPr>
          </w:p>
        </w:tc>
      </w:tr>
      <w:tr w:rsidR="0051782D" w:rsidRPr="00C304B8" w:rsidTr="00675D35">
        <w:trPr>
          <w:cantSplit/>
        </w:trPr>
        <w:tc>
          <w:tcPr>
            <w:tcW w:w="6771" w:type="dxa"/>
            <w:gridSpan w:val="2"/>
            <w:vMerge w:val="restart"/>
          </w:tcPr>
          <w:p w:rsidR="0051782D" w:rsidRPr="00C304B8" w:rsidRDefault="0051782D" w:rsidP="00675D35">
            <w:pPr>
              <w:shd w:val="solid" w:color="FFFFFF" w:fill="FFFFFF"/>
              <w:spacing w:after="240"/>
              <w:rPr>
                <w:sz w:val="20"/>
              </w:rPr>
            </w:pPr>
            <w:bookmarkStart w:id="1" w:name="dnum" w:colFirst="1" w:colLast="1"/>
          </w:p>
        </w:tc>
        <w:tc>
          <w:tcPr>
            <w:tcW w:w="3118" w:type="dxa"/>
            <w:gridSpan w:val="2"/>
          </w:tcPr>
          <w:p w:rsidR="0051782D" w:rsidRPr="00C304B8" w:rsidRDefault="006262A3" w:rsidP="00604016">
            <w:pPr>
              <w:shd w:val="solid" w:color="FFFFFF" w:fill="FFFFFF"/>
              <w:spacing w:before="0"/>
              <w:rPr>
                <w:rFonts w:ascii="Verdana" w:hAnsi="Verdana"/>
                <w:sz w:val="18"/>
                <w:szCs w:val="18"/>
              </w:rPr>
            </w:pPr>
            <w:r w:rsidRPr="00C304B8">
              <w:rPr>
                <w:rFonts w:ascii="Verdana" w:hAnsi="Verdana"/>
                <w:b/>
                <w:sz w:val="18"/>
                <w:szCs w:val="18"/>
              </w:rPr>
              <w:t>Документ</w:t>
            </w:r>
            <w:r w:rsidR="00BD7223" w:rsidRPr="00C304B8">
              <w:rPr>
                <w:rFonts w:ascii="Verdana" w:hAnsi="Verdana"/>
                <w:b/>
                <w:sz w:val="18"/>
                <w:szCs w:val="18"/>
              </w:rPr>
              <w:t xml:space="preserve"> RAG</w:t>
            </w:r>
            <w:r w:rsidR="001B00F1" w:rsidRPr="00C304B8">
              <w:rPr>
                <w:rFonts w:ascii="Verdana" w:hAnsi="Verdana"/>
                <w:b/>
                <w:sz w:val="18"/>
                <w:szCs w:val="18"/>
              </w:rPr>
              <w:t>1</w:t>
            </w:r>
            <w:r w:rsidR="00134F13" w:rsidRPr="00C304B8">
              <w:rPr>
                <w:rFonts w:ascii="Verdana" w:hAnsi="Verdana"/>
                <w:b/>
                <w:sz w:val="18"/>
                <w:szCs w:val="18"/>
              </w:rPr>
              <w:t>6</w:t>
            </w:r>
            <w:r w:rsidR="003A10D0" w:rsidRPr="00C304B8">
              <w:rPr>
                <w:rFonts w:ascii="Verdana" w:hAnsi="Verdana"/>
                <w:b/>
                <w:sz w:val="18"/>
                <w:szCs w:val="18"/>
              </w:rPr>
              <w:t>/10</w:t>
            </w:r>
            <w:r w:rsidR="00BD7223" w:rsidRPr="00C304B8">
              <w:rPr>
                <w:rFonts w:ascii="Verdana" w:hAnsi="Verdana"/>
                <w:b/>
                <w:sz w:val="18"/>
                <w:szCs w:val="18"/>
              </w:rPr>
              <w:t>-</w:t>
            </w:r>
            <w:r w:rsidR="008E282B" w:rsidRPr="00C304B8">
              <w:rPr>
                <w:rFonts w:ascii="Verdana" w:hAnsi="Verdana"/>
                <w:b/>
                <w:sz w:val="18"/>
                <w:szCs w:val="18"/>
              </w:rPr>
              <w:t>R</w:t>
            </w:r>
          </w:p>
        </w:tc>
      </w:tr>
      <w:tr w:rsidR="0051782D" w:rsidRPr="00C304B8" w:rsidTr="00675D35">
        <w:trPr>
          <w:cantSplit/>
        </w:trPr>
        <w:tc>
          <w:tcPr>
            <w:tcW w:w="6771" w:type="dxa"/>
            <w:gridSpan w:val="2"/>
            <w:vMerge/>
          </w:tcPr>
          <w:p w:rsidR="0051782D" w:rsidRPr="00C304B8" w:rsidRDefault="0051782D" w:rsidP="00675D35">
            <w:pPr>
              <w:spacing w:before="60"/>
              <w:jc w:val="center"/>
              <w:rPr>
                <w:b/>
                <w:smallCaps/>
                <w:sz w:val="32"/>
              </w:rPr>
            </w:pPr>
            <w:bookmarkStart w:id="2" w:name="ddate" w:colFirst="1" w:colLast="1"/>
            <w:bookmarkEnd w:id="1"/>
          </w:p>
        </w:tc>
        <w:tc>
          <w:tcPr>
            <w:tcW w:w="3118" w:type="dxa"/>
            <w:gridSpan w:val="2"/>
          </w:tcPr>
          <w:p w:rsidR="0051782D" w:rsidRPr="00C304B8" w:rsidRDefault="002F3CB4" w:rsidP="00412299">
            <w:pPr>
              <w:shd w:val="solid" w:color="FFFFFF" w:fill="FFFFFF"/>
              <w:spacing w:before="0"/>
              <w:rPr>
                <w:rFonts w:ascii="Verdana" w:hAnsi="Verdana"/>
                <w:sz w:val="18"/>
                <w:szCs w:val="18"/>
              </w:rPr>
            </w:pPr>
            <w:r w:rsidRPr="00C304B8">
              <w:rPr>
                <w:rFonts w:ascii="Verdana" w:hAnsi="Verdana"/>
                <w:b/>
                <w:sz w:val="18"/>
                <w:szCs w:val="18"/>
              </w:rPr>
              <w:t>2</w:t>
            </w:r>
            <w:r w:rsidR="00412299">
              <w:rPr>
                <w:rFonts w:ascii="Verdana" w:hAnsi="Verdana"/>
                <w:b/>
                <w:sz w:val="18"/>
                <w:szCs w:val="18"/>
              </w:rPr>
              <w:t>8</w:t>
            </w:r>
            <w:r w:rsidRPr="00C304B8">
              <w:rPr>
                <w:rFonts w:ascii="Verdana" w:hAnsi="Verdana"/>
                <w:b/>
                <w:sz w:val="18"/>
                <w:szCs w:val="18"/>
              </w:rPr>
              <w:t xml:space="preserve"> апреля </w:t>
            </w:r>
            <w:r w:rsidR="001B00F1" w:rsidRPr="00C304B8">
              <w:rPr>
                <w:rFonts w:ascii="Verdana" w:hAnsi="Verdana"/>
                <w:b/>
                <w:sz w:val="18"/>
                <w:szCs w:val="18"/>
              </w:rPr>
              <w:t>201</w:t>
            </w:r>
            <w:r w:rsidR="00134F13" w:rsidRPr="00C304B8">
              <w:rPr>
                <w:rFonts w:ascii="Verdana" w:hAnsi="Verdana"/>
                <w:b/>
                <w:sz w:val="18"/>
                <w:szCs w:val="18"/>
              </w:rPr>
              <w:t>6</w:t>
            </w:r>
            <w:r w:rsidR="006262A3" w:rsidRPr="00C304B8">
              <w:rPr>
                <w:rFonts w:ascii="Verdana" w:hAnsi="Verdana"/>
                <w:b/>
                <w:sz w:val="18"/>
                <w:szCs w:val="18"/>
              </w:rPr>
              <w:t xml:space="preserve"> года</w:t>
            </w:r>
          </w:p>
        </w:tc>
      </w:tr>
      <w:tr w:rsidR="0051782D" w:rsidRPr="00C304B8" w:rsidTr="00675D35">
        <w:trPr>
          <w:cantSplit/>
        </w:trPr>
        <w:tc>
          <w:tcPr>
            <w:tcW w:w="6771" w:type="dxa"/>
            <w:gridSpan w:val="2"/>
            <w:vMerge/>
          </w:tcPr>
          <w:p w:rsidR="0051782D" w:rsidRPr="00C304B8" w:rsidRDefault="0051782D" w:rsidP="00675D35">
            <w:pPr>
              <w:spacing w:before="60"/>
              <w:jc w:val="center"/>
              <w:rPr>
                <w:b/>
                <w:smallCaps/>
                <w:sz w:val="32"/>
              </w:rPr>
            </w:pPr>
            <w:bookmarkStart w:id="3" w:name="dorlang" w:colFirst="1" w:colLast="1"/>
            <w:bookmarkEnd w:id="2"/>
          </w:p>
        </w:tc>
        <w:tc>
          <w:tcPr>
            <w:tcW w:w="3118" w:type="dxa"/>
            <w:gridSpan w:val="2"/>
          </w:tcPr>
          <w:p w:rsidR="0051782D" w:rsidRPr="00C304B8" w:rsidRDefault="006262A3" w:rsidP="003A10D0">
            <w:pPr>
              <w:shd w:val="solid" w:color="FFFFFF" w:fill="FFFFFF"/>
              <w:spacing w:before="0"/>
              <w:rPr>
                <w:rFonts w:ascii="Verdana" w:hAnsi="Verdana"/>
                <w:sz w:val="18"/>
                <w:szCs w:val="18"/>
              </w:rPr>
            </w:pPr>
            <w:r w:rsidRPr="00C304B8">
              <w:rPr>
                <w:rFonts w:ascii="Verdana" w:hAnsi="Verdana"/>
                <w:b/>
                <w:sz w:val="18"/>
                <w:szCs w:val="18"/>
              </w:rPr>
              <w:t xml:space="preserve">Оригинал: </w:t>
            </w:r>
            <w:r w:rsidR="003A10D0" w:rsidRPr="00C304B8">
              <w:rPr>
                <w:rFonts w:ascii="Verdana" w:hAnsi="Verdana"/>
                <w:b/>
                <w:sz w:val="18"/>
                <w:szCs w:val="18"/>
              </w:rPr>
              <w:t>русский</w:t>
            </w:r>
          </w:p>
        </w:tc>
      </w:tr>
      <w:tr w:rsidR="00093C73" w:rsidRPr="00C304B8" w:rsidTr="00675D35">
        <w:trPr>
          <w:cantSplit/>
        </w:trPr>
        <w:tc>
          <w:tcPr>
            <w:tcW w:w="9889" w:type="dxa"/>
            <w:gridSpan w:val="4"/>
          </w:tcPr>
          <w:p w:rsidR="00093C73" w:rsidRPr="00C304B8" w:rsidRDefault="003A10D0" w:rsidP="000252AA">
            <w:pPr>
              <w:pStyle w:val="Source"/>
            </w:pPr>
            <w:bookmarkStart w:id="4" w:name="dsource" w:colFirst="0" w:colLast="0"/>
            <w:bookmarkEnd w:id="3"/>
            <w:r w:rsidRPr="00C304B8">
              <w:t>Российская Федерация</w:t>
            </w:r>
          </w:p>
        </w:tc>
      </w:tr>
      <w:tr w:rsidR="00093C73" w:rsidRPr="00C304B8" w:rsidTr="00675D35">
        <w:trPr>
          <w:cantSplit/>
        </w:trPr>
        <w:tc>
          <w:tcPr>
            <w:tcW w:w="9889" w:type="dxa"/>
            <w:gridSpan w:val="4"/>
          </w:tcPr>
          <w:p w:rsidR="00093C73" w:rsidRPr="00C304B8" w:rsidRDefault="003A10D0" w:rsidP="00C304B8">
            <w:pPr>
              <w:pStyle w:val="Title1"/>
            </w:pPr>
            <w:bookmarkStart w:id="5" w:name="dtitle1" w:colFirst="0" w:colLast="0"/>
            <w:bookmarkEnd w:id="4"/>
            <w:r w:rsidRPr="00C304B8">
              <w:t xml:space="preserve">Предложения по созданию разделА "Страницы истории" </w:t>
            </w:r>
            <w:r w:rsidR="00C304B8" w:rsidRPr="00C304B8">
              <w:br/>
            </w:r>
            <w:r w:rsidRPr="00C304B8">
              <w:t>на веб-СТРАНИЦЕ МСЭ-R</w:t>
            </w:r>
          </w:p>
        </w:tc>
      </w:tr>
      <w:tr w:rsidR="002F3CB4" w:rsidRPr="00C304B8" w:rsidTr="00675D35">
        <w:trPr>
          <w:cantSplit/>
        </w:trPr>
        <w:tc>
          <w:tcPr>
            <w:tcW w:w="9889" w:type="dxa"/>
            <w:gridSpan w:val="4"/>
          </w:tcPr>
          <w:p w:rsidR="002F3CB4" w:rsidRPr="00C304B8" w:rsidRDefault="002F3CB4" w:rsidP="00033235">
            <w:pPr>
              <w:pStyle w:val="Title2"/>
            </w:pPr>
          </w:p>
        </w:tc>
      </w:tr>
    </w:tbl>
    <w:bookmarkEnd w:id="5"/>
    <w:p w:rsidR="003A10D0" w:rsidRPr="00C304B8" w:rsidRDefault="003A10D0" w:rsidP="00C304B8">
      <w:pPr>
        <w:pStyle w:val="Headingb"/>
        <w:rPr>
          <w:lang w:val="ru-RU"/>
        </w:rPr>
      </w:pPr>
      <w:r w:rsidRPr="00C304B8">
        <w:rPr>
          <w:lang w:val="ru-RU"/>
        </w:rPr>
        <w:t>Обзор</w:t>
      </w:r>
    </w:p>
    <w:p w:rsidR="003A10D0" w:rsidRPr="00C304B8" w:rsidRDefault="003A10D0" w:rsidP="00C304B8">
      <w:r w:rsidRPr="00C304B8">
        <w:t>Материалы, касающиеся истории деятельности МСЭ в целом, его Секторов, Консультативных групп, Исследовательских комиссий (ИК) и т.</w:t>
      </w:r>
      <w:r w:rsidR="00C304B8">
        <w:t> </w:t>
      </w:r>
      <w:r w:rsidRPr="00C304B8">
        <w:t>д., будучи доступными не только для участников деятельности по линии МСЭ, но и для широкой публики, имеют большое значение для пропаганды успехов в деятельности МСЭ и его различных подразделений.</w:t>
      </w:r>
    </w:p>
    <w:p w:rsidR="003A10D0" w:rsidRPr="00C304B8" w:rsidRDefault="003A10D0" w:rsidP="00C304B8">
      <w:pPr>
        <w:rPr>
          <w:bCs/>
          <w:kern w:val="36"/>
          <w:lang w:eastAsia="ru-RU"/>
        </w:rPr>
      </w:pPr>
      <w:r w:rsidRPr="00C304B8">
        <w:t>Что касается деятельности МСЭ в целом, исторический портал МСЭ (</w:t>
      </w:r>
      <w:hyperlink r:id="rId9" w:history="1">
        <w:r w:rsidR="00C304B8" w:rsidRPr="00C0274F">
          <w:rPr>
            <w:rStyle w:val="Hyperlink"/>
          </w:rPr>
          <w:t>http://www.itu.int/en/history/</w:t>
        </w:r>
        <w:r w:rsidR="00C304B8" w:rsidRPr="00C0274F">
          <w:rPr>
            <w:rStyle w:val="Hyperlink"/>
          </w:rPr>
          <w:br/>
          <w:t>Pages/Home.aspx</w:t>
        </w:r>
      </w:hyperlink>
      <w:r w:rsidRPr="00C304B8">
        <w:t>) содержит большое число весьма интересных и поучительных материалов исторического характера. Что же касается деятельности Секторов МСЭ, то таких материалов на общем сайте МСЭ значительно меньше, а историческая информация, касающаяся деятельности ИК почти отсутствует. Скудные материалы по этой тематике распределены по Секторам неравномерно. В частности, на сайте имеется список ИК МККТТ и МСЭ-Т по исследовательским периодам, начиная с 1956</w:t>
      </w:r>
      <w:r w:rsidR="00C304B8">
        <w:t> </w:t>
      </w:r>
      <w:r w:rsidRPr="00C304B8">
        <w:t>г</w:t>
      </w:r>
      <w:r w:rsidR="00C304B8">
        <w:t>ода</w:t>
      </w:r>
      <w:r w:rsidRPr="00C304B8">
        <w:t>, с указанием председателей ИК (</w:t>
      </w:r>
      <w:hyperlink r:id="rId10" w:history="1">
        <w:r w:rsidR="00C304B8" w:rsidRPr="00C0274F">
          <w:rPr>
            <w:rStyle w:val="Hyperlink"/>
            <w:bCs/>
            <w:kern w:val="36"/>
            <w:lang w:eastAsia="ru-RU"/>
          </w:rPr>
          <w:t>http://www.itu.int/en/history/Pages/</w:t>
        </w:r>
        <w:r w:rsidR="00C304B8" w:rsidRPr="00C0274F">
          <w:rPr>
            <w:rStyle w:val="Hyperlink"/>
            <w:bCs/>
            <w:kern w:val="36"/>
            <w:lang w:eastAsia="ru-RU"/>
          </w:rPr>
          <w:br/>
          <w:t>ITU-TStudyGroups.aspx</w:t>
        </w:r>
      </w:hyperlink>
      <w:r w:rsidRPr="00C304B8">
        <w:rPr>
          <w:bCs/>
          <w:kern w:val="36"/>
          <w:lang w:eastAsia="ru-RU"/>
        </w:rPr>
        <w:t xml:space="preserve">), но аналогичного списка по линии МСЭ-R найти не удается. Веб-страницы МСЭ-R и его ИК не содержат никаких исторических разделов. Имеющиеся материалы исторического характера в части деятельности МСЭ-R и его ИК разбросаны по различным выпускам журнала </w:t>
      </w:r>
      <w:r w:rsidR="00C304B8">
        <w:rPr>
          <w:bCs/>
          <w:kern w:val="36"/>
          <w:lang w:eastAsia="ru-RU"/>
        </w:rPr>
        <w:t>"Новости МСЭ"</w:t>
      </w:r>
      <w:r w:rsidRPr="00C304B8">
        <w:rPr>
          <w:bCs/>
          <w:kern w:val="36"/>
          <w:lang w:eastAsia="ru-RU"/>
        </w:rPr>
        <w:t>, но в концентрированном виде они практически не</w:t>
      </w:r>
      <w:r w:rsidR="00B25B3C">
        <w:rPr>
          <w:bCs/>
          <w:kern w:val="36"/>
          <w:lang w:eastAsia="ru-RU"/>
        </w:rPr>
        <w:t xml:space="preserve"> </w:t>
      </w:r>
      <w:r w:rsidRPr="00C304B8">
        <w:rPr>
          <w:bCs/>
          <w:kern w:val="36"/>
          <w:lang w:eastAsia="ru-RU"/>
        </w:rPr>
        <w:t>доступны для широкой публики. Тем самым, история деятельности ИК МСЭ-R как бы выпадает из общей истории МСЭ.</w:t>
      </w:r>
    </w:p>
    <w:p w:rsidR="003A10D0" w:rsidRPr="00C304B8" w:rsidRDefault="003A10D0" w:rsidP="00C304B8">
      <w:pPr>
        <w:pStyle w:val="Headingb"/>
        <w:rPr>
          <w:lang w:val="ru-RU" w:eastAsia="ru-RU"/>
        </w:rPr>
      </w:pPr>
      <w:r w:rsidRPr="00C304B8">
        <w:rPr>
          <w:lang w:val="ru-RU" w:eastAsia="ru-RU"/>
        </w:rPr>
        <w:t>Предложения</w:t>
      </w:r>
    </w:p>
    <w:p w:rsidR="003A10D0" w:rsidRPr="00C304B8" w:rsidRDefault="003A10D0" w:rsidP="00B25B3C">
      <w:pPr>
        <w:rPr>
          <w:lang w:eastAsia="ru-RU"/>
        </w:rPr>
      </w:pPr>
      <w:r w:rsidRPr="00C304B8">
        <w:t xml:space="preserve">Предлагается создать на веб-страницах </w:t>
      </w:r>
      <w:r w:rsidRPr="00C304B8">
        <w:rPr>
          <w:lang w:eastAsia="ru-RU"/>
        </w:rPr>
        <w:t>МСЭ-R и его ИК исторические ра</w:t>
      </w:r>
      <w:r w:rsidR="00C304B8">
        <w:rPr>
          <w:lang w:eastAsia="ru-RU"/>
        </w:rPr>
        <w:t>зделы типа "</w:t>
      </w:r>
      <w:r w:rsidRPr="00C304B8">
        <w:rPr>
          <w:lang w:eastAsia="ru-RU"/>
        </w:rPr>
        <w:t>Страницы истории</w:t>
      </w:r>
      <w:r w:rsidR="00C304B8">
        <w:rPr>
          <w:lang w:eastAsia="ru-RU"/>
        </w:rPr>
        <w:t>"</w:t>
      </w:r>
      <w:r w:rsidRPr="00C304B8">
        <w:rPr>
          <w:lang w:eastAsia="ru-RU"/>
        </w:rPr>
        <w:t>. В частности, в исторический раздел МСЭ-R можно было бы сразу же поместить копию брошюры исторического характера (являющейся ныне библиографической редкостью), которая была выпущена в 1978</w:t>
      </w:r>
      <w:r w:rsidR="00C304B8">
        <w:rPr>
          <w:lang w:eastAsia="ru-RU"/>
        </w:rPr>
        <w:t> </w:t>
      </w:r>
      <w:r w:rsidRPr="00C304B8">
        <w:rPr>
          <w:lang w:eastAsia="ru-RU"/>
        </w:rPr>
        <w:t>г</w:t>
      </w:r>
      <w:r w:rsidR="00C304B8">
        <w:rPr>
          <w:lang w:eastAsia="ru-RU"/>
        </w:rPr>
        <w:t>оду</w:t>
      </w:r>
      <w:r w:rsidRPr="00C304B8">
        <w:rPr>
          <w:lang w:eastAsia="ru-RU"/>
        </w:rPr>
        <w:t xml:space="preserve">. МККР, предшественником МСЭ-R, в ознаменование его </w:t>
      </w:r>
      <w:r w:rsidR="00B25B3C">
        <w:rPr>
          <w:lang w:eastAsia="ru-RU"/>
        </w:rPr>
        <w:t>пятидесяти</w:t>
      </w:r>
      <w:r w:rsidRPr="00C304B8">
        <w:rPr>
          <w:lang w:eastAsia="ru-RU"/>
        </w:rPr>
        <w:t xml:space="preserve">летия. </w:t>
      </w:r>
      <w:r w:rsidR="00C304B8">
        <w:rPr>
          <w:lang w:eastAsia="ru-RU"/>
        </w:rPr>
        <w:t>В </w:t>
      </w:r>
      <w:r w:rsidRPr="00C304B8">
        <w:rPr>
          <w:lang w:eastAsia="ru-RU"/>
        </w:rPr>
        <w:t>исторические разделы веб-страниц ИК можно будет помещать как солидные материалы с детальными обзорами всех аспектов деятельности этой ИК с момента ее образования (и даже с историей ее предшественников, если они имеются), так и очерки, посвященные отдельным знаменательным событиям в жизни ИК, в том числе материалы, касающиеся истории создания выдающихся Рекомендаций и Справочников МСЭ-R, чествования лиц, внесших большой вклад в успехи ИК, и т.</w:t>
      </w:r>
      <w:r w:rsidR="00C304B8">
        <w:rPr>
          <w:lang w:eastAsia="ru-RU"/>
        </w:rPr>
        <w:t> </w:t>
      </w:r>
      <w:r w:rsidRPr="00C304B8">
        <w:rPr>
          <w:lang w:eastAsia="ru-RU"/>
        </w:rPr>
        <w:t xml:space="preserve">д. Списки ИК МСЭ-R по исследовательским периодам необходимо создать и пополнить их не только именами председателей ИК, но и именами председателей </w:t>
      </w:r>
      <w:r w:rsidR="00B25B3C" w:rsidRPr="00C304B8">
        <w:rPr>
          <w:lang w:eastAsia="ru-RU"/>
        </w:rPr>
        <w:t>рабочих</w:t>
      </w:r>
      <w:r w:rsidRPr="00C304B8">
        <w:rPr>
          <w:lang w:eastAsia="ru-RU"/>
        </w:rPr>
        <w:t xml:space="preserve">, </w:t>
      </w:r>
      <w:r w:rsidR="00B25B3C" w:rsidRPr="00C304B8">
        <w:rPr>
          <w:lang w:eastAsia="ru-RU"/>
        </w:rPr>
        <w:t xml:space="preserve">временных </w:t>
      </w:r>
      <w:r w:rsidRPr="00C304B8">
        <w:rPr>
          <w:lang w:eastAsia="ru-RU"/>
        </w:rPr>
        <w:t xml:space="preserve">(IWP) и </w:t>
      </w:r>
      <w:r w:rsidR="00B25B3C" w:rsidRPr="00C304B8">
        <w:rPr>
          <w:lang w:eastAsia="ru-RU"/>
        </w:rPr>
        <w:t xml:space="preserve">целевых </w:t>
      </w:r>
      <w:r w:rsidRPr="00C304B8">
        <w:rPr>
          <w:lang w:eastAsia="ru-RU"/>
        </w:rPr>
        <w:t>групп. Поскольку именно на председателей рабочих и т.</w:t>
      </w:r>
      <w:r w:rsidR="00C304B8">
        <w:rPr>
          <w:lang w:eastAsia="ru-RU"/>
        </w:rPr>
        <w:t> </w:t>
      </w:r>
      <w:r w:rsidRPr="00C304B8">
        <w:rPr>
          <w:lang w:eastAsia="ru-RU"/>
        </w:rPr>
        <w:t xml:space="preserve">д. групп приходится основная тяжесть работ по формированию и согласованию проектов Рекомендаций, Отчетов и Справочников МСЭ-R на основе вкладов администраций стран и </w:t>
      </w:r>
      <w:r w:rsidR="00B25B3C" w:rsidRPr="00C304B8">
        <w:rPr>
          <w:lang w:eastAsia="ru-RU"/>
        </w:rPr>
        <w:t xml:space="preserve">Членов </w:t>
      </w:r>
      <w:r w:rsidRPr="00C304B8">
        <w:rPr>
          <w:lang w:eastAsia="ru-RU"/>
        </w:rPr>
        <w:t xml:space="preserve">Сектора </w:t>
      </w:r>
      <w:r w:rsidRPr="00C304B8">
        <w:rPr>
          <w:lang w:eastAsia="ru-RU"/>
        </w:rPr>
        <w:lastRenderedPageBreak/>
        <w:t>радиосвязи, МСЭ-R должен продемонстрировать дань уважения к большим работам, проделанным этими лицами за все эти долгие годы.</w:t>
      </w:r>
    </w:p>
    <w:p w:rsidR="003A10D0" w:rsidRPr="00C304B8" w:rsidRDefault="003A10D0" w:rsidP="00C304B8">
      <w:pPr>
        <w:rPr>
          <w:lang w:eastAsia="ru-RU"/>
        </w:rPr>
      </w:pPr>
      <w:r w:rsidRPr="00C304B8">
        <w:rPr>
          <w:lang w:eastAsia="ru-RU"/>
        </w:rPr>
        <w:t xml:space="preserve">В указанные разделы могут быть также помещены копии статей исторического характера из журнала </w:t>
      </w:r>
      <w:r w:rsidR="00C304B8">
        <w:rPr>
          <w:lang w:eastAsia="ru-RU"/>
        </w:rPr>
        <w:t>"</w:t>
      </w:r>
      <w:r w:rsidRPr="00C304B8">
        <w:rPr>
          <w:lang w:eastAsia="ru-RU"/>
        </w:rPr>
        <w:t>Новости МСЭ</w:t>
      </w:r>
      <w:r w:rsidR="00C304B8">
        <w:rPr>
          <w:lang w:eastAsia="ru-RU"/>
        </w:rPr>
        <w:t>"</w:t>
      </w:r>
      <w:r w:rsidRPr="00C304B8">
        <w:rPr>
          <w:lang w:eastAsia="ru-RU"/>
        </w:rPr>
        <w:t>, которые не вывешены на сайте МСЭ, а на те, которые вывешены (см.</w:t>
      </w:r>
      <w:r w:rsidR="00C304B8">
        <w:rPr>
          <w:lang w:eastAsia="ru-RU"/>
        </w:rPr>
        <w:t>,</w:t>
      </w:r>
      <w:r w:rsidRPr="00C304B8">
        <w:rPr>
          <w:lang w:eastAsia="ru-RU"/>
        </w:rPr>
        <w:t xml:space="preserve"> например</w:t>
      </w:r>
      <w:r w:rsidR="00C304B8">
        <w:rPr>
          <w:lang w:eastAsia="ru-RU"/>
        </w:rPr>
        <w:t>,</w:t>
      </w:r>
      <w:r w:rsidRPr="00C304B8">
        <w:rPr>
          <w:lang w:eastAsia="ru-RU"/>
        </w:rPr>
        <w:t xml:space="preserve"> </w:t>
      </w:r>
      <w:hyperlink r:id="rId11" w:history="1">
        <w:r w:rsidR="00C304B8" w:rsidRPr="00C0274F">
          <w:rPr>
            <w:rStyle w:val="Hyperlink"/>
            <w:lang w:eastAsia="ru-RU"/>
          </w:rPr>
          <w:t>https://www.itu.int/itunews/issue/2000/02/radiocomm.html</w:t>
        </w:r>
      </w:hyperlink>
      <w:r w:rsidRPr="00C304B8">
        <w:rPr>
          <w:lang w:eastAsia="ru-RU"/>
        </w:rPr>
        <w:t xml:space="preserve">), могут быть даны соответствующие ссылки, чтобы заинтересованный читатель мог бы их легко найти. </w:t>
      </w:r>
    </w:p>
    <w:p w:rsidR="003A10D0" w:rsidRPr="00C304B8" w:rsidRDefault="003A10D0" w:rsidP="00C304B8">
      <w:pPr>
        <w:rPr>
          <w:lang w:eastAsia="ru-RU"/>
        </w:rPr>
      </w:pPr>
      <w:r w:rsidRPr="00C304B8">
        <w:rPr>
          <w:lang w:eastAsia="ru-RU"/>
        </w:rPr>
        <w:t>Разработка материалов исторического характера для указанных веб-страниц должна производится в основном волонтерами из числа нынешних и прежних участников деятельности МСЭ-R и его ИК, с минимальным привлечением штата БР, чтобы освободить его от дополнительной нагрузки, если только БР не захочет провести те или иные работы исторического характера по своей собственной инициативе. За БР, естественно, остается соответствующее администрирование исторических разделов сайтов МСЭ-R и его ИК. С той же целью освобождения от дополнительной нагрузки, БР должен быть освобожден от ответственности за правильность и достоверность информации, представленной в публикуемых исторических материалах, вся ответственность должна оставаться за их авторами, что должно быть специально отмечено в указанных исторических разделах.</w:t>
      </w:r>
    </w:p>
    <w:p w:rsidR="003A10D0" w:rsidRPr="00C304B8" w:rsidRDefault="00C304B8" w:rsidP="00C304B8">
      <w:r>
        <w:rPr>
          <w:lang w:eastAsia="ru-RU"/>
        </w:rPr>
        <w:t>Вместе с тем</w:t>
      </w:r>
      <w:r w:rsidR="003A10D0" w:rsidRPr="00C304B8">
        <w:rPr>
          <w:lang w:eastAsia="ru-RU"/>
        </w:rPr>
        <w:t xml:space="preserve"> к отдельным видам работ, например к созданию списков ИК МСЭ-R по исследовательским периодам с указанием председателей ИК и их различных </w:t>
      </w:r>
      <w:r w:rsidR="00B25B3C" w:rsidRPr="00C304B8">
        <w:rPr>
          <w:lang w:eastAsia="ru-RU"/>
        </w:rPr>
        <w:t xml:space="preserve">рабочих </w:t>
      </w:r>
      <w:r w:rsidR="003A10D0" w:rsidRPr="00C304B8">
        <w:rPr>
          <w:lang w:eastAsia="ru-RU"/>
        </w:rPr>
        <w:t>и т.</w:t>
      </w:r>
      <w:r>
        <w:rPr>
          <w:lang w:eastAsia="ru-RU"/>
        </w:rPr>
        <w:t> </w:t>
      </w:r>
      <w:r w:rsidR="003A10D0" w:rsidRPr="00C304B8">
        <w:rPr>
          <w:lang w:eastAsia="ru-RU"/>
        </w:rPr>
        <w:t xml:space="preserve">д. групп, может быть привлечена, по согласованию, </w:t>
      </w:r>
      <w:r w:rsidR="00B25B3C" w:rsidRPr="00C304B8">
        <w:rPr>
          <w:lang w:eastAsia="ru-RU"/>
        </w:rPr>
        <w:t>библиотечно</w:t>
      </w:r>
      <w:r w:rsidR="003A10D0" w:rsidRPr="00C304B8">
        <w:rPr>
          <w:lang w:eastAsia="ru-RU"/>
        </w:rPr>
        <w:t>-архивная служба МСЭ. Эта служба уже провела гигантскую работу по представ</w:t>
      </w:r>
      <w:bookmarkStart w:id="6" w:name="_GoBack"/>
      <w:bookmarkEnd w:id="6"/>
      <w:r w:rsidR="003A10D0" w:rsidRPr="00C304B8">
        <w:rPr>
          <w:lang w:eastAsia="ru-RU"/>
        </w:rPr>
        <w:t>лению в электронном виде многих архивных материалов МСЭ, в том числе документации различных конференций, пленарных ассамблей и т.</w:t>
      </w:r>
      <w:r>
        <w:rPr>
          <w:lang w:eastAsia="ru-RU"/>
        </w:rPr>
        <w:t> </w:t>
      </w:r>
      <w:r w:rsidR="003A10D0" w:rsidRPr="00C304B8">
        <w:rPr>
          <w:lang w:eastAsia="ru-RU"/>
        </w:rPr>
        <w:t xml:space="preserve">д. МСЭ с момента его образования (см. материалы </w:t>
      </w:r>
      <w:r w:rsidR="003A10D0" w:rsidRPr="005659B0">
        <w:rPr>
          <w:lang w:eastAsia="ru-RU"/>
        </w:rPr>
        <w:t xml:space="preserve">сайта </w:t>
      </w:r>
      <w:hyperlink r:id="rId12" w:history="1">
        <w:r w:rsidRPr="005659B0">
          <w:rPr>
            <w:rStyle w:val="Hyperlink"/>
            <w:lang w:eastAsia="ru-RU"/>
          </w:rPr>
          <w:t>http://www.itu.int/en/history/Pages/</w:t>
        </w:r>
        <w:r w:rsidRPr="005659B0">
          <w:rPr>
            <w:rStyle w:val="Hyperlink"/>
            <w:lang w:eastAsia="ru-RU"/>
          </w:rPr>
          <w:br/>
          <w:t>ListOfITUConferencesAssembliesAndEvents.aspx</w:t>
        </w:r>
      </w:hyperlink>
      <w:r w:rsidR="003A10D0" w:rsidRPr="00C304B8">
        <w:rPr>
          <w:lang w:eastAsia="ru-RU"/>
        </w:rPr>
        <w:t xml:space="preserve">). Поэтому </w:t>
      </w:r>
      <w:r w:rsidR="00B25B3C" w:rsidRPr="00C304B8">
        <w:rPr>
          <w:lang w:eastAsia="ru-RU"/>
        </w:rPr>
        <w:t>библиотечно</w:t>
      </w:r>
      <w:r w:rsidR="003A10D0" w:rsidRPr="00C304B8">
        <w:rPr>
          <w:lang w:eastAsia="ru-RU"/>
        </w:rPr>
        <w:t>-архивная служба МСЭ, имеющая доступ ко всем архивным материалам МСЭ, может выполнить такие работы наиболее эффективно и в минимально возможное время.</w:t>
      </w:r>
    </w:p>
    <w:p w:rsidR="002F3CB4" w:rsidRPr="00C304B8" w:rsidRDefault="002F3CB4" w:rsidP="004B2015">
      <w:pPr>
        <w:spacing w:before="720"/>
        <w:jc w:val="center"/>
      </w:pPr>
      <w:r w:rsidRPr="00C304B8">
        <w:t>______________</w:t>
      </w:r>
    </w:p>
    <w:sectPr w:rsidR="002F3CB4" w:rsidRPr="00C304B8" w:rsidSect="00C304B8">
      <w:headerReference w:type="default" r:id="rId13"/>
      <w:footerReference w:type="default" r:id="rId14"/>
      <w:footerReference w:type="first" r:id="rId15"/>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4A" w:rsidRDefault="004B6B4A">
      <w:r>
        <w:separator/>
      </w:r>
    </w:p>
  </w:endnote>
  <w:endnote w:type="continuationSeparator" w:id="0">
    <w:p w:rsidR="004B6B4A" w:rsidRDefault="004B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C304B8" w:rsidRDefault="00C304B8" w:rsidP="00C304B8">
    <w:pPr>
      <w:pStyle w:val="Footer"/>
      <w:rPr>
        <w:lang w:val="sv-SE"/>
      </w:rPr>
    </w:pPr>
    <w:r>
      <w:fldChar w:fldCharType="begin"/>
    </w:r>
    <w:r w:rsidRPr="00F36FFF">
      <w:rPr>
        <w:lang w:val="sv-SE"/>
      </w:rPr>
      <w:instrText xml:space="preserve"> FILENAME \p \* MERGEFORMAT </w:instrText>
    </w:r>
    <w:r>
      <w:fldChar w:fldCharType="separate"/>
    </w:r>
    <w:r>
      <w:rPr>
        <w:lang w:val="sv-SE"/>
      </w:rPr>
      <w:t>P:\RUS\ITU-R\AG\RAG\RAG16\000\010R.docx</w:t>
    </w:r>
    <w:r>
      <w:fldChar w:fldCharType="end"/>
    </w:r>
    <w:r w:rsidRPr="00254F06">
      <w:rPr>
        <w:lang w:val="en-US"/>
      </w:rPr>
      <w:t xml:space="preserve"> (</w:t>
    </w:r>
    <w:r w:rsidRPr="00C304B8">
      <w:t>397470</w:t>
    </w:r>
    <w:r w:rsidRPr="00254F06">
      <w:rPr>
        <w:lang w:val="en-US"/>
      </w:rPr>
      <w:t>)</w:t>
    </w:r>
    <w:r w:rsidRPr="00254F06">
      <w:rPr>
        <w:lang w:val="en-US"/>
      </w:rPr>
      <w:tab/>
    </w:r>
    <w:r>
      <w:fldChar w:fldCharType="begin"/>
    </w:r>
    <w:r>
      <w:instrText xml:space="preserve"> CREATEDATE  \@ "dd.MM.yyyy"  \* MERGEFORMAT </w:instrText>
    </w:r>
    <w:r>
      <w:fldChar w:fldCharType="separate"/>
    </w:r>
    <w:r>
      <w:t>29.04.2016</w:t>
    </w:r>
    <w:r>
      <w:fldChar w:fldCharType="end"/>
    </w:r>
    <w:r w:rsidRPr="00254F06">
      <w:rPr>
        <w:lang w:val="en-US"/>
      </w:rPr>
      <w:tab/>
    </w:r>
    <w:r>
      <w:fldChar w:fldCharType="begin"/>
    </w:r>
    <w:r>
      <w:instrText xml:space="preserve"> PRINTDATE  \@ "dd.MM.yyyy"  \* MERGEFORMAT </w:instrText>
    </w:r>
    <w:r>
      <w:fldChar w:fldCharType="separate"/>
    </w:r>
    <w:r>
      <w:t>29.04.2016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Pr="00F36FFF" w:rsidRDefault="00633D6D" w:rsidP="00C304B8">
    <w:pPr>
      <w:pStyle w:val="Footer"/>
      <w:rPr>
        <w:lang w:val="sv-SE"/>
      </w:rPr>
    </w:pPr>
    <w:r>
      <w:fldChar w:fldCharType="begin"/>
    </w:r>
    <w:r w:rsidRPr="00F36FFF">
      <w:rPr>
        <w:lang w:val="sv-SE"/>
      </w:rPr>
      <w:instrText xml:space="preserve"> FILENAME \p \* MERGEFORMAT </w:instrText>
    </w:r>
    <w:r>
      <w:fldChar w:fldCharType="separate"/>
    </w:r>
    <w:r w:rsidR="00C304B8">
      <w:rPr>
        <w:lang w:val="sv-SE"/>
      </w:rPr>
      <w:t>P:\RUS\ITU-R\AG\RAG\RAG16\000\010R.docx</w:t>
    </w:r>
    <w:r>
      <w:fldChar w:fldCharType="end"/>
    </w:r>
    <w:r w:rsidRPr="00254F06">
      <w:rPr>
        <w:lang w:val="en-US"/>
      </w:rPr>
      <w:t xml:space="preserve"> (</w:t>
    </w:r>
    <w:r w:rsidR="00C304B8" w:rsidRPr="00C304B8">
      <w:t>397470</w:t>
    </w:r>
    <w:r w:rsidRPr="00254F06">
      <w:rPr>
        <w:lang w:val="en-US"/>
      </w:rPr>
      <w:t>)</w:t>
    </w:r>
    <w:r w:rsidRPr="00254F06">
      <w:rPr>
        <w:lang w:val="en-US"/>
      </w:rPr>
      <w:tab/>
    </w:r>
    <w:r>
      <w:fldChar w:fldCharType="begin"/>
    </w:r>
    <w:r>
      <w:instrText xml:space="preserve"> CREATEDATE  \@ "dd.MM.yyyy"  \* MERGEFORMAT </w:instrText>
    </w:r>
    <w:r>
      <w:fldChar w:fldCharType="separate"/>
    </w:r>
    <w:r w:rsidR="00C304B8">
      <w:t>29.04.2016</w:t>
    </w:r>
    <w:r>
      <w:fldChar w:fldCharType="end"/>
    </w:r>
    <w:r w:rsidRPr="00254F06">
      <w:rPr>
        <w:lang w:val="en-US"/>
      </w:rPr>
      <w:tab/>
    </w:r>
    <w:r>
      <w:fldChar w:fldCharType="begin"/>
    </w:r>
    <w:r>
      <w:instrText xml:space="preserve"> PRINTDATE  \@ "dd.MM.yyyy"  \* MERGEFORMAT </w:instrText>
    </w:r>
    <w:r>
      <w:fldChar w:fldCharType="separate"/>
    </w:r>
    <w:r w:rsidR="00C304B8">
      <w:t>29.04.2016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4A" w:rsidRDefault="004B6B4A">
      <w:r>
        <w:t>____________________</w:t>
      </w:r>
    </w:p>
  </w:footnote>
  <w:footnote w:type="continuationSeparator" w:id="0">
    <w:p w:rsidR="004B6B4A" w:rsidRDefault="004B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D6D" w:rsidRDefault="00633D6D" w:rsidP="002F3CB4">
    <w:pPr>
      <w:pStyle w:val="Header"/>
      <w:rPr>
        <w:lang w:val="es-ES"/>
      </w:rPr>
    </w:pPr>
    <w:r>
      <w:fldChar w:fldCharType="begin"/>
    </w:r>
    <w:r>
      <w:instrText xml:space="preserve"> PAGE </w:instrText>
    </w:r>
    <w:r>
      <w:fldChar w:fldCharType="separate"/>
    </w:r>
    <w:r w:rsidR="005659B0">
      <w:rPr>
        <w:noProof/>
      </w:rPr>
      <w:t>2</w:t>
    </w:r>
    <w:r>
      <w:fldChar w:fldCharType="end"/>
    </w:r>
    <w:r>
      <w:rPr>
        <w:lang w:val="es-ES"/>
      </w:rPr>
      <w:br/>
      <w:t>RAG</w:t>
    </w:r>
    <w:r>
      <w:t>1</w:t>
    </w:r>
    <w:r w:rsidR="00134F13">
      <w:rPr>
        <w:lang w:val="en-US"/>
      </w:rPr>
      <w:t>6</w:t>
    </w:r>
    <w:r>
      <w:rPr>
        <w:lang w:val="es-ES"/>
      </w:rPr>
      <w:t>/</w:t>
    </w:r>
    <w:r w:rsidR="00C304B8">
      <w:rPr>
        <w:lang w:val="ru-RU"/>
      </w:rPr>
      <w:t>10</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3"/>
  </w:num>
  <w:num w:numId="13">
    <w:abstractNumId w:val="35"/>
  </w:num>
  <w:num w:numId="14">
    <w:abstractNumId w:val="28"/>
  </w:num>
  <w:num w:numId="15">
    <w:abstractNumId w:val="25"/>
  </w:num>
  <w:num w:numId="16">
    <w:abstractNumId w:val="34"/>
  </w:num>
  <w:num w:numId="17">
    <w:abstractNumId w:val="24"/>
  </w:num>
  <w:num w:numId="18">
    <w:abstractNumId w:val="10"/>
  </w:num>
  <w:num w:numId="19">
    <w:abstractNumId w:val="15"/>
  </w:num>
  <w:num w:numId="20">
    <w:abstractNumId w:val="16"/>
  </w:num>
  <w:num w:numId="21">
    <w:abstractNumId w:val="22"/>
  </w:num>
  <w:num w:numId="22">
    <w:abstractNumId w:val="37"/>
  </w:num>
  <w:num w:numId="23">
    <w:abstractNumId w:val="26"/>
  </w:num>
  <w:num w:numId="24">
    <w:abstractNumId w:val="27"/>
  </w:num>
  <w:num w:numId="25">
    <w:abstractNumId w:val="12"/>
  </w:num>
  <w:num w:numId="26">
    <w:abstractNumId w:val="23"/>
  </w:num>
  <w:num w:numId="27">
    <w:abstractNumId w:val="14"/>
  </w:num>
  <w:num w:numId="28">
    <w:abstractNumId w:val="40"/>
  </w:num>
  <w:num w:numId="29">
    <w:abstractNumId w:val="20"/>
  </w:num>
  <w:num w:numId="30">
    <w:abstractNumId w:val="31"/>
  </w:num>
  <w:num w:numId="31">
    <w:abstractNumId w:val="36"/>
  </w:num>
  <w:num w:numId="32">
    <w:abstractNumId w:val="21"/>
  </w:num>
  <w:num w:numId="33">
    <w:abstractNumId w:val="19"/>
  </w:num>
  <w:num w:numId="34">
    <w:abstractNumId w:val="39"/>
  </w:num>
  <w:num w:numId="35">
    <w:abstractNumId w:val="3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8"/>
  </w:num>
  <w:num w:numId="40">
    <w:abstractNumId w:val="1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64" w:dllVersion="131078" w:nlCheck="1" w:checkStyle="0"/>
  <w:activeWritingStyle w:appName="MSWord" w:lang="ru-RU" w:vendorID="1" w:dllVersion="512"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4A"/>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3235"/>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3844"/>
    <w:rsid w:val="002052B1"/>
    <w:rsid w:val="002135E2"/>
    <w:rsid w:val="0021570F"/>
    <w:rsid w:val="00217144"/>
    <w:rsid w:val="00217585"/>
    <w:rsid w:val="00222354"/>
    <w:rsid w:val="002254EA"/>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3CB4"/>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A10D0"/>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299"/>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2015"/>
    <w:rsid w:val="004B358C"/>
    <w:rsid w:val="004B468C"/>
    <w:rsid w:val="004B5692"/>
    <w:rsid w:val="004B6B4A"/>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59B0"/>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C1EBA"/>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C1346"/>
    <w:rsid w:val="008C34A4"/>
    <w:rsid w:val="008C3808"/>
    <w:rsid w:val="008C7E12"/>
    <w:rsid w:val="008D7DE1"/>
    <w:rsid w:val="008E1D3D"/>
    <w:rsid w:val="008E282B"/>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6060"/>
    <w:rsid w:val="00A56CFB"/>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5A3A"/>
    <w:rsid w:val="00B25B3C"/>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6656"/>
    <w:rsid w:val="00C07CB6"/>
    <w:rsid w:val="00C102CC"/>
    <w:rsid w:val="00C226F4"/>
    <w:rsid w:val="00C23957"/>
    <w:rsid w:val="00C25047"/>
    <w:rsid w:val="00C251DA"/>
    <w:rsid w:val="00C304B8"/>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61EBA5-A64B-428E-9D8F-616B3A4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2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rsid w:val="00254F06"/>
    <w:rPr>
      <w:position w:val="6"/>
      <w:sz w:val="16"/>
    </w:rPr>
  </w:style>
  <w:style w:type="paragraph" w:styleId="FootnoteText">
    <w:name w:val="footnote text"/>
    <w:basedOn w:val="Normal"/>
    <w:link w:val="FootnoteTextChar"/>
    <w:rsid w:val="00254F06"/>
    <w:pPr>
      <w:keepLines/>
      <w:tabs>
        <w:tab w:val="left" w:pos="284"/>
      </w:tabs>
      <w:spacing w:before="60"/>
    </w:pPr>
    <w:rPr>
      <w:lang w:val="en-GB"/>
    </w:rPr>
  </w:style>
  <w:style w:type="character" w:customStyle="1" w:styleId="FootnoteTextChar">
    <w:name w:val="Footnote Tex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rsid w:val="003A1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tu.int/en/history/Pages/ListOfITUConferencesAssembliesAndEvent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news/issue/2000/02/radiocomm.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history/Pages/ITU-TStudyGroups.aspx" TargetMode="External"/><Relationship Id="rId4" Type="http://schemas.openxmlformats.org/officeDocument/2006/relationships/webSettings" Target="webSettings.xml"/><Relationship Id="rId9" Type="http://schemas.openxmlformats.org/officeDocument/2006/relationships/hyperlink" Target="http://www.itu.int/en/history/Pages/Home.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PR_RAG16.dotx</Template>
  <TotalTime>14</TotalTime>
  <Pages>2</Pages>
  <Words>641</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5232</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Nazarenko, Oleksandr</dc:creator>
  <cp:keywords>RAG03-1</cp:keywords>
  <dc:description>Document RAG08-1/1-E  For: _x000d_Document date: 12 December 2007_x000d_Saved by JJF44233 at 15:38:46 on 18/12/2007</dc:description>
  <cp:lastModifiedBy>Maloletkova, Svetlana</cp:lastModifiedBy>
  <cp:revision>6</cp:revision>
  <cp:lastPrinted>2016-04-29T07:35:00Z</cp:lastPrinted>
  <dcterms:created xsi:type="dcterms:W3CDTF">2016-04-29T07:28:00Z</dcterms:created>
  <dcterms:modified xsi:type="dcterms:W3CDTF">2016-05-03T13:55:00Z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