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2551"/>
        <w:gridCol w:w="4395"/>
        <w:gridCol w:w="2693"/>
      </w:tblGrid>
      <w:tr w:rsidR="00077146" w:rsidRPr="00077146" w:rsidTr="00077146">
        <w:trPr>
          <w:cantSplit/>
          <w:trHeight w:val="1276"/>
        </w:trPr>
        <w:tc>
          <w:tcPr>
            <w:tcW w:w="1323" w:type="pct"/>
          </w:tcPr>
          <w:p w:rsidR="00077146" w:rsidRPr="00077146" w:rsidRDefault="00077146" w:rsidP="00077146">
            <w:pPr>
              <w:spacing w:before="0" w:line="240" w:lineRule="auto"/>
              <w:jc w:val="left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07714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2A6258A9" wp14:editId="19F01AE5">
                  <wp:simplePos x="0" y="0"/>
                  <wp:positionH relativeFrom="column">
                    <wp:posOffset>1381806</wp:posOffset>
                  </wp:positionH>
                  <wp:positionV relativeFrom="paragraph">
                    <wp:posOffset>100986</wp:posOffset>
                  </wp:positionV>
                  <wp:extent cx="587829" cy="661598"/>
                  <wp:effectExtent l="0" t="0" r="3175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29" cy="66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0" w:type="pct"/>
            <w:vAlign w:val="center"/>
          </w:tcPr>
          <w:p w:rsidR="00077146" w:rsidRPr="00077146" w:rsidRDefault="00077146" w:rsidP="00077146">
            <w:pPr>
              <w:spacing w:before="80"/>
              <w:jc w:val="left"/>
              <w:rPr>
                <w:rFonts w:ascii="Verdana Bold" w:hAnsi="Verdana Bold" w:hint="eastAsia"/>
                <w:b/>
                <w:bCs/>
                <w:sz w:val="24"/>
                <w:szCs w:val="40"/>
                <w:rtl/>
                <w:lang w:bidi="ar-EG"/>
              </w:rPr>
            </w:pPr>
            <w:r w:rsidRPr="00077146">
              <w:rPr>
                <w:rFonts w:ascii="Verdana Bold" w:hAnsi="Verdana Bold" w:hint="cs"/>
                <w:b/>
                <w:bCs/>
                <w:sz w:val="24"/>
                <w:szCs w:val="40"/>
                <w:rtl/>
                <w:lang w:bidi="ar-EG"/>
              </w:rPr>
              <w:t>الفريق الاستشاري للاتصالات الراديوية</w:t>
            </w:r>
          </w:p>
          <w:p w:rsidR="00077146" w:rsidRPr="00077146" w:rsidRDefault="00077146" w:rsidP="00077146">
            <w:pPr>
              <w:spacing w:before="80"/>
              <w:jc w:val="left"/>
              <w:rPr>
                <w:rFonts w:asciiTheme="minorHAnsi" w:hAnsiTheme="minorHAnsi"/>
                <w:b/>
                <w:bCs/>
                <w:sz w:val="18"/>
                <w:szCs w:val="32"/>
                <w:rtl/>
                <w:lang w:bidi="ar-EG"/>
              </w:rPr>
            </w:pPr>
            <w:r w:rsidRPr="00077146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EG"/>
              </w:rPr>
              <w:t xml:space="preserve">جنيف، </w:t>
            </w:r>
            <w:r>
              <w:rPr>
                <w:rFonts w:ascii="Verdana Bold" w:hAnsi="Verdana Bold"/>
                <w:b/>
                <w:bCs/>
                <w:sz w:val="20"/>
                <w:szCs w:val="34"/>
                <w:lang w:bidi="ar-SY"/>
              </w:rPr>
              <w:t>13-10</w:t>
            </w:r>
            <w:r w:rsidRPr="00077146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 xml:space="preserve"> </w:t>
            </w:r>
            <w:r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>مايو</w:t>
            </w:r>
            <w:r w:rsidRPr="00077146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 xml:space="preserve"> </w:t>
            </w:r>
            <w:r w:rsidRPr="00077146">
              <w:rPr>
                <w:rFonts w:ascii="Verdana Bold" w:hAnsi="Verdana Bold"/>
                <w:b/>
                <w:bCs/>
                <w:sz w:val="20"/>
                <w:szCs w:val="34"/>
                <w:lang w:bidi="ar-SY"/>
              </w:rPr>
              <w:t>2016</w:t>
            </w:r>
          </w:p>
        </w:tc>
        <w:tc>
          <w:tcPr>
            <w:tcW w:w="1397" w:type="pct"/>
            <w:vAlign w:val="center"/>
          </w:tcPr>
          <w:p w:rsidR="00077146" w:rsidRPr="00077146" w:rsidRDefault="00077146" w:rsidP="00077146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077146"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2B449251" wp14:editId="00AE0013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-132715</wp:posOffset>
                  </wp:positionV>
                  <wp:extent cx="1017905" cy="924560"/>
                  <wp:effectExtent l="0" t="0" r="0" b="8890"/>
                  <wp:wrapSquare wrapText="bothSides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7146" w:rsidRPr="00077146" w:rsidTr="002528B1">
        <w:trPr>
          <w:cantSplit/>
          <w:trHeight w:val="20"/>
        </w:trPr>
        <w:tc>
          <w:tcPr>
            <w:tcW w:w="3603" w:type="pct"/>
            <w:gridSpan w:val="2"/>
            <w:tcBorders>
              <w:bottom w:val="single" w:sz="12" w:space="0" w:color="auto"/>
            </w:tcBorders>
          </w:tcPr>
          <w:p w:rsidR="00077146" w:rsidRPr="00077146" w:rsidRDefault="00077146" w:rsidP="00077146">
            <w:pPr>
              <w:spacing w:before="60" w:after="60" w:line="340" w:lineRule="exact"/>
              <w:rPr>
                <w:rtl/>
                <w:lang w:bidi="ar-EG"/>
              </w:rPr>
            </w:pPr>
            <w:r w:rsidRPr="00077146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077146">
              <w:rPr>
                <w:b/>
                <w:bCs/>
                <w:sz w:val="24"/>
                <w:szCs w:val="32"/>
                <w:rtl/>
              </w:rPr>
              <w:t>اد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077146">
              <w:rPr>
                <w:b/>
                <w:bCs/>
                <w:sz w:val="24"/>
                <w:szCs w:val="32"/>
                <w:rtl/>
              </w:rPr>
              <w:t>ال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077146">
              <w:rPr>
                <w:b/>
                <w:bCs/>
                <w:sz w:val="24"/>
                <w:szCs w:val="32"/>
                <w:rtl/>
              </w:rPr>
              <w:t>دولـ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077146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077146">
              <w:rPr>
                <w:b/>
                <w:bCs/>
                <w:sz w:val="24"/>
                <w:szCs w:val="32"/>
                <w:rtl/>
              </w:rPr>
              <w:t>ـ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077146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397" w:type="pct"/>
            <w:tcBorders>
              <w:bottom w:val="single" w:sz="12" w:space="0" w:color="auto"/>
            </w:tcBorders>
          </w:tcPr>
          <w:p w:rsidR="00077146" w:rsidRPr="00077146" w:rsidRDefault="00077146" w:rsidP="00077146">
            <w:pPr>
              <w:rPr>
                <w:lang w:bidi="ar-SY"/>
              </w:rPr>
            </w:pPr>
          </w:p>
        </w:tc>
      </w:tr>
      <w:tr w:rsidR="00077146" w:rsidRPr="00077146" w:rsidTr="002528B1">
        <w:trPr>
          <w:cantSplit/>
          <w:trHeight w:val="20"/>
        </w:trPr>
        <w:tc>
          <w:tcPr>
            <w:tcW w:w="3603" w:type="pct"/>
            <w:gridSpan w:val="2"/>
            <w:tcBorders>
              <w:top w:val="single" w:sz="12" w:space="0" w:color="auto"/>
            </w:tcBorders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SY"/>
              </w:rPr>
            </w:pPr>
          </w:p>
        </w:tc>
        <w:tc>
          <w:tcPr>
            <w:tcW w:w="1397" w:type="pct"/>
            <w:tcBorders>
              <w:top w:val="single" w:sz="12" w:space="0" w:color="auto"/>
            </w:tcBorders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077146" w:rsidRPr="00077146" w:rsidTr="002528B1">
        <w:trPr>
          <w:cantSplit/>
        </w:trPr>
        <w:tc>
          <w:tcPr>
            <w:tcW w:w="3603" w:type="pct"/>
            <w:gridSpan w:val="2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397" w:type="pct"/>
            <w:vAlign w:val="center"/>
          </w:tcPr>
          <w:p w:rsidR="00077146" w:rsidRPr="00077146" w:rsidRDefault="00077146" w:rsidP="007C1EDC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  <w:r w:rsidRPr="00077146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ا</w:t>
            </w:r>
            <w:r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ل</w:t>
            </w:r>
            <w:r w:rsidRPr="00077146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و</w:t>
            </w:r>
            <w:r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ثيقة </w:t>
            </w:r>
            <w:r>
              <w:rPr>
                <w:rFonts w:ascii="Verdana Bold" w:hAnsi="Verdana Bold"/>
                <w:b/>
                <w:bCs/>
                <w:sz w:val="19"/>
                <w:lang w:bidi="ar-SY"/>
              </w:rPr>
              <w:t>RAG</w:t>
            </w:r>
            <w:r w:rsidRPr="00077146">
              <w:rPr>
                <w:rFonts w:ascii="Verdana Bold" w:hAnsi="Verdana Bold"/>
                <w:b/>
                <w:bCs/>
                <w:sz w:val="19"/>
                <w:lang w:bidi="ar-SY"/>
              </w:rPr>
              <w:t>16/</w:t>
            </w:r>
            <w:r w:rsidR="007C1EDC">
              <w:rPr>
                <w:rFonts w:ascii="Verdana Bold" w:hAnsi="Verdana Bold"/>
                <w:b/>
                <w:bCs/>
                <w:sz w:val="19"/>
                <w:lang w:bidi="ar-SY"/>
              </w:rPr>
              <w:t>6</w:t>
            </w:r>
            <w:r w:rsidRPr="00077146">
              <w:rPr>
                <w:rFonts w:ascii="Verdana Bold" w:hAnsi="Verdana Bold"/>
                <w:b/>
                <w:bCs/>
                <w:sz w:val="19"/>
                <w:lang w:bidi="ar-SY"/>
              </w:rPr>
              <w:t>-A</w:t>
            </w:r>
          </w:p>
        </w:tc>
      </w:tr>
      <w:tr w:rsidR="00077146" w:rsidRPr="00077146" w:rsidTr="002528B1">
        <w:trPr>
          <w:cantSplit/>
        </w:trPr>
        <w:tc>
          <w:tcPr>
            <w:tcW w:w="3603" w:type="pct"/>
            <w:gridSpan w:val="2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397" w:type="pct"/>
            <w:vAlign w:val="center"/>
          </w:tcPr>
          <w:p w:rsidR="00077146" w:rsidRPr="00077146" w:rsidRDefault="007C1EDC" w:rsidP="007C1EDC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  <w:r>
              <w:rPr>
                <w:rFonts w:ascii="Verdana Bold" w:hAnsi="Verdana Bold"/>
                <w:b/>
                <w:bCs/>
                <w:sz w:val="19"/>
                <w:lang w:bidi="ar-SY"/>
              </w:rPr>
              <w:t>18</w:t>
            </w:r>
            <w:r w:rsidR="00077146"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أبريل</w:t>
            </w:r>
            <w:r w:rsidR="00077146"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 w:rsidR="00077146" w:rsidRPr="00077146">
              <w:rPr>
                <w:rFonts w:ascii="Verdana Bold" w:hAnsi="Verdana Bold"/>
                <w:b/>
                <w:bCs/>
                <w:sz w:val="19"/>
                <w:lang w:bidi="ar-SY"/>
              </w:rPr>
              <w:t>2016</w:t>
            </w:r>
          </w:p>
        </w:tc>
      </w:tr>
      <w:tr w:rsidR="00077146" w:rsidRPr="00077146" w:rsidTr="002528B1">
        <w:trPr>
          <w:cantSplit/>
        </w:trPr>
        <w:tc>
          <w:tcPr>
            <w:tcW w:w="3603" w:type="pct"/>
            <w:gridSpan w:val="2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397" w:type="pct"/>
            <w:vAlign w:val="center"/>
          </w:tcPr>
          <w:p w:rsidR="00077146" w:rsidRPr="00077146" w:rsidRDefault="00077146" w:rsidP="00DA373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  <w:r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الأصل: </w:t>
            </w:r>
            <w:r w:rsidR="00DA373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بالصينية</w:t>
            </w:r>
          </w:p>
        </w:tc>
      </w:tr>
      <w:tr w:rsidR="00077146" w:rsidRPr="00077146" w:rsidTr="002528B1">
        <w:trPr>
          <w:cantSplit/>
        </w:trPr>
        <w:tc>
          <w:tcPr>
            <w:tcW w:w="5000" w:type="pct"/>
            <w:gridSpan w:val="3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077146" w:rsidRPr="00077146" w:rsidTr="00077146">
        <w:trPr>
          <w:cantSplit/>
          <w:trHeight w:val="1159"/>
        </w:trPr>
        <w:tc>
          <w:tcPr>
            <w:tcW w:w="5000" w:type="pct"/>
            <w:gridSpan w:val="3"/>
          </w:tcPr>
          <w:p w:rsidR="00077146" w:rsidRPr="00077146" w:rsidRDefault="007C1EDC" w:rsidP="00D123D9">
            <w:pPr>
              <w:pStyle w:val="Source"/>
              <w:rPr>
                <w:rtl/>
                <w:lang w:bidi="ar-SY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ar-SY"/>
              </w:rPr>
              <w:t>جمهورية الصين الشعبية</w:t>
            </w:r>
          </w:p>
        </w:tc>
      </w:tr>
      <w:tr w:rsidR="00077146" w:rsidRPr="00077146" w:rsidTr="002528B1">
        <w:trPr>
          <w:cantSplit/>
        </w:trPr>
        <w:tc>
          <w:tcPr>
            <w:tcW w:w="5000" w:type="pct"/>
            <w:gridSpan w:val="3"/>
          </w:tcPr>
          <w:p w:rsidR="00077146" w:rsidRPr="00077146" w:rsidRDefault="007C1EDC" w:rsidP="00216EEA">
            <w:pPr>
              <w:pStyle w:val="Title1"/>
              <w:rPr>
                <w:w w:val="120"/>
                <w:rtl/>
                <w:lang w:bidi="ar-EG"/>
              </w:rPr>
            </w:pPr>
            <w:r w:rsidRPr="007C1EDC">
              <w:rPr>
                <w:rFonts w:hint="cs"/>
                <w:w w:val="120"/>
                <w:rtl/>
              </w:rPr>
              <w:t>مقترح بشأن ال</w:t>
            </w:r>
            <w:r w:rsidR="003A5B4A">
              <w:rPr>
                <w:rFonts w:hint="cs"/>
                <w:w w:val="120"/>
                <w:rtl/>
              </w:rPr>
              <w:t>‍</w:t>
            </w:r>
            <w:r w:rsidRPr="007C1EDC">
              <w:rPr>
                <w:rFonts w:hint="cs"/>
                <w:w w:val="120"/>
                <w:rtl/>
              </w:rPr>
              <w:t>موعد النهائي لتقدي</w:t>
            </w:r>
            <w:r w:rsidR="003A5B4A">
              <w:rPr>
                <w:rFonts w:hint="cs"/>
                <w:w w:val="120"/>
                <w:rtl/>
              </w:rPr>
              <w:t>‍</w:t>
            </w:r>
            <w:r w:rsidRPr="007C1EDC">
              <w:rPr>
                <w:rFonts w:hint="cs"/>
                <w:w w:val="120"/>
                <w:rtl/>
              </w:rPr>
              <w:t>م مساه</w:t>
            </w:r>
            <w:r w:rsidR="003A5B4A">
              <w:rPr>
                <w:rFonts w:hint="cs"/>
                <w:w w:val="120"/>
                <w:rtl/>
              </w:rPr>
              <w:t>‍</w:t>
            </w:r>
            <w:r w:rsidRPr="007C1EDC">
              <w:rPr>
                <w:rFonts w:hint="cs"/>
                <w:w w:val="120"/>
                <w:rtl/>
              </w:rPr>
              <w:t>مات</w:t>
            </w:r>
            <w:r w:rsidR="00606F71">
              <w:rPr>
                <w:w w:val="120"/>
                <w:rtl/>
              </w:rPr>
              <w:br/>
            </w:r>
            <w:r w:rsidRPr="007C1EDC">
              <w:rPr>
                <w:rFonts w:hint="cs"/>
                <w:w w:val="120"/>
                <w:rtl/>
              </w:rPr>
              <w:t>إلى ال</w:t>
            </w:r>
            <w:r w:rsidR="003A5B4A">
              <w:rPr>
                <w:rFonts w:hint="cs"/>
                <w:w w:val="120"/>
                <w:rtl/>
              </w:rPr>
              <w:t>‍</w:t>
            </w:r>
            <w:r w:rsidRPr="007C1EDC">
              <w:rPr>
                <w:rFonts w:hint="cs"/>
                <w:w w:val="120"/>
                <w:rtl/>
              </w:rPr>
              <w:t>مؤت</w:t>
            </w:r>
            <w:r w:rsidR="003A5B4A">
              <w:rPr>
                <w:rFonts w:hint="cs"/>
                <w:w w:val="120"/>
                <w:rtl/>
              </w:rPr>
              <w:t>‍</w:t>
            </w:r>
            <w:r w:rsidRPr="007C1EDC">
              <w:rPr>
                <w:rFonts w:hint="cs"/>
                <w:w w:val="120"/>
                <w:rtl/>
              </w:rPr>
              <w:t>مر العال</w:t>
            </w:r>
            <w:r w:rsidR="003A5B4A">
              <w:rPr>
                <w:rFonts w:hint="cs"/>
                <w:w w:val="120"/>
                <w:rtl/>
              </w:rPr>
              <w:t>‍</w:t>
            </w:r>
            <w:r w:rsidRPr="007C1EDC">
              <w:rPr>
                <w:rFonts w:hint="cs"/>
                <w:w w:val="120"/>
                <w:rtl/>
              </w:rPr>
              <w:t>مي للاتصالات الراديوية لعام</w:t>
            </w:r>
            <w:r w:rsidR="00BC3CFD">
              <w:rPr>
                <w:rFonts w:hint="eastAsia"/>
                <w:w w:val="120"/>
                <w:rtl/>
              </w:rPr>
              <w:t> </w:t>
            </w:r>
            <w:r w:rsidRPr="007C1EDC">
              <w:rPr>
                <w:w w:val="120"/>
                <w:lang w:bidi="ar-SY"/>
              </w:rPr>
              <w:t>2019</w:t>
            </w:r>
            <w:r w:rsidRPr="007C1EDC">
              <w:rPr>
                <w:rFonts w:hint="cs"/>
                <w:w w:val="120"/>
                <w:rtl/>
              </w:rPr>
              <w:t xml:space="preserve"> </w:t>
            </w:r>
            <w:r w:rsidR="00BC3CFD">
              <w:rPr>
                <w:w w:val="120"/>
                <w:lang w:bidi="ar-SY"/>
              </w:rPr>
              <w:t>(</w:t>
            </w:r>
            <w:r w:rsidRPr="007C1EDC">
              <w:rPr>
                <w:w w:val="120"/>
                <w:lang w:bidi="ar-SY"/>
              </w:rPr>
              <w:t>WRC-19</w:t>
            </w:r>
            <w:r w:rsidR="00BC3CFD">
              <w:rPr>
                <w:w w:val="120"/>
                <w:lang w:bidi="ar-SY"/>
              </w:rPr>
              <w:t>)</w:t>
            </w:r>
            <w:r w:rsidR="00606F71">
              <w:rPr>
                <w:w w:val="120"/>
                <w:rtl/>
              </w:rPr>
              <w:br/>
            </w:r>
            <w:r w:rsidRPr="007C1EDC">
              <w:rPr>
                <w:rFonts w:hint="cs"/>
                <w:w w:val="120"/>
                <w:rtl/>
              </w:rPr>
              <w:t>في</w:t>
            </w:r>
            <w:r w:rsidR="003A5B4A">
              <w:rPr>
                <w:rFonts w:hint="eastAsia"/>
                <w:w w:val="120"/>
                <w:rtl/>
              </w:rPr>
              <w:t> </w:t>
            </w:r>
            <w:r w:rsidRPr="007C1EDC">
              <w:rPr>
                <w:rFonts w:hint="cs"/>
                <w:w w:val="120"/>
                <w:rtl/>
              </w:rPr>
              <w:t xml:space="preserve">إطار البند </w:t>
            </w:r>
            <w:r w:rsidRPr="007C1EDC">
              <w:rPr>
                <w:w w:val="120"/>
                <w:lang w:bidi="ar-SY"/>
              </w:rPr>
              <w:t>10</w:t>
            </w:r>
            <w:r w:rsidRPr="007C1EDC">
              <w:rPr>
                <w:rFonts w:hint="cs"/>
                <w:w w:val="120"/>
                <w:rtl/>
              </w:rPr>
              <w:t xml:space="preserve"> من جدول الأعمال</w:t>
            </w:r>
          </w:p>
        </w:tc>
      </w:tr>
    </w:tbl>
    <w:p w:rsidR="007C1EDC" w:rsidRDefault="007C1EDC" w:rsidP="007C1EDC">
      <w:pPr>
        <w:pStyle w:val="Heading1"/>
        <w:rPr>
          <w:w w:val="120"/>
          <w:rtl/>
        </w:rPr>
      </w:pPr>
      <w:r>
        <w:t>1</w:t>
      </w:r>
      <w:r>
        <w:rPr>
          <w:rtl/>
        </w:rPr>
        <w:tab/>
      </w:r>
      <w:r w:rsidRPr="007242F3">
        <w:rPr>
          <w:rFonts w:hint="cs"/>
          <w:w w:val="120"/>
          <w:rtl/>
        </w:rPr>
        <w:t>مقدمة</w:t>
      </w:r>
    </w:p>
    <w:p w:rsidR="007C1EDC" w:rsidRDefault="003075F8" w:rsidP="00CB4151">
      <w:pPr>
        <w:rPr>
          <w:color w:val="000000"/>
          <w:rtl/>
          <w:lang w:bidi="ar-EG"/>
        </w:rPr>
      </w:pPr>
      <w:r>
        <w:rPr>
          <w:rFonts w:hint="cs"/>
          <w:rtl/>
          <w:lang w:bidi="ar-EG"/>
        </w:rPr>
        <w:t>قرر</w:t>
      </w:r>
      <w:r w:rsidR="007C1EDC">
        <w:rPr>
          <w:rFonts w:hint="cs"/>
          <w:rtl/>
          <w:lang w:bidi="ar-EG"/>
        </w:rPr>
        <w:t xml:space="preserve"> المؤتمر العالمي للاتصالات الراديوية لعام </w:t>
      </w:r>
      <w:r w:rsidR="007C1EDC">
        <w:rPr>
          <w:lang w:bidi="ar-EG"/>
        </w:rPr>
        <w:t>2015</w:t>
      </w:r>
      <w:r w:rsidR="007C1EDC">
        <w:rPr>
          <w:rFonts w:hint="cs"/>
          <w:rtl/>
          <w:lang w:bidi="ar-EG"/>
        </w:rPr>
        <w:t xml:space="preserve"> (جنيف، </w:t>
      </w:r>
      <w:r w:rsidR="007C1EDC">
        <w:rPr>
          <w:lang w:bidi="ar-EG"/>
        </w:rPr>
        <w:t>2015</w:t>
      </w:r>
      <w:r w:rsidR="007C1EDC">
        <w:rPr>
          <w:rFonts w:hint="cs"/>
          <w:rtl/>
          <w:lang w:bidi="ar-EG"/>
        </w:rPr>
        <w:t xml:space="preserve">) بموجب </w:t>
      </w:r>
      <w:hyperlink r:id="rId10" w:history="1">
        <w:r w:rsidR="007C1EDC" w:rsidRPr="003075F8">
          <w:rPr>
            <w:rStyle w:val="Hyperlink"/>
            <w:rFonts w:hint="cs"/>
            <w:rtl/>
            <w:lang w:bidi="ar-EG"/>
          </w:rPr>
          <w:t xml:space="preserve">القرار </w:t>
        </w:r>
        <w:r w:rsidR="007C1EDC" w:rsidRPr="003075F8">
          <w:rPr>
            <w:rStyle w:val="Hyperlink"/>
            <w:lang w:bidi="ar-EG"/>
          </w:rPr>
          <w:t>809</w:t>
        </w:r>
        <w:r w:rsidR="007C1EDC" w:rsidRPr="003075F8">
          <w:rPr>
            <w:rStyle w:val="Hyperlink"/>
            <w:rFonts w:hint="cs"/>
            <w:rtl/>
            <w:lang w:bidi="ar-EG"/>
          </w:rPr>
          <w:t xml:space="preserve"> </w:t>
        </w:r>
        <w:r w:rsidR="007C1EDC" w:rsidRPr="003075F8">
          <w:rPr>
            <w:rStyle w:val="Hyperlink"/>
          </w:rPr>
          <w:t>[COM6/16]</w:t>
        </w:r>
      </w:hyperlink>
      <w:r w:rsidR="007C1EDC" w:rsidRPr="00B210E4">
        <w:rPr>
          <w:rFonts w:hint="cs"/>
          <w:color w:val="000000"/>
          <w:rtl/>
        </w:rPr>
        <w:t xml:space="preserve"> </w:t>
      </w:r>
      <w:r w:rsidR="007C1EDC">
        <w:rPr>
          <w:rFonts w:hint="cs"/>
          <w:color w:val="000000"/>
          <w:rtl/>
        </w:rPr>
        <w:t xml:space="preserve">أن يوصي المجلس ببنود جدول أعمال المؤتمر العالمي للاتصالات الراديوية الذي سيعقد في عام </w:t>
      </w:r>
      <w:r w:rsidR="007C1EDC">
        <w:rPr>
          <w:color w:val="000000"/>
        </w:rPr>
        <w:t>2019</w:t>
      </w:r>
      <w:r w:rsidR="007C1EDC">
        <w:rPr>
          <w:rFonts w:hint="cs"/>
          <w:color w:val="000000"/>
          <w:rtl/>
          <w:lang w:bidi="ar-EG"/>
        </w:rPr>
        <w:t xml:space="preserve">. </w:t>
      </w:r>
      <w:r w:rsidR="007825A8">
        <w:rPr>
          <w:rFonts w:hint="cs"/>
          <w:color w:val="000000"/>
          <w:rtl/>
          <w:lang w:bidi="ar-EG"/>
        </w:rPr>
        <w:t>ويشمل</w:t>
      </w:r>
      <w:r w:rsidR="007C1EDC">
        <w:rPr>
          <w:rFonts w:hint="cs"/>
          <w:color w:val="000000"/>
          <w:rtl/>
          <w:lang w:bidi="ar-EG"/>
        </w:rPr>
        <w:t xml:space="preserve"> البند </w:t>
      </w:r>
      <w:r w:rsidR="007C1EDC">
        <w:rPr>
          <w:color w:val="000000"/>
          <w:lang w:bidi="ar-EG"/>
        </w:rPr>
        <w:t>10</w:t>
      </w:r>
      <w:r w:rsidR="007C1EDC">
        <w:rPr>
          <w:rFonts w:hint="cs"/>
          <w:color w:val="000000"/>
          <w:rtl/>
          <w:lang w:bidi="ar-EG"/>
        </w:rPr>
        <w:t xml:space="preserve"> من جدول أعمال المؤتمر</w:t>
      </w:r>
      <w:r w:rsidR="007825A8">
        <w:rPr>
          <w:rFonts w:hint="cs"/>
          <w:color w:val="000000"/>
          <w:rtl/>
          <w:lang w:bidi="ar-EG"/>
        </w:rPr>
        <w:t xml:space="preserve"> لعام </w:t>
      </w:r>
      <w:r w:rsidR="007825A8">
        <w:rPr>
          <w:color w:val="000000"/>
          <w:lang w:bidi="ar-EG"/>
        </w:rPr>
        <w:t>2019</w:t>
      </w:r>
      <w:r w:rsidR="007825A8">
        <w:rPr>
          <w:rFonts w:hint="cs"/>
          <w:color w:val="000000"/>
          <w:rtl/>
          <w:lang w:bidi="ar-EG"/>
        </w:rPr>
        <w:t xml:space="preserve"> أن يوصي</w:t>
      </w:r>
      <w:r w:rsidR="007C1EDC">
        <w:rPr>
          <w:rFonts w:hint="cs"/>
          <w:color w:val="000000"/>
          <w:rtl/>
          <w:lang w:bidi="ar-EG"/>
        </w:rPr>
        <w:t xml:space="preserve"> المجلس بالبنود التي ستدرج في جدول أعمال المؤتمر العالمي </w:t>
      </w:r>
      <w:r w:rsidR="007825A8">
        <w:rPr>
          <w:rFonts w:hint="cs"/>
          <w:color w:val="000000"/>
          <w:rtl/>
          <w:lang w:bidi="ar-EG"/>
        </w:rPr>
        <w:t>التالي</w:t>
      </w:r>
      <w:r w:rsidR="007C1EDC">
        <w:rPr>
          <w:rFonts w:hint="cs"/>
          <w:color w:val="000000"/>
          <w:rtl/>
          <w:lang w:bidi="ar-EG"/>
        </w:rPr>
        <w:t xml:space="preserve"> للاتصالات الراديوية </w:t>
      </w:r>
      <w:r w:rsidR="007825A8">
        <w:rPr>
          <w:rFonts w:hint="cs"/>
          <w:color w:val="000000"/>
          <w:rtl/>
          <w:lang w:bidi="ar-EG"/>
        </w:rPr>
        <w:t>وأن يبدي آراءه</w:t>
      </w:r>
      <w:r w:rsidR="007C1EDC">
        <w:rPr>
          <w:rFonts w:hint="cs"/>
          <w:color w:val="000000"/>
          <w:rtl/>
          <w:lang w:bidi="ar-EG"/>
        </w:rPr>
        <w:t xml:space="preserve"> بشأن جدول الأعمال التمهيدي للمؤتمر اللاحق والبنود الممكن إدراجها في جداول أعمال المؤتمرات المستقبلية، وفقاً للمادة</w:t>
      </w:r>
      <w:r w:rsidR="00CB4151">
        <w:rPr>
          <w:rFonts w:hint="eastAsia"/>
          <w:color w:val="000000"/>
          <w:rtl/>
          <w:lang w:bidi="ar-EG"/>
        </w:rPr>
        <w:t> </w:t>
      </w:r>
      <w:r w:rsidR="007C1EDC">
        <w:rPr>
          <w:color w:val="000000"/>
          <w:lang w:bidi="ar-EG"/>
        </w:rPr>
        <w:t>7</w:t>
      </w:r>
      <w:r w:rsidR="007C1EDC">
        <w:rPr>
          <w:rFonts w:hint="cs"/>
          <w:color w:val="000000"/>
          <w:rtl/>
          <w:lang w:bidi="ar-EG"/>
        </w:rPr>
        <w:t xml:space="preserve"> من الاتفاقية</w:t>
      </w:r>
      <w:r w:rsidR="00E5236D">
        <w:rPr>
          <w:rFonts w:hint="cs"/>
          <w:color w:val="000000"/>
          <w:rtl/>
          <w:lang w:bidi="ar-EG"/>
        </w:rPr>
        <w:t>.</w:t>
      </w:r>
    </w:p>
    <w:p w:rsidR="007C1EDC" w:rsidRDefault="007C1EDC" w:rsidP="00F74EF9">
      <w:pPr>
        <w:rPr>
          <w:color w:val="000000"/>
          <w:rtl/>
          <w:lang w:bidi="ar-EG"/>
        </w:rPr>
      </w:pPr>
      <w:r>
        <w:rPr>
          <w:rFonts w:hint="cs"/>
          <w:rtl/>
          <w:lang w:bidi="ar-EG"/>
        </w:rPr>
        <w:t>وترد في هذه المساهمة</w:t>
      </w:r>
      <w:r w:rsidR="007759FE" w:rsidRPr="007759FE">
        <w:rPr>
          <w:rFonts w:hint="cs"/>
          <w:rtl/>
          <w:lang w:bidi="ar-EG"/>
        </w:rPr>
        <w:t xml:space="preserve"> </w:t>
      </w:r>
      <w:r w:rsidR="007759FE">
        <w:rPr>
          <w:rFonts w:hint="cs"/>
          <w:rtl/>
          <w:lang w:bidi="ar-EG"/>
        </w:rPr>
        <w:t>من جمهورية الصين الشعبية</w:t>
      </w:r>
      <w:r>
        <w:rPr>
          <w:rFonts w:hint="cs"/>
          <w:rtl/>
          <w:lang w:bidi="ar-EG"/>
        </w:rPr>
        <w:t xml:space="preserve"> تفاصيل بعض الاعتبارات </w:t>
      </w:r>
      <w:r w:rsidR="00F74EF9">
        <w:rPr>
          <w:rFonts w:hint="cs"/>
          <w:rtl/>
          <w:lang w:bidi="ar-EG"/>
        </w:rPr>
        <w:t>المتعلقة</w:t>
      </w:r>
      <w:r>
        <w:rPr>
          <w:rFonts w:hint="cs"/>
          <w:rtl/>
          <w:lang w:bidi="ar-EG"/>
        </w:rPr>
        <w:t xml:space="preserve"> بالموعد النهائي لتقديم المساهمات إلى المؤتمر العالمي للاتصالات الراديوية لعام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في إطار البند </w:t>
      </w:r>
      <w:r>
        <w:rPr>
          <w:color w:val="000000"/>
          <w:lang w:bidi="ar-EG"/>
        </w:rPr>
        <w:t>10</w:t>
      </w:r>
      <w:r w:rsidR="00556237">
        <w:rPr>
          <w:rFonts w:hint="cs"/>
          <w:color w:val="000000"/>
          <w:rtl/>
          <w:lang w:bidi="ar-EG"/>
        </w:rPr>
        <w:t xml:space="preserve"> من جدول الأعمال.</w:t>
      </w:r>
    </w:p>
    <w:p w:rsidR="007C1EDC" w:rsidRDefault="007C1EDC" w:rsidP="007C1EDC">
      <w:pPr>
        <w:pStyle w:val="Heading1"/>
        <w:rPr>
          <w:w w:val="120"/>
        </w:rPr>
      </w:pPr>
      <w:r w:rsidRPr="000C6E17">
        <w:rPr>
          <w:color w:val="000000"/>
          <w:szCs w:val="28"/>
        </w:rPr>
        <w:t>2</w:t>
      </w:r>
      <w:r>
        <w:tab/>
      </w:r>
      <w:r w:rsidRPr="000C6E17">
        <w:rPr>
          <w:rFonts w:hint="cs"/>
          <w:w w:val="120"/>
          <w:rtl/>
        </w:rPr>
        <w:t>المسائل والاعتبارات</w:t>
      </w:r>
    </w:p>
    <w:p w:rsidR="007C1EDC" w:rsidRDefault="007C1EDC" w:rsidP="007C1EDC">
      <w:pPr>
        <w:rPr>
          <w:rtl/>
        </w:rPr>
      </w:pPr>
      <w:r>
        <w:rPr>
          <w:rFonts w:hint="cs"/>
          <w:rtl/>
          <w:lang w:bidi="ar-EG"/>
        </w:rPr>
        <w:t>عملاً بالر</w:t>
      </w:r>
      <w:r w:rsidRPr="000C6E17">
        <w:rPr>
          <w:rtl/>
          <w:lang w:bidi="ar-EG"/>
        </w:rPr>
        <w:t xml:space="preserve">قم </w:t>
      </w:r>
      <w:r>
        <w:rPr>
          <w:lang w:bidi="ar-EG"/>
        </w:rPr>
        <w:t>40</w:t>
      </w:r>
      <w:r w:rsidRPr="000C6E17">
        <w:rPr>
          <w:rtl/>
          <w:lang w:bidi="ar-EG"/>
        </w:rPr>
        <w:t xml:space="preserve"> من القواعد العامة لمؤتمرات الاتحاد وجمعياته واجتماعاته المتعلق بالحدود الزمنية </w:t>
      </w:r>
      <w:r>
        <w:rPr>
          <w:rFonts w:hint="cs"/>
          <w:rtl/>
          <w:lang w:bidi="ar-EG"/>
        </w:rPr>
        <w:t xml:space="preserve">والشروط المطلوبة </w:t>
      </w:r>
      <w:r>
        <w:rPr>
          <w:rtl/>
          <w:lang w:bidi="ar-EG"/>
        </w:rPr>
        <w:t xml:space="preserve">لتقديم </w:t>
      </w:r>
      <w:r>
        <w:rPr>
          <w:rFonts w:hint="cs"/>
          <w:rtl/>
          <w:lang w:bidi="ar-EG"/>
        </w:rPr>
        <w:t>الم</w:t>
      </w:r>
      <w:r w:rsidRPr="000C6E17">
        <w:rPr>
          <w:rtl/>
          <w:lang w:bidi="ar-EG"/>
        </w:rPr>
        <w:t xml:space="preserve">قترحات </w:t>
      </w:r>
      <w:r>
        <w:rPr>
          <w:rFonts w:hint="cs"/>
          <w:rtl/>
          <w:lang w:bidi="ar-EG"/>
        </w:rPr>
        <w:t xml:space="preserve">والتقارير </w:t>
      </w:r>
      <w:r>
        <w:rPr>
          <w:rtl/>
          <w:lang w:bidi="ar-EG"/>
        </w:rPr>
        <w:t>إلى المؤتمرات</w:t>
      </w:r>
      <w:r>
        <w:rPr>
          <w:rFonts w:hint="cs"/>
          <w:rtl/>
          <w:lang w:bidi="ar-EG"/>
        </w:rPr>
        <w:t>،</w:t>
      </w:r>
      <w:r w:rsidRPr="00C06480">
        <w:rPr>
          <w:rtl/>
          <w:lang w:bidi="ar-EG"/>
        </w:rPr>
        <w:t xml:space="preserve"> يطلب الأمين العام من الدول الأعضاء قبل افتتاح المؤتمر بأربعة أشهر على الأقل أن توافيه بمقترحاتها بشأن أعمال المؤتمر</w:t>
      </w:r>
      <w:r>
        <w:rPr>
          <w:rFonts w:hint="cs"/>
          <w:rtl/>
          <w:lang w:bidi="ar-EG"/>
        </w:rPr>
        <w:t xml:space="preserve">، وذلك </w:t>
      </w:r>
      <w:r w:rsidRPr="00C06480">
        <w:rPr>
          <w:rtl/>
          <w:lang w:bidi="ar-EG"/>
        </w:rPr>
        <w:t>بعد إرسال الدعوات مباشرة</w:t>
      </w:r>
      <w:r>
        <w:rPr>
          <w:rFonts w:hint="cs"/>
          <w:rtl/>
          <w:lang w:bidi="ar-EG"/>
        </w:rPr>
        <w:t xml:space="preserve">. وبموجب الرقم </w:t>
      </w:r>
      <w:r>
        <w:t>46</w:t>
      </w:r>
      <w:r>
        <w:rPr>
          <w:rFonts w:hint="cs"/>
          <w:rtl/>
        </w:rPr>
        <w:t xml:space="preserve"> من القواعد نفسها، </w:t>
      </w:r>
      <w:r w:rsidRPr="0055245A">
        <w:rPr>
          <w:rtl/>
        </w:rPr>
        <w:t xml:space="preserve">يرسل الأمين العام المقترحات الواردة بعد الموعد النهائي المحدد في الرقم </w:t>
      </w:r>
      <w:r>
        <w:t>40</w:t>
      </w:r>
      <w:r w:rsidRPr="0055245A">
        <w:rPr>
          <w:rtl/>
        </w:rPr>
        <w:t xml:space="preserve"> أعلاه، إلى </w:t>
      </w:r>
      <w:r>
        <w:rPr>
          <w:rFonts w:hint="cs"/>
          <w:rtl/>
        </w:rPr>
        <w:t xml:space="preserve">جميع </w:t>
      </w:r>
      <w:r w:rsidRPr="0055245A">
        <w:rPr>
          <w:rtl/>
        </w:rPr>
        <w:t>الدول الأعضاء بأسرع ما يمكن عملياً، كما يتم إتاحتها بالوسائل الإلكترونية.</w:t>
      </w:r>
    </w:p>
    <w:p w:rsidR="007C1EDC" w:rsidRDefault="007C1EDC" w:rsidP="00737BE0">
      <w:pPr>
        <w:rPr>
          <w:rtl/>
        </w:rPr>
      </w:pPr>
      <w:r>
        <w:rPr>
          <w:rFonts w:hint="cs"/>
          <w:rtl/>
        </w:rPr>
        <w:t xml:space="preserve">وخلال المؤتمر العالمي للاتصالات الراديوية لعام </w:t>
      </w:r>
      <w:r>
        <w:t>2015</w:t>
      </w:r>
      <w:r>
        <w:rPr>
          <w:rFonts w:hint="cs"/>
          <w:rtl/>
          <w:lang w:bidi="ar-EG"/>
        </w:rPr>
        <w:t xml:space="preserve">، </w:t>
      </w:r>
      <w:r w:rsidRPr="00195E14">
        <w:rPr>
          <w:rtl/>
          <w:lang w:bidi="ar-EG"/>
        </w:rPr>
        <w:t xml:space="preserve">بغية ضمان الترج‍مة في الوقت ال‍مطلوب </w:t>
      </w:r>
      <w:proofErr w:type="spellStart"/>
      <w:r w:rsidRPr="00195E14">
        <w:rPr>
          <w:rtl/>
          <w:lang w:bidi="ar-EG"/>
        </w:rPr>
        <w:t>وت‍مكّن</w:t>
      </w:r>
      <w:proofErr w:type="spellEnd"/>
      <w:r w:rsidRPr="00195E14">
        <w:rPr>
          <w:rtl/>
          <w:lang w:bidi="ar-EG"/>
        </w:rPr>
        <w:t xml:space="preserve"> الوفود من </w:t>
      </w:r>
      <w:r>
        <w:rPr>
          <w:rFonts w:hint="cs"/>
          <w:rtl/>
          <w:lang w:bidi="ar-EG"/>
        </w:rPr>
        <w:t>إمعان النظر</w:t>
      </w:r>
      <w:r w:rsidRPr="00195E14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Pr="00195E14">
        <w:rPr>
          <w:rtl/>
          <w:lang w:bidi="ar-EG"/>
        </w:rPr>
        <w:t xml:space="preserve">الوثائق ال‍مقدمة إلى ال‍مؤت‍مر وفقاً للقرار </w:t>
      </w:r>
      <w:r>
        <w:rPr>
          <w:lang w:bidi="ar-EG"/>
        </w:rPr>
        <w:t>165</w:t>
      </w:r>
      <w:r w:rsidRPr="00195E14">
        <w:rPr>
          <w:rtl/>
          <w:lang w:bidi="ar-EG"/>
        </w:rPr>
        <w:t xml:space="preserve"> (غوادالاخارا، </w:t>
      </w:r>
      <w:r>
        <w:rPr>
          <w:lang w:bidi="ar-EG"/>
        </w:rPr>
        <w:t>2010</w:t>
      </w:r>
      <w:r w:rsidRPr="00195E14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 xml:space="preserve">طُلب إلى </w:t>
      </w:r>
      <w:r w:rsidR="00F263E2">
        <w:rPr>
          <w:rFonts w:hint="cs"/>
          <w:rtl/>
          <w:lang w:bidi="ar-EG"/>
        </w:rPr>
        <w:t>الدول الأعضاء</w:t>
      </w:r>
      <w:r>
        <w:rPr>
          <w:rtl/>
          <w:lang w:bidi="ar-EG"/>
        </w:rPr>
        <w:t xml:space="preserve"> تقديم </w:t>
      </w:r>
      <w:r>
        <w:rPr>
          <w:rFonts w:hint="cs"/>
          <w:rtl/>
          <w:lang w:bidi="ar-EG"/>
        </w:rPr>
        <w:t>م</w:t>
      </w:r>
      <w:r w:rsidRPr="00195E14">
        <w:rPr>
          <w:rtl/>
          <w:lang w:bidi="ar-EG"/>
        </w:rPr>
        <w:t>قترحات</w:t>
      </w:r>
      <w:r w:rsidR="00F263E2">
        <w:rPr>
          <w:rFonts w:hint="cs"/>
          <w:rtl/>
          <w:lang w:bidi="ar-EG"/>
        </w:rPr>
        <w:t>ها</w:t>
      </w:r>
      <w:r w:rsidRPr="00195E14">
        <w:rPr>
          <w:rtl/>
          <w:lang w:bidi="ar-EG"/>
        </w:rPr>
        <w:t xml:space="preserve"> قبل بدء المؤتمر بفترة لا</w:t>
      </w:r>
      <w:r w:rsidR="00BC3CFD">
        <w:rPr>
          <w:rFonts w:hint="cs"/>
          <w:rtl/>
          <w:lang w:bidi="ar-EG"/>
        </w:rPr>
        <w:t> </w:t>
      </w:r>
      <w:r w:rsidRPr="00195E14">
        <w:rPr>
          <w:rtl/>
          <w:lang w:bidi="ar-EG"/>
        </w:rPr>
        <w:t xml:space="preserve">تقل عن أربعة عشر </w:t>
      </w:r>
      <w:r w:rsidR="00072316">
        <w:rPr>
          <w:lang w:bidi="ar-EG"/>
        </w:rPr>
        <w:t>(</w:t>
      </w:r>
      <w:r>
        <w:rPr>
          <w:lang w:bidi="ar-EG"/>
        </w:rPr>
        <w:t>14</w:t>
      </w:r>
      <w:r w:rsidR="00072316">
        <w:rPr>
          <w:lang w:bidi="ar-EG"/>
        </w:rPr>
        <w:t>)</w:t>
      </w:r>
      <w:r w:rsidRPr="00195E14">
        <w:rPr>
          <w:rtl/>
          <w:lang w:bidi="ar-EG"/>
        </w:rPr>
        <w:t xml:space="preserve"> يوماً</w:t>
      </w:r>
      <w:r>
        <w:rPr>
          <w:rFonts w:hint="cs"/>
          <w:rtl/>
          <w:lang w:bidi="ar-EG"/>
        </w:rPr>
        <w:t xml:space="preserve"> </w:t>
      </w:r>
      <w:r w:rsidR="002E7BB9" w:rsidRPr="002E7BB9">
        <w:t>(</w:t>
      </w:r>
      <w:hyperlink r:id="rId11" w:history="1">
        <w:r w:rsidRPr="00AD664E">
          <w:rPr>
            <w:rStyle w:val="Hyperlink"/>
          </w:rPr>
          <w:t>http://www.itu.int/md/R00-CA-CIR-0219/en</w:t>
        </w:r>
      </w:hyperlink>
      <w:r w:rsidR="002E7BB9" w:rsidRPr="002E7BB9">
        <w:rPr>
          <w:rStyle w:val="Hyperlink"/>
          <w:color w:val="auto"/>
          <w:u w:val="none"/>
        </w:rPr>
        <w:t>)</w:t>
      </w:r>
      <w:r w:rsidRPr="00195E14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ولكن في الواقع، يمكن أن </w:t>
      </w:r>
      <w:r w:rsidR="00F263E2">
        <w:rPr>
          <w:rFonts w:hint="cs"/>
          <w:rtl/>
          <w:lang w:bidi="ar-EG"/>
        </w:rPr>
        <w:t>تتاح</w:t>
      </w:r>
      <w:r>
        <w:rPr>
          <w:rFonts w:hint="cs"/>
          <w:rtl/>
          <w:lang w:bidi="ar-EG"/>
        </w:rPr>
        <w:t xml:space="preserve"> المساهمات للدول الأعضاء بجميع اللغات الرسمية الست قبل المؤتمر</w:t>
      </w:r>
      <w:r w:rsidR="00F263E2" w:rsidRPr="00F263E2">
        <w:rPr>
          <w:rFonts w:hint="cs"/>
          <w:rtl/>
          <w:lang w:bidi="ar-EG"/>
        </w:rPr>
        <w:t xml:space="preserve"> </w:t>
      </w:r>
      <w:r w:rsidR="00F263E2">
        <w:rPr>
          <w:rFonts w:hint="cs"/>
          <w:rtl/>
          <w:lang w:bidi="ar-EG"/>
        </w:rPr>
        <w:t>بأقل من أسبوع واحد</w:t>
      </w:r>
      <w:r>
        <w:rPr>
          <w:rFonts w:hint="cs"/>
          <w:rtl/>
          <w:lang w:bidi="ar-EG"/>
        </w:rPr>
        <w:t xml:space="preserve">. وبالمقارنة مع البنود الأخرى من جدول الأعمال، يغطى البند </w:t>
      </w:r>
      <w:r>
        <w:rPr>
          <w:lang w:bidi="ar-EG"/>
        </w:rPr>
        <w:t>10</w:t>
      </w:r>
      <w:r>
        <w:rPr>
          <w:rFonts w:hint="cs"/>
          <w:rtl/>
          <w:lang w:bidi="ar-EG"/>
        </w:rPr>
        <w:t xml:space="preserve"> </w:t>
      </w:r>
      <w:r w:rsidR="002630C1">
        <w:rPr>
          <w:rFonts w:hint="cs"/>
          <w:rtl/>
          <w:lang w:bidi="ar-EG"/>
        </w:rPr>
        <w:t xml:space="preserve">من جدول الأعمال </w:t>
      </w:r>
      <w:r>
        <w:rPr>
          <w:rFonts w:hint="cs"/>
          <w:rtl/>
          <w:lang w:bidi="ar-EG"/>
        </w:rPr>
        <w:t xml:space="preserve">نطاقاً أوسع ويشمل توزيعات الترددات وتعديلات الأحكام التنظيمية المتعلقة </w:t>
      </w:r>
      <w:r>
        <w:rPr>
          <w:rFonts w:hint="cs"/>
          <w:rtl/>
          <w:lang w:bidi="ar-EG"/>
        </w:rPr>
        <w:lastRenderedPageBreak/>
        <w:t>بالخدمات الفضائية وخدمات الأرض على السواء. وعلاوةً على ذلك، يشمل تقرير الاجتماع التحضيري للمؤتمر بعض المسائل في</w:t>
      </w:r>
      <w:r w:rsidR="00737BE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إطار البند</w:t>
      </w:r>
      <w:r w:rsidR="00BC3CFD">
        <w:rPr>
          <w:rFonts w:hint="eastAsia"/>
          <w:rtl/>
          <w:lang w:bidi="ar-EG"/>
        </w:rPr>
        <w:t> </w:t>
      </w:r>
      <w:r>
        <w:rPr>
          <w:lang w:bidi="ar-EG"/>
        </w:rPr>
        <w:t>10</w:t>
      </w:r>
      <w:r>
        <w:rPr>
          <w:rFonts w:hint="cs"/>
          <w:rtl/>
          <w:lang w:bidi="ar-EG"/>
        </w:rPr>
        <w:t xml:space="preserve"> من جدول الأعمال. وإذا أخذنا المؤتمر العالمي للاتصالات الراديوية لعام </w:t>
      </w:r>
      <w:r>
        <w:t>2015</w:t>
      </w:r>
      <w:r>
        <w:rPr>
          <w:rFonts w:hint="cs"/>
          <w:rtl/>
        </w:rPr>
        <w:t xml:space="preserve"> مثالاً، سنجد أن المؤتمر تلقى </w:t>
      </w:r>
      <w:r>
        <w:t>26</w:t>
      </w:r>
      <w:r w:rsidR="00737BE0">
        <w:rPr>
          <w:rFonts w:hint="eastAsia"/>
          <w:rtl/>
        </w:rPr>
        <w:t> </w:t>
      </w:r>
      <w:r>
        <w:rPr>
          <w:rFonts w:hint="cs"/>
          <w:rtl/>
        </w:rPr>
        <w:t>مساهمة بشأن البند</w:t>
      </w:r>
      <w:r w:rsidR="00BC3CFD">
        <w:rPr>
          <w:rFonts w:hint="eastAsia"/>
          <w:rtl/>
        </w:rPr>
        <w:t> </w:t>
      </w:r>
      <w:r>
        <w:rPr>
          <w:lang w:bidi="ar-EG"/>
        </w:rPr>
        <w:t>10</w:t>
      </w:r>
      <w:r>
        <w:rPr>
          <w:rFonts w:hint="cs"/>
          <w:rtl/>
          <w:lang w:bidi="ar-EG"/>
        </w:rPr>
        <w:t xml:space="preserve"> </w:t>
      </w:r>
      <w:r w:rsidR="001645CB">
        <w:rPr>
          <w:rFonts w:hint="cs"/>
          <w:rtl/>
          <w:lang w:bidi="ar-EG"/>
        </w:rPr>
        <w:t xml:space="preserve">من جدول الأعمال </w:t>
      </w:r>
      <w:r>
        <w:rPr>
          <w:rFonts w:hint="cs"/>
          <w:rtl/>
          <w:lang w:bidi="ar-EG"/>
        </w:rPr>
        <w:t xml:space="preserve">تتضمن </w:t>
      </w:r>
      <w:r>
        <w:t>99</w:t>
      </w:r>
      <w:r w:rsidR="00BC3CFD">
        <w:rPr>
          <w:rFonts w:hint="eastAsia"/>
          <w:rtl/>
        </w:rPr>
        <w:t> </w:t>
      </w:r>
      <w:r>
        <w:rPr>
          <w:rFonts w:hint="cs"/>
          <w:rtl/>
        </w:rPr>
        <w:t xml:space="preserve">مقترحاً. ونظراً لضيق الوقت المتاح، </w:t>
      </w:r>
      <w:r w:rsidR="00AD41D4">
        <w:rPr>
          <w:rFonts w:hint="cs"/>
          <w:rtl/>
        </w:rPr>
        <w:t xml:space="preserve">قلما </w:t>
      </w:r>
      <w:r>
        <w:rPr>
          <w:rFonts w:hint="cs"/>
          <w:rtl/>
        </w:rPr>
        <w:t>تمكنت الدول الأعضاء من الحصول على ما يكفي من الوقت للتمعن في</w:t>
      </w:r>
      <w:r w:rsidR="00BC3CFD">
        <w:rPr>
          <w:rFonts w:hint="eastAsia"/>
          <w:rtl/>
        </w:rPr>
        <w:t> </w:t>
      </w:r>
      <w:r>
        <w:rPr>
          <w:rFonts w:hint="cs"/>
          <w:rtl/>
        </w:rPr>
        <w:t>بعض المقترحات، ما تسبب بدوره في تدهور كفاءة المؤتمر وكان له في بعض الحالات آثا</w:t>
      </w:r>
      <w:r w:rsidR="00BC3CFD">
        <w:rPr>
          <w:rFonts w:hint="cs"/>
          <w:rtl/>
        </w:rPr>
        <w:t>ر وخيمة على جودة أعمال المؤتمر.</w:t>
      </w:r>
    </w:p>
    <w:p w:rsidR="00BC3CFD" w:rsidRPr="0039660A" w:rsidRDefault="00BC3CFD" w:rsidP="00BC3CFD">
      <w:pPr>
        <w:pStyle w:val="Heading1"/>
        <w:rPr>
          <w:w w:val="120"/>
          <w:rtl/>
          <w:lang w:bidi="ar-EG"/>
        </w:rPr>
      </w:pPr>
      <w:r w:rsidRPr="0039660A">
        <w:rPr>
          <w:szCs w:val="28"/>
        </w:rPr>
        <w:t>3</w:t>
      </w:r>
      <w:r>
        <w:rPr>
          <w:rtl/>
          <w:lang w:bidi="ar-EG"/>
        </w:rPr>
        <w:tab/>
      </w:r>
      <w:r w:rsidRPr="0039660A">
        <w:rPr>
          <w:rFonts w:hint="cs"/>
          <w:w w:val="120"/>
          <w:rtl/>
          <w:lang w:bidi="ar-EG"/>
        </w:rPr>
        <w:t>المقترح</w:t>
      </w:r>
    </w:p>
    <w:p w:rsidR="00BC3CFD" w:rsidRPr="00B43848" w:rsidRDefault="00BC3CFD" w:rsidP="00BB536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سعياً إلى ضمان </w:t>
      </w:r>
      <w:r w:rsidRPr="00195E14">
        <w:rPr>
          <w:rtl/>
          <w:lang w:bidi="ar-EG"/>
        </w:rPr>
        <w:t xml:space="preserve">الترج‍مة في الوقت ال‍مطلوب </w:t>
      </w:r>
      <w:proofErr w:type="spellStart"/>
      <w:r w:rsidRPr="00195E14">
        <w:rPr>
          <w:rtl/>
          <w:lang w:bidi="ar-EG"/>
        </w:rPr>
        <w:t>وت‍مكّن</w:t>
      </w:r>
      <w:proofErr w:type="spellEnd"/>
      <w:r w:rsidRPr="00195E14">
        <w:rPr>
          <w:rtl/>
          <w:lang w:bidi="ar-EG"/>
        </w:rPr>
        <w:t xml:space="preserve"> الوفود من </w:t>
      </w:r>
      <w:r>
        <w:rPr>
          <w:rFonts w:hint="cs"/>
          <w:rtl/>
          <w:lang w:bidi="ar-EG"/>
        </w:rPr>
        <w:t>إمعان النظر</w:t>
      </w:r>
      <w:r w:rsidRPr="00195E14">
        <w:rPr>
          <w:rtl/>
          <w:lang w:bidi="ar-EG"/>
        </w:rPr>
        <w:t xml:space="preserve"> في الوثائق ال‍مقدمة إلى ال‍مؤت‍مر</w:t>
      </w:r>
      <w:r>
        <w:rPr>
          <w:rFonts w:hint="cs"/>
          <w:rtl/>
          <w:lang w:bidi="ar-EG"/>
        </w:rPr>
        <w:t xml:space="preserve"> العالمي للاتصالات الراديوية لعام</w:t>
      </w:r>
      <w:r w:rsidR="00BB5369">
        <w:rPr>
          <w:rFonts w:hint="eastAsia"/>
          <w:rtl/>
          <w:lang w:bidi="ar-EG"/>
        </w:rPr>
        <w:t> 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في إطار البند </w:t>
      </w:r>
      <w:r>
        <w:rPr>
          <w:lang w:bidi="ar-EG"/>
        </w:rPr>
        <w:t>10</w:t>
      </w:r>
      <w:r>
        <w:rPr>
          <w:rFonts w:hint="cs"/>
          <w:rtl/>
          <w:lang w:bidi="ar-EG"/>
        </w:rPr>
        <w:t xml:space="preserve"> من جدول الأعمال، ينبغي للاتحاد أن يشجع الدول الأعضاء والمجموعات الإقليمية على تقديم مساهماتها التي تقع في إطار هذا البند قبل بدء المؤتمر بفترة لا</w:t>
      </w:r>
      <w:r w:rsidR="00BB5369">
        <w:rPr>
          <w:rFonts w:hint="eastAsia"/>
          <w:rtl/>
          <w:lang w:bidi="ar-EG"/>
        </w:rPr>
        <w:t> </w:t>
      </w:r>
      <w:r w:rsidR="00BB5369">
        <w:rPr>
          <w:rFonts w:hint="cs"/>
          <w:rtl/>
          <w:lang w:bidi="ar-EG"/>
        </w:rPr>
        <w:t>تقل عن شهر.</w:t>
      </w:r>
    </w:p>
    <w:p w:rsidR="00BC3CFD" w:rsidRDefault="00606F71" w:rsidP="00606F7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C3CFD" w:rsidSect="00870407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57" w:rsidRDefault="00052257" w:rsidP="00057D34">
      <w:pPr>
        <w:spacing w:before="0" w:line="240" w:lineRule="auto"/>
      </w:pPr>
      <w:r>
        <w:separator/>
      </w:r>
    </w:p>
  </w:endnote>
  <w:endnote w:type="continuationSeparator" w:id="0">
    <w:p w:rsidR="00052257" w:rsidRDefault="00052257" w:rsidP="00057D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FD" w:rsidRPr="00057D34" w:rsidRDefault="00BC3CFD" w:rsidP="00BC3CFD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>
      <w:rPr>
        <w:rFonts w:cs="Calibri"/>
        <w:noProof/>
        <w:sz w:val="16"/>
        <w:szCs w:val="16"/>
      </w:rPr>
      <w:t>P:\ARA\ITU-R\AG\RAG\RAG16\000\006A.docx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>
      <w:rPr>
        <w:rFonts w:cs="Calibri"/>
        <w:sz w:val="16"/>
        <w:szCs w:val="16"/>
      </w:rPr>
      <w:t>396966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216EEA">
      <w:rPr>
        <w:rFonts w:cs="Calibri"/>
        <w:noProof/>
        <w:sz w:val="16"/>
        <w:szCs w:val="16"/>
        <w:lang w:val="en-GB"/>
      </w:rPr>
      <w:t>03.05.16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BC3CFD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BC3CFD">
      <w:rPr>
        <w:rFonts w:cs="Calibri"/>
        <w:noProof/>
        <w:sz w:val="16"/>
        <w:szCs w:val="16"/>
      </w:rPr>
      <w:t>P:\ARA\ITU-R\AG\RAG\RAG16\000\006A.docx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BC3CFD">
      <w:rPr>
        <w:rFonts w:cs="Calibri"/>
        <w:sz w:val="16"/>
        <w:szCs w:val="16"/>
      </w:rPr>
      <w:t>396966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216EEA">
      <w:rPr>
        <w:rFonts w:cs="Calibri"/>
        <w:noProof/>
        <w:sz w:val="16"/>
        <w:szCs w:val="16"/>
        <w:lang w:val="en-GB"/>
      </w:rPr>
      <w:t>03.05.16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BC3CFD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57" w:rsidRDefault="00052257" w:rsidP="00057D34">
      <w:pPr>
        <w:spacing w:before="0" w:line="240" w:lineRule="auto"/>
      </w:pPr>
      <w:r>
        <w:separator/>
      </w:r>
    </w:p>
  </w:footnote>
  <w:footnote w:type="continuationSeparator" w:id="0">
    <w:p w:rsidR="00052257" w:rsidRDefault="00052257" w:rsidP="00057D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34" w:rsidRPr="00057D34" w:rsidRDefault="00057D34" w:rsidP="00BC3CFD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r w:rsidRPr="00057D34">
      <w:rPr>
        <w:rFonts w:cs="Calibri"/>
        <w:sz w:val="20"/>
        <w:szCs w:val="20"/>
        <w:lang w:val="en-GB"/>
      </w:rPr>
      <w:fldChar w:fldCharType="begin"/>
    </w:r>
    <w:r w:rsidRPr="00057D34">
      <w:rPr>
        <w:rFonts w:cs="Calibri"/>
        <w:sz w:val="20"/>
        <w:szCs w:val="20"/>
        <w:lang w:val="en-GB"/>
      </w:rPr>
      <w:instrText xml:space="preserve"> PAGE   \* MERGEFORMAT </w:instrText>
    </w:r>
    <w:r w:rsidRPr="00057D34">
      <w:rPr>
        <w:rFonts w:cs="Calibri"/>
        <w:sz w:val="20"/>
        <w:szCs w:val="20"/>
        <w:lang w:val="en-GB"/>
      </w:rPr>
      <w:fldChar w:fldCharType="separate"/>
    </w:r>
    <w:r w:rsidR="00D123D9">
      <w:rPr>
        <w:rFonts w:cs="Calibri"/>
        <w:noProof/>
        <w:sz w:val="20"/>
        <w:szCs w:val="20"/>
        <w:lang w:val="en-GB"/>
      </w:rPr>
      <w:t>2</w:t>
    </w:r>
    <w:r w:rsidRPr="00057D34">
      <w:rPr>
        <w:rFonts w:cs="Calibri"/>
        <w:sz w:val="20"/>
        <w:szCs w:val="20"/>
      </w:rPr>
      <w:fldChar w:fldCharType="end"/>
    </w:r>
    <w:r w:rsidRPr="00057D34">
      <w:rPr>
        <w:rFonts w:cs="Calibri"/>
        <w:sz w:val="20"/>
        <w:szCs w:val="20"/>
        <w:lang w:val="en-GB"/>
      </w:rPr>
      <w:br/>
      <w:t>RAG</w:t>
    </w:r>
    <w:r w:rsidR="00077146">
      <w:rPr>
        <w:rFonts w:cs="Calibri"/>
        <w:sz w:val="20"/>
        <w:szCs w:val="20"/>
        <w:lang w:val="en-GB"/>
      </w:rPr>
      <w:t>16</w:t>
    </w:r>
    <w:r w:rsidRPr="00057D34">
      <w:rPr>
        <w:rFonts w:cs="Calibri"/>
        <w:sz w:val="20"/>
        <w:szCs w:val="20"/>
        <w:lang w:val="en-GB"/>
      </w:rPr>
      <w:t>/</w:t>
    </w:r>
    <w:r w:rsidR="00BC3CFD">
      <w:rPr>
        <w:rFonts w:cs="Calibri"/>
        <w:sz w:val="20"/>
        <w:szCs w:val="20"/>
        <w:lang w:val="en-GB"/>
      </w:rPr>
      <w:t>6</w:t>
    </w:r>
    <w:r w:rsidRPr="00057D34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57"/>
    <w:rsid w:val="00052257"/>
    <w:rsid w:val="00057D34"/>
    <w:rsid w:val="00072316"/>
    <w:rsid w:val="00077146"/>
    <w:rsid w:val="00090574"/>
    <w:rsid w:val="000E6A63"/>
    <w:rsid w:val="00127425"/>
    <w:rsid w:val="001645CB"/>
    <w:rsid w:val="0017278F"/>
    <w:rsid w:val="00173915"/>
    <w:rsid w:val="001B753F"/>
    <w:rsid w:val="001C4D41"/>
    <w:rsid w:val="00216EEA"/>
    <w:rsid w:val="0023283D"/>
    <w:rsid w:val="002630C1"/>
    <w:rsid w:val="00275A49"/>
    <w:rsid w:val="002815C1"/>
    <w:rsid w:val="002978F4"/>
    <w:rsid w:val="002B028D"/>
    <w:rsid w:val="002E6541"/>
    <w:rsid w:val="002E7BB9"/>
    <w:rsid w:val="002F74D8"/>
    <w:rsid w:val="003075F8"/>
    <w:rsid w:val="00357185"/>
    <w:rsid w:val="003A5B4A"/>
    <w:rsid w:val="003F678F"/>
    <w:rsid w:val="00410AA5"/>
    <w:rsid w:val="0042686F"/>
    <w:rsid w:val="00443869"/>
    <w:rsid w:val="004956D4"/>
    <w:rsid w:val="004E6710"/>
    <w:rsid w:val="004F33F8"/>
    <w:rsid w:val="00501E0E"/>
    <w:rsid w:val="00533501"/>
    <w:rsid w:val="0055516A"/>
    <w:rsid w:val="00556237"/>
    <w:rsid w:val="00556294"/>
    <w:rsid w:val="00606F71"/>
    <w:rsid w:val="006C0301"/>
    <w:rsid w:val="006D0554"/>
    <w:rsid w:val="006F63F7"/>
    <w:rsid w:val="00706D7A"/>
    <w:rsid w:val="00737BE0"/>
    <w:rsid w:val="0077542D"/>
    <w:rsid w:val="007759FE"/>
    <w:rsid w:val="007825A8"/>
    <w:rsid w:val="007C1EDC"/>
    <w:rsid w:val="007D7C4A"/>
    <w:rsid w:val="00803F08"/>
    <w:rsid w:val="008235CD"/>
    <w:rsid w:val="008513CB"/>
    <w:rsid w:val="00870407"/>
    <w:rsid w:val="008A41FB"/>
    <w:rsid w:val="00973413"/>
    <w:rsid w:val="00982B28"/>
    <w:rsid w:val="009C0EE0"/>
    <w:rsid w:val="00A4446C"/>
    <w:rsid w:val="00A700B7"/>
    <w:rsid w:val="00A71856"/>
    <w:rsid w:val="00A93254"/>
    <w:rsid w:val="00A97F94"/>
    <w:rsid w:val="00AD41D4"/>
    <w:rsid w:val="00AF01D5"/>
    <w:rsid w:val="00B97CEB"/>
    <w:rsid w:val="00BB5369"/>
    <w:rsid w:val="00BC3CFD"/>
    <w:rsid w:val="00C61D12"/>
    <w:rsid w:val="00C674FE"/>
    <w:rsid w:val="00C75633"/>
    <w:rsid w:val="00CB4151"/>
    <w:rsid w:val="00CE2EE1"/>
    <w:rsid w:val="00CF3FFD"/>
    <w:rsid w:val="00D06289"/>
    <w:rsid w:val="00D123D9"/>
    <w:rsid w:val="00D45BE1"/>
    <w:rsid w:val="00D77D0F"/>
    <w:rsid w:val="00DA1CF0"/>
    <w:rsid w:val="00DA3736"/>
    <w:rsid w:val="00DC24B4"/>
    <w:rsid w:val="00DF16DC"/>
    <w:rsid w:val="00DF42EC"/>
    <w:rsid w:val="00E17033"/>
    <w:rsid w:val="00E45211"/>
    <w:rsid w:val="00E5236D"/>
    <w:rsid w:val="00F263E2"/>
    <w:rsid w:val="00F74EF9"/>
    <w:rsid w:val="00F84366"/>
    <w:rsid w:val="00F85089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A109F6-D1E4-4AA2-A185-0A49E173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3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1D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1D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1D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01D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01D5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1D5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1D5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01D5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01D5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6C0301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F01D5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01D5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9C0EE0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link w:val="SourceChar"/>
    <w:qFormat/>
    <w:rsid w:val="00A700B7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700B7"/>
    <w:pPr>
      <w:keepNext/>
      <w:spacing w:before="240" w:after="12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C0EE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6C0301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6C0301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057D3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34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6C0301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6C0301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6C0301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6C03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6C0301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6C0301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6C0301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6C0301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0301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6C0301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C0301"/>
    <w:rPr>
      <w:smallCaps/>
      <w:color w:val="FF0000"/>
    </w:rPr>
  </w:style>
  <w:style w:type="paragraph" w:customStyle="1" w:styleId="Headingb">
    <w:name w:val="Heading b"/>
    <w:basedOn w:val="Normal"/>
    <w:qFormat/>
    <w:rsid w:val="00533501"/>
    <w:pPr>
      <w:keepNext/>
      <w:spacing w:before="240"/>
    </w:pPr>
    <w:rPr>
      <w:b/>
      <w:bCs/>
      <w:lang w:val="en-GB" w:bidi="ar-SY"/>
    </w:rPr>
  </w:style>
  <w:style w:type="paragraph" w:customStyle="1" w:styleId="Footnotetexte">
    <w:name w:val="Footnote texte"/>
    <w:basedOn w:val="Normal"/>
    <w:qFormat/>
    <w:rsid w:val="00533501"/>
    <w:pPr>
      <w:tabs>
        <w:tab w:val="left" w:pos="397"/>
        <w:tab w:val="left" w:pos="567"/>
      </w:tabs>
      <w:spacing w:before="8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533501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4956D4"/>
    <w:rPr>
      <w:color w:val="0000FF"/>
      <w:u w:val="single"/>
    </w:rPr>
  </w:style>
  <w:style w:type="character" w:customStyle="1" w:styleId="SourceChar">
    <w:name w:val="Source Char"/>
    <w:basedOn w:val="DefaultParagraphFont"/>
    <w:link w:val="Source"/>
    <w:rsid w:val="007C1EDC"/>
    <w:rPr>
      <w:rFonts w:ascii="Times New Roman" w:hAnsi="Times New Roman" w:cs="Traditional Arabic"/>
      <w:b/>
      <w:bCs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-CIR-0219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ACT-WRC.12-2015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RAG16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887F-859E-4C96-8E94-AEC0F432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PA_RAG16_(110).dotx</Template>
  <TotalTime>20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/>
  <cp:lastModifiedBy>Awad, Samy</cp:lastModifiedBy>
  <cp:revision>26</cp:revision>
  <dcterms:created xsi:type="dcterms:W3CDTF">2016-05-03T16:45:00Z</dcterms:created>
  <dcterms:modified xsi:type="dcterms:W3CDTF">2016-05-03T17:07:00Z</dcterms:modified>
</cp:coreProperties>
</file>