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tblpY="-858"/>
        <w:tblW w:w="10066" w:type="dxa"/>
        <w:tblLayout w:type="fixed"/>
        <w:tblLook w:val="0000" w:firstRow="0" w:lastRow="0" w:firstColumn="0" w:lastColumn="0" w:noHBand="0" w:noVBand="0"/>
      </w:tblPr>
      <w:tblGrid>
        <w:gridCol w:w="1559"/>
        <w:gridCol w:w="5212"/>
        <w:gridCol w:w="1734"/>
        <w:gridCol w:w="1528"/>
        <w:gridCol w:w="33"/>
      </w:tblGrid>
      <w:tr w:rsidR="004865FC" w:rsidTr="004865FC">
        <w:trPr>
          <w:cantSplit/>
        </w:trPr>
        <w:tc>
          <w:tcPr>
            <w:tcW w:w="1559" w:type="dxa"/>
            <w:vAlign w:val="center"/>
          </w:tcPr>
          <w:p w:rsidR="004865FC" w:rsidRPr="006E291F" w:rsidRDefault="004865FC" w:rsidP="00ED11DE">
            <w:pPr>
              <w:shd w:val="solid" w:color="FFFFFF" w:fill="FFFFFF"/>
              <w:spacing w:before="0"/>
              <w:rPr>
                <w:rFonts w:ascii="Verdana" w:hAnsi="Verdana"/>
                <w:b/>
                <w:bCs/>
              </w:rPr>
            </w:pPr>
            <w:r w:rsidRPr="009F158D">
              <w:rPr>
                <w:rFonts w:ascii="Verdana" w:hAnsi="Verdana" w:cs="Times New Roman Bold"/>
                <w:b/>
                <w:bCs/>
                <w:noProof/>
                <w:sz w:val="20"/>
                <w:szCs w:val="26"/>
                <w:lang w:val="en-GB" w:eastAsia="zh-CN"/>
              </w:rPr>
              <w:drawing>
                <wp:inline distT="0" distB="0" distL="0" distR="0" wp14:anchorId="6770094C" wp14:editId="5021A0F2">
                  <wp:extent cx="579396" cy="65722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025" cy="6579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46" w:type="dxa"/>
            <w:gridSpan w:val="2"/>
            <w:vAlign w:val="center"/>
          </w:tcPr>
          <w:p w:rsidR="001106DA" w:rsidRDefault="001106DA" w:rsidP="001106DA">
            <w:pPr>
              <w:shd w:val="solid" w:color="FFFFFF" w:fill="FFFFFF"/>
              <w:tabs>
                <w:tab w:val="clear" w:pos="794"/>
                <w:tab w:val="clear" w:pos="1191"/>
                <w:tab w:val="clear" w:pos="1588"/>
                <w:tab w:val="left" w:pos="1560"/>
              </w:tabs>
              <w:spacing w:before="0"/>
              <w:rPr>
                <w:b/>
                <w:caps/>
                <w:sz w:val="32"/>
              </w:rPr>
            </w:pPr>
            <w:r>
              <w:rPr>
                <w:rFonts w:ascii="Verdana" w:hAnsi="Verdana" w:cs="Times New Roman Bold"/>
                <w:b/>
                <w:sz w:val="26"/>
                <w:szCs w:val="26"/>
              </w:rPr>
              <w:tab/>
            </w:r>
            <w:r w:rsidR="004865FC" w:rsidRPr="0090024C">
              <w:rPr>
                <w:rFonts w:ascii="Verdana" w:hAnsi="Verdana" w:cs="Times New Roman Bold"/>
                <w:b/>
                <w:sz w:val="26"/>
                <w:szCs w:val="26"/>
              </w:rPr>
              <w:t xml:space="preserve">Junta del Reglamento de </w:t>
            </w:r>
            <w:r>
              <w:rPr>
                <w:rFonts w:ascii="Verdana" w:hAnsi="Verdana" w:cs="Times New Roman Bold"/>
                <w:b/>
                <w:sz w:val="26"/>
                <w:szCs w:val="26"/>
              </w:rPr>
              <w:tab/>
            </w:r>
            <w:r w:rsidR="004865FC" w:rsidRPr="0090024C">
              <w:rPr>
                <w:rFonts w:ascii="Verdana" w:hAnsi="Verdana" w:cs="Times New Roman Bold"/>
                <w:b/>
                <w:sz w:val="26"/>
                <w:szCs w:val="26"/>
              </w:rPr>
              <w:t>Radiocomunicaciones</w:t>
            </w:r>
            <w:r w:rsidR="004865FC">
              <w:rPr>
                <w:b/>
                <w:caps/>
                <w:sz w:val="32"/>
              </w:rPr>
              <w:t xml:space="preserve"> </w:t>
            </w:r>
          </w:p>
          <w:p w:rsidR="004865FC" w:rsidRPr="006E291F" w:rsidRDefault="001106DA" w:rsidP="009262EF">
            <w:pPr>
              <w:shd w:val="solid" w:color="FFFFFF" w:fill="FFFFFF"/>
              <w:tabs>
                <w:tab w:val="clear" w:pos="794"/>
                <w:tab w:val="clear" w:pos="1191"/>
                <w:tab w:val="clear" w:pos="1588"/>
                <w:tab w:val="left" w:pos="1560"/>
              </w:tabs>
              <w:spacing w:before="0"/>
              <w:rPr>
                <w:rFonts w:ascii="Verdana" w:hAnsi="Verdana"/>
                <w:b/>
                <w:bCs/>
              </w:rPr>
            </w:pPr>
            <w:r>
              <w:rPr>
                <w:b/>
                <w:caps/>
                <w:sz w:val="32"/>
              </w:rPr>
              <w:tab/>
            </w:r>
            <w:r w:rsidR="004865FC" w:rsidRPr="0090024C">
              <w:rPr>
                <w:rFonts w:ascii="Verdana" w:hAnsi="Verdana" w:cs="Times New Roman Bold"/>
                <w:b/>
                <w:sz w:val="20"/>
              </w:rPr>
              <w:t xml:space="preserve">Ginebra, </w:t>
            </w:r>
            <w:r w:rsidR="009262EF">
              <w:rPr>
                <w:rFonts w:ascii="Verdana" w:hAnsi="Verdana" w:cs="Times New Roman Bold"/>
                <w:b/>
                <w:sz w:val="20"/>
              </w:rPr>
              <w:t>10</w:t>
            </w:r>
            <w:r w:rsidR="004865FC">
              <w:rPr>
                <w:rFonts w:ascii="Verdana" w:hAnsi="Verdana" w:cs="Times New Roman Bold"/>
                <w:b/>
                <w:sz w:val="20"/>
              </w:rPr>
              <w:t>-</w:t>
            </w:r>
            <w:r w:rsidR="009262EF">
              <w:rPr>
                <w:rFonts w:ascii="Verdana" w:hAnsi="Verdana" w:cs="Times New Roman Bold"/>
                <w:b/>
                <w:sz w:val="20"/>
              </w:rPr>
              <w:t>13</w:t>
            </w:r>
            <w:r w:rsidR="004865FC">
              <w:rPr>
                <w:rFonts w:ascii="Verdana" w:hAnsi="Verdana" w:cs="Times New Roman Bold"/>
                <w:b/>
                <w:sz w:val="20"/>
              </w:rPr>
              <w:t xml:space="preserve"> de </w:t>
            </w:r>
            <w:r w:rsidR="007950C3">
              <w:rPr>
                <w:rFonts w:ascii="Verdana" w:hAnsi="Verdana" w:cs="Times New Roman Bold"/>
                <w:b/>
                <w:sz w:val="20"/>
              </w:rPr>
              <w:t>mayo</w:t>
            </w:r>
            <w:r w:rsidR="004865FC" w:rsidRPr="0090024C">
              <w:rPr>
                <w:rFonts w:ascii="Verdana" w:hAnsi="Verdana" w:cs="Times New Roman Bold"/>
                <w:b/>
                <w:sz w:val="20"/>
              </w:rPr>
              <w:t xml:space="preserve"> de 20</w:t>
            </w:r>
            <w:r w:rsidR="004865FC">
              <w:rPr>
                <w:rFonts w:ascii="Verdana" w:hAnsi="Verdana" w:cs="Times New Roman Bold"/>
                <w:b/>
                <w:sz w:val="20"/>
              </w:rPr>
              <w:t>16</w:t>
            </w:r>
          </w:p>
        </w:tc>
        <w:tc>
          <w:tcPr>
            <w:tcW w:w="1561" w:type="dxa"/>
            <w:gridSpan w:val="2"/>
            <w:vAlign w:val="center"/>
          </w:tcPr>
          <w:p w:rsidR="004865FC" w:rsidRDefault="004865FC" w:rsidP="000828AD">
            <w:pPr>
              <w:shd w:val="solid" w:color="FFFFFF" w:fill="FFFFFF"/>
              <w:spacing w:before="0" w:line="240" w:lineRule="atLeast"/>
              <w:jc w:val="right"/>
            </w:pPr>
            <w:r w:rsidRPr="00975D6F">
              <w:rPr>
                <w:rFonts w:cs="Arial"/>
                <w:noProof/>
                <w:lang w:val="en-GB" w:eastAsia="zh-CN"/>
              </w:rPr>
              <w:drawing>
                <wp:inline distT="0" distB="0" distL="0" distR="0" wp14:anchorId="3BDB225F" wp14:editId="60C27AC4">
                  <wp:extent cx="1017905" cy="925067"/>
                  <wp:effectExtent l="0" t="0" r="0" b="8890"/>
                  <wp:docPr id="6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3050" cy="9479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D2B15" w:rsidRPr="0051782D" w:rsidTr="004865FC">
        <w:trPr>
          <w:gridAfter w:val="1"/>
          <w:wAfter w:w="33" w:type="dxa"/>
          <w:cantSplit/>
        </w:trPr>
        <w:tc>
          <w:tcPr>
            <w:tcW w:w="10033" w:type="dxa"/>
            <w:gridSpan w:val="4"/>
            <w:tcBorders>
              <w:bottom w:val="single" w:sz="12" w:space="0" w:color="auto"/>
            </w:tcBorders>
          </w:tcPr>
          <w:p w:rsidR="00BD2B15" w:rsidRPr="00BD2B15" w:rsidRDefault="004865FC" w:rsidP="00BD2B15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  <w:r w:rsidRPr="00B90F45">
              <w:rPr>
                <w:rFonts w:ascii="Verdana" w:hAnsi="Verdana"/>
                <w:b/>
                <w:smallCaps/>
                <w:sz w:val="20"/>
              </w:rPr>
              <w:t>UNIÓN INTERNACIONAL DE TELECOMUNICACIONES</w:t>
            </w:r>
          </w:p>
        </w:tc>
      </w:tr>
      <w:tr w:rsidR="006E291F" w:rsidRPr="00710D66" w:rsidTr="004865FC">
        <w:trPr>
          <w:gridAfter w:val="1"/>
          <w:wAfter w:w="33" w:type="dxa"/>
          <w:cantSplit/>
        </w:trPr>
        <w:tc>
          <w:tcPr>
            <w:tcW w:w="6771" w:type="dxa"/>
            <w:gridSpan w:val="2"/>
            <w:tcBorders>
              <w:top w:val="single" w:sz="12" w:space="0" w:color="auto"/>
            </w:tcBorders>
          </w:tcPr>
          <w:p w:rsidR="006E291F" w:rsidRPr="0051782D" w:rsidRDefault="006E291F" w:rsidP="003D6CD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262" w:type="dxa"/>
            <w:gridSpan w:val="2"/>
            <w:tcBorders>
              <w:top w:val="single" w:sz="12" w:space="0" w:color="auto"/>
            </w:tcBorders>
          </w:tcPr>
          <w:p w:rsidR="006E291F" w:rsidRPr="002D238A" w:rsidRDefault="006E291F" w:rsidP="003D6CD4">
            <w:pPr>
              <w:shd w:val="solid" w:color="FFFFFF" w:fill="FFFFFF"/>
              <w:spacing w:before="0" w:after="48" w:line="240" w:lineRule="atLeast"/>
              <w:rPr>
                <w:rFonts w:ascii="Verdana" w:hAnsi="Verdana"/>
                <w:sz w:val="22"/>
                <w:szCs w:val="22"/>
                <w:lang w:val="en-US"/>
              </w:rPr>
            </w:pPr>
          </w:p>
        </w:tc>
      </w:tr>
      <w:tr w:rsidR="006E291F" w:rsidRPr="002A127E" w:rsidTr="004865FC">
        <w:trPr>
          <w:gridAfter w:val="1"/>
          <w:wAfter w:w="33" w:type="dxa"/>
          <w:cantSplit/>
        </w:trPr>
        <w:tc>
          <w:tcPr>
            <w:tcW w:w="6771" w:type="dxa"/>
            <w:gridSpan w:val="2"/>
            <w:vMerge w:val="restart"/>
          </w:tcPr>
          <w:p w:rsidR="006E291F" w:rsidRDefault="006E291F" w:rsidP="00CB7A43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262" w:type="dxa"/>
            <w:gridSpan w:val="2"/>
          </w:tcPr>
          <w:p w:rsidR="006E291F" w:rsidRPr="009262EF" w:rsidRDefault="009262EF" w:rsidP="009262EF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Documento RRB16-1/5-S</w:t>
            </w:r>
          </w:p>
        </w:tc>
      </w:tr>
      <w:tr w:rsidR="006E291F" w:rsidRPr="002A127E" w:rsidTr="004865FC">
        <w:trPr>
          <w:gridAfter w:val="1"/>
          <w:wAfter w:w="33" w:type="dxa"/>
          <w:cantSplit/>
        </w:trPr>
        <w:tc>
          <w:tcPr>
            <w:tcW w:w="6771" w:type="dxa"/>
            <w:gridSpan w:val="2"/>
            <w:vMerge/>
          </w:tcPr>
          <w:p w:rsidR="006E291F" w:rsidRDefault="006E291F" w:rsidP="00CB7A43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262" w:type="dxa"/>
            <w:gridSpan w:val="2"/>
          </w:tcPr>
          <w:p w:rsidR="006E291F" w:rsidRPr="009262EF" w:rsidRDefault="009262EF" w:rsidP="009262EF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6 de abril de 2016</w:t>
            </w:r>
          </w:p>
        </w:tc>
      </w:tr>
      <w:tr w:rsidR="006E291F" w:rsidRPr="002A127E" w:rsidTr="004865FC">
        <w:trPr>
          <w:gridAfter w:val="1"/>
          <w:wAfter w:w="33" w:type="dxa"/>
          <w:cantSplit/>
        </w:trPr>
        <w:tc>
          <w:tcPr>
            <w:tcW w:w="6771" w:type="dxa"/>
            <w:gridSpan w:val="2"/>
            <w:vMerge/>
          </w:tcPr>
          <w:p w:rsidR="006E291F" w:rsidRDefault="006E291F" w:rsidP="00CB7A43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262" w:type="dxa"/>
            <w:gridSpan w:val="2"/>
          </w:tcPr>
          <w:p w:rsidR="006E291F" w:rsidRPr="009262EF" w:rsidRDefault="009262EF" w:rsidP="009262EF">
            <w:pPr>
              <w:shd w:val="solid" w:color="FFFFFF" w:fill="FFFFFF"/>
              <w:spacing w:before="0" w:after="120" w:line="240" w:lineRule="atLeast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Original: inglés</w:t>
            </w:r>
          </w:p>
        </w:tc>
      </w:tr>
      <w:tr w:rsidR="006E291F" w:rsidTr="004865FC">
        <w:trPr>
          <w:gridAfter w:val="1"/>
          <w:wAfter w:w="33" w:type="dxa"/>
          <w:cantSplit/>
        </w:trPr>
        <w:tc>
          <w:tcPr>
            <w:tcW w:w="10033" w:type="dxa"/>
            <w:gridSpan w:val="4"/>
          </w:tcPr>
          <w:p w:rsidR="006E291F" w:rsidRDefault="009262EF" w:rsidP="00CB7A43">
            <w:pPr>
              <w:pStyle w:val="Source"/>
            </w:pPr>
            <w:bookmarkStart w:id="3" w:name="dsource" w:colFirst="0" w:colLast="0"/>
            <w:bookmarkEnd w:id="2"/>
            <w:r w:rsidRPr="003D0C55">
              <w:rPr>
                <w:lang w:val="es-ES"/>
              </w:rPr>
              <w:t>Director de la Oficina de Radiocomunicaciones</w:t>
            </w:r>
          </w:p>
        </w:tc>
      </w:tr>
      <w:tr w:rsidR="006E291F" w:rsidTr="004865FC">
        <w:trPr>
          <w:gridAfter w:val="1"/>
          <w:wAfter w:w="33" w:type="dxa"/>
          <w:cantSplit/>
        </w:trPr>
        <w:tc>
          <w:tcPr>
            <w:tcW w:w="10033" w:type="dxa"/>
            <w:gridSpan w:val="4"/>
          </w:tcPr>
          <w:p w:rsidR="006E291F" w:rsidRDefault="009262EF" w:rsidP="00CB7A43">
            <w:pPr>
              <w:pStyle w:val="Title1"/>
            </w:pPr>
            <w:bookmarkStart w:id="4" w:name="dtitle1" w:colFirst="0" w:colLast="0"/>
            <w:bookmarkEnd w:id="3"/>
            <w:r w:rsidRPr="003D0C55">
              <w:rPr>
                <w:lang w:val="es-ES"/>
              </w:rPr>
              <w:t>correspondencia de las actividades y objetivos  del UIT-R con los objetivos de desarrollo sostenible (ODS)</w:t>
            </w:r>
          </w:p>
        </w:tc>
      </w:tr>
    </w:tbl>
    <w:bookmarkEnd w:id="4"/>
    <w:p w:rsidR="009262EF" w:rsidRPr="003D0C55" w:rsidRDefault="009262EF" w:rsidP="009262EF">
      <w:pPr>
        <w:pStyle w:val="Normalaftertitle"/>
        <w:rPr>
          <w:lang w:val="es-ES"/>
        </w:rPr>
      </w:pPr>
      <w:r w:rsidRPr="003D0C55">
        <w:rPr>
          <w:lang w:val="es-ES"/>
        </w:rPr>
        <w:t>En 2015 las Naciones Unidas adoptó una nueva agenda mundial de desarrollo: «Transformar nuestro mundo: Agenda 2030 para el Desarrollo Sostenible». Esta Agenda consta de 17 metas y sus 169 </w:t>
      </w:r>
      <w:r>
        <w:rPr>
          <w:lang w:val="es-ES"/>
        </w:rPr>
        <w:t>finalidades</w:t>
      </w:r>
      <w:r w:rsidRPr="003D0C55">
        <w:rPr>
          <w:lang w:val="es-ES"/>
        </w:rPr>
        <w:t xml:space="preserve"> relacionad</w:t>
      </w:r>
      <w:r>
        <w:rPr>
          <w:lang w:val="es-ES"/>
        </w:rPr>
        <w:t>a</w:t>
      </w:r>
      <w:r w:rsidRPr="003D0C55">
        <w:rPr>
          <w:lang w:val="es-ES"/>
        </w:rPr>
        <w:t>s, conocidos como Objetivos de Desarrollo Sostenible (ODS).</w:t>
      </w:r>
    </w:p>
    <w:p w:rsidR="009262EF" w:rsidRPr="003D0C55" w:rsidRDefault="009262EF" w:rsidP="00092F30">
      <w:pPr>
        <w:rPr>
          <w:lang w:val="es-ES"/>
        </w:rPr>
      </w:pPr>
      <w:r>
        <w:rPr>
          <w:lang w:val="es-ES"/>
        </w:rPr>
        <w:t xml:space="preserve">A fin de lograr </w:t>
      </w:r>
      <w:r w:rsidR="00092F30">
        <w:rPr>
          <w:lang w:val="es-ES"/>
        </w:rPr>
        <w:t>«</w:t>
      </w:r>
      <w:r>
        <w:rPr>
          <w:lang w:val="es-ES"/>
        </w:rPr>
        <w:t>Una U</w:t>
      </w:r>
      <w:r w:rsidRPr="003D0C55">
        <w:rPr>
          <w:lang w:val="es-ES"/>
        </w:rPr>
        <w:t>IT</w:t>
      </w:r>
      <w:r w:rsidR="00092F30">
        <w:rPr>
          <w:lang w:val="es-ES"/>
        </w:rPr>
        <w:t>»</w:t>
      </w:r>
      <w:r w:rsidRPr="003D0C55">
        <w:rPr>
          <w:lang w:val="es-ES"/>
        </w:rPr>
        <w:t xml:space="preserve"> </w:t>
      </w:r>
      <w:r>
        <w:rPr>
          <w:lang w:val="es-ES"/>
        </w:rPr>
        <w:t>bien coordinada que permita a la U</w:t>
      </w:r>
      <w:r w:rsidRPr="003D0C55">
        <w:rPr>
          <w:lang w:val="es-ES"/>
        </w:rPr>
        <w:t xml:space="preserve">IT </w:t>
      </w:r>
      <w:r>
        <w:rPr>
          <w:lang w:val="es-ES"/>
        </w:rPr>
        <w:t>responder dinámica y coherentemente a las necesidades de sus constituyentes</w:t>
      </w:r>
      <w:r w:rsidRPr="003D0C55">
        <w:rPr>
          <w:lang w:val="es-ES"/>
        </w:rPr>
        <w:t xml:space="preserve">, </w:t>
      </w:r>
      <w:r>
        <w:rPr>
          <w:lang w:val="es-ES"/>
        </w:rPr>
        <w:t xml:space="preserve">las tres Oficinas y la Secretaría </w:t>
      </w:r>
      <w:r w:rsidRPr="003D0C55">
        <w:rPr>
          <w:lang w:val="es-ES"/>
        </w:rPr>
        <w:t>General</w:t>
      </w:r>
      <w:r w:rsidR="00092F30">
        <w:rPr>
          <w:lang w:val="es-ES"/>
        </w:rPr>
        <w:t xml:space="preserve"> </w:t>
      </w:r>
      <w:r>
        <w:rPr>
          <w:lang w:val="es-ES"/>
        </w:rPr>
        <w:t>están llevando a cabo un inventario y una correspondencia intersectorial de actividades e iniciativas de la U</w:t>
      </w:r>
      <w:r w:rsidRPr="003D0C55">
        <w:rPr>
          <w:lang w:val="es-ES"/>
        </w:rPr>
        <w:t xml:space="preserve">IT </w:t>
      </w:r>
      <w:r>
        <w:rPr>
          <w:lang w:val="es-ES"/>
        </w:rPr>
        <w:t>con los ODS</w:t>
      </w:r>
      <w:r w:rsidRPr="003D0C55">
        <w:rPr>
          <w:lang w:val="es-ES"/>
        </w:rPr>
        <w:t xml:space="preserve">. </w:t>
      </w:r>
      <w:r>
        <w:rPr>
          <w:lang w:val="es-ES"/>
        </w:rPr>
        <w:t xml:space="preserve">Se está preparando un marco común con herramientas </w:t>
      </w:r>
      <w:r w:rsidRPr="003D0C55">
        <w:rPr>
          <w:lang w:val="es-ES"/>
        </w:rPr>
        <w:t xml:space="preserve">software </w:t>
      </w:r>
      <w:r>
        <w:rPr>
          <w:lang w:val="es-ES"/>
        </w:rPr>
        <w:t>de apoyo</w:t>
      </w:r>
      <w:r w:rsidRPr="003D0C55">
        <w:rPr>
          <w:lang w:val="es-ES"/>
        </w:rPr>
        <w:t xml:space="preserve">, </w:t>
      </w:r>
      <w:r>
        <w:rPr>
          <w:lang w:val="es-ES"/>
        </w:rPr>
        <w:t>que sirva de base para este ejercicio de correspondencia</w:t>
      </w:r>
      <w:r w:rsidRPr="003D0C55">
        <w:rPr>
          <w:lang w:val="es-ES"/>
        </w:rPr>
        <w:t>.</w:t>
      </w:r>
    </w:p>
    <w:p w:rsidR="009262EF" w:rsidRPr="003D0C55" w:rsidRDefault="009262EF" w:rsidP="00092F30">
      <w:pPr>
        <w:rPr>
          <w:lang w:val="es-ES"/>
        </w:rPr>
      </w:pPr>
      <w:r>
        <w:rPr>
          <w:lang w:val="es-ES"/>
        </w:rPr>
        <w:t>El Cuadro que figura a continuación es un intento de hacer corresponder las actividades realizadas por el U</w:t>
      </w:r>
      <w:r w:rsidRPr="003D0C55">
        <w:rPr>
          <w:lang w:val="es-ES"/>
        </w:rPr>
        <w:t xml:space="preserve">IT-R </w:t>
      </w:r>
      <w:r>
        <w:rPr>
          <w:lang w:val="es-ES"/>
        </w:rPr>
        <w:t xml:space="preserve">con estas </w:t>
      </w:r>
      <w:r w:rsidRPr="003D0C55">
        <w:rPr>
          <w:lang w:val="es-ES"/>
        </w:rPr>
        <w:t xml:space="preserve">17 </w:t>
      </w:r>
      <w:r>
        <w:rPr>
          <w:lang w:val="es-ES"/>
        </w:rPr>
        <w:t xml:space="preserve">metas y </w:t>
      </w:r>
      <w:r w:rsidRPr="003D0C55">
        <w:rPr>
          <w:lang w:val="es-ES"/>
        </w:rPr>
        <w:t xml:space="preserve">169 </w:t>
      </w:r>
      <w:r>
        <w:rPr>
          <w:lang w:val="es-ES"/>
        </w:rPr>
        <w:t>finalidades</w:t>
      </w:r>
      <w:r w:rsidRPr="003D0C55">
        <w:rPr>
          <w:lang w:val="es-ES"/>
        </w:rPr>
        <w:t xml:space="preserve">. </w:t>
      </w:r>
      <w:r>
        <w:rPr>
          <w:lang w:val="es-ES"/>
        </w:rPr>
        <w:t xml:space="preserve">Para cada uno de las </w:t>
      </w:r>
      <w:r w:rsidRPr="003D0C55">
        <w:rPr>
          <w:lang w:val="es-ES"/>
        </w:rPr>
        <w:t xml:space="preserve">17 </w:t>
      </w:r>
      <w:r>
        <w:rPr>
          <w:lang w:val="es-ES"/>
        </w:rPr>
        <w:t>metas OSD</w:t>
      </w:r>
      <w:r w:rsidRPr="003D0C55">
        <w:rPr>
          <w:lang w:val="es-ES"/>
        </w:rPr>
        <w:t xml:space="preserve">, </w:t>
      </w:r>
      <w:r>
        <w:rPr>
          <w:lang w:val="es-ES"/>
        </w:rPr>
        <w:t>se enumeran las correspondientes finalidades a las que contribuyen las actividades del U</w:t>
      </w:r>
      <w:r w:rsidRPr="003D0C55">
        <w:rPr>
          <w:lang w:val="es-ES"/>
        </w:rPr>
        <w:t xml:space="preserve">IT-R, </w:t>
      </w:r>
      <w:r>
        <w:rPr>
          <w:lang w:val="es-ES"/>
        </w:rPr>
        <w:t>y las correspondientes actividades del U</w:t>
      </w:r>
      <w:r w:rsidRPr="003D0C55">
        <w:rPr>
          <w:lang w:val="es-ES"/>
        </w:rPr>
        <w:t xml:space="preserve">IT-R </w:t>
      </w:r>
      <w:r>
        <w:rPr>
          <w:lang w:val="es-ES"/>
        </w:rPr>
        <w:t>se indican debajo con fondo azul</w:t>
      </w:r>
      <w:r w:rsidRPr="003D0C55">
        <w:rPr>
          <w:lang w:val="es-ES"/>
        </w:rPr>
        <w:t xml:space="preserve">. </w:t>
      </w:r>
      <w:r>
        <w:rPr>
          <w:lang w:val="es-ES"/>
        </w:rPr>
        <w:t>En aras de la simplicidad y para evitar redundancias</w:t>
      </w:r>
      <w:r w:rsidRPr="003D0C55">
        <w:rPr>
          <w:lang w:val="es-ES"/>
        </w:rPr>
        <w:t xml:space="preserve">, </w:t>
      </w:r>
      <w:r>
        <w:rPr>
          <w:lang w:val="es-ES"/>
        </w:rPr>
        <w:t>se efectúa la correspondencia en relación con los Objetivos del U</w:t>
      </w:r>
      <w:r w:rsidRPr="003D0C55">
        <w:rPr>
          <w:lang w:val="es-ES"/>
        </w:rPr>
        <w:t>IT-R:</w:t>
      </w:r>
    </w:p>
    <w:p w:rsidR="009262EF" w:rsidRPr="003D0C55" w:rsidRDefault="00092F30" w:rsidP="00092F30">
      <w:pPr>
        <w:pStyle w:val="enumlev1"/>
        <w:rPr>
          <w:lang w:val="es-ES"/>
        </w:rPr>
      </w:pPr>
      <w:r w:rsidRPr="00092F30">
        <w:rPr>
          <w:b/>
          <w:lang w:val="es-ES"/>
        </w:rPr>
        <w:t>•</w:t>
      </w:r>
      <w:r>
        <w:rPr>
          <w:b/>
          <w:lang w:val="es-ES"/>
        </w:rPr>
        <w:tab/>
      </w:r>
      <w:r w:rsidR="009262EF" w:rsidRPr="003D0C55">
        <w:rPr>
          <w:b/>
          <w:lang w:val="es-ES"/>
        </w:rPr>
        <w:t>R.1</w:t>
      </w:r>
      <w:r w:rsidR="009262EF" w:rsidRPr="003D0C55">
        <w:rPr>
          <w:lang w:val="es-ES"/>
        </w:rPr>
        <w:tab/>
      </w:r>
      <w:r>
        <w:rPr>
          <w:lang w:val="es-ES"/>
        </w:rPr>
        <w:tab/>
      </w:r>
      <w:r w:rsidR="009262EF" w:rsidRPr="003D0C55">
        <w:rPr>
          <w:lang w:val="es-ES"/>
        </w:rPr>
        <w:t>Atender de manera racional, equitativa, eficiente, económica y oportuna a las necesidades de los Miembros de la UIT en materia de recursos de espectro de radiofrecuencias y órbitas de satélites, evitando interferencias perjudiciales</w:t>
      </w:r>
      <w:r>
        <w:rPr>
          <w:lang w:val="es-ES"/>
        </w:rPr>
        <w:t>.</w:t>
      </w:r>
    </w:p>
    <w:p w:rsidR="009262EF" w:rsidRPr="003D0C55" w:rsidRDefault="00092F30" w:rsidP="00092F30">
      <w:pPr>
        <w:pStyle w:val="enumlev1"/>
        <w:rPr>
          <w:lang w:val="es-ES"/>
        </w:rPr>
      </w:pPr>
      <w:r w:rsidRPr="00092F30">
        <w:rPr>
          <w:b/>
          <w:lang w:val="es-ES"/>
        </w:rPr>
        <w:t>•</w:t>
      </w:r>
      <w:r>
        <w:rPr>
          <w:b/>
          <w:lang w:val="es-ES"/>
        </w:rPr>
        <w:tab/>
      </w:r>
      <w:r w:rsidR="009262EF" w:rsidRPr="003D0C55">
        <w:rPr>
          <w:b/>
          <w:lang w:val="es-ES"/>
        </w:rPr>
        <w:t>R.2</w:t>
      </w:r>
      <w:r w:rsidR="009262EF" w:rsidRPr="003D0C55">
        <w:rPr>
          <w:lang w:val="es-ES"/>
        </w:rPr>
        <w:tab/>
      </w:r>
      <w:r>
        <w:rPr>
          <w:lang w:val="es-ES"/>
        </w:rPr>
        <w:tab/>
      </w:r>
      <w:r w:rsidR="009262EF" w:rsidRPr="003D0C55">
        <w:rPr>
          <w:lang w:val="es-ES"/>
        </w:rPr>
        <w:t>Asegurar una conectividad e interoperatividad mundiales, mejora de la calidad de funcionamiento, calidad, asequibilidad y puntualidad de la economía de los servicios y global del sistema en las radiocomunicaciones, incluso mediante la elaboración de normas internacionales</w:t>
      </w:r>
      <w:r>
        <w:rPr>
          <w:lang w:val="es-ES"/>
        </w:rPr>
        <w:t>.</w:t>
      </w:r>
    </w:p>
    <w:p w:rsidR="009262EF" w:rsidRPr="003D0C55" w:rsidRDefault="00092F30" w:rsidP="00092F30">
      <w:pPr>
        <w:pStyle w:val="enumlev1"/>
        <w:rPr>
          <w:lang w:val="es-ES"/>
        </w:rPr>
      </w:pPr>
      <w:r w:rsidRPr="00092F30">
        <w:rPr>
          <w:b/>
          <w:lang w:val="es-ES"/>
        </w:rPr>
        <w:t>•</w:t>
      </w:r>
      <w:r>
        <w:rPr>
          <w:b/>
          <w:lang w:val="es-ES"/>
        </w:rPr>
        <w:tab/>
      </w:r>
      <w:r w:rsidR="009262EF" w:rsidRPr="003D0C55">
        <w:rPr>
          <w:b/>
          <w:lang w:val="es-ES"/>
        </w:rPr>
        <w:t>R.3</w:t>
      </w:r>
      <w:r w:rsidR="009262EF" w:rsidRPr="003D0C55">
        <w:rPr>
          <w:lang w:val="es-ES"/>
        </w:rPr>
        <w:tab/>
      </w:r>
      <w:r>
        <w:rPr>
          <w:lang w:val="es-ES"/>
        </w:rPr>
        <w:tab/>
      </w:r>
      <w:r w:rsidR="009262EF" w:rsidRPr="003D0C55">
        <w:rPr>
          <w:lang w:val="es-ES"/>
        </w:rPr>
        <w:t>Fomentar la adquisición y divulgación de conocimientos teóricos y prácticos sobre radiocomunicaciones</w:t>
      </w:r>
      <w:r>
        <w:rPr>
          <w:lang w:val="es-ES"/>
        </w:rPr>
        <w:t>.</w:t>
      </w:r>
    </w:p>
    <w:p w:rsidR="009262EF" w:rsidRPr="003D0C55" w:rsidRDefault="009262EF" w:rsidP="009262EF">
      <w:pPr>
        <w:rPr>
          <w:lang w:val="es-ES"/>
        </w:rPr>
      </w:pPr>
      <w:r>
        <w:rPr>
          <w:lang w:val="es-ES"/>
        </w:rPr>
        <w:t>Se invita al GAR a formular comentarios y prestar asesoramiento sobre el contenido del presente documento</w:t>
      </w:r>
      <w:r w:rsidRPr="003D0C55">
        <w:rPr>
          <w:lang w:val="es-ES"/>
        </w:rPr>
        <w:t>.</w:t>
      </w:r>
    </w:p>
    <w:p w:rsidR="009262EF" w:rsidRPr="003D0C55" w:rsidRDefault="009262EF" w:rsidP="009262EF">
      <w:pPr>
        <w:rPr>
          <w:lang w:val="es-ES"/>
        </w:rPr>
      </w:pPr>
    </w:p>
    <w:p w:rsidR="009262EF" w:rsidRPr="003D0C55" w:rsidRDefault="009262EF" w:rsidP="009262EF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lang w:val="es-ES"/>
        </w:rPr>
        <w:sectPr w:rsidR="009262EF" w:rsidRPr="003D0C55" w:rsidSect="0058700D">
          <w:headerReference w:type="default" r:id="rId9"/>
          <w:footerReference w:type="default" r:id="rId10"/>
          <w:footerReference w:type="first" r:id="rId11"/>
          <w:pgSz w:w="11907" w:h="16834"/>
          <w:pgMar w:top="1418" w:right="1134" w:bottom="1418" w:left="1134" w:header="720" w:footer="720" w:gutter="0"/>
          <w:paperSrc w:first="15" w:other="15"/>
          <w:cols w:space="720"/>
          <w:titlePg/>
          <w:docGrid w:linePitch="326"/>
        </w:sectPr>
      </w:pPr>
    </w:p>
    <w:tbl>
      <w:tblPr>
        <w:tblW w:w="1459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0"/>
        <w:gridCol w:w="4823"/>
        <w:gridCol w:w="2693"/>
        <w:gridCol w:w="2693"/>
        <w:gridCol w:w="2127"/>
      </w:tblGrid>
      <w:tr w:rsidR="009262EF" w:rsidRPr="003D0C55" w:rsidTr="00416ECC">
        <w:trPr>
          <w:tblHeader/>
          <w:jc w:val="center"/>
        </w:trPr>
        <w:tc>
          <w:tcPr>
            <w:tcW w:w="2260" w:type="dxa"/>
            <w:vMerge w:val="restart"/>
            <w:shd w:val="clear" w:color="auto" w:fill="4F81BD" w:themeFill="accent1"/>
            <w:tcMar>
              <w:top w:w="144" w:type="nil"/>
              <w:right w:w="144" w:type="nil"/>
            </w:tcMar>
            <w:vAlign w:val="center"/>
          </w:tcPr>
          <w:p w:rsidR="009262EF" w:rsidRPr="003D0C55" w:rsidRDefault="009262EF" w:rsidP="00E64C9D">
            <w:pPr>
              <w:widowControl w:val="0"/>
              <w:jc w:val="center"/>
              <w:rPr>
                <w:rFonts w:cs="Calibri"/>
                <w:b/>
                <w:sz w:val="18"/>
                <w:szCs w:val="18"/>
                <w:lang w:val="es-ES"/>
              </w:rPr>
            </w:pPr>
            <w:r>
              <w:rPr>
                <w:rFonts w:cs="Calibri"/>
                <w:b/>
                <w:sz w:val="18"/>
                <w:szCs w:val="18"/>
                <w:lang w:val="es-ES"/>
              </w:rPr>
              <w:lastRenderedPageBreak/>
              <w:t>Metas ODS</w:t>
            </w:r>
          </w:p>
        </w:tc>
        <w:tc>
          <w:tcPr>
            <w:tcW w:w="4823" w:type="dxa"/>
            <w:vMerge w:val="restart"/>
            <w:shd w:val="clear" w:color="auto" w:fill="4F81BD" w:themeFill="accent1"/>
            <w:tcMar>
              <w:top w:w="144" w:type="nil"/>
              <w:right w:w="144" w:type="nil"/>
            </w:tcMar>
            <w:vAlign w:val="center"/>
          </w:tcPr>
          <w:p w:rsidR="009262EF" w:rsidRPr="003D0C55" w:rsidRDefault="009262EF" w:rsidP="00E64C9D">
            <w:pPr>
              <w:widowControl w:val="0"/>
              <w:jc w:val="center"/>
              <w:rPr>
                <w:rFonts w:cs="Calibri"/>
                <w:b/>
                <w:sz w:val="18"/>
                <w:szCs w:val="18"/>
                <w:lang w:val="es-ES"/>
              </w:rPr>
            </w:pPr>
            <w:r>
              <w:rPr>
                <w:rFonts w:cs="Calibri"/>
                <w:b/>
                <w:sz w:val="18"/>
                <w:szCs w:val="18"/>
                <w:lang w:val="es-ES"/>
              </w:rPr>
              <w:t>Finalidades ODS</w:t>
            </w:r>
          </w:p>
        </w:tc>
        <w:tc>
          <w:tcPr>
            <w:tcW w:w="7513" w:type="dxa"/>
            <w:gridSpan w:val="3"/>
            <w:shd w:val="clear" w:color="auto" w:fill="4F81BD" w:themeFill="accent1"/>
          </w:tcPr>
          <w:p w:rsidR="009262EF" w:rsidRPr="001867B8" w:rsidRDefault="009262EF" w:rsidP="00E64C9D">
            <w:pPr>
              <w:widowControl w:val="0"/>
              <w:jc w:val="center"/>
              <w:rPr>
                <w:rFonts w:asciiTheme="majorBidi" w:hAnsiTheme="majorBidi" w:cstheme="majorBidi"/>
                <w:b/>
                <w:sz w:val="18"/>
                <w:szCs w:val="18"/>
                <w:lang w:val="es-ES"/>
              </w:rPr>
            </w:pPr>
            <w:r w:rsidRPr="001867B8">
              <w:rPr>
                <w:rFonts w:asciiTheme="majorBidi" w:hAnsiTheme="majorBidi" w:cstheme="majorBidi"/>
                <w:b/>
                <w:sz w:val="18"/>
                <w:szCs w:val="18"/>
                <w:lang w:val="es-ES"/>
              </w:rPr>
              <w:t xml:space="preserve">Objetivos del UIT-R </w:t>
            </w:r>
          </w:p>
        </w:tc>
      </w:tr>
      <w:tr w:rsidR="00416ECC" w:rsidRPr="003D0C55" w:rsidTr="00416ECC">
        <w:trPr>
          <w:trHeight w:val="1045"/>
          <w:tblHeader/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E64C9D">
            <w:pPr>
              <w:widowControl w:val="0"/>
              <w:jc w:val="center"/>
              <w:rPr>
                <w:rFonts w:cs="Calibri"/>
                <w:b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E64C9D">
            <w:pPr>
              <w:widowControl w:val="0"/>
              <w:jc w:val="center"/>
              <w:rPr>
                <w:rFonts w:cs="Calibri"/>
                <w:b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  <w:shd w:val="clear" w:color="auto" w:fill="4F81BD" w:themeFill="accent1"/>
          </w:tcPr>
          <w:p w:rsidR="009262EF" w:rsidRPr="00D55668" w:rsidRDefault="009262EF" w:rsidP="00E64C9D">
            <w:pPr>
              <w:widowControl w:val="0"/>
              <w:jc w:val="center"/>
              <w:rPr>
                <w:rFonts w:cs="Calibri"/>
                <w:b/>
                <w:sz w:val="18"/>
                <w:szCs w:val="18"/>
                <w:lang w:val="es-ES"/>
              </w:rPr>
            </w:pPr>
            <w:r w:rsidRPr="00D55668">
              <w:rPr>
                <w:rFonts w:cs="Calibri"/>
                <w:b/>
                <w:sz w:val="18"/>
                <w:szCs w:val="18"/>
                <w:lang w:val="es-ES"/>
              </w:rPr>
              <w:t>R.1 Atender de manera racional, equitativa, eficiente, económica… espectro ... recursos …</w:t>
            </w:r>
          </w:p>
        </w:tc>
        <w:tc>
          <w:tcPr>
            <w:tcW w:w="2693" w:type="dxa"/>
            <w:shd w:val="clear" w:color="auto" w:fill="4F81BD" w:themeFill="accent1"/>
          </w:tcPr>
          <w:p w:rsidR="009262EF" w:rsidRPr="00D55668" w:rsidRDefault="009262EF" w:rsidP="00E64C9D">
            <w:pPr>
              <w:widowControl w:val="0"/>
              <w:jc w:val="center"/>
              <w:rPr>
                <w:rFonts w:cs="Calibri"/>
                <w:b/>
                <w:sz w:val="18"/>
                <w:szCs w:val="18"/>
                <w:lang w:val="es-ES"/>
              </w:rPr>
            </w:pPr>
            <w:r w:rsidRPr="00D55668">
              <w:rPr>
                <w:rFonts w:cs="Calibri"/>
                <w:b/>
                <w:sz w:val="18"/>
                <w:szCs w:val="18"/>
                <w:lang w:val="es-ES"/>
              </w:rPr>
              <w:t>R.2 Asegurar una conectividad e interoperatividad mundiales, … incluso mediante la elaboración de normas internacionales</w:t>
            </w:r>
          </w:p>
        </w:tc>
        <w:tc>
          <w:tcPr>
            <w:tcW w:w="2127" w:type="dxa"/>
            <w:shd w:val="clear" w:color="auto" w:fill="4F81BD" w:themeFill="accent1"/>
          </w:tcPr>
          <w:p w:rsidR="009262EF" w:rsidRPr="00D55668" w:rsidRDefault="009262EF" w:rsidP="00E64C9D">
            <w:pPr>
              <w:widowControl w:val="0"/>
              <w:jc w:val="center"/>
              <w:rPr>
                <w:rFonts w:cs="Calibri"/>
                <w:b/>
                <w:sz w:val="18"/>
                <w:szCs w:val="18"/>
                <w:lang w:val="es-ES"/>
              </w:rPr>
            </w:pPr>
            <w:r w:rsidRPr="00D55668">
              <w:rPr>
                <w:rFonts w:cs="Calibri"/>
                <w:b/>
                <w:sz w:val="18"/>
                <w:szCs w:val="18"/>
                <w:lang w:val="es-ES"/>
              </w:rPr>
              <w:t>R.3 Fomentar la adquisición y divulgación de conocimientos …</w:t>
            </w:r>
          </w:p>
        </w:tc>
      </w:tr>
      <w:tr w:rsidR="009262EF" w:rsidRPr="003D0C55" w:rsidTr="00416ECC">
        <w:trPr>
          <w:trHeight w:val="1147"/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ERRADICAR LA POBREZA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ascii="Calibri" w:hAnsi="Calibri" w:cs="Calibri"/>
                <w:b/>
                <w:color w:val="800000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Poner fin a la pobreza en todas sus formas y en todo el mundo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1.4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garantizar que todos los hombres y mujeres, en particular los pobres y los vulnerables, tengan los mismos derechos a los recursos económicos y acceso a los servicios básicos, la propiedad y el control de la tierra y otros bienes, la herencia, los recursos naturales, las nuevas tecnologías apropiadas y los servicios financieros, incluida la microfinanciación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ascii="Calibri" w:hAnsi="Calibri"/>
                <w:sz w:val="20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ascii="Calibri" w:hAnsi="Calibri"/>
                <w:sz w:val="20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ascii="Calibri" w:hAnsi="Calibri"/>
                <w:sz w:val="20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ascii="Calibri" w:hAnsi="Calibri"/>
                <w:sz w:val="20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ascii="Calibri" w:hAnsi="Calibri"/>
                <w:sz w:val="20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El espectro de radiofrecuencia es un recurso natural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.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vela por que sea accesible en cualquier lugar y por todos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en igualdad de condiciones y al menor precio posible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/>
            <w:shd w:val="clear" w:color="auto" w:fill="auto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shd w:val="clear" w:color="auto" w:fill="auto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1.5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fomentar la resiliencia de los pobres y las personas que se encuentran en situaciones de vulnerabilidad y reducir su exposición y vulnerabilidad a los fenómenos extremos relacionados con el clima y otras perturbaciones y desastres económicos, sociales y ambientales</w:t>
            </w:r>
          </w:p>
        </w:tc>
        <w:tc>
          <w:tcPr>
            <w:tcW w:w="2693" w:type="dxa"/>
            <w:shd w:val="clear" w:color="auto" w:fill="auto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  <w:shd w:val="clear" w:color="auto" w:fill="auto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</w:tc>
        <w:tc>
          <w:tcPr>
            <w:tcW w:w="2127" w:type="dxa"/>
            <w:shd w:val="clear" w:color="auto" w:fill="auto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Mediante la gestión de recursos de espectro y el desarrollo de normas y prácticas idóneas sobre radiocomunicaciones y la divulgación de información conexa y conocimientos prácticos</w:t>
            </w:r>
            <w:r w:rsidRPr="003D0C55">
              <w:rPr>
                <w:rFonts w:ascii="Roboto-Bold" w:hAnsi="Roboto-Bold"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ascii="Roboto-Bold" w:hAnsi="Roboto-Bold"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el </w:t>
            </w:r>
            <w:r w:rsidRPr="00C333F3">
              <w:rPr>
                <w:sz w:val="18"/>
                <w:szCs w:val="18"/>
              </w:rPr>
              <w:t>U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IT-R contribu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ye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a garantizar predicciones meteorológicas más precisas, a supervisar el cambio climático y mitigar sus efectos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a la protección pública y las actividades de socorro en caso de catástrofe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así como a la búsqueda y salvamento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2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ERRADICAR EL HAMBRE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Poner fin al hambre, lograr la seguridad alimentaria y la mejora de la nutrición y promover la agricultura sostenible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tabs>
                <w:tab w:val="left" w:pos="3204"/>
              </w:tabs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2.3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duplicar la productividad agrícola y los ingresos de los productores de alimentos en pequeña escala, en particular las mujeres, los pueblos indígenas, los agricultores familiares, los ganaderos y los pescadores, entre otras cosas mediante un acceso seguro y equitativo a las tierras, a otros recursos e insumos de producción y a los conocimientos, los servicios financieros, los mercados y las oportunidades para añadir valor y obtener empleos no agrícolas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2.4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asegurar la sostenibilidad de los sistemas de producción de alimentos y aplicar prácticas agrícolas resilientes que aumenten la productividad y la producción, contribuyan al mantenimiento de los ecosistemas, fortalezcan la capacidad de adaptación al cambio climático, los fenómenos meteorológicos extremos, las sequías, las inundaciones y otros desastres, y mejoren progresivamente la calidad de la tierra y el suelo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2.a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Aumentar, incluso mediante una mayor cooperación internacional, las inversiones en infraestructura rural, investigación y servicios de extensión agrícola, desarrollo tecnológico y bancos de genes de plantas y ganado a fin de mejorar la capacidad de producción agropecuaria en los países en desarrollo, particularmente en los países menos adelantados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 xml:space="preserve">Mediante el suministro de espectro y de normas y la divulgación de la información conexa y conocimientos prácticos sobre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IoT, drones, </w:t>
            </w:r>
            <w:r>
              <w:rPr>
                <w:rFonts w:cs="Calibri"/>
                <w:sz w:val="18"/>
                <w:szCs w:val="18"/>
                <w:lang w:val="es-ES"/>
              </w:rPr>
              <w:t>radionavegación, meteorología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es-ES"/>
              </w:rPr>
              <w:t>y sistemas de exploración de la Tierra por satélite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IT</w:t>
            </w:r>
            <w:r>
              <w:rPr>
                <w:rFonts w:cs="Calibri"/>
                <w:sz w:val="18"/>
                <w:szCs w:val="18"/>
                <w:lang w:val="es-ES"/>
              </w:rPr>
              <w:t>-R contribuye al desarrollo y sostenibilidad de la agricultura electrónica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 </w:t>
            </w:r>
          </w:p>
        </w:tc>
      </w:tr>
      <w:tr w:rsidR="009262EF" w:rsidRPr="003D0C55" w:rsidTr="00416ECC">
        <w:trPr>
          <w:trHeight w:val="555"/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3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SANIDAD Y BIENESTAR 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Garantizar una vida sana y promover el bienestar de todos a todas las edades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3.6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2020, reducir a la mitad el número de muertes y lesiones causadas por accidentes de tráfico en el mundo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ascii="Roboto-Bold" w:hAnsi="Roboto-Bold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ascii="Roboto-Bold" w:hAnsi="Roboto-Bold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Mediante el suministro de espectro y de normas y la divulgación de la información conexa y conocimientos prácticos sobre los sistemas de transporte inteligentes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 (</w:t>
            </w:r>
            <w:r>
              <w:rPr>
                <w:rFonts w:cs="Calibri"/>
                <w:sz w:val="18"/>
                <w:szCs w:val="18"/>
                <w:lang w:val="es-ES"/>
              </w:rPr>
              <w:t>ST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I),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los sistemas de radionavegación por satélite e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IoT, </w:t>
            </w:r>
            <w:r>
              <w:rPr>
                <w:rFonts w:cs="Calibri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IT</w:t>
            </w:r>
            <w:r>
              <w:rPr>
                <w:rFonts w:cs="Calibri"/>
                <w:sz w:val="18"/>
                <w:szCs w:val="18"/>
                <w:lang w:val="es-ES"/>
              </w:rPr>
              <w:t>-R contribuye a un mundo más seguro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trHeight w:val="2540"/>
          <w:jc w:val="center"/>
        </w:trPr>
        <w:tc>
          <w:tcPr>
            <w:tcW w:w="2260" w:type="dxa"/>
            <w:vMerge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3.8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Lograr la cobertura sanitaria universal, incluida la protección contra los riesgos financieros, el acceso a servicios de salud esenciales de calidad y el acceso a medicamentos y vacunas inocuos, eficaces, asequibles y de calidad para todos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3.9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reducir considerablemente el número de muertes y enfermedades causadas por productos químicos peligrosos y por la polución y contaminación del aire, el agua y el suelo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3.d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Reforzar la capacidad de todos los países, en particular los países en desarrollo, en materia de alerta temprana, reducción de riesgos y gestión de los riesgos para la salud nacional y mundial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ascii="Roboto-Bold" w:hAnsi="Roboto-Bold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ascii="Roboto-Bold" w:hAnsi="Roboto-Bold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ascii="Roboto-Bold" w:hAnsi="Roboto-Bold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</w:tr>
      <w:tr w:rsidR="009262EF" w:rsidRPr="003D0C55" w:rsidTr="00C333F3">
        <w:trPr>
          <w:trHeight w:val="821"/>
          <w:jc w:val="center"/>
        </w:trPr>
        <w:tc>
          <w:tcPr>
            <w:tcW w:w="2260" w:type="dxa"/>
            <w:vMerge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Mediante el suministro de espectro y normas armonizados a escala mundial y la divulgación de información y conocimientos prácticos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fomenta el desarrollo de la banda ancha móvil y el aumento de su penetración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facilitando así la disponibilidad de la cibermedicina en todo el mundo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.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Mediante el suministro de espectro y normas para las predicciones meteorológicas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los satélites de exploración de la Tierra, la radiodifusión sonora y de televisión y las redes móviles, el U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IT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-R contribuye a la detección temprana de catástrofes naturales y otros riesgos para la salud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información oportuna a la población y la adopción de decisiones para mitigar los efectos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trHeight w:val="59"/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416ECC">
            <w:pPr>
              <w:keepNext/>
              <w:keepLines/>
              <w:spacing w:before="20"/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4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>EDUCACIÓN DE CALIDAD</w:t>
            </w:r>
            <w:r w:rsidRPr="003D0C55"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 xml:space="preserve"> </w:t>
            </w: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Garantizar una educación inclusiva y equitativa de calidad y promover oportunidades de aprendizaje permanente para todos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  <w:t>4.2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  <w:t>De aquí a 2030, asegurar que todas las niñas y todos los niños tengan acceso a servicios de atención y desarrollo en la primera infancia y educación preescolar de calidad, a fin de que estén preparados para la enseñanza primaria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  <w:t>4.3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  <w:t>De aquí a 2030, asegurar el acceso igualitario de todos los hombres y las mujeres a una formación técnica, profesional y superior de calidad, incluida la enseñanza universitaria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  <w:t>4.7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  <w:t>De aquí a 2030, asegurar que todos los alumnos adquieran los conocimientos teóricos y prácticos necesarios para promover el desarrollo sostenible, entre otras cosas mediante la educación para el desarrollo sostenible y los estilos de vida sostenibles, los derechos humanos, la igualdad de género, la promoción de una cultura de paz y no violencia, la ciudadanía mundial y la valoración de la diversidad cultural y la contribución de la cultura al desarrollo sostenible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ascii="Roboto-Bold" w:hAnsi="Roboto-Bold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Mediante el suministro de espectro y normas armonizados a escala mundial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fomenta el desarrollo de la banda ancha móvil y el aumento de su penetración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permitiendo así que la cibereducación esté disponible en todo el planeta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. </w:t>
            </w:r>
          </w:p>
        </w:tc>
      </w:tr>
      <w:tr w:rsidR="009262EF" w:rsidRPr="003D0C55" w:rsidTr="00416ECC">
        <w:trPr>
          <w:trHeight w:val="248"/>
          <w:jc w:val="center"/>
        </w:trPr>
        <w:tc>
          <w:tcPr>
            <w:tcW w:w="2260" w:type="dxa"/>
            <w:vMerge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ascii="Roboto-Bold" w:hAnsi="Roboto-Bold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  <w:t>4.b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De aquí a 2020, aumentar considerablemente a nivel mundial el número de becas disponibles para los países en desarrollo, en particular los países menos adelantados, los pequeños Estados insulares en desarrollo y los países africanos, a fin de que sus estudiantes puedan matricularse en programas de enseñanza superior, incluidos programas de formación profesional y programas técnicos, científicos, de ingeniería y de tecnología de la información y las comunicaciones, de países desarrollados y otros países en desarrollo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  <w:r>
              <w:rPr>
                <w:rFonts w:eastAsiaTheme="majorEastAsia" w:cs="Calibri"/>
                <w:sz w:val="18"/>
                <w:szCs w:val="18"/>
                <w:lang w:val="es-ES"/>
              </w:rPr>
              <w:t>Mediante la divulgación de sus productos en sus publicaciones en línea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, seminar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io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s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y talleres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el U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contribuye a la capacitación sobre tecnologías de información y comunicación en todo el mundo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416ECC">
            <w:pPr>
              <w:keepNext/>
              <w:keepLines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5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>IGUALDAD DE GÉNERO</w:t>
            </w: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Lograr la igualdad de género y empoderar a todas las mujeres y las niñas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416ECC">
            <w:pPr>
              <w:keepNext/>
              <w:keepLines/>
              <w:spacing w:before="20"/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  <w:t>5.b</w:t>
            </w: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  <w:t>Mejorar el uso de la tecnología instrumental, en particular la tecnología de la información y las comunicaciones, para promover el empoderamiento de las mujeres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Calibri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Calibri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Calibri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Mediante el suministro de espectro y normas armonizadas a escala mundial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fomenta el desarrollo de la banda ancha móvil y el aumento de su penetración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>permitiendo así la disponibilidad de cibereducación en todo el mundo</w:t>
            </w:r>
            <w:r w:rsidRPr="003D0C55">
              <w:rPr>
                <w:rFonts w:eastAsiaTheme="majorEastAsia" w:cs="Roboto-Regular"/>
                <w:color w:val="000000" w:themeColor="text1"/>
                <w:sz w:val="18"/>
                <w:szCs w:val="18"/>
                <w:lang w:val="es-ES"/>
              </w:rPr>
              <w:t xml:space="preserve">.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Mediante la divulgación de sus productos en sus publicaciones en línea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, seminar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io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s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y talleres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el U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IT</w:t>
            </w:r>
            <w:r w:rsidR="00C333F3">
              <w:rPr>
                <w:rFonts w:eastAsiaTheme="majorEastAsia" w:cs="Calibri"/>
                <w:sz w:val="18"/>
                <w:szCs w:val="18"/>
                <w:lang w:val="es-ES"/>
              </w:rPr>
              <w:noBreakHyphen/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R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contribuye a la capacitación sobre tecnologías de información y comunicación en todo el mundo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6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AGUA POTABLE E HIGIENE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Garantizar la disponibilidad y la gestión sostenible del agua y el saneamiento para todos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  <w:t>6.1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  <w:t>De aquí a 2030, lograr el acceso universal y equitativo al agua potable a un precio asequible para todos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Bold"/>
                <w:b/>
                <w:bCs/>
                <w:color w:val="107FAA"/>
                <w:sz w:val="18"/>
                <w:szCs w:val="18"/>
                <w:lang w:val="es-ES"/>
              </w:rPr>
              <w:t>6.6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eastAsiaTheme="majorEastAsia" w:cs="Roboto-Regular"/>
                <w:color w:val="535353"/>
                <w:sz w:val="18"/>
                <w:szCs w:val="18"/>
                <w:lang w:val="es-ES"/>
              </w:rPr>
              <w:t>De aquí a 2020, proteger y restablecer los ecosistemas relacionados con el agua, incluidos los bosques, las montañas, los humedales, los ríos, los acuíferos y los lagos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Calibri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Calibri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eastAsiaTheme="majorEastAsia" w:cs="Calibri"/>
                <w:sz w:val="18"/>
                <w:szCs w:val="18"/>
                <w:lang w:val="es-ES"/>
              </w:rPr>
            </w:pPr>
            <w:r w:rsidRPr="003D0C55">
              <w:rPr>
                <w:rFonts w:eastAsiaTheme="majorEastAsia"/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eastAsiaTheme="majorEastAsia" w:cs="Calibri"/>
                <w:sz w:val="18"/>
                <w:szCs w:val="18"/>
                <w:lang w:val="es-ES"/>
              </w:rPr>
            </w:pPr>
            <w:r>
              <w:rPr>
                <w:rFonts w:eastAsiaTheme="majorEastAsia" w:cs="Calibri"/>
                <w:sz w:val="18"/>
                <w:szCs w:val="18"/>
                <w:lang w:val="es-ES"/>
              </w:rPr>
              <w:t>Los sistemas de radiocomunicaciones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que las actividades del U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IT-R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 xml:space="preserve"> hacen posible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 xml:space="preserve">son 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fundamental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es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para supervisar el ciclo del agua y aguas subterráneas y ayuda a supervisar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proteger y restaurar de manera eficiente los recursos hídricos y los ecosistemas afines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 xml:space="preserve">. </w:t>
            </w:r>
          </w:p>
        </w:tc>
      </w:tr>
      <w:tr w:rsidR="009262EF" w:rsidRPr="003D0C55" w:rsidTr="00416ECC">
        <w:trPr>
          <w:trHeight w:val="1786"/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7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ENERGÍA LÍMPIA Y ASEQUIBLE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Garantizar el acceso a una energía asequible, fiable, sostenible y moderna para todos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7.1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garantizar el acceso universal a servicios energéticos asequibles, fiables y modernos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7.a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De aquí a 2030, aumentar la cooperación internacional para facilitar el acceso a la investigación y la tecnología relativas a la energía limpia, incluidas las fuentes renovables, la eficiencia energética y las tecnologías avanzadas y menos contaminantes de combustibles fósiles, y promover la inversión en infraestructura energética y tecnologías limpias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000000" w:themeColor="text1"/>
                <w:sz w:val="18"/>
                <w:szCs w:val="18"/>
                <w:lang w:val="es-ES"/>
              </w:rPr>
            </w:pP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Los sistemas de radiocomunicaciones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>que las actividades del U</w:t>
            </w:r>
            <w:r w:rsidRPr="003D0C55">
              <w:rPr>
                <w:rFonts w:eastAsiaTheme="majorEastAsia" w:cs="Calibri"/>
                <w:sz w:val="18"/>
                <w:szCs w:val="18"/>
                <w:lang w:val="es-ES"/>
              </w:rPr>
              <w:t>IT-R</w:t>
            </w:r>
            <w:r>
              <w:rPr>
                <w:rFonts w:eastAsiaTheme="majorEastAsia" w:cs="Calibri"/>
                <w:sz w:val="18"/>
                <w:szCs w:val="18"/>
                <w:lang w:val="es-ES"/>
              </w:rPr>
              <w:t xml:space="preserve"> hacen posible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ayuda a disminuir el consumo de energía 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(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sistemas aviónicos inalámbricos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redes eléctricas inteligentes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).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E30B2F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8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TRABAJO DIGNO Y CRECIMIENTO ECONÓMICO</w:t>
            </w:r>
          </w:p>
          <w:p w:rsidR="009262EF" w:rsidRPr="003D0C55" w:rsidRDefault="009262EF" w:rsidP="00E30B2F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E30B2F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Promover el crecimiento económico sostenido, inclusivo y sostenible, el empleo pleno y productivo y el trabajo decente para</w:t>
            </w:r>
            <w:r w:rsidR="00C333F3">
              <w:rPr>
                <w:rFonts w:cs="Calibri"/>
                <w:b/>
                <w:sz w:val="18"/>
                <w:szCs w:val="18"/>
                <w:lang w:val="es-ES"/>
              </w:rPr>
              <w:t xml:space="preserve"> </w:t>
            </w: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todos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E30B2F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8.1</w:t>
            </w:r>
          </w:p>
          <w:p w:rsidR="009262EF" w:rsidRPr="003D0C55" w:rsidRDefault="009262EF" w:rsidP="00E30B2F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 xml:space="preserve">Mantener el crecimiento económico </w:t>
            </w:r>
            <w:r w:rsidRPr="003D0C55">
              <w:rPr>
                <w:rFonts w:cs="Roboto-Regular"/>
                <w:i/>
                <w:iCs/>
                <w:color w:val="535353"/>
                <w:sz w:val="18"/>
                <w:szCs w:val="18"/>
                <w:lang w:val="es-ES"/>
              </w:rPr>
              <w:t>per capita</w:t>
            </w: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 xml:space="preserve"> de conformidad con las circunstancias nacionales y, en particular, un crecimiento del producto interno bruto de al menos el 7% anual en los países menos adelantados</w:t>
            </w:r>
          </w:p>
          <w:p w:rsidR="009262EF" w:rsidRPr="003D0C55" w:rsidRDefault="009262EF" w:rsidP="00E30B2F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8.2</w:t>
            </w:r>
          </w:p>
          <w:p w:rsidR="009262EF" w:rsidRPr="003D0C55" w:rsidRDefault="009262EF" w:rsidP="00E30B2F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Lograr niveles más elevados de productividad económica mediante la</w:t>
            </w:r>
            <w:r w:rsidR="00C333F3">
              <w:rPr>
                <w:rFonts w:cs="Roboto-Regular"/>
                <w:color w:val="535353"/>
                <w:sz w:val="18"/>
                <w:szCs w:val="18"/>
                <w:lang w:val="es-ES"/>
              </w:rPr>
              <w:t xml:space="preserve"> </w:t>
            </w: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diversificación, la modernización tecnológica y la innovación, entre otras cosas centrándose en los sectores con gran valor añadido y un uso intensivo de la mano de obra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Ha quedado demostrada la contribución de las redes de radiocomunicaciones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en particular las móviles de banda ancha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al crecimiento general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.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El mayor acceso a la banda ancha móvil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que el U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IT-R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 promueve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fomenta el crecimiento económico y aumenta la eficiencia laboral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9 </w:t>
            </w:r>
            <w:r w:rsidR="00C333F3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 w:rsidRPr="003D0C55"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>Industr</w:t>
            </w:r>
            <w:r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>IA</w:t>
            </w:r>
            <w:r w:rsidRPr="003D0C55"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>INNOVACIÓN E INFRAESTRUCTURA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Construir infraestructuras resilientes, promover la industrialización inclusiva y sostenible y fomentar la innovación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9.1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Desarrollar infraestructuras fiables, sostenibles, resilientes y de calidad, incluidas infraestructuras regionales y transfronterizas, para apoyar el desarrollo económico y el bienestar humano, haciendo especial hincapié en el acceso asequible y equitativo para todos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9.3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Aumentar el acceso de las pequeñas industrias y otras empresas, particularmente en los países en desarrollo, a los servicios financieros, incluidos créditos asequibles, y su integración en las cadenas de valor y los mercados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sz w:val="18"/>
                <w:szCs w:val="18"/>
                <w:lang w:val="es-ES"/>
              </w:rPr>
            </w:pP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Mediante el suministro de espectro y normas de radiocomunicaciones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fomenta el desarrollo de la infraestructura de banda ancha en todo el mundo.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Mediante el suministro de espectro y normas armonizadas a escala mundial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,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 el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U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permite el desarrollo de infraestructura </w:t>
            </w:r>
            <w:r w:rsidRPr="000049B0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fiables, sostenibles, resilientes y de calidad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accesible para todos en condiciones equitativas y asequibles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9.5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Aumentar la investigación científica y mejorar la capacidad tecnológica de los sectores industriales de todos los países, en particular los países en desarrollo, entre otras cosas fomentando la innovación y aumentando considerablemente, de aquí a 2030, el número de personas que trabajan en investigación y desarrollo por millón de habitantes y los gastos de los sectores público y privado en investigación y desarrollo</w:t>
            </w:r>
          </w:p>
          <w:p w:rsidR="009262EF" w:rsidRPr="003D0C55" w:rsidRDefault="009262EF" w:rsidP="00E30B2F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9.c</w:t>
            </w:r>
          </w:p>
          <w:p w:rsidR="009262EF" w:rsidRPr="003D0C55" w:rsidRDefault="009262EF" w:rsidP="00E30B2F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Aumentar significativamente el acceso a la tecnología de la información y las comunicaciones y esforzarse por proporcionar acceso universal y asequible a Internet en los países menos adelantados de aquí a 2020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Las industrias aeroespacial, móvil y de transporte se benefician de las actividades del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IT-R, </w:t>
            </w:r>
            <w:r>
              <w:rPr>
                <w:rFonts w:cs="Calibri"/>
                <w:sz w:val="18"/>
                <w:szCs w:val="18"/>
                <w:lang w:val="es-ES"/>
              </w:rPr>
              <w:t>que fomenta la inversión manteniendo, a su vez, un entorno reglamentario estable y previsible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y promueve una utilización eficiente y sostenible de los recursos de espectro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10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REDUCIR LAS DESIGU</w:t>
            </w:r>
            <w:r w:rsidR="00C333F3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A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LDADES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Reducir la desigualdad en los países y entre ellos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10.2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potenciar y promover la inclusión social, económica y política de todas las personas, independientemente de su edad, sexo, discapacidad, raza, etnia, origen, religión o situación económica u otra condición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Mediante el suministro de espectro y normas armonizadas a escala mundial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permite el desarrollo de la banda ancha móvil y aumenta su penetración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logrando así la integración social, económica y política universal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. 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11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CIUDADES Y COMUNIDADES SOSTENIBLES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Lograr que las ciudades y los asentamientos humanos sean inclusivos, seguros, resilientes y sostenibles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11.2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proporcionar acceso a sistemas de transporte seguros, asequibles, accesibles y sostenibles para todos y mejorar la seguridad vial, en particular mediante la ampliación del transporte público, prestando especial atención a las necesidades de las personas en situación de vulnerabilidad, las mujeres, los niños, las personas con discapacidad y las personas de edad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11.4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Redoblar los esfuerzos para proteger y salvaguardar el patrimonio cultural y natural del mundo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Las actividades del UIT-R relativas a la reglamentación y normalización del espectro permite el funcionamiento de los sistemas STI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del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GNSS,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los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radar</w:t>
            </w:r>
            <w:r>
              <w:rPr>
                <w:rFonts w:cs="Calibri"/>
                <w:sz w:val="18"/>
                <w:szCs w:val="18"/>
                <w:lang w:val="es-ES"/>
              </w:rPr>
              <w:t>e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s, IoT </w:t>
            </w:r>
            <w:r>
              <w:rPr>
                <w:rFonts w:cs="Calibri"/>
                <w:sz w:val="18"/>
                <w:szCs w:val="18"/>
                <w:lang w:val="es-ES"/>
              </w:rPr>
              <w:t>para el transporte vial, férreo, aéreo y marítimo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Los sistemas de radiodifusión sonora y televisión y de banda ancha móvil, que 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IT-R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 promueve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contribuyen a la protección del patrimonio cultural y natural del planeta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11.5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reducir significativamente el número de muertes causadas por los desastres, incluidos los relacionados con el agua, y de personas afectadas por ellos, y reducir considerablemente las pérdidas económicas directas provocadas por los desastres en comparación con el producto interno bruto mundial, haciendo especial hincapié en la protección de los pobres y las personas en situaciones de vulnerabilidad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11.b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2020, aumentar considerablemente el número de ciudades y asentamientos humanos que adoptan e implementan políticas y planes integrados para promover la inclusión, el uso eficiente de los recursos, la mitigación del cambio climático y la adaptación a él y la resiliencia ante los desastres, y desarrollar y poner en práctica, en consonancia con el Marco de Sendai para la Reducción del Riesgo de Desastres 2015-2030, la gestión integral de los riesgos de desastre a todos los niveles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Los sistemas de radiocomunicaciones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que las actividades del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Calibri"/>
                <w:sz w:val="18"/>
                <w:szCs w:val="18"/>
                <w:lang w:val="es-ES"/>
              </w:rPr>
              <w:t>promueven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son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fundamental</w:t>
            </w:r>
            <w:r>
              <w:rPr>
                <w:rFonts w:cs="Calibri"/>
                <w:sz w:val="18"/>
                <w:szCs w:val="18"/>
                <w:lang w:val="es-ES"/>
              </w:rPr>
              <w:t>es para supervisar, proteger y restaurar de manera eficiente los recursos naturales. Mediante el suministro de espectro y normas para los sistemas de transporte inteligentes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 (</w:t>
            </w:r>
            <w:r>
              <w:rPr>
                <w:rFonts w:cs="Calibri"/>
                <w:sz w:val="18"/>
                <w:szCs w:val="18"/>
                <w:lang w:val="es-ES"/>
              </w:rPr>
              <w:t>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IT),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los sistemas de radionavegación por satélite e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IoT, </w:t>
            </w:r>
            <w:r>
              <w:rPr>
                <w:rFonts w:cs="Calibri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Calibri"/>
                <w:sz w:val="18"/>
                <w:szCs w:val="18"/>
                <w:lang w:val="es-ES"/>
              </w:rPr>
              <w:t>contribuye a un mundo más seguro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Mediante la gestión de recursos de espectro y el desarrollo de normas y prácticas óptimas en materia de radiocomunicaciones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IT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-R contribuye a garantizar predicciones meteorológicas más precisas, a la supervisión del cambio climático y la mitigación de sus efectos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a la protección pública y operaciones de socorro en caso de catástrofe, así como a la búsqueda y salvamento</w:t>
            </w:r>
            <w:r w:rsidRPr="003D0C55"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12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PRODUCCIÓN Y CONSUMO RESPONSABLES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Garantizar modalidades de consumo y producción sostenibles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12.2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lograr la gestión sostenible y el uso eficiente de los recursos naturales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12.3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 xml:space="preserve">De aquí a 2030, reducir a la mitad el desperdicio de alimentos </w:t>
            </w:r>
            <w:r w:rsidRPr="003D0C55">
              <w:rPr>
                <w:rFonts w:cs="Roboto-Regular"/>
                <w:i/>
                <w:iCs/>
                <w:color w:val="535353"/>
                <w:sz w:val="18"/>
                <w:szCs w:val="18"/>
                <w:lang w:val="es-ES"/>
              </w:rPr>
              <w:t>per capita</w:t>
            </w: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 xml:space="preserve"> mundial en la venta al por menor y a nivel de los consumidores y reducir las pérdidas de alimentos en las cadenas de producción y suministro, incluidas las pérdidas posteriores a la cosecha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12.5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reducir considerablemente la generación de desechos mediante actividades de prevención, reducción, reciclado y reutilización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Los sistemas de radiocomunicaciones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que las actividades del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Calibri"/>
                <w:sz w:val="18"/>
                <w:szCs w:val="18"/>
                <w:lang w:val="es-ES"/>
              </w:rPr>
              <w:t>promueven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son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fundamental</w:t>
            </w:r>
            <w:r>
              <w:rPr>
                <w:rFonts w:cs="Calibri"/>
                <w:sz w:val="18"/>
                <w:szCs w:val="18"/>
                <w:lang w:val="es-ES"/>
              </w:rPr>
              <w:t>es para supervisar, proteger y restaurar de manera eficiente los recursos naturales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en particular la biomasa, la biosfera, los recursos minerales, los recursos hídricos, los océanos y sus ecosistemas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13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ACCIÓN CLIMÁTICA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Adoptar medidas urgentes para combatir el cambio climático y sus efectos*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13.1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Fortalecer la resiliencia y la capacidad de adaptación a los riesgos relacionados con el clima y los desastres naturales en todos los países</w:t>
            </w:r>
          </w:p>
          <w:p w:rsidR="00416ECC" w:rsidRPr="003D0C55" w:rsidRDefault="00416ECC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* Reconociendo que la Convención Marco de las Naciones Unidas sobre el Cambio Climático es el principal foro intergubernamental internacional para negociar la respuesta mundial al cambio climático.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E30B2F">
            <w:pPr>
              <w:keepNext/>
              <w:keepLines/>
              <w:spacing w:before="20"/>
              <w:rPr>
                <w:rFonts w:cs="Calibri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El espectro y las normas suministradas por 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Calibri"/>
                <w:sz w:val="18"/>
                <w:szCs w:val="18"/>
                <w:lang w:val="es-ES"/>
              </w:rPr>
              <w:t>para los sistemas de observación de la Tierra destinados a la supervisión y alerta temprana de las catástrofes naturales y ambientales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las previsiones climáticas precias y los conocimientos pormenorizados sobre el clima son fundamentales para reforzar la resistencia y adaptación a los peligros climáticos y las catástrofes naturales en todos los países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. </w:t>
            </w:r>
            <w:r>
              <w:rPr>
                <w:rFonts w:cs="Calibri"/>
                <w:sz w:val="18"/>
                <w:szCs w:val="18"/>
                <w:lang w:val="es-ES"/>
              </w:rPr>
              <w:t>La radiodifusión sonora y de televisión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la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PPDR </w:t>
            </w:r>
            <w:r>
              <w:rPr>
                <w:rFonts w:cs="Calibri"/>
                <w:sz w:val="18"/>
                <w:szCs w:val="18"/>
                <w:lang w:val="es-ES"/>
              </w:rPr>
              <w:t>y las redes comerciales de banda ancha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IoT, </w:t>
            </w:r>
            <w:r>
              <w:rPr>
                <w:rFonts w:cs="Calibri"/>
                <w:sz w:val="18"/>
                <w:szCs w:val="18"/>
                <w:lang w:val="es-ES"/>
              </w:rPr>
              <w:t>los sistemas de búsqueda y salvamento por satélite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que las actividades del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Calibri"/>
                <w:sz w:val="18"/>
                <w:szCs w:val="18"/>
                <w:lang w:val="es-ES"/>
              </w:rPr>
              <w:t>promueven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también son esenciales para garantizar la alerta inmediata y las operaciones de salvamento de la población en caso de peligros climáticos y catástrofes naturales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  <w:r w:rsidRPr="003D0C55">
              <w:rPr>
                <w:rFonts w:cs="Calibri"/>
                <w:color w:val="000000" w:themeColor="text1"/>
                <w:sz w:val="18"/>
                <w:szCs w:val="18"/>
                <w:lang w:val="es-ES"/>
              </w:rPr>
              <w:t xml:space="preserve"> 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13.3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Mejorar la educación, la sensibilización y la capacidad humana e institucional respecto de la mitigación del cambio climático, la adaptación a él, la reducción de sus efectos y la alerta temprana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13.b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Promover mecanismos para aumentar la capacidad para la planificación y gestión eficaces en relación con el cambio climático en los países menos adelantados y los pequeños Estados insulares en desarrollo, haciendo particular hincapié en las mujeres, los jóvenes y las comunidades locales y marginadas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Mediante la divulgación de manuales e informes y la organización de talleres y seminarios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I</w:t>
            </w:r>
            <w:r w:rsidRPr="003D0C55">
              <w:rPr>
                <w:rFonts w:cs="Calibri"/>
                <w:color w:val="000000" w:themeColor="text1"/>
                <w:sz w:val="18"/>
                <w:szCs w:val="18"/>
                <w:lang w:val="es-ES"/>
              </w:rPr>
              <w:t>T-R contribu</w:t>
            </w:r>
            <w:r>
              <w:rPr>
                <w:rFonts w:cs="Calibri"/>
                <w:color w:val="000000" w:themeColor="text1"/>
                <w:sz w:val="18"/>
                <w:szCs w:val="18"/>
                <w:lang w:val="es-ES"/>
              </w:rPr>
              <w:t>ye a mejorar la educación, la sensibilización y la capacitación humana e institucional sobre la mitigación del cambio climático, la adaptación al mismo, la reducción de sus efectos y la alerta temprana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. </w:t>
            </w:r>
            <w:r w:rsidRPr="003D0C55">
              <w:rPr>
                <w:rFonts w:cs="Calibri"/>
                <w:color w:val="000000" w:themeColor="text1"/>
                <w:sz w:val="18"/>
                <w:szCs w:val="18"/>
                <w:lang w:val="es-ES"/>
              </w:rPr>
              <w:t xml:space="preserve"> 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14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VIDA SUBMARINA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Conservar y utilizar sosteniblemente los océanos, los mares y los recursos marinos para el desarrollo sostenible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14.1</w:t>
            </w:r>
          </w:p>
          <w:p w:rsidR="009262EF" w:rsidRPr="003D0C55" w:rsidRDefault="009262EF" w:rsidP="00211285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2025, prevenir y reducir significativamente la contaminación marina de todo tipo, en particular la producida por actividades realizadas en tierra, incluidos los detrit</w:t>
            </w:r>
            <w:r w:rsidR="00211285">
              <w:rPr>
                <w:rFonts w:cs="Roboto-Regular"/>
                <w:color w:val="535353"/>
                <w:sz w:val="18"/>
                <w:szCs w:val="18"/>
                <w:lang w:val="es-ES"/>
              </w:rPr>
              <w:t>u</w:t>
            </w: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 xml:space="preserve">s marinos y la polución por nutrientes 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14.2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2020, gestionar y proteger sosteniblemente los ecosistemas marinos y costeros para evitar efectos adversos importantes, incluso fortaleciendo su resiliencia, y adoptar medidas para restaurarlos a fin de restablecer la salud y la productividad de los océanos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416ECC">
            <w:pPr>
              <w:keepNext/>
              <w:keepLines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El espectro y las normas que 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Calibri"/>
                <w:sz w:val="18"/>
                <w:szCs w:val="18"/>
                <w:lang w:val="es-ES"/>
              </w:rPr>
              <w:t>suministra para los sistemas de observación de la Tierra son fundamentales para la supervisión, conservación y utilización de recursos oceánicos y marinos en pro del desarrollo sostenible</w:t>
            </w:r>
            <w:r w:rsidRPr="003D0C55">
              <w:rPr>
                <w:sz w:val="18"/>
                <w:szCs w:val="18"/>
                <w:lang w:val="es-ES"/>
              </w:rPr>
              <w:t xml:space="preserve">. </w:t>
            </w:r>
            <w:r>
              <w:rPr>
                <w:sz w:val="18"/>
                <w:szCs w:val="18"/>
                <w:lang w:val="es-ES"/>
              </w:rPr>
              <w:t>E</w:t>
            </w:r>
            <w:r w:rsidRPr="003D0C55">
              <w:rPr>
                <w:sz w:val="18"/>
                <w:szCs w:val="18"/>
                <w:lang w:val="es-ES"/>
              </w:rPr>
              <w:t xml:space="preserve">n particular, </w:t>
            </w:r>
            <w:r>
              <w:rPr>
                <w:sz w:val="18"/>
                <w:szCs w:val="18"/>
                <w:lang w:val="es-ES"/>
              </w:rPr>
              <w:t>el conocimiento de las fuerzas subyacentes la variación de los patrones meteorológicos exige conocer las variaciones en la superficie oceánica a escala mundial y utilizar los datos recabados para crear y ejecutar modelos precisos del comportamiento oceánico</w:t>
            </w:r>
            <w:r w:rsidRPr="003D0C55">
              <w:rPr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E30B2F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14.a</w:t>
            </w:r>
          </w:p>
          <w:p w:rsidR="009262EF" w:rsidRPr="003D0C55" w:rsidRDefault="009262EF" w:rsidP="00E30B2F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Aumentar los conocimientos científicos, desarrollar la capacidad de investigación y transferir tecnología marina, teniendo en cuenta los Criterios y Directrices para la Transferencia de Tecnología Marina de la Comisión Oceanográfica Intergubernamental, a fin de mejorar la salud de los océanos y potenciar la contribución de la biodiversidad marina al desarrollo de los países en desarrollo, en particular los pequeños Estados insulares en desarrollo y los países menos adelantados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 w:rsidRPr="003D0C55">
              <w:rPr>
                <w:sz w:val="18"/>
                <w:szCs w:val="18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El espectro y las normas que el U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suministra para el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GNSS,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los 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drones </w:t>
            </w:r>
            <w:r>
              <w:rPr>
                <w:rFonts w:cs="Calibri"/>
                <w:sz w:val="18"/>
                <w:szCs w:val="18"/>
                <w:lang w:val="es-ES"/>
              </w:rPr>
              <w:t>marinos y las observaciones oceánicas por satélite son fundamentales para aumentar los conocimientos científicos sobre el estado de los océanos y los recursos marinos.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15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LA VIDA Y LA TIERRA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Proteger, restablecer y promover el uso sostenible de los ecosistemas terrestres, gestionar sosteniblemente los bosques, luchar contra la desertificación, detener e invertir la degradación de las tierras y detener la pérdida de biodiversidad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15.1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2020, asegurar la conservación, el restablecimiento y el uso sostenible de los ecosistemas terrestres y los ecosistemas interiores de agua dulce y sus servicios, en particular los bosques, los humedales, las montañas y las zonas áridas, en consonancia con las obligaciones contraídas en virtud de acuerdos internacionales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15.2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2020, promover la puesta en práctica de la gestión sostenible de todos los tipos de bosques, detener la deforestación, recuperar los bosques degradados y aumentar considerablemente la forestación y la reforestación a nivel mundial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15.3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luchar contra la desertificación, rehabilitar las tierras y los suelos degradados, incluidas las tierras afectadas por la desertificación, la sequía y las inundaciones, y procurar lograr un mundo con efecto neutro en la degradación de las tierras</w:t>
            </w: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15.4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asegurar la conservación de los ecosistemas montañosos, incluida su diversidad biológica, a fin de mejorar su capacidad de proporcionar beneficios esenciales para el desarrollo sostenible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El UIT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-R </w:t>
            </w:r>
            <w:r>
              <w:rPr>
                <w:rFonts w:cs="Calibri"/>
                <w:sz w:val="18"/>
                <w:szCs w:val="18"/>
                <w:lang w:val="es-ES"/>
              </w:rPr>
              <w:t>suministra espectro y las normas para los sistemas de observación de la Tierra a los efectos de la supervisión, conservación y gestión eficientes de recursos escasos, tales como biomasa, biosfera, minerales e hídricos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AF4F7B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16 </w:t>
            </w:r>
            <w:r w:rsidR="00AF4F7B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PAZ, JUSTICIA E INSTITUCIONES SÓLIDAS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Promover sociedades pacíficas e inclusivas para el desarrollo sostenible, facilitar el acceso a la justicia para todos y construir a todos los niveles instituciones eficaces e inclusivas que rindan</w:t>
            </w:r>
            <w:r>
              <w:rPr>
                <w:rFonts w:cs="Calibri"/>
                <w:b/>
                <w:sz w:val="18"/>
                <w:szCs w:val="18"/>
                <w:lang w:val="es-ES"/>
              </w:rPr>
              <w:t xml:space="preserve"> </w:t>
            </w: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cuentas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16.7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Garantizar la adopción en todos los niveles de decisiones inclusivas, participativas y representativas que respondan a las necesidades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16.10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Garantizar el acceso público a la información y proteger las libertades fundamentales, de conformidad con las leyes nacionales y los acuerdos internacionales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</w:pP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Mediante el suministro de espectro y normas armonizadas a escala mundial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,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el U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 xml:space="preserve">IT-R </w:t>
            </w:r>
            <w:r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permite el desarrollo de la banda ancha móvil, la radiodifusión sonora y de televisión terrenal y por satélite y aumenta su penetración, facilitando así el acceso público a la información y la protección de las libertades fundamentales</w:t>
            </w:r>
            <w:r w:rsidRPr="003D0C55">
              <w:rPr>
                <w:rFonts w:cs="Roboto-Regular"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  <w:tr w:rsidR="009262EF" w:rsidRPr="003D0C55" w:rsidTr="00416ECC">
        <w:trPr>
          <w:jc w:val="center"/>
        </w:trPr>
        <w:tc>
          <w:tcPr>
            <w:tcW w:w="2260" w:type="dxa"/>
            <w:vMerge w:val="restart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ODS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17 </w:t>
            </w:r>
            <w:r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–</w:t>
            </w: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 xml:space="preserve"> </w:t>
            </w:r>
            <w:r>
              <w:rPr>
                <w:rFonts w:cs="Roboto-Bold"/>
                <w:b/>
                <w:bCs/>
                <w:caps/>
                <w:color w:val="107FAA"/>
                <w:sz w:val="18"/>
                <w:szCs w:val="18"/>
                <w:lang w:val="es-ES"/>
              </w:rPr>
              <w:t>Alianzas para el cumplimiento de los objetivos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  <w:r w:rsidRPr="009B27A8">
              <w:rPr>
                <w:rFonts w:cs="Calibri"/>
                <w:b/>
                <w:sz w:val="18"/>
                <w:szCs w:val="18"/>
                <w:lang w:val="es-ES"/>
              </w:rPr>
              <w:t>Alianzas para el cumplimiento de los objetivos</w:t>
            </w:r>
            <w:r w:rsidRPr="003D0C55">
              <w:rPr>
                <w:rFonts w:cs="Calibri"/>
                <w:b/>
                <w:sz w:val="18"/>
                <w:szCs w:val="18"/>
                <w:lang w:val="es-ES"/>
              </w:rPr>
              <w:t>: Fortalecer los medios de implementación y revitalizar la Alianza Mundial para el Desarrollo Sostenible</w:t>
            </w:r>
          </w:p>
        </w:tc>
        <w:tc>
          <w:tcPr>
            <w:tcW w:w="4823" w:type="dxa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17.7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Promover el desarrollo de tecnologías ecológicamente racionales y su transferencia, divulgación y difusión a los países en desarrollo en condiciones favorables, incluso en condiciones concesionarias y preferenciales, según lo convenido de mutuo acuerdo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17.8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 xml:space="preserve">Poner en pleno funcionamiento, a más tardar en 2017, el banco de tecnología y el mecanismo de apoyo a la creación de capacidad en materia de ciencia, tecnología e innovación para los países menos adelantados y aumentar la utilización de tecnologías instrumentales, en particular la tecnología de la información y las comunicaciones </w:t>
            </w: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17.9</w:t>
            </w:r>
          </w:p>
          <w:p w:rsidR="009262EF" w:rsidRPr="003D0C55" w:rsidRDefault="009262EF" w:rsidP="00416ECC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Aumentar el apoyo internacional para realizar actividades de creación de capacidad eficaces y específicas en los países en desarrollo a fin de respaldar los planes nacionales de implementación de todos los Objetivos de Desarrollo Sostenible, incluso mediante la cooperación Norte-Sur, Sur-Sur y triangular</w:t>
            </w:r>
          </w:p>
          <w:p w:rsidR="009262EF" w:rsidRPr="003D0C55" w:rsidRDefault="009262EF" w:rsidP="00E30B2F">
            <w:pPr>
              <w:keepNext/>
              <w:keepLines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bookmarkStart w:id="5" w:name="_GoBack"/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17.16</w:t>
            </w:r>
          </w:p>
          <w:bookmarkEnd w:id="5"/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Mejorar la Alianza Mundial para el Desarrollo Sostenible, complementada por alianzas entre múltiples interesados que movilicen e intercambien conocimientos, especialización, tecnología y recursos financieros, a fin de apoyar el logro de los Objetivos de Desarrollo Sostenible en todos los países, particularmente los países en desarrollo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Bold"/>
                <w:b/>
                <w:bCs/>
                <w:color w:val="107FAA"/>
                <w:sz w:val="18"/>
                <w:szCs w:val="18"/>
                <w:lang w:val="es-ES"/>
              </w:rPr>
              <w:t>17.19</w:t>
            </w:r>
          </w:p>
          <w:p w:rsidR="009262EF" w:rsidRPr="003D0C55" w:rsidRDefault="009262EF" w:rsidP="00C333F3">
            <w:pPr>
              <w:widowControl w:val="0"/>
              <w:spacing w:before="20"/>
              <w:rPr>
                <w:rFonts w:cs="Roboto-Regular"/>
                <w:color w:val="535353"/>
                <w:sz w:val="18"/>
                <w:szCs w:val="18"/>
                <w:lang w:val="es-ES"/>
              </w:rPr>
            </w:pPr>
            <w:r w:rsidRPr="003D0C55">
              <w:rPr>
                <w:rFonts w:cs="Roboto-Regular"/>
                <w:color w:val="535353"/>
                <w:sz w:val="18"/>
                <w:szCs w:val="18"/>
                <w:lang w:val="es-ES"/>
              </w:rPr>
              <w:t>De aquí a 2030, aprovechar las iniciativas existentes para elaborar indicadores que permitan medir los progresos en materia de desarrollo sostenible y complementen el producto interno bruto, y apoyar la creación de capacidad estadística en los países en desarrollo</w:t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693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  <w:tc>
          <w:tcPr>
            <w:tcW w:w="2127" w:type="dxa"/>
          </w:tcPr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Roboto-Bold"/>
                <w:bCs/>
                <w:color w:val="000000" w:themeColor="text1"/>
                <w:sz w:val="18"/>
                <w:szCs w:val="18"/>
                <w:lang w:val="es-ES"/>
              </w:rPr>
            </w:pPr>
          </w:p>
          <w:p w:rsidR="009262EF" w:rsidRPr="003D0C55" w:rsidRDefault="009262EF" w:rsidP="00C333F3">
            <w:pPr>
              <w:widowControl w:val="0"/>
              <w:spacing w:before="20"/>
              <w:jc w:val="center"/>
              <w:rPr>
                <w:rFonts w:cs="Calibri"/>
                <w:sz w:val="18"/>
                <w:szCs w:val="18"/>
                <w:lang w:val="es-ES"/>
              </w:rPr>
            </w:pPr>
            <w:r w:rsidRPr="003D0C55">
              <w:rPr>
                <w:rFonts w:ascii="Calibri" w:hAnsi="Calibri"/>
                <w:sz w:val="20"/>
                <w:lang w:val="es-ES"/>
              </w:rPr>
              <w:sym w:font="Wingdings 2" w:char="F050"/>
            </w:r>
          </w:p>
        </w:tc>
      </w:tr>
      <w:tr w:rsidR="009262EF" w:rsidRPr="003D0C55" w:rsidTr="00C333F3">
        <w:trPr>
          <w:jc w:val="center"/>
        </w:trPr>
        <w:tc>
          <w:tcPr>
            <w:tcW w:w="2260" w:type="dxa"/>
            <w:vMerge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C333F3">
            <w:pPr>
              <w:widowControl w:val="0"/>
              <w:spacing w:before="20"/>
              <w:rPr>
                <w:rFonts w:cs="Calibri"/>
                <w:b/>
                <w:sz w:val="18"/>
                <w:szCs w:val="18"/>
                <w:lang w:val="es-ES"/>
              </w:rPr>
            </w:pPr>
          </w:p>
        </w:tc>
        <w:tc>
          <w:tcPr>
            <w:tcW w:w="12336" w:type="dxa"/>
            <w:gridSpan w:val="4"/>
            <w:shd w:val="clear" w:color="auto" w:fill="4F81BD" w:themeFill="accent1"/>
            <w:tcMar>
              <w:top w:w="144" w:type="nil"/>
              <w:right w:w="144" w:type="nil"/>
            </w:tcMar>
          </w:tcPr>
          <w:p w:rsidR="009262EF" w:rsidRPr="003D0C55" w:rsidRDefault="009262EF" w:rsidP="00181915">
            <w:pPr>
              <w:widowControl w:val="0"/>
              <w:spacing w:before="20"/>
              <w:rPr>
                <w:rFonts w:cs="Calibri"/>
                <w:sz w:val="18"/>
                <w:szCs w:val="18"/>
                <w:lang w:val="es-ES"/>
              </w:rPr>
            </w:pPr>
            <w:r>
              <w:rPr>
                <w:rFonts w:cs="Calibri"/>
                <w:sz w:val="18"/>
                <w:szCs w:val="18"/>
                <w:lang w:val="es-ES"/>
              </w:rPr>
              <w:t>Mediante el desarrollo y divulgación de prácticas óptimas sobre la utilización de las radiocomunicaciones y la organización de talleres y seminarios</w:t>
            </w:r>
            <w:r w:rsidRPr="003D0C55">
              <w:rPr>
                <w:rFonts w:cs="Calibri"/>
                <w:sz w:val="18"/>
                <w:szCs w:val="18"/>
                <w:lang w:val="es-ES"/>
              </w:rPr>
              <w:t xml:space="preserve">, </w:t>
            </w:r>
            <w:r>
              <w:rPr>
                <w:rFonts w:cs="Calibri"/>
                <w:sz w:val="18"/>
                <w:szCs w:val="18"/>
                <w:lang w:val="es-ES"/>
              </w:rPr>
              <w:t xml:space="preserve">el </w:t>
            </w:r>
            <w:r w:rsidR="00181915">
              <w:rPr>
                <w:rFonts w:cs="Calibri"/>
                <w:sz w:val="18"/>
                <w:szCs w:val="18"/>
                <w:lang w:val="es-ES"/>
              </w:rPr>
              <w:t>UIT</w:t>
            </w:r>
            <w:r w:rsidR="00181915">
              <w:rPr>
                <w:rFonts w:cs="Calibri"/>
                <w:sz w:val="18"/>
                <w:szCs w:val="18"/>
                <w:lang w:val="es-ES"/>
              </w:rPr>
              <w:noBreakHyphen/>
            </w:r>
            <w:r w:rsidRPr="003D0C55">
              <w:rPr>
                <w:rFonts w:cs="Calibri"/>
                <w:color w:val="000000" w:themeColor="text1"/>
                <w:sz w:val="18"/>
                <w:szCs w:val="18"/>
                <w:lang w:val="es-ES"/>
              </w:rPr>
              <w:t xml:space="preserve">R </w:t>
            </w:r>
            <w:r>
              <w:rPr>
                <w:rFonts w:cs="Calibri"/>
                <w:color w:val="000000" w:themeColor="text1"/>
                <w:sz w:val="18"/>
                <w:szCs w:val="18"/>
                <w:lang w:val="es-ES"/>
              </w:rPr>
              <w:t>contribuye a mejorar la utilización de las tecnologías propicias, en particular las tecnologías de la información y la comunicación</w:t>
            </w:r>
            <w:r w:rsidRPr="003D0C55">
              <w:rPr>
                <w:rFonts w:ascii="Roboto-Regular" w:hAnsi="Roboto-Regular" w:cs="Roboto-Regular"/>
                <w:color w:val="000000" w:themeColor="text1"/>
                <w:sz w:val="18"/>
                <w:szCs w:val="18"/>
                <w:lang w:val="es-ES"/>
              </w:rPr>
              <w:t>.</w:t>
            </w:r>
          </w:p>
        </w:tc>
      </w:tr>
    </w:tbl>
    <w:p w:rsidR="009262EF" w:rsidRPr="003D0C55" w:rsidRDefault="009262EF" w:rsidP="009262EF">
      <w:pPr>
        <w:rPr>
          <w:lang w:val="es-ES"/>
        </w:rPr>
      </w:pPr>
    </w:p>
    <w:p w:rsidR="009262EF" w:rsidRPr="003D0C55" w:rsidRDefault="009262EF" w:rsidP="009262EF">
      <w:pPr>
        <w:jc w:val="center"/>
        <w:rPr>
          <w:lang w:val="es-ES"/>
        </w:rPr>
      </w:pPr>
      <w:r w:rsidRPr="003D0C55">
        <w:rPr>
          <w:lang w:val="es-ES"/>
        </w:rPr>
        <w:t>______________</w:t>
      </w:r>
    </w:p>
    <w:p w:rsidR="00CF7B1D" w:rsidRDefault="00CF7B1D" w:rsidP="00075863">
      <w:pPr>
        <w:pStyle w:val="Normalaftertitle"/>
      </w:pPr>
    </w:p>
    <w:sectPr w:rsidR="00CF7B1D" w:rsidSect="00C0495A">
      <w:headerReference w:type="default" r:id="rId12"/>
      <w:footerReference w:type="default" r:id="rId13"/>
      <w:headerReference w:type="first" r:id="rId14"/>
      <w:footerReference w:type="first" r:id="rId15"/>
      <w:pgSz w:w="16834" w:h="11907" w:orient="landscape"/>
      <w:pgMar w:top="1134" w:right="1418" w:bottom="1134" w:left="1418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62EF" w:rsidRDefault="009262EF">
      <w:r>
        <w:separator/>
      </w:r>
    </w:p>
  </w:endnote>
  <w:endnote w:type="continuationSeparator" w:id="0">
    <w:p w:rsidR="009262EF" w:rsidRDefault="00926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Roboto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Robot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2EF" w:rsidRPr="0058700D" w:rsidRDefault="009262EF" w:rsidP="0058700D">
    <w:pPr>
      <w:pStyle w:val="Footer"/>
      <w:rPr>
        <w:lang w:val="en-GB"/>
      </w:rPr>
    </w:pPr>
    <w:r>
      <w:fldChar w:fldCharType="begin"/>
    </w:r>
    <w:r w:rsidRPr="0058700D">
      <w:rPr>
        <w:lang w:val="en-GB"/>
      </w:rPr>
      <w:instrText xml:space="preserve"> FILENAME \p  \* MERGEFORMAT </w:instrText>
    </w:r>
    <w:r>
      <w:fldChar w:fldCharType="separate"/>
    </w:r>
    <w:r w:rsidR="00E30B2F">
      <w:rPr>
        <w:lang w:val="en-GB"/>
      </w:rPr>
      <w:t>P:\ESP\ITU-R\AG\RAG\RAG16\000\005S.docx</w:t>
    </w:r>
    <w:r>
      <w:fldChar w:fldCharType="end"/>
    </w:r>
    <w:r w:rsidRPr="0058700D">
      <w:rPr>
        <w:lang w:val="en-GB"/>
      </w:rPr>
      <w:t xml:space="preserve"> (396581)</w:t>
    </w:r>
    <w:r w:rsidRPr="0058700D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E30B2F">
      <w:t>19.04.16</w:t>
    </w:r>
    <w:r>
      <w:fldChar w:fldCharType="end"/>
    </w:r>
    <w:r w:rsidRPr="0058700D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E30B2F">
      <w:t>19.04.16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C72" w:rsidRDefault="008B2C72">
    <w:pPr>
      <w:pStyle w:val="Footer"/>
    </w:pPr>
    <w:fldSimple w:instr=" FILENAME \p  \* MERGEFORMAT ">
      <w:r w:rsidR="00E30B2F">
        <w:t>P:\ESP\ITU-R\AG\RAG\RAG16\000\005S.docx</w:t>
      </w:r>
    </w:fldSimple>
    <w:r>
      <w:t xml:space="preserve"> (396581)</w:t>
    </w:r>
    <w:r>
      <w:tab/>
    </w:r>
    <w:r>
      <w:fldChar w:fldCharType="begin"/>
    </w:r>
    <w:r>
      <w:instrText xml:space="preserve"> SAVEDATE \@ DD.MM.YY </w:instrText>
    </w:r>
    <w:r>
      <w:fldChar w:fldCharType="separate"/>
    </w:r>
    <w:r w:rsidR="00E30B2F">
      <w:t>19.04.16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 w:rsidR="00E30B2F">
      <w:t>19.04.16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7EEA" w:rsidRDefault="00307EEA" w:rsidP="00307EEA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E30B2F">
      <w:t>P:\ESP\ITU-R\AG\RAG\RAG16\000\005S.docx</w:t>
    </w:r>
    <w:r>
      <w:fldChar w:fldCharType="end"/>
    </w:r>
    <w:r>
      <w:t xml:space="preserve"> (396581)</w:t>
    </w:r>
    <w:r>
      <w:tab/>
    </w:r>
    <w:r>
      <w:fldChar w:fldCharType="begin"/>
    </w:r>
    <w:r>
      <w:instrText xml:space="preserve"> SAVEDATE \@ DD.MM.YY </w:instrText>
    </w:r>
    <w:r>
      <w:fldChar w:fldCharType="separate"/>
    </w:r>
    <w:r w:rsidR="00E30B2F">
      <w:t>19.04.16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 w:rsidR="00E30B2F">
      <w:t>19.04.16</w:t>
    </w:r>
    <w: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452B" w:rsidRDefault="00E6452B" w:rsidP="00E6452B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E30B2F">
      <w:t>P:\ESP\ITU-R\AG\RAG\RAG16\000\005S.docx</w:t>
    </w:r>
    <w:r>
      <w:fldChar w:fldCharType="end"/>
    </w:r>
    <w:r>
      <w:t xml:space="preserve"> (396581)</w:t>
    </w:r>
    <w:r>
      <w:tab/>
    </w:r>
    <w:r>
      <w:fldChar w:fldCharType="begin"/>
    </w:r>
    <w:r>
      <w:instrText xml:space="preserve"> SAVEDATE \@ DD.MM.YY </w:instrText>
    </w:r>
    <w:r>
      <w:fldChar w:fldCharType="separate"/>
    </w:r>
    <w:r w:rsidR="00E30B2F">
      <w:t>19.04.16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 w:rsidR="00E30B2F">
      <w:t>19.04.16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62EF" w:rsidRDefault="009262EF">
      <w:r>
        <w:t>____________________</w:t>
      </w:r>
    </w:p>
  </w:footnote>
  <w:footnote w:type="continuationSeparator" w:id="0">
    <w:p w:rsidR="009262EF" w:rsidRDefault="009262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2EF" w:rsidRDefault="009262EF" w:rsidP="0058700D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13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:rsidR="009262EF" w:rsidRPr="0058700D" w:rsidRDefault="009262EF" w:rsidP="0058700D">
    <w:pPr>
      <w:pStyle w:val="Header"/>
      <w:spacing w:after="240"/>
      <w:rPr>
        <w:lang w:val="en-US"/>
      </w:rPr>
    </w:pPr>
    <w:r>
      <w:rPr>
        <w:lang w:val="en-US"/>
      </w:rPr>
      <w:t>RAG16/5-S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61C9" w:rsidRDefault="003661C9" w:rsidP="00075863">
    <w:pPr>
      <w:pStyle w:val="Header"/>
      <w:rPr>
        <w:lang w:val="es-ES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30B2F">
      <w:rPr>
        <w:rStyle w:val="PageNumber"/>
        <w:noProof/>
      </w:rPr>
      <w:t>12</w:t>
    </w:r>
    <w:r>
      <w:rPr>
        <w:rStyle w:val="PageNumber"/>
      </w:rPr>
      <w:fldChar w:fldCharType="end"/>
    </w:r>
  </w:p>
  <w:p w:rsidR="003661C9" w:rsidRDefault="003661C9" w:rsidP="00CF7B1D">
    <w:pPr>
      <w:pStyle w:val="Header"/>
      <w:rPr>
        <w:lang w:val="es-ES"/>
      </w:rPr>
    </w:pPr>
    <w:r>
      <w:rPr>
        <w:lang w:val="es-ES"/>
      </w:rPr>
      <w:t>RRB1</w:t>
    </w:r>
    <w:r w:rsidR="00CF7B1D">
      <w:rPr>
        <w:lang w:val="es-ES"/>
      </w:rPr>
      <w:t>5</w:t>
    </w:r>
    <w:r>
      <w:rPr>
        <w:lang w:val="es-ES"/>
      </w:rPr>
      <w:t>-</w:t>
    </w:r>
    <w:r w:rsidR="00E6332C">
      <w:rPr>
        <w:lang w:val="es-ES"/>
      </w:rPr>
      <w:t>1</w:t>
    </w:r>
    <w:r>
      <w:rPr>
        <w:lang w:val="es-ES"/>
      </w:rPr>
      <w:t>/</w:t>
    </w:r>
    <w:r w:rsidR="00E6452B">
      <w:rPr>
        <w:lang w:val="es-ES"/>
      </w:rPr>
      <w:t>5</w:t>
    </w:r>
    <w:r>
      <w:rPr>
        <w:lang w:val="es-ES"/>
      </w:rPr>
      <w:t>-S</w:t>
    </w:r>
  </w:p>
  <w:p w:rsidR="008A046E" w:rsidRDefault="008A046E" w:rsidP="00CF7B1D">
    <w:pPr>
      <w:pStyle w:val="Header"/>
      <w:rPr>
        <w:lang w:val="es-ES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7EEA" w:rsidRDefault="00307EEA" w:rsidP="00307EEA">
    <w:pPr>
      <w:pStyle w:val="Header"/>
      <w:rPr>
        <w:lang w:val="es-ES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30B2F">
      <w:rPr>
        <w:rStyle w:val="PageNumber"/>
        <w:noProof/>
      </w:rPr>
      <w:t>2</w:t>
    </w:r>
    <w:r>
      <w:rPr>
        <w:rStyle w:val="PageNumber"/>
      </w:rPr>
      <w:fldChar w:fldCharType="end"/>
    </w:r>
  </w:p>
  <w:p w:rsidR="00307EEA" w:rsidRDefault="00307EEA" w:rsidP="00307EEA">
    <w:pPr>
      <w:pStyle w:val="Header"/>
      <w:rPr>
        <w:lang w:val="es-ES"/>
      </w:rPr>
    </w:pPr>
    <w:r>
      <w:rPr>
        <w:lang w:val="es-ES"/>
      </w:rPr>
      <w:t>RRB15-1/5-S</w:t>
    </w:r>
  </w:p>
  <w:p w:rsidR="008A046E" w:rsidRDefault="008A046E" w:rsidP="00307EEA">
    <w:pPr>
      <w:pStyle w:val="Header"/>
      <w:rPr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60608"/>
    <w:multiLevelType w:val="hybridMultilevel"/>
    <w:tmpl w:val="37E480F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2EF"/>
    <w:rsid w:val="00066621"/>
    <w:rsid w:val="00075863"/>
    <w:rsid w:val="000828AD"/>
    <w:rsid w:val="00092F30"/>
    <w:rsid w:val="001106DA"/>
    <w:rsid w:val="00181915"/>
    <w:rsid w:val="001867B8"/>
    <w:rsid w:val="001B0379"/>
    <w:rsid w:val="00211285"/>
    <w:rsid w:val="00307EEA"/>
    <w:rsid w:val="003661C9"/>
    <w:rsid w:val="003858D8"/>
    <w:rsid w:val="003D6CD4"/>
    <w:rsid w:val="00414D8B"/>
    <w:rsid w:val="00416ECC"/>
    <w:rsid w:val="004865FC"/>
    <w:rsid w:val="00526A8C"/>
    <w:rsid w:val="005B0B9D"/>
    <w:rsid w:val="00610642"/>
    <w:rsid w:val="006E291F"/>
    <w:rsid w:val="007950C3"/>
    <w:rsid w:val="00805FAE"/>
    <w:rsid w:val="008A046E"/>
    <w:rsid w:val="008B2C72"/>
    <w:rsid w:val="009262EF"/>
    <w:rsid w:val="009538B2"/>
    <w:rsid w:val="00A93E62"/>
    <w:rsid w:val="00AD6AE8"/>
    <w:rsid w:val="00AF4F7B"/>
    <w:rsid w:val="00B41789"/>
    <w:rsid w:val="00B72C66"/>
    <w:rsid w:val="00BD2B15"/>
    <w:rsid w:val="00C0495A"/>
    <w:rsid w:val="00C333F3"/>
    <w:rsid w:val="00C95793"/>
    <w:rsid w:val="00CB7A43"/>
    <w:rsid w:val="00CF7B1D"/>
    <w:rsid w:val="00D55668"/>
    <w:rsid w:val="00DB79CA"/>
    <w:rsid w:val="00E16682"/>
    <w:rsid w:val="00E30B2F"/>
    <w:rsid w:val="00E6332C"/>
    <w:rsid w:val="00E6452B"/>
    <w:rsid w:val="00EA28E9"/>
    <w:rsid w:val="00EB285E"/>
    <w:rsid w:val="00ED11DE"/>
    <w:rsid w:val="00EE7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6E03F8B-64F4-4155-8117-D40198A9E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Formal">
    <w:name w:val="Formal"/>
    <w:basedOn w:val="ASN1"/>
    <w:rPr>
      <w:b w:val="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RepNoBR">
    <w:name w:val="Rep_No_BR"/>
    <w:basedOn w:val="RecNoBR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pdate">
    <w:name w:val="Rep_date"/>
    <w:basedOn w:val="Recdate"/>
    <w:next w:val="Normalaftertitle"/>
  </w:style>
  <w:style w:type="paragraph" w:customStyle="1" w:styleId="ResNoBR">
    <w:name w:val="Res_No_BR"/>
    <w:basedOn w:val="RecNoBR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Resdate">
    <w:name w:val="Res_date"/>
    <w:basedOn w:val="Recdate"/>
    <w:next w:val="Normalaftertitle"/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styleId="FootnoteReference">
    <w:name w:val="footnote reference"/>
    <w:basedOn w:val="DefaultParagraphFont"/>
    <w:semiHidden/>
    <w:rPr>
      <w:position w:val="6"/>
      <w:sz w:val="18"/>
    </w:rPr>
  </w:style>
  <w:style w:type="paragraph" w:styleId="FootnoteText">
    <w:name w:val="footnote text"/>
    <w:basedOn w:val="Note"/>
    <w:semiHidden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styleId="Index1">
    <w:name w:val="index 1"/>
    <w:basedOn w:val="Normal"/>
    <w:next w:val="Normal"/>
    <w:semiHidden/>
  </w:style>
  <w:style w:type="paragraph" w:styleId="Index2">
    <w:name w:val="index 2"/>
    <w:basedOn w:val="Normal"/>
    <w:next w:val="Normal"/>
    <w:semiHidden/>
    <w:pPr>
      <w:ind w:left="283"/>
    </w:pPr>
  </w:style>
  <w:style w:type="paragraph" w:styleId="Index3">
    <w:name w:val="index 3"/>
    <w:basedOn w:val="Normal"/>
    <w:next w:val="Normal"/>
    <w:semiHidden/>
    <w:pPr>
      <w:ind w:left="566"/>
    </w:pPr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paragraph" w:customStyle="1" w:styleId="RepNo">
    <w:name w:val="Rep_No"/>
    <w:basedOn w:val="RecNo"/>
    <w:next w:val="Reptitle"/>
  </w:style>
  <w:style w:type="paragraph" w:customStyle="1" w:styleId="ResNo">
    <w:name w:val="Res_No"/>
    <w:basedOn w:val="RecNo"/>
    <w:next w:val="Restitl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semiHidden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semiHidden/>
    <w:pPr>
      <w:spacing w:before="80"/>
      <w:ind w:left="1531" w:hanging="851"/>
    </w:pPr>
  </w:style>
  <w:style w:type="paragraph" w:styleId="TOC3">
    <w:name w:val="toc 3"/>
    <w:basedOn w:val="TOC2"/>
    <w:semiHidden/>
  </w:style>
  <w:style w:type="paragraph" w:styleId="TOC4">
    <w:name w:val="toc 4"/>
    <w:basedOn w:val="TOC3"/>
    <w:semiHidden/>
  </w:style>
  <w:style w:type="paragraph" w:styleId="TOC5">
    <w:name w:val="toc 5"/>
    <w:basedOn w:val="TOC4"/>
    <w:semiHidden/>
  </w:style>
  <w:style w:type="paragraph" w:styleId="TOC6">
    <w:name w:val="toc 6"/>
    <w:basedOn w:val="TOC4"/>
    <w:semiHidden/>
  </w:style>
  <w:style w:type="paragraph" w:styleId="TOC7">
    <w:name w:val="toc 7"/>
    <w:basedOn w:val="TOC4"/>
    <w:semiHidden/>
  </w:style>
  <w:style w:type="paragraph" w:styleId="TOC8">
    <w:name w:val="toc 8"/>
    <w:basedOn w:val="TOC4"/>
    <w:semiHidden/>
  </w:style>
  <w:style w:type="character" w:styleId="PageNumber">
    <w:name w:val="page number"/>
    <w:basedOn w:val="DefaultParagraphFont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character" w:customStyle="1" w:styleId="Recdef">
    <w:name w:val="Rec_def"/>
    <w:basedOn w:val="DefaultParagraphFont"/>
    <w:rPr>
      <w:b/>
    </w:rPr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paragraph" w:styleId="ListParagraph">
    <w:name w:val="List Paragraph"/>
    <w:basedOn w:val="Normal"/>
    <w:uiPriority w:val="34"/>
    <w:qFormat/>
    <w:rsid w:val="009262EF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ind w:left="720"/>
      <w:contextualSpacing/>
      <w:textAlignment w:val="auto"/>
    </w:pPr>
    <w:rPr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e\AppData\Roaming\Microsoft\Templates\POOL%20S%20-%20ITU\PS_RRB16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PS_RRB16.dotm</Template>
  <TotalTime>91</TotalTime>
  <Pages>12</Pages>
  <Words>4118</Words>
  <Characters>23162</Characters>
  <Application>Microsoft Office Word</Application>
  <DocSecurity>0</DocSecurity>
  <Lines>193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27226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GRUPO ASESOR DE RADIOCOMUNICACIONES</dc:subject>
  <dc:creator>christe</dc:creator>
  <cp:keywords>RAG03-1</cp:keywords>
  <dc:description>PS_RRB.DOT  For: _x000d_Document date: _x000d_Saved by TRA44246 at 19:27:50 on 18.11.2008</dc:description>
  <cp:lastModifiedBy>christe</cp:lastModifiedBy>
  <cp:revision>12</cp:revision>
  <cp:lastPrinted>2016-04-19T09:03:00Z</cp:lastPrinted>
  <dcterms:created xsi:type="dcterms:W3CDTF">2016-04-19T07:41:00Z</dcterms:created>
  <dcterms:modified xsi:type="dcterms:W3CDTF">2016-04-19T09:47:00Z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PS_RRB.DOT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</Properties>
</file>