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1576"/>
        <w:gridCol w:w="4803"/>
        <w:gridCol w:w="1445"/>
        <w:gridCol w:w="2065"/>
      </w:tblGrid>
      <w:tr w:rsidR="00964239" w:rsidRPr="00B939D3" w:rsidTr="003414BF">
        <w:trPr>
          <w:cantSplit/>
        </w:trPr>
        <w:tc>
          <w:tcPr>
            <w:tcW w:w="1576" w:type="dxa"/>
          </w:tcPr>
          <w:p w:rsidR="00964239" w:rsidRPr="00B939D3" w:rsidRDefault="00964239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break"/>
            <w:bookmarkEnd w:id="0"/>
            <w:r w:rsidRPr="00B939D3">
              <w:rPr>
                <w:b/>
                <w:bCs/>
                <w:noProof/>
                <w:lang w:val="en-GB" w:eastAsia="zh-CN"/>
              </w:rPr>
              <w:drawing>
                <wp:inline distT="0" distB="0" distL="0" distR="0" wp14:anchorId="504267A5" wp14:editId="1E8F0AEC">
                  <wp:extent cx="638175" cy="7239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gridSpan w:val="2"/>
            <w:vAlign w:val="center"/>
          </w:tcPr>
          <w:p w:rsidR="00964239" w:rsidRPr="00B939D3" w:rsidRDefault="00964239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939D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939D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939D3">
              <w:rPr>
                <w:rFonts w:ascii="Verdana" w:hAnsi="Verdana" w:cs="Times New Roman Bold"/>
                <w:b/>
                <w:sz w:val="18"/>
                <w:szCs w:val="18"/>
              </w:rPr>
              <w:t>Женева, 10</w:t>
            </w:r>
            <w:r w:rsidRPr="00B939D3">
              <w:rPr>
                <w:rFonts w:ascii="Verdana" w:hAnsi="Verdana"/>
                <w:b/>
                <w:bCs/>
                <w:sz w:val="18"/>
                <w:szCs w:val="16"/>
              </w:rPr>
              <w:t>–13 мая 2016 года</w:t>
            </w:r>
          </w:p>
        </w:tc>
        <w:tc>
          <w:tcPr>
            <w:tcW w:w="2065" w:type="dxa"/>
          </w:tcPr>
          <w:p w:rsidR="00964239" w:rsidRPr="00B939D3" w:rsidRDefault="00964239" w:rsidP="003414BF">
            <w:pPr>
              <w:shd w:val="solid" w:color="FFFFFF" w:fill="FFFFFF"/>
              <w:spacing w:before="0"/>
              <w:jc w:val="right"/>
            </w:pPr>
            <w:r w:rsidRPr="00B939D3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70A2BB60" wp14:editId="2DFB4232">
                  <wp:extent cx="668020" cy="743051"/>
                  <wp:effectExtent l="0" t="0" r="0" b="0"/>
                  <wp:docPr id="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7" t="9610" r="19476" b="9893"/>
                          <a:stretch/>
                        </pic:blipFill>
                        <pic:spPr bwMode="auto">
                          <a:xfrm>
                            <a:off x="0" y="0"/>
                            <a:ext cx="685988" cy="76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3E6" w:rsidRPr="00B939D3" w:rsidTr="006858DC">
        <w:trPr>
          <w:cantSplit/>
        </w:trPr>
        <w:tc>
          <w:tcPr>
            <w:tcW w:w="6379" w:type="dxa"/>
            <w:gridSpan w:val="2"/>
            <w:tcBorders>
              <w:bottom w:val="single" w:sz="12" w:space="0" w:color="auto"/>
            </w:tcBorders>
            <w:vAlign w:val="center"/>
          </w:tcPr>
          <w:p w:rsidR="009933E6" w:rsidRPr="00B939D3" w:rsidRDefault="009933E6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B939D3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:rsidR="009933E6" w:rsidRPr="00B939D3" w:rsidRDefault="009933E6" w:rsidP="003414BF">
            <w:pPr>
              <w:shd w:val="solid" w:color="FFFFFF" w:fill="FFFFFF"/>
              <w:spacing w:before="0" w:after="48"/>
            </w:pPr>
          </w:p>
        </w:tc>
      </w:tr>
      <w:tr w:rsidR="009933E6" w:rsidRPr="00B939D3" w:rsidTr="006858DC">
        <w:trPr>
          <w:cantSplit/>
          <w:trHeight w:val="9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9933E6" w:rsidRPr="00B939D3" w:rsidRDefault="009933E6" w:rsidP="003414BF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:rsidR="009933E6" w:rsidRPr="00B939D3" w:rsidRDefault="009933E6" w:rsidP="003414BF">
            <w:pPr>
              <w:shd w:val="solid" w:color="FFFFFF" w:fill="FFFFFF"/>
              <w:spacing w:before="0"/>
            </w:pPr>
          </w:p>
        </w:tc>
      </w:tr>
      <w:tr w:rsidR="009933E6" w:rsidRPr="00B939D3" w:rsidTr="006858DC">
        <w:trPr>
          <w:cantSplit/>
          <w:trHeight w:val="397"/>
        </w:trPr>
        <w:tc>
          <w:tcPr>
            <w:tcW w:w="6379" w:type="dxa"/>
            <w:gridSpan w:val="2"/>
            <w:vMerge w:val="restart"/>
          </w:tcPr>
          <w:p w:rsidR="009933E6" w:rsidRPr="00B939D3" w:rsidRDefault="009933E6" w:rsidP="003414BF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510" w:type="dxa"/>
            <w:gridSpan w:val="2"/>
          </w:tcPr>
          <w:p w:rsidR="009933E6" w:rsidRPr="00B939D3" w:rsidRDefault="00D721D7" w:rsidP="003414B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939D3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</w:t>
            </w:r>
            <w:r w:rsidR="00E96F88" w:rsidRPr="00B939D3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939D3">
              <w:rPr>
                <w:rFonts w:ascii="Verdana" w:hAnsi="Verdana"/>
                <w:b/>
                <w:sz w:val="18"/>
                <w:szCs w:val="18"/>
              </w:rPr>
              <w:br/>
              <w:t xml:space="preserve">к </w:t>
            </w:r>
            <w:r w:rsidR="009933E6" w:rsidRPr="00B939D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Pr="00B939D3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9933E6" w:rsidRPr="00B939D3">
              <w:rPr>
                <w:rFonts w:ascii="Verdana" w:hAnsi="Verdana"/>
                <w:b/>
                <w:sz w:val="18"/>
                <w:szCs w:val="18"/>
              </w:rPr>
              <w:t xml:space="preserve"> RAG1</w:t>
            </w:r>
            <w:r w:rsidR="00964239" w:rsidRPr="00B939D3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9933E6" w:rsidRPr="00B939D3"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B939D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933E6" w:rsidRPr="00B939D3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9933E6" w:rsidRPr="00B939D3" w:rsidTr="006858DC">
        <w:trPr>
          <w:cantSplit/>
          <w:trHeight w:val="227"/>
        </w:trPr>
        <w:tc>
          <w:tcPr>
            <w:tcW w:w="6379" w:type="dxa"/>
            <w:gridSpan w:val="2"/>
            <w:vMerge/>
          </w:tcPr>
          <w:p w:rsidR="009933E6" w:rsidRPr="00B939D3" w:rsidRDefault="009933E6" w:rsidP="003414B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510" w:type="dxa"/>
            <w:gridSpan w:val="2"/>
          </w:tcPr>
          <w:p w:rsidR="009933E6" w:rsidRPr="00B939D3" w:rsidRDefault="00E96F88" w:rsidP="003414BF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939D3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="00D721D7" w:rsidRPr="00B939D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964239" w:rsidRPr="00B939D3">
              <w:rPr>
                <w:rFonts w:ascii="Verdana" w:hAnsi="Verdana"/>
                <w:b/>
                <w:bCs/>
                <w:sz w:val="18"/>
                <w:szCs w:val="18"/>
              </w:rPr>
              <w:t>апреля</w:t>
            </w:r>
            <w:r w:rsidR="009933E6" w:rsidRPr="00B939D3">
              <w:rPr>
                <w:rFonts w:ascii="Verdana" w:hAnsi="Verdana"/>
                <w:b/>
                <w:bCs/>
                <w:sz w:val="18"/>
                <w:szCs w:val="18"/>
              </w:rPr>
              <w:t xml:space="preserve"> 201</w:t>
            </w:r>
            <w:r w:rsidR="00964239" w:rsidRPr="00B939D3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9933E6" w:rsidRPr="00B939D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933E6" w:rsidRPr="00B939D3" w:rsidTr="006858DC">
        <w:trPr>
          <w:cantSplit/>
          <w:trHeight w:val="227"/>
        </w:trPr>
        <w:tc>
          <w:tcPr>
            <w:tcW w:w="6379" w:type="dxa"/>
            <w:gridSpan w:val="2"/>
            <w:vMerge/>
          </w:tcPr>
          <w:p w:rsidR="009933E6" w:rsidRPr="00B939D3" w:rsidRDefault="009933E6" w:rsidP="003414B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510" w:type="dxa"/>
            <w:gridSpan w:val="2"/>
          </w:tcPr>
          <w:p w:rsidR="009933E6" w:rsidRPr="00B939D3" w:rsidRDefault="009933E6" w:rsidP="003414B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939D3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bookmarkEnd w:id="3"/>
      <w:tr w:rsidR="009933E6" w:rsidRPr="00B939D3" w:rsidTr="003414BF">
        <w:trPr>
          <w:cantSplit/>
        </w:trPr>
        <w:tc>
          <w:tcPr>
            <w:tcW w:w="9889" w:type="dxa"/>
            <w:gridSpan w:val="4"/>
          </w:tcPr>
          <w:p w:rsidR="009933E6" w:rsidRPr="00B939D3" w:rsidRDefault="00D721D7" w:rsidP="003414BF">
            <w:pPr>
              <w:pStyle w:val="Source"/>
            </w:pPr>
            <w:r w:rsidRPr="00B939D3">
              <w:t>Директор Бюро радиосвязи</w:t>
            </w:r>
          </w:p>
        </w:tc>
      </w:tr>
      <w:tr w:rsidR="009933E6" w:rsidRPr="00B939D3" w:rsidTr="003414BF">
        <w:trPr>
          <w:cantSplit/>
        </w:trPr>
        <w:tc>
          <w:tcPr>
            <w:tcW w:w="9889" w:type="dxa"/>
            <w:gridSpan w:val="4"/>
          </w:tcPr>
          <w:p w:rsidR="009933E6" w:rsidRPr="00B939D3" w:rsidRDefault="0068520B" w:rsidP="003414BF">
            <w:pPr>
              <w:pStyle w:val="Title1"/>
            </w:pPr>
            <w:bookmarkStart w:id="4" w:name="dtitle1" w:colFirst="0" w:colLast="0"/>
            <w:r w:rsidRPr="00B939D3">
              <w:t xml:space="preserve">отчет двадцать </w:t>
            </w:r>
            <w:r w:rsidR="00964239" w:rsidRPr="00B939D3">
              <w:t xml:space="preserve">третьему </w:t>
            </w:r>
            <w:r w:rsidRPr="00B939D3">
              <w:t>собранию</w:t>
            </w:r>
            <w:r w:rsidRPr="00B939D3">
              <w:br/>
              <w:t>консультативной группы по радиосвязи</w:t>
            </w:r>
          </w:p>
        </w:tc>
      </w:tr>
      <w:tr w:rsidR="009933E6" w:rsidRPr="00B939D3" w:rsidTr="003414BF">
        <w:trPr>
          <w:cantSplit/>
        </w:trPr>
        <w:tc>
          <w:tcPr>
            <w:tcW w:w="9889" w:type="dxa"/>
            <w:gridSpan w:val="4"/>
          </w:tcPr>
          <w:p w:rsidR="009933E6" w:rsidRPr="00B939D3" w:rsidRDefault="005C029B" w:rsidP="003414BF">
            <w:pPr>
              <w:pStyle w:val="Title2"/>
            </w:pPr>
            <w:r w:rsidRPr="00B939D3">
              <w:t>Глобальная спутниковая подвижная персональная связь</w:t>
            </w:r>
            <w:r w:rsidR="00D40F8D" w:rsidRPr="00B939D3">
              <w:t xml:space="preserve"> (</w:t>
            </w:r>
            <w:r w:rsidRPr="00B939D3">
              <w:t>ГСППС</w:t>
            </w:r>
            <w:r w:rsidR="00D40F8D" w:rsidRPr="00B939D3">
              <w:t>)</w:t>
            </w:r>
          </w:p>
        </w:tc>
      </w:tr>
    </w:tbl>
    <w:bookmarkEnd w:id="4"/>
    <w:p w:rsidR="00D40F8D" w:rsidRPr="00B939D3" w:rsidRDefault="00E27D1E" w:rsidP="000A68BE">
      <w:pPr>
        <w:pStyle w:val="Normalaftertitle"/>
        <w:spacing w:before="480"/>
      </w:pPr>
      <w:r w:rsidRPr="00B939D3">
        <w:t xml:space="preserve">В настоящем Дополнительном документе кратко излагаются вопросы, связанные с </w:t>
      </w:r>
      <w:r w:rsidR="005565CF" w:rsidRPr="00B939D3">
        <w:t>выполнением Д</w:t>
      </w:r>
      <w:r w:rsidR="005C029B" w:rsidRPr="00B939D3">
        <w:t>оговоренност</w:t>
      </w:r>
      <w:r w:rsidRPr="00B939D3">
        <w:t>ей</w:t>
      </w:r>
      <w:r w:rsidR="005C029B" w:rsidRPr="00B939D3">
        <w:t xml:space="preserve"> МоВ-ГСППС </w:t>
      </w:r>
      <w:r w:rsidRPr="00B939D3">
        <w:t>и введением о</w:t>
      </w:r>
      <w:r w:rsidR="005C029B" w:rsidRPr="00B939D3">
        <w:t>бозначени</w:t>
      </w:r>
      <w:r w:rsidRPr="00B939D3">
        <w:t>я</w:t>
      </w:r>
      <w:r w:rsidR="000877A3" w:rsidRPr="00B939D3">
        <w:t xml:space="preserve"> МоВ-ГСППС</w:t>
      </w:r>
      <w:r w:rsidR="00D40F8D" w:rsidRPr="00B939D3">
        <w:t>.</w:t>
      </w:r>
    </w:p>
    <w:p w:rsidR="00D40F8D" w:rsidRPr="00B939D3" w:rsidRDefault="00D40F8D" w:rsidP="000A68BE">
      <w:pPr>
        <w:pStyle w:val="Heading1"/>
      </w:pPr>
      <w:bookmarkStart w:id="5" w:name="_Toc225584396"/>
      <w:r w:rsidRPr="00B939D3">
        <w:t>1</w:t>
      </w:r>
      <w:r w:rsidRPr="00B939D3">
        <w:tab/>
      </w:r>
      <w:bookmarkEnd w:id="5"/>
      <w:r w:rsidR="00E27D1E" w:rsidRPr="00B939D3">
        <w:t>Введение</w:t>
      </w:r>
    </w:p>
    <w:p w:rsidR="00D40F8D" w:rsidRPr="00B939D3" w:rsidRDefault="004C3307" w:rsidP="000A68BE">
      <w:r w:rsidRPr="00B939D3">
        <w:t xml:space="preserve">Система </w:t>
      </w:r>
      <w:r w:rsidR="00DE0C2A" w:rsidRPr="00B939D3">
        <w:t>ГСППС – это систем</w:t>
      </w:r>
      <w:r w:rsidRPr="00B939D3">
        <w:t>а</w:t>
      </w:r>
      <w:r w:rsidR="00DE0C2A" w:rsidRPr="00B939D3">
        <w:t xml:space="preserve"> персональной связи, обеспечивающ</w:t>
      </w:r>
      <w:r w:rsidR="00F028D5" w:rsidRPr="00B939D3">
        <w:t>ая</w:t>
      </w:r>
      <w:r w:rsidR="00DE0C2A" w:rsidRPr="00B939D3">
        <w:t xml:space="preserve"> транснациональное, региональное или глобальное покрытие спутниковой группировкой, к которой можно получить доступ с небольших, легко перевозимых терминалов</w:t>
      </w:r>
      <w:r w:rsidRPr="00B939D3">
        <w:t xml:space="preserve">. Вне зависимости от того, являются ли спутниковые системы </w:t>
      </w:r>
      <w:r w:rsidR="005C029B" w:rsidRPr="00B939D3">
        <w:t>ГСППС</w:t>
      </w:r>
      <w:r w:rsidR="00D40F8D" w:rsidRPr="00B939D3">
        <w:t xml:space="preserve"> </w:t>
      </w:r>
      <w:r w:rsidRPr="00B939D3">
        <w:t xml:space="preserve">геостационарными или негеостационарными, фиксированными или подвижными, широкополосными или узкополосными, глобальными или региональными, </w:t>
      </w:r>
      <w:r w:rsidR="00AE2427" w:rsidRPr="00B939D3">
        <w:t xml:space="preserve">они могут предоставлять услуги электросвязи непосредственно конечным пользователям. Услуги </w:t>
      </w:r>
      <w:r w:rsidR="005C029B" w:rsidRPr="00B939D3">
        <w:t>ГСППС</w:t>
      </w:r>
      <w:r w:rsidR="00D40F8D" w:rsidRPr="00B939D3">
        <w:t xml:space="preserve"> </w:t>
      </w:r>
      <w:r w:rsidR="00AE2427" w:rsidRPr="00B939D3">
        <w:t>включают</w:t>
      </w:r>
      <w:r w:rsidR="00D40F8D" w:rsidRPr="00B939D3">
        <w:t xml:space="preserve"> </w:t>
      </w:r>
      <w:r w:rsidR="00AE2427" w:rsidRPr="00B939D3">
        <w:rPr>
          <w:color w:val="000000"/>
        </w:rPr>
        <w:t xml:space="preserve">двусторонние услуги передачи голоса, факсимильных сообщений, сообщений, данных и широкополосной мультимедийной связи. </w:t>
      </w:r>
      <w:r w:rsidR="00AE2427" w:rsidRPr="00B939D3">
        <w:t>Подробная информация по всем аспектам услуг</w:t>
      </w:r>
      <w:r w:rsidR="00D40F8D" w:rsidRPr="00B939D3">
        <w:t xml:space="preserve"> </w:t>
      </w:r>
      <w:r w:rsidR="005C029B" w:rsidRPr="00B939D3">
        <w:t>ГСППС</w:t>
      </w:r>
      <w:r w:rsidR="00AE2427" w:rsidRPr="00B939D3">
        <w:t>, включая сп</w:t>
      </w:r>
      <w:r w:rsidR="00F028D5" w:rsidRPr="00B939D3">
        <w:t>равочные материалы, охватывающим</w:t>
      </w:r>
      <w:r w:rsidR="00AE2427" w:rsidRPr="00B939D3">
        <w:t xml:space="preserve"> регуляторные, технические,</w:t>
      </w:r>
      <w:r w:rsidR="00D40F8D" w:rsidRPr="00B939D3">
        <w:t xml:space="preserve"> </w:t>
      </w:r>
      <w:r w:rsidR="00AE2427" w:rsidRPr="00B939D3">
        <w:t xml:space="preserve">эксплуатационные и коммерческие факторы, содержатся в </w:t>
      </w:r>
      <w:hyperlink r:id="rId9" w:history="1">
        <w:r w:rsidR="00AE2427" w:rsidRPr="00B939D3">
          <w:rPr>
            <w:rStyle w:val="Hyperlink"/>
          </w:rPr>
          <w:t>GMPCS Reference Book</w:t>
        </w:r>
      </w:hyperlink>
      <w:r w:rsidR="00AE2427" w:rsidRPr="00B939D3">
        <w:t xml:space="preserve"> (Справочнике по ГСППС). </w:t>
      </w:r>
    </w:p>
    <w:p w:rsidR="00D40F8D" w:rsidRPr="00B939D3" w:rsidRDefault="00D40F8D" w:rsidP="000A68BE">
      <w:pPr>
        <w:pStyle w:val="Heading1"/>
      </w:pPr>
      <w:bookmarkStart w:id="6" w:name="_Toc225584397"/>
      <w:r w:rsidRPr="00B939D3">
        <w:t>2</w:t>
      </w:r>
      <w:r w:rsidRPr="00B939D3">
        <w:tab/>
      </w:r>
      <w:bookmarkEnd w:id="6"/>
      <w:r w:rsidR="00B0148D" w:rsidRPr="00B939D3">
        <w:t>Роль МСЭ</w:t>
      </w:r>
    </w:p>
    <w:p w:rsidR="00D40F8D" w:rsidRPr="00B939D3" w:rsidRDefault="00B0148D" w:rsidP="000A68BE">
      <w:r w:rsidRPr="00B939D3">
        <w:t xml:space="preserve">В ходе первого </w:t>
      </w:r>
      <w:hyperlink r:id="rId10" w:history="1">
        <w:r w:rsidRPr="00B939D3">
          <w:rPr>
            <w:rStyle w:val="Hyperlink"/>
          </w:rPr>
          <w:t>Всемирного форума по политике в области электросвязи</w:t>
        </w:r>
      </w:hyperlink>
      <w:r w:rsidR="00D40F8D" w:rsidRPr="00B939D3">
        <w:t xml:space="preserve"> (</w:t>
      </w:r>
      <w:r w:rsidRPr="00B939D3">
        <w:t xml:space="preserve">ВФПЭ), который проходил в Женеве в октябре </w:t>
      </w:r>
      <w:r w:rsidR="00D40F8D" w:rsidRPr="00B939D3">
        <w:t>1996</w:t>
      </w:r>
      <w:r w:rsidRPr="00B939D3">
        <w:t xml:space="preserve"> года, </w:t>
      </w:r>
      <w:r w:rsidR="00D40F8D" w:rsidRPr="00B939D3">
        <w:t xml:space="preserve">129 </w:t>
      </w:r>
      <w:r w:rsidRPr="00B939D3">
        <w:t>Государств − Членов МСЭ и 70 Членов Секторов рассматривали вопросы политики и регулирования, касающиеся раннего внедрения услуг</w:t>
      </w:r>
      <w:r w:rsidR="00D40F8D" w:rsidRPr="00B939D3">
        <w:t xml:space="preserve"> </w:t>
      </w:r>
      <w:r w:rsidR="005C029B" w:rsidRPr="00B939D3">
        <w:t>ГСППС</w:t>
      </w:r>
      <w:r w:rsidRPr="00B939D3">
        <w:t>. На ВФПЭ</w:t>
      </w:r>
      <w:r w:rsidR="00D40F8D" w:rsidRPr="00B939D3">
        <w:t xml:space="preserve"> </w:t>
      </w:r>
      <w:r w:rsidRPr="00B939D3">
        <w:t>было разработано пять мнений по принципам и вопросам, связанным с внедрением услуг</w:t>
      </w:r>
      <w:r w:rsidR="00D40F8D" w:rsidRPr="00B939D3">
        <w:t xml:space="preserve"> </w:t>
      </w:r>
      <w:r w:rsidR="005C029B" w:rsidRPr="00B939D3">
        <w:t>ГСППС</w:t>
      </w:r>
      <w:r w:rsidR="00D40F8D" w:rsidRPr="00B939D3">
        <w:t>.</w:t>
      </w:r>
    </w:p>
    <w:p w:rsidR="00D40F8D" w:rsidRPr="00B939D3" w:rsidRDefault="00B0148D" w:rsidP="000A68BE">
      <w:r w:rsidRPr="00B939D3">
        <w:t>В Мнении 2 содержится призыв к администрациям содействовать раннему внедрению услуг ГСППС</w:t>
      </w:r>
      <w:r w:rsidR="00D40F8D" w:rsidRPr="00B939D3">
        <w:t xml:space="preserve"> </w:t>
      </w:r>
      <w:r w:rsidRPr="00B939D3">
        <w:t xml:space="preserve">и сотрудничать на международном уровне в разработке и согласовании политики, направленной на содействие внедрению </w:t>
      </w:r>
      <w:r w:rsidR="005C029B" w:rsidRPr="00B939D3">
        <w:t>ГСППС</w:t>
      </w:r>
      <w:r w:rsidR="00D40F8D" w:rsidRPr="00B939D3">
        <w:t>.</w:t>
      </w:r>
    </w:p>
    <w:p w:rsidR="00D40F8D" w:rsidRPr="00B939D3" w:rsidRDefault="00B0148D" w:rsidP="000A68BE">
      <w:r w:rsidRPr="00B939D3">
        <w:t>В Мнении</w:t>
      </w:r>
      <w:r w:rsidR="00D40F8D" w:rsidRPr="00B939D3">
        <w:t xml:space="preserve"> 4 </w:t>
      </w:r>
      <w:r w:rsidRPr="00B939D3">
        <w:t xml:space="preserve">признается, что поскольку некоторые системы </w:t>
      </w:r>
      <w:r w:rsidR="005C029B" w:rsidRPr="00B939D3">
        <w:t>ГСППС</w:t>
      </w:r>
      <w:r w:rsidR="00D40F8D" w:rsidRPr="00B939D3">
        <w:t xml:space="preserve"> </w:t>
      </w:r>
      <w:r w:rsidRPr="00B939D3">
        <w:t xml:space="preserve">уже эксплуатируются, а другие будут введены в эксплуатацию </w:t>
      </w:r>
      <w:r w:rsidR="00F35D70" w:rsidRPr="00B939D3">
        <w:t xml:space="preserve">уже в </w:t>
      </w:r>
      <w:r w:rsidR="00D40F8D" w:rsidRPr="00B939D3">
        <w:t>1998</w:t>
      </w:r>
      <w:r w:rsidR="00F35D70" w:rsidRPr="00B939D3">
        <w:t xml:space="preserve"> году, необходимо принять срочные меры для содействия глобальному распространению и трансграничному роумингу терминалов. В Мнении 4 также признается, что</w:t>
      </w:r>
      <w:r w:rsidR="00D40F8D" w:rsidRPr="00B939D3">
        <w:t xml:space="preserve"> </w:t>
      </w:r>
      <w:r w:rsidR="00F35D70" w:rsidRPr="00B939D3">
        <w:t>раннему внедрению у</w:t>
      </w:r>
      <w:r w:rsidRPr="00B939D3">
        <w:t>слуг ГСППС</w:t>
      </w:r>
      <w:r w:rsidR="00D40F8D" w:rsidRPr="00B939D3">
        <w:t xml:space="preserve"> </w:t>
      </w:r>
      <w:r w:rsidR="00F35D70" w:rsidRPr="00B939D3">
        <w:t xml:space="preserve">будет способствовать общепринятый </w:t>
      </w:r>
      <w:r w:rsidR="00F35D70" w:rsidRPr="00B939D3">
        <w:rPr>
          <w:rFonts w:eastAsiaTheme="minorEastAsia"/>
          <w:lang w:eastAsia="zh-CN"/>
        </w:rPr>
        <w:t>Меморандум о взаимопонимании по ГСППС</w:t>
      </w:r>
      <w:r w:rsidR="00D40F8D" w:rsidRPr="00B939D3">
        <w:t xml:space="preserve"> (</w:t>
      </w:r>
      <w:r w:rsidR="005C029B" w:rsidRPr="00B939D3">
        <w:t>МоВ-ГСППС</w:t>
      </w:r>
      <w:r w:rsidR="00D40F8D" w:rsidRPr="00B939D3">
        <w:t>)</w:t>
      </w:r>
      <w:r w:rsidR="00F35D70" w:rsidRPr="00B939D3">
        <w:t>, который будет использоваться в качестве основы для договоренностей по содействию</w:t>
      </w:r>
      <w:r w:rsidR="00D40F8D" w:rsidRPr="00B939D3">
        <w:t xml:space="preserve"> </w:t>
      </w:r>
      <w:r w:rsidR="00F35D70" w:rsidRPr="00B939D3">
        <w:t>глобальному распространению</w:t>
      </w:r>
      <w:r w:rsidR="00D40F8D" w:rsidRPr="00B939D3">
        <w:t xml:space="preserve"> </w:t>
      </w:r>
      <w:r w:rsidR="00F35D70" w:rsidRPr="00B939D3">
        <w:t>и</w:t>
      </w:r>
      <w:r w:rsidR="00D40F8D" w:rsidRPr="00B939D3">
        <w:t xml:space="preserve"> </w:t>
      </w:r>
      <w:r w:rsidR="00F35D70" w:rsidRPr="00B939D3">
        <w:t>трансграничному роумингу</w:t>
      </w:r>
      <w:r w:rsidR="00D40F8D" w:rsidRPr="00B939D3">
        <w:t xml:space="preserve"> </w:t>
      </w:r>
      <w:r w:rsidR="00F35D70" w:rsidRPr="00B939D3">
        <w:t>терминалов</w:t>
      </w:r>
      <w:r w:rsidR="00D40F8D" w:rsidRPr="00B939D3">
        <w:t xml:space="preserve"> </w:t>
      </w:r>
      <w:r w:rsidR="005C029B" w:rsidRPr="00B939D3">
        <w:t>ГСППС</w:t>
      </w:r>
      <w:r w:rsidR="00D40F8D" w:rsidRPr="00B939D3">
        <w:t>.</w:t>
      </w:r>
    </w:p>
    <w:p w:rsidR="00D40F8D" w:rsidRPr="00B939D3" w:rsidRDefault="000514B7" w:rsidP="000A68BE">
      <w:r w:rsidRPr="00B939D3">
        <w:lastRenderedPageBreak/>
        <w:t>После</w:t>
      </w:r>
      <w:r w:rsidR="00D40F8D" w:rsidRPr="00B939D3">
        <w:t xml:space="preserve"> </w:t>
      </w:r>
      <w:r w:rsidR="00B0148D" w:rsidRPr="00B939D3">
        <w:t>ВФПЭ</w:t>
      </w:r>
      <w:r w:rsidRPr="00B939D3">
        <w:t xml:space="preserve"> Генеральный секретарь МСЭ созвал неофициальную группу в составе администраций, операторов </w:t>
      </w:r>
      <w:r w:rsidR="005C029B" w:rsidRPr="00B939D3">
        <w:t>ГСППС</w:t>
      </w:r>
      <w:r w:rsidR="00D40F8D" w:rsidRPr="00B939D3">
        <w:t xml:space="preserve">, </w:t>
      </w:r>
      <w:r w:rsidRPr="00B939D3">
        <w:t xml:space="preserve">поставщиков услуг и производителей </w:t>
      </w:r>
      <w:r w:rsidR="00F028D5" w:rsidRPr="00B939D3">
        <w:t>терминалов</w:t>
      </w:r>
      <w:r w:rsidRPr="00B939D3">
        <w:t xml:space="preserve">. Работая при поддержке со стороны Генерального секретариата МСЭ, эта группа завершила разработку </w:t>
      </w:r>
      <w:hyperlink r:id="rId11" w:history="1">
        <w:r w:rsidR="005C029B" w:rsidRPr="00B939D3">
          <w:rPr>
            <w:rStyle w:val="Hyperlink"/>
          </w:rPr>
          <w:t>МоВ-ГСППС</w:t>
        </w:r>
      </w:hyperlink>
      <w:r w:rsidR="00D40F8D" w:rsidRPr="00B939D3">
        <w:t xml:space="preserve"> </w:t>
      </w:r>
      <w:r w:rsidRPr="00B939D3">
        <w:t xml:space="preserve">и затем приняла </w:t>
      </w:r>
      <w:hyperlink r:id="rId12" w:history="1">
        <w:r w:rsidR="00F028D5" w:rsidRPr="00B939D3">
          <w:rPr>
            <w:rStyle w:val="Hyperlink"/>
          </w:rPr>
          <w:t>Д</w:t>
        </w:r>
        <w:r w:rsidR="005C029B" w:rsidRPr="00B939D3">
          <w:rPr>
            <w:rStyle w:val="Hyperlink"/>
          </w:rPr>
          <w:t>оговоренности МоВ-ГСППС</w:t>
        </w:r>
      </w:hyperlink>
      <w:r w:rsidR="00D40F8D" w:rsidRPr="00B939D3">
        <w:t xml:space="preserve">. </w:t>
      </w:r>
      <w:r w:rsidRPr="00B939D3">
        <w:t>Эти</w:t>
      </w:r>
      <w:r w:rsidR="00D40F8D" w:rsidRPr="00B939D3">
        <w:t xml:space="preserve"> </w:t>
      </w:r>
      <w:r w:rsidR="00F028D5" w:rsidRPr="00B939D3">
        <w:t>Д</w:t>
      </w:r>
      <w:r w:rsidRPr="00B939D3">
        <w:t>оговоренности</w:t>
      </w:r>
      <w:r w:rsidR="00D40F8D" w:rsidRPr="00B939D3">
        <w:t xml:space="preserve"> </w:t>
      </w:r>
      <w:r w:rsidRPr="00B939D3">
        <w:t xml:space="preserve">обеспечивают основу для </w:t>
      </w:r>
      <w:r w:rsidR="00EA220C" w:rsidRPr="00B939D3">
        <w:t>утверждения</w:t>
      </w:r>
      <w:r w:rsidRPr="00B939D3">
        <w:t xml:space="preserve"> типа, упрощенного лицензирования, идентификации</w:t>
      </w:r>
      <w:r w:rsidR="00D40F8D" w:rsidRPr="00B939D3">
        <w:t xml:space="preserve"> (</w:t>
      </w:r>
      <w:r w:rsidRPr="00B939D3">
        <w:t>маркировки</w:t>
      </w:r>
      <w:r w:rsidR="00D40F8D" w:rsidRPr="00B939D3">
        <w:t xml:space="preserve">), </w:t>
      </w:r>
      <w:r w:rsidRPr="00B939D3">
        <w:t xml:space="preserve">доступа к трафику данных и </w:t>
      </w:r>
      <w:r w:rsidR="00EA220C" w:rsidRPr="00B939D3">
        <w:t xml:space="preserve">для </w:t>
      </w:r>
      <w:r w:rsidRPr="00B939D3">
        <w:t>таможенны</w:t>
      </w:r>
      <w:r w:rsidR="00EA220C" w:rsidRPr="00B939D3">
        <w:t>х</w:t>
      </w:r>
      <w:r w:rsidRPr="00B939D3">
        <w:t xml:space="preserve"> рекомендаци</w:t>
      </w:r>
      <w:r w:rsidR="00EA220C" w:rsidRPr="00B939D3">
        <w:t>й</w:t>
      </w:r>
      <w:r w:rsidRPr="00B939D3">
        <w:t>, касающи</w:t>
      </w:r>
      <w:r w:rsidR="00EA220C" w:rsidRPr="00B939D3">
        <w:t>х</w:t>
      </w:r>
      <w:r w:rsidRPr="00B939D3">
        <w:t>ся свободного распространения</w:t>
      </w:r>
      <w:r w:rsidR="00D40F8D" w:rsidRPr="00B939D3">
        <w:t xml:space="preserve"> </w:t>
      </w:r>
      <w:r w:rsidRPr="00B939D3">
        <w:t xml:space="preserve">терминалов ГСППС. Наконец, </w:t>
      </w:r>
      <w:r w:rsidR="00C77713" w:rsidRPr="00B939D3">
        <w:t xml:space="preserve">эта группа утвердила процедуры выполнения </w:t>
      </w:r>
      <w:r w:rsidR="00F028D5" w:rsidRPr="00B939D3">
        <w:t>Д</w:t>
      </w:r>
      <w:r w:rsidR="005C029B" w:rsidRPr="00B939D3">
        <w:t>оговоренност</w:t>
      </w:r>
      <w:r w:rsidR="00C77713" w:rsidRPr="00B939D3">
        <w:t xml:space="preserve">ей МоВ-ГСППС. Их основными особенностями являются процедуры заявления и внедрения, а также решение по </w:t>
      </w:r>
      <w:r w:rsidR="00CB158D" w:rsidRPr="00B939D3">
        <w:t>о</w:t>
      </w:r>
      <w:r w:rsidR="005C029B" w:rsidRPr="00B939D3">
        <w:t>бозначени</w:t>
      </w:r>
      <w:r w:rsidR="00C77713" w:rsidRPr="00B939D3">
        <w:t>ю</w:t>
      </w:r>
      <w:r w:rsidR="000A68BE" w:rsidRPr="00B939D3">
        <w:t xml:space="preserve"> МоВ</w:t>
      </w:r>
      <w:r w:rsidR="000A68BE" w:rsidRPr="00B939D3">
        <w:noBreakHyphen/>
      </w:r>
      <w:r w:rsidR="005C029B" w:rsidRPr="00B939D3">
        <w:t>ГСППС</w:t>
      </w:r>
      <w:r w:rsidR="00C77713" w:rsidRPr="00B939D3">
        <w:t xml:space="preserve">. После этого </w:t>
      </w:r>
      <w:r w:rsidR="00F028D5" w:rsidRPr="00B939D3">
        <w:t>Д</w:t>
      </w:r>
      <w:r w:rsidRPr="00B939D3">
        <w:t>оговоренности</w:t>
      </w:r>
      <w:r w:rsidR="00D40F8D" w:rsidRPr="00B939D3">
        <w:t xml:space="preserve"> </w:t>
      </w:r>
      <w:r w:rsidR="00C77713" w:rsidRPr="00B939D3">
        <w:t xml:space="preserve">и процедуры пересматривались 7 июня 2003 года. </w:t>
      </w:r>
    </w:p>
    <w:p w:rsidR="00D40F8D" w:rsidRPr="00B939D3" w:rsidRDefault="00C77713" w:rsidP="000A68BE">
      <w:r w:rsidRPr="00B939D3">
        <w:t xml:space="preserve">В мае </w:t>
      </w:r>
      <w:r w:rsidR="00D40F8D" w:rsidRPr="00B939D3">
        <w:t xml:space="preserve">1998 </w:t>
      </w:r>
      <w:r w:rsidRPr="00B939D3">
        <w:t xml:space="preserve">года Совет МСЭ принял </w:t>
      </w:r>
      <w:hyperlink r:id="rId13" w:history="1">
        <w:r w:rsidRPr="00B939D3">
          <w:rPr>
            <w:rStyle w:val="Hyperlink"/>
          </w:rPr>
          <w:t>Резолюцию</w:t>
        </w:r>
        <w:r w:rsidR="00D40F8D" w:rsidRPr="00B939D3">
          <w:rPr>
            <w:rStyle w:val="Hyperlink"/>
          </w:rPr>
          <w:t xml:space="preserve"> 1116</w:t>
        </w:r>
      </w:hyperlink>
      <w:r w:rsidRPr="00B939D3">
        <w:t>,</w:t>
      </w:r>
      <w:r w:rsidR="00D40F8D" w:rsidRPr="00B939D3">
        <w:t xml:space="preserve"> </w:t>
      </w:r>
      <w:r w:rsidRPr="00B939D3">
        <w:t xml:space="preserve">в которой Генеральному секретарю МСЭ поручается действовать в качестве депозитария и использовать аббревиатуру "МСЭ" как часть </w:t>
      </w:r>
      <w:r w:rsidR="00CB158D" w:rsidRPr="00B939D3">
        <w:rPr>
          <w:color w:val="000000"/>
        </w:rPr>
        <w:t xml:space="preserve">обозначения МоВ-ГСППС </w:t>
      </w:r>
      <w:r w:rsidR="00B7330D" w:rsidRPr="00B939D3">
        <w:rPr>
          <w:color w:val="000000"/>
        </w:rPr>
        <w:t xml:space="preserve">в целях содействия свободному </w:t>
      </w:r>
      <w:r w:rsidR="00B7330D" w:rsidRPr="00B939D3">
        <w:t>распространению</w:t>
      </w:r>
      <w:r w:rsidR="00D40F8D" w:rsidRPr="00B939D3">
        <w:t xml:space="preserve"> </w:t>
      </w:r>
      <w:r w:rsidR="00B7330D" w:rsidRPr="00B939D3">
        <w:t>т</w:t>
      </w:r>
      <w:r w:rsidR="000514B7" w:rsidRPr="00B939D3">
        <w:t>ерминалов ГСППС</w:t>
      </w:r>
      <w:r w:rsidR="00B7330D" w:rsidRPr="00B939D3">
        <w:t xml:space="preserve">. Генеральный секретариат МСЭ предоставил список </w:t>
      </w:r>
      <w:hyperlink r:id="rId14" w:history="1">
        <w:r w:rsidR="00B7330D" w:rsidRPr="00B939D3">
          <w:rPr>
            <w:rStyle w:val="Hyperlink"/>
          </w:rPr>
          <w:t>сторон, подписавших М</w:t>
        </w:r>
        <w:r w:rsidR="005C029B" w:rsidRPr="00B939D3">
          <w:rPr>
            <w:rStyle w:val="Hyperlink"/>
          </w:rPr>
          <w:t>оВ-ГСППС</w:t>
        </w:r>
        <w:r w:rsidR="00B7330D" w:rsidRPr="00B939D3">
          <w:t>,</w:t>
        </w:r>
      </w:hyperlink>
      <w:r w:rsidR="00D40F8D" w:rsidRPr="00B939D3">
        <w:t xml:space="preserve"> </w:t>
      </w:r>
      <w:r w:rsidR="00B7330D" w:rsidRPr="00B939D3">
        <w:t xml:space="preserve">включая </w:t>
      </w:r>
      <w:hyperlink r:id="rId15" w:history="1">
        <w:r w:rsidR="00B7330D" w:rsidRPr="00B939D3">
          <w:rPr>
            <w:rStyle w:val="Hyperlink"/>
          </w:rPr>
          <w:t>администрации</w:t>
        </w:r>
      </w:hyperlink>
      <w:r w:rsidR="00D40F8D" w:rsidRPr="00B939D3">
        <w:t xml:space="preserve"> (</w:t>
      </w:r>
      <w:r w:rsidR="00B7330D" w:rsidRPr="00B939D3">
        <w:t>Государства − Члены МСЭ</w:t>
      </w:r>
      <w:r w:rsidR="00D40F8D" w:rsidRPr="00B939D3">
        <w:t xml:space="preserve">). </w:t>
      </w:r>
      <w:r w:rsidR="00B7330D" w:rsidRPr="00B939D3">
        <w:t xml:space="preserve">Кроме того, он ведет </w:t>
      </w:r>
      <w:hyperlink r:id="rId16" w:history="1">
        <w:r w:rsidR="00B7330D" w:rsidRPr="00B939D3">
          <w:rPr>
            <w:rStyle w:val="Hyperlink"/>
          </w:rPr>
          <w:t>реестр писем об утверждении типа</w:t>
        </w:r>
      </w:hyperlink>
      <w:r w:rsidR="00B7330D" w:rsidRPr="00B939D3">
        <w:t>,</w:t>
      </w:r>
      <w:r w:rsidR="00D40F8D" w:rsidRPr="00B939D3">
        <w:t xml:space="preserve"> </w:t>
      </w:r>
      <w:r w:rsidR="00B7330D" w:rsidRPr="00B939D3">
        <w:t>которы</w:t>
      </w:r>
      <w:r w:rsidR="00F028D5" w:rsidRPr="00B939D3">
        <w:t>е</w:t>
      </w:r>
      <w:r w:rsidR="00B7330D" w:rsidRPr="00B939D3">
        <w:t xml:space="preserve"> использу</w:t>
      </w:r>
      <w:r w:rsidR="00F028D5" w:rsidRPr="00B939D3">
        <w:t>ю</w:t>
      </w:r>
      <w:r w:rsidR="00B7330D" w:rsidRPr="00B939D3">
        <w:t xml:space="preserve">тся администрациями и/или компетентными органами (любой организацией, компетентной в вопросах регулирования, затрагиваемых в </w:t>
      </w:r>
      <w:r w:rsidR="00F028D5" w:rsidRPr="00B939D3">
        <w:t>Д</w:t>
      </w:r>
      <w:r w:rsidR="00B7330D" w:rsidRPr="00B939D3">
        <w:t>оговоренностях)</w:t>
      </w:r>
      <w:r w:rsidR="00D40F8D" w:rsidRPr="00B939D3">
        <w:t xml:space="preserve"> </w:t>
      </w:r>
      <w:r w:rsidR="00B7330D" w:rsidRPr="00B939D3">
        <w:t xml:space="preserve">для утверждения терминалов, заявленных в МСЭ, и </w:t>
      </w:r>
      <w:r w:rsidR="00E263F9" w:rsidRPr="00B939D3">
        <w:t>типов терминалов, как только администрации и/или компетентные органы уведомили МСЭ о том, что терминалы получили утверждение типа. Генеральный секретариат МСЭ</w:t>
      </w:r>
      <w:r w:rsidR="00D40F8D" w:rsidRPr="00B939D3">
        <w:t xml:space="preserve"> </w:t>
      </w:r>
      <w:r w:rsidR="00E263F9" w:rsidRPr="00B939D3">
        <w:t>обн</w:t>
      </w:r>
      <w:r w:rsidR="00123D65" w:rsidRPr="00B939D3">
        <w:t>овляет информацию о выполнении Д</w:t>
      </w:r>
      <w:r w:rsidR="005C029B" w:rsidRPr="00B939D3">
        <w:t>оговоренност</w:t>
      </w:r>
      <w:r w:rsidR="00E263F9" w:rsidRPr="00B939D3">
        <w:t>ей</w:t>
      </w:r>
      <w:r w:rsidR="005C029B" w:rsidRPr="00B939D3">
        <w:t xml:space="preserve"> МоВ-ГСППС</w:t>
      </w:r>
      <w:r w:rsidR="00E263F9" w:rsidRPr="00B939D3">
        <w:t xml:space="preserve">. Эта информация включает: 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E263F9" w:rsidRPr="00B939D3">
        <w:t xml:space="preserve">список объединений, </w:t>
      </w:r>
      <w:r w:rsidR="008C445C" w:rsidRPr="00B939D3">
        <w:t>полн</w:t>
      </w:r>
      <w:r w:rsidR="00123D65" w:rsidRPr="00B939D3">
        <w:t>остью или частично выполняющих Д</w:t>
      </w:r>
      <w:r w:rsidR="000514B7" w:rsidRPr="00B939D3">
        <w:t>оговоренности</w:t>
      </w:r>
      <w:r w:rsidR="00D40F8D" w:rsidRPr="00B939D3">
        <w:t xml:space="preserve">; 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8C445C" w:rsidRPr="00B939D3">
        <w:t>список систем</w:t>
      </w:r>
      <w:r w:rsidR="00D40F8D" w:rsidRPr="00B939D3">
        <w:t xml:space="preserve"> </w:t>
      </w:r>
      <w:r w:rsidR="005C029B" w:rsidRPr="00B939D3">
        <w:t>ГСППС</w:t>
      </w:r>
      <w:r w:rsidR="008C445C" w:rsidRPr="00B939D3">
        <w:t>, разрешенных в каждой стране</w:t>
      </w:r>
      <w:r w:rsidR="00D40F8D" w:rsidRPr="00B939D3">
        <w:t xml:space="preserve">; 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8C445C" w:rsidRPr="00B939D3">
        <w:t>список</w:t>
      </w:r>
      <w:r w:rsidR="00D40F8D" w:rsidRPr="00B939D3">
        <w:t xml:space="preserve"> </w:t>
      </w:r>
      <w:hyperlink r:id="rId17" w:history="1">
        <w:r w:rsidR="008C445C" w:rsidRPr="00B939D3">
          <w:rPr>
            <w:rStyle w:val="Hyperlink"/>
          </w:rPr>
          <w:t>т</w:t>
        </w:r>
        <w:r w:rsidR="000514B7" w:rsidRPr="00B939D3">
          <w:rPr>
            <w:rStyle w:val="Hyperlink"/>
          </w:rPr>
          <w:t>ерминалов ГСППС</w:t>
        </w:r>
        <w:r w:rsidR="008C445C" w:rsidRPr="00B939D3">
          <w:rPr>
            <w:rStyle w:val="Hyperlink"/>
          </w:rPr>
          <w:t>, зарегистрированных в МСЭ</w:t>
        </w:r>
      </w:hyperlink>
      <w:r w:rsidRPr="00B939D3">
        <w:t xml:space="preserve">, </w:t>
      </w:r>
      <w:r w:rsidR="008C445C" w:rsidRPr="00B939D3">
        <w:t>с указанием их статуса в каждой стране</w:t>
      </w:r>
      <w:r w:rsidR="00D40F8D" w:rsidRPr="00B939D3">
        <w:t>.</w:t>
      </w:r>
    </w:p>
    <w:p w:rsidR="00D40F8D" w:rsidRPr="00B939D3" w:rsidRDefault="00D40F8D" w:rsidP="000A68BE">
      <w:pPr>
        <w:pStyle w:val="Heading1"/>
      </w:pPr>
      <w:bookmarkStart w:id="7" w:name="_Toc225584398"/>
      <w:r w:rsidRPr="00B939D3">
        <w:t>3</w:t>
      </w:r>
      <w:r w:rsidRPr="00B939D3">
        <w:tab/>
      </w:r>
      <w:r w:rsidR="008C445C" w:rsidRPr="00B939D3">
        <w:t>Утверждение типа</w:t>
      </w:r>
      <w:r w:rsidRPr="00B939D3">
        <w:t xml:space="preserve"> </w:t>
      </w:r>
      <w:r w:rsidR="008C445C" w:rsidRPr="00B939D3">
        <w:t>терминалов</w:t>
      </w:r>
      <w:bookmarkEnd w:id="7"/>
    </w:p>
    <w:p w:rsidR="00D40F8D" w:rsidRPr="00B939D3" w:rsidRDefault="008C445C" w:rsidP="000A68BE">
      <w:r w:rsidRPr="00B939D3">
        <w:rPr>
          <w:bCs/>
        </w:rPr>
        <w:t>Утверждение типа</w:t>
      </w:r>
      <w:r w:rsidR="00D40F8D" w:rsidRPr="00B939D3">
        <w:t xml:space="preserve"> </w:t>
      </w:r>
      <w:r w:rsidRPr="00B939D3">
        <w:t xml:space="preserve">представляет собой процесс, с помощью которого </w:t>
      </w:r>
      <w:r w:rsidR="00F43F0F" w:rsidRPr="00B939D3">
        <w:t>оценивается соответствие т</w:t>
      </w:r>
      <w:r w:rsidR="000514B7" w:rsidRPr="00B939D3">
        <w:t xml:space="preserve">ерминалов ГСППС </w:t>
      </w:r>
      <w:r w:rsidR="00F43F0F" w:rsidRPr="00B939D3">
        <w:t>регламентарным и техническим требованиям. Такие технические требования предназначены в основном для обеспечения того, чтобы т</w:t>
      </w:r>
      <w:r w:rsidR="000514B7" w:rsidRPr="00B939D3">
        <w:t>ерминал</w:t>
      </w:r>
      <w:r w:rsidR="00F43F0F" w:rsidRPr="00B939D3">
        <w:t>ы</w:t>
      </w:r>
      <w:r w:rsidR="000514B7" w:rsidRPr="00B939D3">
        <w:t xml:space="preserve"> ГСППС</w:t>
      </w:r>
      <w:r w:rsidR="00F43F0F" w:rsidRPr="00B939D3">
        <w:t xml:space="preserve"> не наносил</w:t>
      </w:r>
      <w:r w:rsidR="003720AE" w:rsidRPr="00B939D3">
        <w:t>и ущерба</w:t>
      </w:r>
      <w:r w:rsidR="00F43F0F" w:rsidRPr="00B939D3">
        <w:t xml:space="preserve"> сетям, пользователям </w:t>
      </w:r>
      <w:r w:rsidR="005C029B" w:rsidRPr="00B939D3">
        <w:t>ГСППС</w:t>
      </w:r>
      <w:r w:rsidR="00F43F0F" w:rsidRPr="00B939D3">
        <w:t>, другим пользо</w:t>
      </w:r>
      <w:r w:rsidR="003720AE" w:rsidRPr="00B939D3">
        <w:t>вателям или другому оборудованию</w:t>
      </w:r>
      <w:r w:rsidR="00F43F0F" w:rsidRPr="00B939D3">
        <w:t xml:space="preserve">. Могут существовать различные процедуры (от обязательной </w:t>
      </w:r>
      <w:r w:rsidR="00F43F0F" w:rsidRPr="00B939D3">
        <w:rPr>
          <w:color w:val="000000"/>
        </w:rPr>
        <w:t xml:space="preserve">проверки, выполняемой третьими сторонами, до декларации производителя). </w:t>
      </w:r>
    </w:p>
    <w:p w:rsidR="00D40F8D" w:rsidRPr="00B939D3" w:rsidRDefault="00F43F0F" w:rsidP="000A68BE">
      <w:r w:rsidRPr="00B939D3">
        <w:t>Необходимо, чтобы т</w:t>
      </w:r>
      <w:r w:rsidR="000514B7" w:rsidRPr="00B939D3">
        <w:t>ерминал</w:t>
      </w:r>
      <w:r w:rsidRPr="00B939D3">
        <w:t>ы</w:t>
      </w:r>
      <w:r w:rsidR="000514B7" w:rsidRPr="00B939D3">
        <w:t xml:space="preserve"> ГСППС </w:t>
      </w:r>
      <w:r w:rsidRPr="00B939D3">
        <w:t>соответствовали следующим требованиям (далее: "необходимые требования")</w:t>
      </w:r>
      <w:r w:rsidR="00D40F8D" w:rsidRPr="00B939D3">
        <w:t>:</w:t>
      </w:r>
    </w:p>
    <w:p w:rsidR="00D40F8D" w:rsidRPr="00B939D3" w:rsidRDefault="000A68BE" w:rsidP="000A68BE">
      <w:pPr>
        <w:pStyle w:val="enumlev1"/>
      </w:pPr>
      <w:r w:rsidRPr="00B939D3">
        <w:t>i)</w:t>
      </w:r>
      <w:r w:rsidRPr="00B939D3">
        <w:tab/>
      </w:r>
      <w:r w:rsidR="00F43F0F" w:rsidRPr="00B939D3">
        <w:t>безопасность</w:t>
      </w:r>
      <w:r w:rsidR="00D40F8D" w:rsidRPr="00B939D3">
        <w:t>;</w:t>
      </w:r>
    </w:p>
    <w:p w:rsidR="00D40F8D" w:rsidRPr="00B939D3" w:rsidRDefault="000A68BE" w:rsidP="000A68BE">
      <w:pPr>
        <w:pStyle w:val="enumlev1"/>
      </w:pPr>
      <w:r w:rsidRPr="00B939D3">
        <w:t>ii)</w:t>
      </w:r>
      <w:r w:rsidRPr="00B939D3">
        <w:tab/>
      </w:r>
      <w:r w:rsidR="00F43F0F" w:rsidRPr="00B939D3">
        <w:t>электромагнитная совместимость</w:t>
      </w:r>
      <w:r w:rsidR="00D40F8D" w:rsidRPr="00B939D3">
        <w:t xml:space="preserve"> (</w:t>
      </w:r>
      <w:r w:rsidR="00F43F0F" w:rsidRPr="00B939D3">
        <w:t>ЭМС</w:t>
      </w:r>
      <w:r w:rsidR="00D40F8D" w:rsidRPr="00B939D3">
        <w:t xml:space="preserve">); </w:t>
      </w:r>
      <w:r w:rsidR="00F43F0F" w:rsidRPr="00B939D3">
        <w:t>и</w:t>
      </w:r>
    </w:p>
    <w:p w:rsidR="00D40F8D" w:rsidRPr="00B939D3" w:rsidRDefault="000A68BE" w:rsidP="000A68BE">
      <w:pPr>
        <w:pStyle w:val="enumlev1"/>
      </w:pPr>
      <w:r w:rsidRPr="00B939D3">
        <w:t>iii)</w:t>
      </w:r>
      <w:r w:rsidRPr="00B939D3">
        <w:tab/>
      </w:r>
      <w:r w:rsidR="00F43F0F" w:rsidRPr="00B939D3">
        <w:t>эффективное использование радиочастотного спектра и ресурсов орбиты, включая учет аспектов электромагнитных помех (ЭМП)</w:t>
      </w:r>
      <w:r w:rsidR="00D40F8D" w:rsidRPr="00B939D3">
        <w:t>.</w:t>
      </w:r>
    </w:p>
    <w:p w:rsidR="00D40F8D" w:rsidRPr="00B939D3" w:rsidRDefault="00F43F0F" w:rsidP="000A68BE">
      <w:r w:rsidRPr="00B939D3">
        <w:t xml:space="preserve">По желанию </w:t>
      </w:r>
      <w:r w:rsidR="002F618E" w:rsidRPr="00B939D3">
        <w:t>соответствующей администрации и/или компетентного органа</w:t>
      </w:r>
      <w:r w:rsidR="00D40F8D" w:rsidRPr="00B939D3">
        <w:t xml:space="preserve"> </w:t>
      </w:r>
      <w:r w:rsidR="00C00BD9" w:rsidRPr="00B939D3">
        <w:t>соблюдение</w:t>
      </w:r>
      <w:r w:rsidR="002F618E" w:rsidRPr="00B939D3">
        <w:t xml:space="preserve"> указанны</w:t>
      </w:r>
      <w:r w:rsidR="00C00BD9" w:rsidRPr="00B939D3">
        <w:t>х</w:t>
      </w:r>
      <w:r w:rsidR="002F618E" w:rsidRPr="00B939D3">
        <w:t xml:space="preserve"> выше</w:t>
      </w:r>
      <w:r w:rsidR="00D40F8D" w:rsidRPr="00B939D3">
        <w:t xml:space="preserve"> </w:t>
      </w:r>
      <w:r w:rsidRPr="00B939D3">
        <w:t>необходимы</w:t>
      </w:r>
      <w:r w:rsidR="00C00BD9" w:rsidRPr="00B939D3">
        <w:t>х</w:t>
      </w:r>
      <w:r w:rsidRPr="00B939D3">
        <w:t xml:space="preserve"> требовани</w:t>
      </w:r>
      <w:r w:rsidR="00C00BD9" w:rsidRPr="00B939D3">
        <w:t>й</w:t>
      </w:r>
      <w:r w:rsidR="002F618E" w:rsidRPr="00B939D3">
        <w:t xml:space="preserve"> можно продемонстрировать</w:t>
      </w:r>
      <w:r w:rsidR="003720AE" w:rsidRPr="00B939D3">
        <w:t>, подтверждая соответствие</w:t>
      </w:r>
      <w:r w:rsidR="00C00BD9" w:rsidRPr="00B939D3">
        <w:t xml:space="preserve"> надлежащим Рекомендациям МСЭ-</w:t>
      </w:r>
      <w:r w:rsidR="00D40F8D" w:rsidRPr="00B939D3">
        <w:t>R</w:t>
      </w:r>
      <w:r w:rsidR="00C00BD9" w:rsidRPr="00B939D3">
        <w:t>, международным, региональным или национальным стандартам или техническим спецификациям. В качестве примера можно привести Рекомендации МСЭ-</w:t>
      </w:r>
      <w:r w:rsidR="00D40F8D" w:rsidRPr="00B939D3">
        <w:t>R M.1343-1</w:t>
      </w:r>
      <w:r w:rsidR="008D4A50" w:rsidRPr="00B939D3">
        <w:t xml:space="preserve"> </w:t>
      </w:r>
      <w:r w:rsidR="00090181" w:rsidRPr="00B939D3">
        <w:t>"</w:t>
      </w:r>
      <w:r w:rsidR="008D4A50" w:rsidRPr="00B939D3">
        <w:t>Основные технические требования к подвижным земным станциям для глобальных негеостационарных систем подвижной спутниковой службы в диапазоне частот 1–3 ГГц</w:t>
      </w:r>
      <w:r w:rsidR="00090181" w:rsidRPr="00B939D3">
        <w:t>"</w:t>
      </w:r>
      <w:r w:rsidR="00D40F8D" w:rsidRPr="00B939D3">
        <w:t xml:space="preserve"> </w:t>
      </w:r>
      <w:r w:rsidR="00C00BD9" w:rsidRPr="00B939D3">
        <w:t xml:space="preserve">и МСЭ-R </w:t>
      </w:r>
      <w:r w:rsidR="00D40F8D" w:rsidRPr="00B939D3">
        <w:t>M.1480</w:t>
      </w:r>
      <w:r w:rsidR="00090181" w:rsidRPr="00B939D3">
        <w:t xml:space="preserve"> "</w:t>
      </w:r>
      <w:r w:rsidR="00DE0C2A" w:rsidRPr="00B939D3">
        <w:t>Основные технические требования к подвижным земным станциям геостационарных систем подвижной спутниковой службы, которые работают в глобальной системе персональной спутниковой связи (</w:t>
      </w:r>
      <w:r w:rsidR="005C029B" w:rsidRPr="00B939D3">
        <w:t>ГСППС</w:t>
      </w:r>
      <w:r w:rsidR="00DE0C2A" w:rsidRPr="00B939D3">
        <w:t>) – Соглашения в форме Меморандума о взаимопонимании в отношении использования участков полосы частот 1–3 ГГц</w:t>
      </w:r>
      <w:r w:rsidR="00090181" w:rsidRPr="00B939D3">
        <w:t xml:space="preserve">". </w:t>
      </w:r>
    </w:p>
    <w:p w:rsidR="00D40F8D" w:rsidRPr="00B939D3" w:rsidRDefault="00D40F8D" w:rsidP="000A68BE">
      <w:pPr>
        <w:pStyle w:val="Heading1"/>
      </w:pPr>
      <w:bookmarkStart w:id="8" w:name="_Toc225584399"/>
      <w:r w:rsidRPr="00B939D3">
        <w:lastRenderedPageBreak/>
        <w:t>4</w:t>
      </w:r>
      <w:r w:rsidRPr="00B939D3">
        <w:tab/>
      </w:r>
      <w:bookmarkEnd w:id="8"/>
      <w:r w:rsidR="00090181" w:rsidRPr="00B939D3">
        <w:t xml:space="preserve">Лицензирование терминалов </w:t>
      </w:r>
    </w:p>
    <w:p w:rsidR="00D40F8D" w:rsidRPr="00B939D3" w:rsidRDefault="00090181" w:rsidP="000A68BE">
      <w:r w:rsidRPr="00B939D3">
        <w:t>Админист</w:t>
      </w:r>
      <w:r w:rsidR="005D77E4" w:rsidRPr="00B939D3">
        <w:t xml:space="preserve">рациям и/или компетентным органам, которые </w:t>
      </w:r>
      <w:r w:rsidR="003720AE" w:rsidRPr="00B939D3">
        <w:t>ввели</w:t>
      </w:r>
      <w:r w:rsidR="005D77E4" w:rsidRPr="00B939D3">
        <w:t xml:space="preserve"> </w:t>
      </w:r>
      <w:r w:rsidR="003720AE" w:rsidRPr="00B939D3">
        <w:t>Д</w:t>
      </w:r>
      <w:r w:rsidR="000514B7" w:rsidRPr="00B939D3">
        <w:t>оговоренности</w:t>
      </w:r>
      <w:r w:rsidR="005D77E4" w:rsidRPr="00B939D3">
        <w:t xml:space="preserve">, рекомендуется не требовать выдачи индивидуальных лицензий на терминалы </w:t>
      </w:r>
      <w:r w:rsidR="000514B7" w:rsidRPr="00B939D3">
        <w:t>ГСППС</w:t>
      </w:r>
      <w:r w:rsidR="005D77E4" w:rsidRPr="00B939D3">
        <w:t xml:space="preserve">, при условии что: </w:t>
      </w:r>
    </w:p>
    <w:p w:rsidR="00D40F8D" w:rsidRPr="00B939D3" w:rsidRDefault="00D40F8D" w:rsidP="000A68BE">
      <w:pPr>
        <w:pStyle w:val="enumlev1"/>
      </w:pPr>
      <w:r w:rsidRPr="00B939D3">
        <w:t>a)</w:t>
      </w:r>
      <w:r w:rsidRPr="00B939D3">
        <w:tab/>
      </w:r>
      <w:r w:rsidR="005D77E4" w:rsidRPr="00B939D3">
        <w:t>эти терминалы эксплуатируются в полосах частот, определенных соответствующей а</w:t>
      </w:r>
      <w:r w:rsidR="00F43F0F" w:rsidRPr="00B939D3">
        <w:t>дминистраци</w:t>
      </w:r>
      <w:r w:rsidR="005D77E4" w:rsidRPr="00B939D3">
        <w:t>ей</w:t>
      </w:r>
      <w:r w:rsidR="00F43F0F" w:rsidRPr="00B939D3">
        <w:t xml:space="preserve"> и/или компетентн</w:t>
      </w:r>
      <w:r w:rsidR="005D77E4" w:rsidRPr="00B939D3">
        <w:t>ым органом для такого вида использования</w:t>
      </w:r>
      <w:r w:rsidRPr="00B939D3">
        <w:t>;</w:t>
      </w:r>
    </w:p>
    <w:p w:rsidR="00D40F8D" w:rsidRPr="00B939D3" w:rsidRDefault="00D40F8D" w:rsidP="000A68BE">
      <w:pPr>
        <w:pStyle w:val="enumlev1"/>
      </w:pPr>
      <w:r w:rsidRPr="00B939D3">
        <w:t>b)</w:t>
      </w:r>
      <w:r w:rsidRPr="00B939D3">
        <w:tab/>
      </w:r>
      <w:r w:rsidR="005D77E4" w:rsidRPr="00B939D3">
        <w:t>служба</w:t>
      </w:r>
      <w:r w:rsidRPr="00B939D3">
        <w:t xml:space="preserve"> </w:t>
      </w:r>
      <w:r w:rsidR="005C029B" w:rsidRPr="00B939D3">
        <w:t>ГСППС</w:t>
      </w:r>
      <w:r w:rsidR="005D77E4" w:rsidRPr="00B939D3">
        <w:t>, в рамках которой эксплуатируются т</w:t>
      </w:r>
      <w:r w:rsidR="000514B7" w:rsidRPr="00B939D3">
        <w:t>ерминал</w:t>
      </w:r>
      <w:r w:rsidR="005D77E4" w:rsidRPr="00B939D3">
        <w:t>ы</w:t>
      </w:r>
      <w:r w:rsidR="000514B7" w:rsidRPr="00B939D3">
        <w:t xml:space="preserve"> ГСППС</w:t>
      </w:r>
      <w:r w:rsidR="005D77E4" w:rsidRPr="00B939D3">
        <w:t xml:space="preserve">, </w:t>
      </w:r>
      <w:r w:rsidR="00764EDD" w:rsidRPr="00B939D3">
        <w:t>если это требуется, имеет законодательное разрешение согласно национальным законам и/или нормативным актам</w:t>
      </w:r>
      <w:r w:rsidRPr="00B939D3">
        <w:t>;</w:t>
      </w:r>
    </w:p>
    <w:p w:rsidR="00D40F8D" w:rsidRPr="00B939D3" w:rsidRDefault="00D40F8D" w:rsidP="000A68BE">
      <w:pPr>
        <w:pStyle w:val="enumlev1"/>
      </w:pPr>
      <w:r w:rsidRPr="00B939D3">
        <w:t>c)</w:t>
      </w:r>
      <w:r w:rsidRPr="00B939D3">
        <w:tab/>
      </w:r>
      <w:r w:rsidR="00764EDD" w:rsidRPr="00B939D3">
        <w:t>передачи с т</w:t>
      </w:r>
      <w:r w:rsidR="000514B7" w:rsidRPr="00B939D3">
        <w:t xml:space="preserve">ерминалов ГСППС </w:t>
      </w:r>
      <w:r w:rsidR="00764EDD" w:rsidRPr="00B939D3">
        <w:t xml:space="preserve">находятся под оперативным контролем оператора системы </w:t>
      </w:r>
      <w:r w:rsidR="005C029B" w:rsidRPr="00B939D3">
        <w:t>ГСППС</w:t>
      </w:r>
      <w:r w:rsidRPr="00B939D3">
        <w:t xml:space="preserve"> </w:t>
      </w:r>
      <w:r w:rsidR="00764EDD" w:rsidRPr="00B939D3">
        <w:t xml:space="preserve">и/или поставщика услуг </w:t>
      </w:r>
      <w:r w:rsidR="005C029B" w:rsidRPr="00B939D3">
        <w:t>ГСППС</w:t>
      </w:r>
      <w:r w:rsidRPr="00B939D3">
        <w:t>;</w:t>
      </w:r>
    </w:p>
    <w:p w:rsidR="00D40F8D" w:rsidRPr="00B939D3" w:rsidRDefault="00D40F8D" w:rsidP="000A68BE">
      <w:pPr>
        <w:pStyle w:val="enumlev1"/>
      </w:pPr>
      <w:r w:rsidRPr="00B939D3">
        <w:t>d)</w:t>
      </w:r>
      <w:r w:rsidRPr="00B939D3">
        <w:tab/>
      </w:r>
      <w:r w:rsidR="00764EDD" w:rsidRPr="00B939D3">
        <w:t>т</w:t>
      </w:r>
      <w:r w:rsidR="000514B7" w:rsidRPr="00B939D3">
        <w:t>ерминал</w:t>
      </w:r>
      <w:r w:rsidR="00764EDD" w:rsidRPr="00B939D3">
        <w:t>ы</w:t>
      </w:r>
      <w:r w:rsidR="000514B7" w:rsidRPr="00B939D3">
        <w:t xml:space="preserve"> ГСППС </w:t>
      </w:r>
      <w:r w:rsidR="00764EDD" w:rsidRPr="00B939D3">
        <w:t xml:space="preserve">соответствуют надлежащим </w:t>
      </w:r>
      <w:r w:rsidR="00F43F0F" w:rsidRPr="00B939D3">
        <w:t>необходимы</w:t>
      </w:r>
      <w:r w:rsidR="00764EDD" w:rsidRPr="00B939D3">
        <w:t>м</w:t>
      </w:r>
      <w:r w:rsidR="00F43F0F" w:rsidRPr="00B939D3">
        <w:t xml:space="preserve"> требования</w:t>
      </w:r>
      <w:r w:rsidR="00764EDD" w:rsidRPr="00B939D3">
        <w:t>м, содержащимся в</w:t>
      </w:r>
      <w:r w:rsidRPr="00B939D3">
        <w:t xml:space="preserve"> </w:t>
      </w:r>
      <w:r w:rsidR="003720AE" w:rsidRPr="00B939D3">
        <w:t>Д</w:t>
      </w:r>
      <w:r w:rsidR="00764EDD" w:rsidRPr="00B939D3">
        <w:t>оговоренностях</w:t>
      </w:r>
      <w:r w:rsidRPr="00B939D3">
        <w:t xml:space="preserve">; </w:t>
      </w:r>
      <w:r w:rsidR="00764EDD" w:rsidRPr="00B939D3">
        <w:t>и</w:t>
      </w:r>
    </w:p>
    <w:p w:rsidR="00D40F8D" w:rsidRPr="00B939D3" w:rsidRDefault="00D40F8D" w:rsidP="000A68BE">
      <w:pPr>
        <w:pStyle w:val="enumlev1"/>
      </w:pPr>
      <w:r w:rsidRPr="00B939D3">
        <w:t>e)</w:t>
      </w:r>
      <w:r w:rsidRPr="00B939D3">
        <w:tab/>
      </w:r>
      <w:r w:rsidR="00764EDD" w:rsidRPr="00B939D3">
        <w:t xml:space="preserve">приняты необходимые меры для того, чтобы не допускать вредных помех между службами. </w:t>
      </w:r>
    </w:p>
    <w:p w:rsidR="00D40F8D" w:rsidRPr="00B939D3" w:rsidRDefault="00764EDD" w:rsidP="000A68BE">
      <w:pPr>
        <w:rPr>
          <w:b/>
          <w:bCs/>
        </w:rPr>
      </w:pPr>
      <w:r w:rsidRPr="00B939D3">
        <w:t xml:space="preserve">Администрациям и/или компетентным органам, которые </w:t>
      </w:r>
      <w:r w:rsidR="003720AE" w:rsidRPr="00B939D3">
        <w:t>вводят</w:t>
      </w:r>
      <w:r w:rsidRPr="00B939D3">
        <w:t xml:space="preserve"> </w:t>
      </w:r>
      <w:r w:rsidR="003720AE" w:rsidRPr="00B939D3">
        <w:t>Д</w:t>
      </w:r>
      <w:r w:rsidRPr="00B939D3">
        <w:t>оговоренности, рекомендуется разрешать</w:t>
      </w:r>
      <w:r w:rsidR="00D40F8D" w:rsidRPr="00B939D3">
        <w:t xml:space="preserve"> </w:t>
      </w:r>
      <w:r w:rsidRPr="00B939D3">
        <w:t>распространение и использование т</w:t>
      </w:r>
      <w:r w:rsidR="000514B7" w:rsidRPr="00B939D3">
        <w:t>ерминалов ГСППС</w:t>
      </w:r>
      <w:r w:rsidRPr="00B939D3">
        <w:t xml:space="preserve"> либо однорежимное (</w:t>
      </w:r>
      <w:r w:rsidR="000C3FB0" w:rsidRPr="00B939D3">
        <w:t xml:space="preserve">при работе только с одной системой ГСППС), либо многорежимное </w:t>
      </w:r>
      <w:r w:rsidR="00D40F8D" w:rsidRPr="00B939D3">
        <w:t>(</w:t>
      </w:r>
      <w:r w:rsidR="000C3FB0" w:rsidRPr="00B939D3">
        <w:t>при работе с системой</w:t>
      </w:r>
      <w:r w:rsidR="00D40F8D" w:rsidRPr="00B939D3">
        <w:t xml:space="preserve"> </w:t>
      </w:r>
      <w:r w:rsidR="005C029B" w:rsidRPr="00B939D3">
        <w:t>ГСППС</w:t>
      </w:r>
      <w:r w:rsidR="00D40F8D" w:rsidRPr="00B939D3">
        <w:t xml:space="preserve"> </w:t>
      </w:r>
      <w:r w:rsidR="000C3FB0" w:rsidRPr="00B939D3">
        <w:t xml:space="preserve">и, кроме того, одной или несколькими другими системами </w:t>
      </w:r>
      <w:r w:rsidR="005C029B" w:rsidRPr="00B939D3">
        <w:t>ГСППС</w:t>
      </w:r>
      <w:r w:rsidR="00D40F8D" w:rsidRPr="00B939D3">
        <w:t xml:space="preserve"> </w:t>
      </w:r>
      <w:r w:rsidR="000C3FB0" w:rsidRPr="00B939D3">
        <w:t xml:space="preserve">или наземными </w:t>
      </w:r>
      <w:r w:rsidR="004C3307" w:rsidRPr="00B939D3">
        <w:t>подвижными</w:t>
      </w:r>
      <w:r w:rsidR="00D40F8D" w:rsidRPr="00B939D3">
        <w:t xml:space="preserve"> </w:t>
      </w:r>
      <w:r w:rsidR="000C3FB0" w:rsidRPr="00B939D3">
        <w:t>системами</w:t>
      </w:r>
      <w:r w:rsidR="00D40F8D" w:rsidRPr="00B939D3">
        <w:t xml:space="preserve">), </w:t>
      </w:r>
      <w:r w:rsidR="000C3FB0" w:rsidRPr="00B939D3">
        <w:t>при условии что показано, что т</w:t>
      </w:r>
      <w:r w:rsidR="000514B7" w:rsidRPr="00B939D3">
        <w:t>ерминал</w:t>
      </w:r>
      <w:r w:rsidR="000C3FB0" w:rsidRPr="00B939D3">
        <w:t>ы</w:t>
      </w:r>
      <w:r w:rsidR="000514B7" w:rsidRPr="00B939D3">
        <w:t xml:space="preserve"> ГСППС</w:t>
      </w:r>
      <w:r w:rsidR="000C3FB0" w:rsidRPr="00B939D3">
        <w:t xml:space="preserve"> соответствуют </w:t>
      </w:r>
      <w:r w:rsidR="00F43F0F" w:rsidRPr="00B939D3">
        <w:t>необходимы</w:t>
      </w:r>
      <w:r w:rsidR="000C3FB0" w:rsidRPr="00B939D3">
        <w:t>м</w:t>
      </w:r>
      <w:r w:rsidR="00F43F0F" w:rsidRPr="00B939D3">
        <w:t xml:space="preserve"> требования</w:t>
      </w:r>
      <w:r w:rsidR="000C3FB0" w:rsidRPr="00B939D3">
        <w:t>м,</w:t>
      </w:r>
      <w:r w:rsidR="00D40F8D" w:rsidRPr="00B939D3">
        <w:t xml:space="preserve"> </w:t>
      </w:r>
      <w:r w:rsidR="000C3FB0" w:rsidRPr="00B939D3">
        <w:t xml:space="preserve">содержащимся в </w:t>
      </w:r>
      <w:r w:rsidR="003720AE" w:rsidRPr="00B939D3">
        <w:t>Д</w:t>
      </w:r>
      <w:r w:rsidR="000C3FB0" w:rsidRPr="00B939D3">
        <w:t>оговоренностях</w:t>
      </w:r>
      <w:r w:rsidR="00D40F8D" w:rsidRPr="00B939D3">
        <w:t xml:space="preserve">, </w:t>
      </w:r>
      <w:r w:rsidR="000C3FB0" w:rsidRPr="00B939D3">
        <w:t xml:space="preserve">на что может указывать наличие </w:t>
      </w:r>
      <w:r w:rsidR="00B7330D" w:rsidRPr="00B939D3">
        <w:t>о</w:t>
      </w:r>
      <w:r w:rsidR="005C029B" w:rsidRPr="00B939D3">
        <w:t>бозначени</w:t>
      </w:r>
      <w:r w:rsidR="000C3FB0" w:rsidRPr="00B939D3">
        <w:t>я</w:t>
      </w:r>
      <w:r w:rsidR="005C029B" w:rsidRPr="00B939D3">
        <w:t xml:space="preserve"> МоВ-ГСППС </w:t>
      </w:r>
      <w:r w:rsidR="000C3FB0" w:rsidRPr="00B939D3">
        <w:t xml:space="preserve">или другого признанного обозначения. </w:t>
      </w:r>
    </w:p>
    <w:p w:rsidR="00D40F8D" w:rsidRPr="00B939D3" w:rsidRDefault="00D40F8D" w:rsidP="000A68BE">
      <w:pPr>
        <w:pStyle w:val="Heading1"/>
      </w:pPr>
      <w:bookmarkStart w:id="9" w:name="_Toc225584400"/>
      <w:r w:rsidRPr="00B939D3">
        <w:t>5</w:t>
      </w:r>
      <w:r w:rsidRPr="00B939D3">
        <w:tab/>
      </w:r>
      <w:r w:rsidR="005C029B" w:rsidRPr="00B939D3">
        <w:t xml:space="preserve">Обозначение МоВ-ГСППС </w:t>
      </w:r>
      <w:bookmarkEnd w:id="9"/>
    </w:p>
    <w:p w:rsidR="00D40F8D" w:rsidRPr="00B939D3" w:rsidRDefault="005C029B" w:rsidP="000A68BE">
      <w:r w:rsidRPr="00B939D3">
        <w:rPr>
          <w:bCs/>
        </w:rPr>
        <w:t xml:space="preserve">Обозначение МоВ-ГСППС </w:t>
      </w:r>
      <w:r w:rsidR="000C3FB0" w:rsidRPr="00B939D3">
        <w:rPr>
          <w:bCs/>
        </w:rPr>
        <w:t xml:space="preserve">− это обозначение, согласованное сторонами, подписавшими </w:t>
      </w:r>
      <w:r w:rsidR="006858DC" w:rsidRPr="00B939D3">
        <w:t>МоВ</w:t>
      </w:r>
      <w:r w:rsidR="006858DC" w:rsidRPr="00B939D3">
        <w:noBreakHyphen/>
      </w:r>
      <w:r w:rsidRPr="00B939D3">
        <w:t>ГСППС</w:t>
      </w:r>
      <w:r w:rsidR="000C3FB0" w:rsidRPr="00B939D3">
        <w:t xml:space="preserve">, которое может быть </w:t>
      </w:r>
      <w:r w:rsidR="00FC26C9" w:rsidRPr="00B939D3">
        <w:t>п</w:t>
      </w:r>
      <w:r w:rsidR="005565CF" w:rsidRPr="00B939D3">
        <w:t>р</w:t>
      </w:r>
      <w:r w:rsidR="00FC26C9" w:rsidRPr="00B939D3">
        <w:t>остав</w:t>
      </w:r>
      <w:r w:rsidR="000C3FB0" w:rsidRPr="00B939D3">
        <w:t>лено на т</w:t>
      </w:r>
      <w:r w:rsidR="000514B7" w:rsidRPr="00B939D3">
        <w:t>ерминал</w:t>
      </w:r>
      <w:r w:rsidR="000C3FB0" w:rsidRPr="00B939D3">
        <w:t>ах</w:t>
      </w:r>
      <w:r w:rsidR="000514B7" w:rsidRPr="00B939D3">
        <w:t xml:space="preserve"> ГСППС </w:t>
      </w:r>
      <w:r w:rsidR="005565CF" w:rsidRPr="00B939D3">
        <w:t>согласно Д</w:t>
      </w:r>
      <w:r w:rsidR="000514B7" w:rsidRPr="00B939D3">
        <w:t>оговоренност</w:t>
      </w:r>
      <w:r w:rsidR="000C3FB0" w:rsidRPr="00B939D3">
        <w:t>ям. Маркировка т</w:t>
      </w:r>
      <w:r w:rsidR="000514B7" w:rsidRPr="00B939D3">
        <w:t xml:space="preserve">ерминалов ГСППС </w:t>
      </w:r>
      <w:r w:rsidR="000C3FB0" w:rsidRPr="00B939D3">
        <w:t xml:space="preserve">имеет важнейшее значение для содействия распространению этих терминалов через национальные границы, обеспечивая таким образом </w:t>
      </w:r>
      <w:r w:rsidR="00D14BBD" w:rsidRPr="00B939D3">
        <w:t xml:space="preserve">непрерывную и надежную услугу </w:t>
      </w:r>
      <w:r w:rsidRPr="00B939D3">
        <w:t>ГСППС</w:t>
      </w:r>
      <w:r w:rsidR="00D40F8D" w:rsidRPr="00B939D3">
        <w:t xml:space="preserve"> </w:t>
      </w:r>
      <w:r w:rsidR="00D14BBD" w:rsidRPr="00B939D3">
        <w:t xml:space="preserve">для всех конечных пользователей. Использование </w:t>
      </w:r>
      <w:r w:rsidR="00B7330D" w:rsidRPr="00B939D3">
        <w:t>о</w:t>
      </w:r>
      <w:r w:rsidRPr="00B939D3">
        <w:t>бозначени</w:t>
      </w:r>
      <w:r w:rsidR="00D14BBD" w:rsidRPr="00B939D3">
        <w:t>я</w:t>
      </w:r>
      <w:r w:rsidRPr="00B939D3">
        <w:t xml:space="preserve"> МоВ-ГСППС </w:t>
      </w:r>
      <w:r w:rsidR="00D14BBD" w:rsidRPr="00B939D3">
        <w:t xml:space="preserve">никоим образом не означает глобальное </w:t>
      </w:r>
      <w:r w:rsidR="008C445C" w:rsidRPr="00B939D3">
        <w:t>утверждение типа</w:t>
      </w:r>
      <w:r w:rsidR="00D40F8D" w:rsidRPr="00B939D3">
        <w:t xml:space="preserve"> </w:t>
      </w:r>
      <w:r w:rsidR="00D14BBD" w:rsidRPr="00B939D3">
        <w:t>со стороны МСЭ</w:t>
      </w:r>
      <w:r w:rsidR="00D40F8D" w:rsidRPr="00B939D3">
        <w:t>.</w:t>
      </w:r>
    </w:p>
    <w:p w:rsidR="00D40F8D" w:rsidRPr="00B939D3" w:rsidRDefault="005C029B" w:rsidP="000A68BE">
      <w:r w:rsidRPr="00B939D3">
        <w:t xml:space="preserve">Обозначение МоВ-ГСППС </w:t>
      </w:r>
      <w:r w:rsidR="00D14BBD" w:rsidRPr="00B939D3">
        <w:t>включает следующий текст исключительно на английском языке: буквы "GMPCS-MoU", затем аббревиатура</w:t>
      </w:r>
      <w:r w:rsidR="006858DC" w:rsidRPr="00B939D3">
        <w:t xml:space="preserve"> </w:t>
      </w:r>
      <w:r w:rsidR="00D14BBD" w:rsidRPr="00B939D3">
        <w:t>"</w:t>
      </w:r>
      <w:r w:rsidR="00D40F8D" w:rsidRPr="00B939D3">
        <w:t>ITU</w:t>
      </w:r>
      <w:r w:rsidR="00D14BBD" w:rsidRPr="00B939D3">
        <w:t>"</w:t>
      </w:r>
      <w:r w:rsidR="00D40F8D" w:rsidRPr="00B939D3">
        <w:t xml:space="preserve">, </w:t>
      </w:r>
      <w:r w:rsidR="00D14BBD" w:rsidRPr="00B939D3">
        <w:t>за которой следует слово "</w:t>
      </w:r>
      <w:r w:rsidR="00D40F8D" w:rsidRPr="00B939D3">
        <w:t>Registry</w:t>
      </w:r>
      <w:r w:rsidR="00D14BBD" w:rsidRPr="00B939D3">
        <w:t>". Формат этой регистрационной марки был определен Генеральным секретарем МСЭ на основе консультаций с предс</w:t>
      </w:r>
      <w:r w:rsidR="005565CF" w:rsidRPr="00B939D3">
        <w:t>тавителями подписавших сторон (</w:t>
      </w:r>
      <w:r w:rsidR="00D14BBD" w:rsidRPr="00B939D3">
        <w:t xml:space="preserve">см. </w:t>
      </w:r>
      <w:r w:rsidR="00D40F8D" w:rsidRPr="00B939D3">
        <w:fldChar w:fldCharType="begin"/>
      </w:r>
      <w:r w:rsidR="00D40F8D" w:rsidRPr="00B939D3">
        <w:instrText xml:space="preserve"> REF _Ref224114297 \h </w:instrText>
      </w:r>
      <w:r w:rsidR="003577CD" w:rsidRPr="00B939D3">
        <w:instrText xml:space="preserve"> \* MERGEFORMAT </w:instrText>
      </w:r>
      <w:r w:rsidR="00D40F8D" w:rsidRPr="00B939D3">
        <w:fldChar w:fldCharType="separate"/>
      </w:r>
      <w:r w:rsidR="006858DC" w:rsidRPr="00B939D3">
        <w:rPr>
          <w:b/>
          <w:bCs/>
        </w:rPr>
        <w:t>Рисунок 1</w:t>
      </w:r>
      <w:r w:rsidR="00D40F8D" w:rsidRPr="00B939D3">
        <w:fldChar w:fldCharType="end"/>
      </w:r>
      <w:r w:rsidR="00D40F8D" w:rsidRPr="00B939D3">
        <w:t xml:space="preserve">). </w:t>
      </w:r>
      <w:r w:rsidR="00D14BBD" w:rsidRPr="00B939D3">
        <w:t xml:space="preserve">МСЭ </w:t>
      </w:r>
      <w:r w:rsidR="00964338" w:rsidRPr="00B939D3">
        <w:t>защитил патентом аббревиатуру "</w:t>
      </w:r>
      <w:r w:rsidR="00B94891" w:rsidRPr="00B939D3">
        <w:t>ITU"</w:t>
      </w:r>
      <w:r w:rsidR="00D40F8D" w:rsidRPr="00B939D3">
        <w:t xml:space="preserve"> </w:t>
      </w:r>
      <w:r w:rsidR="00B94891" w:rsidRPr="00B939D3">
        <w:t xml:space="preserve">в соответствии с Парижской конвенцией и поэтому должен давать разрешение на ее использование для </w:t>
      </w:r>
      <w:r w:rsidR="00B7330D" w:rsidRPr="00B939D3">
        <w:t>о</w:t>
      </w:r>
      <w:r w:rsidR="00B94891" w:rsidRPr="00B939D3">
        <w:t>бозначения</w:t>
      </w:r>
      <w:r w:rsidRPr="00B939D3">
        <w:t xml:space="preserve"> МоВ-ГСППС</w:t>
      </w:r>
      <w:r w:rsidR="002A5CBE" w:rsidRPr="00B939D3">
        <w:t xml:space="preserve">. Разработаны и реализованы соглашения, которые обеспечивают, чтобы операторы и производители понимали и принимали те условия, согласно которым МСЭ будет разрешать использование своей аббревиатуры. Такие соглашения включают права, обязанности, обязательства и ответственность всех соответствующих сторон, а также механизм урегулирования споров. </w:t>
      </w:r>
    </w:p>
    <w:p w:rsidR="00D40F8D" w:rsidRPr="00072D81" w:rsidRDefault="00D40F8D" w:rsidP="00072D81">
      <w:pPr>
        <w:pStyle w:val="Figuretitle"/>
      </w:pPr>
      <w:r w:rsidRPr="00B939D3">
        <w:br w:type="page"/>
      </w:r>
      <w:bookmarkStart w:id="10" w:name="_Ref224114297"/>
      <w:r w:rsidR="00D3385A" w:rsidRPr="00072D81">
        <w:lastRenderedPageBreak/>
        <w:t>Рисунок</w:t>
      </w:r>
      <w:r w:rsidRPr="00072D81">
        <w:t xml:space="preserve"> </w:t>
      </w:r>
      <w:r w:rsidRPr="00072D81">
        <w:fldChar w:fldCharType="begin"/>
      </w:r>
      <w:r w:rsidRPr="00072D81">
        <w:instrText xml:space="preserve"> SEQ Figure \* ARABIC </w:instrText>
      </w:r>
      <w:r w:rsidRPr="00072D81">
        <w:fldChar w:fldCharType="separate"/>
      </w:r>
      <w:r w:rsidR="006858DC" w:rsidRPr="00072D81">
        <w:t>1</w:t>
      </w:r>
      <w:r w:rsidRPr="00072D81">
        <w:fldChar w:fldCharType="end"/>
      </w:r>
      <w:bookmarkEnd w:id="10"/>
      <w:r w:rsidR="000A68BE" w:rsidRPr="00072D81">
        <w:t xml:space="preserve">: </w:t>
      </w:r>
      <w:r w:rsidR="006858DC" w:rsidRPr="00072D81">
        <w:t xml:space="preserve">Обозначение </w:t>
      </w:r>
      <w:proofErr w:type="spellStart"/>
      <w:r w:rsidR="006858DC" w:rsidRPr="00072D81">
        <w:t>МоВ-ГСППС</w:t>
      </w:r>
      <w:proofErr w:type="spellEnd"/>
    </w:p>
    <w:p w:rsidR="00D40F8D" w:rsidRPr="00B939D3" w:rsidRDefault="00D40F8D" w:rsidP="00A61E86">
      <w:pPr>
        <w:pStyle w:val="Figure"/>
        <w:spacing w:before="0" w:after="360"/>
      </w:pPr>
      <w:r w:rsidRPr="00B939D3">
        <w:rPr>
          <w:noProof/>
          <w:lang w:val="en-GB" w:eastAsia="zh-CN"/>
        </w:rPr>
        <w:drawing>
          <wp:inline distT="0" distB="0" distL="0" distR="0" wp14:anchorId="72F901C1" wp14:editId="55C53875">
            <wp:extent cx="2811780" cy="242672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4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8D" w:rsidRPr="00B939D3" w:rsidRDefault="00D40F8D" w:rsidP="00A61E86">
      <w:pPr>
        <w:pStyle w:val="Heading1"/>
        <w:spacing w:before="600"/>
      </w:pPr>
      <w:r w:rsidRPr="00B939D3">
        <w:t>6</w:t>
      </w:r>
      <w:r w:rsidRPr="00B939D3">
        <w:tab/>
      </w:r>
      <w:r w:rsidR="00E027EC" w:rsidRPr="00B939D3">
        <w:t>Управление проектом МоВ-</w:t>
      </w:r>
      <w:r w:rsidR="005C029B" w:rsidRPr="00B939D3">
        <w:t>ГСППС</w:t>
      </w:r>
    </w:p>
    <w:p w:rsidR="00D40F8D" w:rsidRPr="00B939D3" w:rsidRDefault="00E027EC" w:rsidP="000A68BE">
      <w:r w:rsidRPr="00B939D3">
        <w:t xml:space="preserve">В мае 2011 года бывший Генеральный секретарь поручил передать функции управления проектом МоВ-ГСППС из </w:t>
      </w:r>
      <w:r w:rsidRPr="00B939D3">
        <w:rPr>
          <w:color w:val="000000"/>
        </w:rPr>
        <w:t xml:space="preserve">Департамента по стратегическому планированию и связям с членами в </w:t>
      </w:r>
      <w:r w:rsidRPr="00B939D3">
        <w:t xml:space="preserve">Подразделение по правовым вопросам. </w:t>
      </w:r>
    </w:p>
    <w:p w:rsidR="00D40F8D" w:rsidRPr="00B939D3" w:rsidRDefault="00E027EC" w:rsidP="006858DC">
      <w:r w:rsidRPr="00B939D3">
        <w:t>Недавно Подразделение по правовым вопросам</w:t>
      </w:r>
      <w:r w:rsidR="00D40F8D" w:rsidRPr="00B939D3">
        <w:t xml:space="preserve"> </w:t>
      </w:r>
      <w:r w:rsidRPr="00B939D3">
        <w:t>отметило рост количества технических вопросов/поднимаемых тем, связанных с заявками на регистрацию т</w:t>
      </w:r>
      <w:r w:rsidR="000514B7" w:rsidRPr="00B939D3">
        <w:t xml:space="preserve">ерминалов ГСППС </w:t>
      </w:r>
      <w:r w:rsidRPr="00B939D3">
        <w:t xml:space="preserve">и выполнением </w:t>
      </w:r>
      <w:r w:rsidR="005C029B" w:rsidRPr="00B939D3">
        <w:t>МоВ-ГСППС</w:t>
      </w:r>
      <w:r w:rsidR="00D40F8D" w:rsidRPr="00B939D3">
        <w:t xml:space="preserve">, </w:t>
      </w:r>
      <w:r w:rsidRPr="00B939D3">
        <w:t xml:space="preserve">которые предполагают растущую потребность в технических консультациях с </w:t>
      </w:r>
      <w:r w:rsidR="00D40F8D" w:rsidRPr="00B939D3">
        <w:t xml:space="preserve">SGD </w:t>
      </w:r>
      <w:r w:rsidR="007D0BD1" w:rsidRPr="00B939D3">
        <w:t>БР</w:t>
      </w:r>
      <w:r w:rsidR="006858DC" w:rsidRPr="00B939D3">
        <w:t>,</w:t>
      </w:r>
      <w:r w:rsidR="007D0BD1" w:rsidRPr="00B939D3">
        <w:t xml:space="preserve"> для того чтобы должным образом рассматривать указанные выше заявки. Кроме того, недавние технологические разработки/появляющиеся технологии, </w:t>
      </w:r>
      <w:r w:rsidR="005565CF" w:rsidRPr="00B939D3">
        <w:t>связанные со</w:t>
      </w:r>
      <w:r w:rsidR="007D0BD1" w:rsidRPr="00B939D3">
        <w:t xml:space="preserve"> спутниковы</w:t>
      </w:r>
      <w:r w:rsidR="005565CF" w:rsidRPr="00B939D3">
        <w:t>ми</w:t>
      </w:r>
      <w:r w:rsidR="007D0BD1" w:rsidRPr="00B939D3">
        <w:t xml:space="preserve"> терминал</w:t>
      </w:r>
      <w:r w:rsidR="005565CF" w:rsidRPr="00B939D3">
        <w:t>ами</w:t>
      </w:r>
      <w:r w:rsidR="007D0BD1" w:rsidRPr="00B939D3">
        <w:t>/систем</w:t>
      </w:r>
      <w:r w:rsidR="005565CF" w:rsidRPr="00B939D3">
        <w:t>ами</w:t>
      </w:r>
      <w:r w:rsidR="007D0BD1" w:rsidRPr="00B939D3">
        <w:t>, могут оказывать воздействие на сферу охвата проекта ГСППС</w:t>
      </w:r>
      <w:r w:rsidR="00D40F8D" w:rsidRPr="00B939D3">
        <w:t xml:space="preserve"> </w:t>
      </w:r>
      <w:r w:rsidR="007D0BD1" w:rsidRPr="00B939D3">
        <w:t xml:space="preserve">и его будущее/управление им на глобальном уровне с возможным/потенциальным расширением его первоначальной сферы охвата/области применения для включения дополнительных спутниковых систем и эксплуатационных условий. </w:t>
      </w:r>
    </w:p>
    <w:p w:rsidR="00D40F8D" w:rsidRPr="00B939D3" w:rsidRDefault="007D0BD1" w:rsidP="000A68BE">
      <w:r w:rsidRPr="00B939D3">
        <w:t xml:space="preserve">В связи с отмеченным выше, управление проектом МоВ-ГСППС было передано SGD БР. </w:t>
      </w:r>
      <w:r w:rsidR="00E027EC" w:rsidRPr="00B939D3">
        <w:t>Подразделение по правовым вопросам</w:t>
      </w:r>
      <w:r w:rsidR="00D40F8D" w:rsidRPr="00B939D3">
        <w:t xml:space="preserve"> </w:t>
      </w:r>
      <w:r w:rsidR="008D3411" w:rsidRPr="00B939D3">
        <w:t xml:space="preserve">готово оказывать помощь, когда требуются консультации по правовым вопросам. </w:t>
      </w:r>
      <w:r w:rsidR="00753FD6" w:rsidRPr="00B939D3">
        <w:t xml:space="preserve">Департамент информационных служб и </w:t>
      </w:r>
      <w:r w:rsidR="00D6503E" w:rsidRPr="00B939D3">
        <w:t xml:space="preserve">Департамент управления финансовыми ресурсами продолжают предоставлять, соответственно, необходимые программное обеспечение/базу данных и финансовую поддержку. </w:t>
      </w:r>
    </w:p>
    <w:p w:rsidR="00D40F8D" w:rsidRPr="00B939D3" w:rsidRDefault="00D6503E" w:rsidP="006858DC">
      <w:r w:rsidRPr="00B939D3">
        <w:t>Этапы регистрации нового типа терминала изложены в пункте 8 раздела I главы 2 "</w:t>
      </w:r>
      <w:hyperlink r:id="rId19" w:history="1">
        <w:r w:rsidR="000514B7" w:rsidRPr="00B939D3">
          <w:rPr>
            <w:rStyle w:val="Hyperlink"/>
          </w:rPr>
          <w:t>Договоренност</w:t>
        </w:r>
        <w:r w:rsidRPr="00B939D3">
          <w:rPr>
            <w:rStyle w:val="Hyperlink"/>
          </w:rPr>
          <w:t xml:space="preserve">ей в соответствии с </w:t>
        </w:r>
        <w:r w:rsidR="005C029B" w:rsidRPr="00B939D3">
          <w:rPr>
            <w:rStyle w:val="Hyperlink"/>
          </w:rPr>
          <w:t>МоВ-ГСППС</w:t>
        </w:r>
        <w:r w:rsidR="00D40F8D" w:rsidRPr="00B939D3">
          <w:rPr>
            <w:rStyle w:val="Hyperlink"/>
          </w:rPr>
          <w:t xml:space="preserve"> </w:t>
        </w:r>
        <w:r w:rsidRPr="00B939D3">
          <w:rPr>
            <w:rStyle w:val="Hyperlink"/>
          </w:rPr>
          <w:t xml:space="preserve">по содействию внедрению и разработке </w:t>
        </w:r>
        <w:r w:rsidR="005C029B" w:rsidRPr="00B939D3">
          <w:rPr>
            <w:rStyle w:val="Hyperlink"/>
          </w:rPr>
          <w:t>Глобальн</w:t>
        </w:r>
        <w:r w:rsidRPr="00B939D3">
          <w:rPr>
            <w:rStyle w:val="Hyperlink"/>
          </w:rPr>
          <w:t xml:space="preserve">ой </w:t>
        </w:r>
        <w:r w:rsidR="005C029B" w:rsidRPr="00B939D3">
          <w:rPr>
            <w:rStyle w:val="Hyperlink"/>
          </w:rPr>
          <w:t>спутников</w:t>
        </w:r>
        <w:r w:rsidRPr="00B939D3">
          <w:rPr>
            <w:rStyle w:val="Hyperlink"/>
          </w:rPr>
          <w:t>ой</w:t>
        </w:r>
        <w:r w:rsidR="005C029B" w:rsidRPr="00B939D3">
          <w:rPr>
            <w:rStyle w:val="Hyperlink"/>
          </w:rPr>
          <w:t xml:space="preserve"> подвижн</w:t>
        </w:r>
        <w:r w:rsidRPr="00B939D3">
          <w:rPr>
            <w:rStyle w:val="Hyperlink"/>
          </w:rPr>
          <w:t>ой</w:t>
        </w:r>
        <w:r w:rsidR="005C029B" w:rsidRPr="00B939D3">
          <w:rPr>
            <w:rStyle w:val="Hyperlink"/>
          </w:rPr>
          <w:t xml:space="preserve"> персональн</w:t>
        </w:r>
        <w:r w:rsidRPr="00B939D3">
          <w:rPr>
            <w:rStyle w:val="Hyperlink"/>
          </w:rPr>
          <w:t>ой</w:t>
        </w:r>
        <w:r w:rsidR="005C029B" w:rsidRPr="00B939D3">
          <w:rPr>
            <w:rStyle w:val="Hyperlink"/>
          </w:rPr>
          <w:t xml:space="preserve"> связ</w:t>
        </w:r>
        <w:r w:rsidRPr="00B939D3">
          <w:rPr>
            <w:rStyle w:val="Hyperlink"/>
          </w:rPr>
          <w:t>и</w:t>
        </w:r>
        <w:r w:rsidR="00D40F8D" w:rsidRPr="00B939D3">
          <w:rPr>
            <w:rStyle w:val="Hyperlink"/>
          </w:rPr>
          <w:t xml:space="preserve"> (</w:t>
        </w:r>
        <w:r w:rsidR="005C029B" w:rsidRPr="00B939D3">
          <w:rPr>
            <w:rStyle w:val="Hyperlink"/>
          </w:rPr>
          <w:t>ГСППС</w:t>
        </w:r>
        <w:r w:rsidR="00D40F8D" w:rsidRPr="00B939D3">
          <w:rPr>
            <w:rStyle w:val="Hyperlink"/>
          </w:rPr>
          <w:t>)</w:t>
        </w:r>
        <w:r w:rsidRPr="00B939D3">
          <w:rPr>
            <w:rStyle w:val="Hyperlink"/>
          </w:rPr>
          <w:t>, а также п</w:t>
        </w:r>
        <w:r w:rsidR="005565CF" w:rsidRPr="00B939D3">
          <w:rPr>
            <w:rStyle w:val="Hyperlink"/>
          </w:rPr>
          <w:t>роцедур заявления и исполнения Д</w:t>
        </w:r>
        <w:r w:rsidRPr="00B939D3">
          <w:rPr>
            <w:rStyle w:val="Hyperlink"/>
          </w:rPr>
          <w:t>оговоренностей</w:t>
        </w:r>
      </w:hyperlink>
      <w:r w:rsidR="006858DC" w:rsidRPr="00B939D3">
        <w:t xml:space="preserve">" от </w:t>
      </w:r>
      <w:r w:rsidR="00D40F8D" w:rsidRPr="00B939D3">
        <w:t>7 </w:t>
      </w:r>
      <w:r w:rsidRPr="00B939D3">
        <w:t>июня</w:t>
      </w:r>
      <w:r w:rsidR="00D40F8D" w:rsidRPr="00B939D3">
        <w:t xml:space="preserve"> 2003</w:t>
      </w:r>
      <w:r w:rsidRPr="00B939D3">
        <w:t xml:space="preserve"> года</w:t>
      </w:r>
      <w:r w:rsidR="00D40F8D" w:rsidRPr="00B939D3">
        <w:t xml:space="preserve"> (</w:t>
      </w:r>
      <w:r w:rsidRPr="00B939D3">
        <w:t>Д</w:t>
      </w:r>
      <w:r w:rsidR="000514B7" w:rsidRPr="00B939D3">
        <w:t>оговоренности</w:t>
      </w:r>
      <w:r w:rsidR="00D40F8D" w:rsidRPr="00B939D3">
        <w:t xml:space="preserve"> </w:t>
      </w:r>
      <w:r w:rsidRPr="00B939D3">
        <w:t>и процедуры</w:t>
      </w:r>
      <w:r w:rsidR="00D40F8D" w:rsidRPr="00B939D3">
        <w:t>).</w:t>
      </w:r>
    </w:p>
    <w:p w:rsidR="00D40F8D" w:rsidRPr="00B939D3" w:rsidRDefault="00D6503E" w:rsidP="000A68BE">
      <w:r w:rsidRPr="00B939D3">
        <w:t>Генеральный секретарь получ</w:t>
      </w:r>
      <w:r w:rsidR="005565CF" w:rsidRPr="00B939D3">
        <w:t xml:space="preserve">ает </w:t>
      </w:r>
      <w:r w:rsidRPr="00B939D3">
        <w:t xml:space="preserve">следующие письма об исполнении: 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D6503E" w:rsidRPr="00B939D3">
        <w:t xml:space="preserve">письмо оператора системы </w:t>
      </w:r>
      <w:r w:rsidR="005C029B" w:rsidRPr="00B939D3">
        <w:t>ГСППС</w:t>
      </w:r>
      <w:r w:rsidR="00D40F8D" w:rsidRPr="00B939D3">
        <w:t>;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5D2E6E" w:rsidRPr="00B939D3">
        <w:t xml:space="preserve">письмо производителя терминала </w:t>
      </w:r>
      <w:r w:rsidR="005C029B" w:rsidRPr="00B939D3">
        <w:t>ГСППС</w:t>
      </w:r>
      <w:r w:rsidR="00D40F8D" w:rsidRPr="00B939D3">
        <w:t xml:space="preserve">; 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5D2E6E" w:rsidRPr="00B939D3">
        <w:t>письмо администрации(й), которая(ые) утвер</w:t>
      </w:r>
      <w:r w:rsidR="006858DC" w:rsidRPr="00B939D3">
        <w:t>ж</w:t>
      </w:r>
      <w:r w:rsidR="005D2E6E" w:rsidRPr="00B939D3">
        <w:t xml:space="preserve">дает(ют) тип. </w:t>
      </w:r>
    </w:p>
    <w:p w:rsidR="00D40F8D" w:rsidRPr="00B939D3" w:rsidRDefault="005D2E6E" w:rsidP="00A61E86">
      <w:r w:rsidRPr="00B939D3">
        <w:t xml:space="preserve">После изучения и подтверждения того, что процедуры были </w:t>
      </w:r>
      <w:r w:rsidR="005565CF" w:rsidRPr="00B939D3">
        <w:t>ис</w:t>
      </w:r>
      <w:r w:rsidRPr="00B939D3">
        <w:t xml:space="preserve">полнены должным образом, Генеральный секретарь МСЭ направляет подтверждение получения письма, в котором производитель терминала ГСППС информируется о том, что все необходимые письма получены и поэтому производитель может </w:t>
      </w:r>
      <w:r w:rsidR="00FC26C9" w:rsidRPr="00B939D3">
        <w:t>п</w:t>
      </w:r>
      <w:r w:rsidR="0059739E" w:rsidRPr="00B939D3">
        <w:t>р</w:t>
      </w:r>
      <w:r w:rsidR="00FC26C9" w:rsidRPr="00B939D3">
        <w:t xml:space="preserve">оставить на терминале </w:t>
      </w:r>
      <w:r w:rsidR="00B7330D" w:rsidRPr="00B939D3">
        <w:t>о</w:t>
      </w:r>
      <w:r w:rsidR="00FC26C9" w:rsidRPr="00B939D3">
        <w:t>бозначение МоВ-ГСППС</w:t>
      </w:r>
      <w:r w:rsidR="00D40F8D" w:rsidRPr="00B939D3">
        <w:t>.</w:t>
      </w:r>
    </w:p>
    <w:p w:rsidR="00D40F8D" w:rsidRPr="00B939D3" w:rsidRDefault="007B1294" w:rsidP="00A61E86">
      <w:r w:rsidRPr="00B939D3">
        <w:lastRenderedPageBreak/>
        <w:t>В соответствии с</w:t>
      </w:r>
      <w:r w:rsidR="00D40F8D" w:rsidRPr="00B939D3">
        <w:t xml:space="preserve"> </w:t>
      </w:r>
      <w:r w:rsidR="000514B7" w:rsidRPr="00B939D3">
        <w:t>Договоренност</w:t>
      </w:r>
      <w:r w:rsidRPr="00B939D3">
        <w:t xml:space="preserve">ями и процедурами, когда производитель терминала </w:t>
      </w:r>
      <w:r w:rsidR="005C029B" w:rsidRPr="00B939D3">
        <w:t>ГСППС</w:t>
      </w:r>
      <w:r w:rsidR="00D40F8D" w:rsidRPr="00B939D3">
        <w:t xml:space="preserve"> </w:t>
      </w:r>
      <w:r w:rsidRPr="00B939D3">
        <w:t>впервые заявляет в МСЭ новый терминал, он также должен подписать и направить в ад</w:t>
      </w:r>
      <w:r w:rsidR="006858DC" w:rsidRPr="00B939D3">
        <w:t>рес Генерального секретаря МСЭ: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5C029B" w:rsidRPr="00B939D3">
        <w:t>МоВ-ГСППС</w:t>
      </w:r>
      <w:r w:rsidR="00D40F8D" w:rsidRPr="00B939D3">
        <w:t>;</w:t>
      </w:r>
    </w:p>
    <w:p w:rsidR="00D40F8D" w:rsidRPr="00B939D3" w:rsidRDefault="000A68BE" w:rsidP="000A68BE">
      <w:pPr>
        <w:pStyle w:val="enumlev1"/>
      </w:pPr>
      <w:r w:rsidRPr="00B939D3">
        <w:t>•</w:t>
      </w:r>
      <w:r w:rsidRPr="00B939D3">
        <w:tab/>
      </w:r>
      <w:r w:rsidR="007B1294" w:rsidRPr="00B939D3">
        <w:t xml:space="preserve">лицензионное соглашение </w:t>
      </w:r>
      <w:r w:rsidR="00F321F5" w:rsidRPr="00B939D3">
        <w:t xml:space="preserve">с </w:t>
      </w:r>
      <w:r w:rsidR="007B1294" w:rsidRPr="00B939D3">
        <w:t>производител</w:t>
      </w:r>
      <w:r w:rsidR="00F321F5" w:rsidRPr="00B939D3">
        <w:t>ем</w:t>
      </w:r>
      <w:r w:rsidR="007B1294" w:rsidRPr="00B939D3">
        <w:t xml:space="preserve"> терминала</w:t>
      </w:r>
      <w:r w:rsidR="00D40F8D" w:rsidRPr="00B939D3">
        <w:t xml:space="preserve"> </w:t>
      </w:r>
      <w:r w:rsidR="005C029B" w:rsidRPr="00B939D3">
        <w:t>ГСППС</w:t>
      </w:r>
      <w:r w:rsidR="007B1294" w:rsidRPr="00B939D3">
        <w:t xml:space="preserve">, упоминаемое в пункте 5, выше, которым </w:t>
      </w:r>
      <w:r w:rsidR="004B3ECA" w:rsidRPr="00B939D3">
        <w:t xml:space="preserve">такому </w:t>
      </w:r>
      <w:r w:rsidR="007B1294" w:rsidRPr="00B939D3">
        <w:t xml:space="preserve">производителю разрешается использовать аббревиатуру "МСЭ" как часть </w:t>
      </w:r>
      <w:r w:rsidR="00B7330D" w:rsidRPr="00B939D3">
        <w:t>о</w:t>
      </w:r>
      <w:r w:rsidR="007B1294" w:rsidRPr="00B939D3">
        <w:t>бозначения</w:t>
      </w:r>
      <w:r w:rsidR="005C029B" w:rsidRPr="00B939D3">
        <w:t xml:space="preserve"> МоВ-ГСППС </w:t>
      </w:r>
      <w:r w:rsidR="007B1294" w:rsidRPr="00B939D3">
        <w:t xml:space="preserve">на терминалах, зарегистрированных в МСЭ. </w:t>
      </w:r>
    </w:p>
    <w:p w:rsidR="00D40F8D" w:rsidRPr="00B939D3" w:rsidRDefault="007B1294" w:rsidP="00A61E86">
      <w:r w:rsidRPr="00B939D3">
        <w:t xml:space="preserve">Генеральный секретарь МСЭ </w:t>
      </w:r>
      <w:r w:rsidR="00F321F5" w:rsidRPr="00B939D3">
        <w:t>направляет производителю терминала ГСППС</w:t>
      </w:r>
      <w:r w:rsidR="00D40F8D" w:rsidRPr="00B939D3">
        <w:t xml:space="preserve"> </w:t>
      </w:r>
      <w:r w:rsidR="00F321F5" w:rsidRPr="00B939D3">
        <w:t xml:space="preserve">письмо, в котором подтверждается получение оригинала подписанного текста </w:t>
      </w:r>
      <w:r w:rsidR="005C029B" w:rsidRPr="00B939D3">
        <w:t>МоВ-ГСППС</w:t>
      </w:r>
      <w:r w:rsidR="00F321F5" w:rsidRPr="00B939D3">
        <w:t xml:space="preserve">, и подписывает лицензионное соглашение с производителем терминала ГСППС. </w:t>
      </w:r>
    </w:p>
    <w:p w:rsidR="00D40F8D" w:rsidRPr="00B939D3" w:rsidRDefault="00D40F8D" w:rsidP="000A68BE">
      <w:pPr>
        <w:pStyle w:val="Heading1"/>
      </w:pPr>
      <w:r w:rsidRPr="00B939D3">
        <w:t>7</w:t>
      </w:r>
      <w:r w:rsidRPr="00B939D3">
        <w:tab/>
      </w:r>
      <w:r w:rsidR="00F321F5" w:rsidRPr="00B939D3">
        <w:t>Количество зарегистрированных терминалов</w:t>
      </w:r>
    </w:p>
    <w:p w:rsidR="00D40F8D" w:rsidRPr="00B939D3" w:rsidRDefault="00F321F5" w:rsidP="00A61E86">
      <w:pPr>
        <w:spacing w:after="240"/>
      </w:pPr>
      <w:r w:rsidRPr="00B939D3">
        <w:t>Количество терминалов</w:t>
      </w:r>
      <w:r w:rsidR="000514B7" w:rsidRPr="00B939D3">
        <w:t xml:space="preserve"> ГСППС</w:t>
      </w:r>
      <w:r w:rsidRPr="00B939D3">
        <w:t xml:space="preserve">, зарегистрированных в МСЭ в каждом году, приводится в представленной ниже таблице.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613"/>
      </w:tblGrid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F321F5" w:rsidP="000A68BE">
            <w:pPr>
              <w:pStyle w:val="Tablehead"/>
              <w:rPr>
                <w:lang w:val="ru-RU"/>
              </w:rPr>
            </w:pPr>
            <w:r w:rsidRPr="00B939D3">
              <w:rPr>
                <w:lang w:val="ru-RU"/>
              </w:rPr>
              <w:t>Год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F321F5" w:rsidP="000A68BE">
            <w:pPr>
              <w:pStyle w:val="Tablehead"/>
              <w:rPr>
                <w:lang w:val="ru-RU"/>
              </w:rPr>
            </w:pPr>
            <w:r w:rsidRPr="00B939D3">
              <w:rPr>
                <w:lang w:val="ru-RU"/>
              </w:rPr>
              <w:t>Количество терминалов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2016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2015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4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2014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10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2013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6</w:t>
            </w:r>
          </w:p>
        </w:tc>
      </w:tr>
      <w:tr w:rsidR="00D40F8D" w:rsidRPr="00B939D3" w:rsidTr="00072D81">
        <w:trPr>
          <w:trHeight w:val="379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2012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2011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4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2010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4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2009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6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2008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5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2007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3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2006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7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2005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3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2004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AC3DD6" w:rsidP="000A68BE">
            <w:pPr>
              <w:pStyle w:val="Tabletext"/>
              <w:jc w:val="center"/>
            </w:pPr>
            <w:r>
              <w:t>–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2003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2002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2001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2000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6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1999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12</w:t>
            </w:r>
          </w:p>
        </w:tc>
      </w:tr>
      <w:tr w:rsidR="00D40F8D" w:rsidRPr="00B939D3" w:rsidTr="000A68BE">
        <w:trPr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1998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40F8D" w:rsidRPr="00B939D3" w:rsidRDefault="00D40F8D" w:rsidP="000A68BE">
            <w:pPr>
              <w:pStyle w:val="Tabletext"/>
              <w:jc w:val="center"/>
            </w:pPr>
            <w:r w:rsidRPr="00B939D3">
              <w:t>5</w:t>
            </w:r>
          </w:p>
        </w:tc>
      </w:tr>
    </w:tbl>
    <w:p w:rsidR="00D40F8D" w:rsidRPr="00B939D3" w:rsidRDefault="00D40F8D" w:rsidP="000A68BE">
      <w:pPr>
        <w:pStyle w:val="Heading1"/>
      </w:pPr>
      <w:bookmarkStart w:id="11" w:name="_Toc225584401"/>
      <w:r w:rsidRPr="00B939D3">
        <w:t>8</w:t>
      </w:r>
      <w:r w:rsidRPr="00B939D3">
        <w:tab/>
      </w:r>
      <w:bookmarkEnd w:id="11"/>
      <w:r w:rsidR="000A68BE" w:rsidRPr="00B939D3">
        <w:t>Заключение</w:t>
      </w:r>
    </w:p>
    <w:p w:rsidR="00D40F8D" w:rsidRPr="00B939D3" w:rsidRDefault="005565CF" w:rsidP="000A68BE">
      <w:r w:rsidRPr="00B939D3">
        <w:t>Вы</w:t>
      </w:r>
      <w:r w:rsidR="00F321F5" w:rsidRPr="00B939D3">
        <w:t>полнение</w:t>
      </w:r>
      <w:r w:rsidR="00D40F8D" w:rsidRPr="00B939D3">
        <w:t xml:space="preserve"> </w:t>
      </w:r>
      <w:r w:rsidR="004B3ECA" w:rsidRPr="00B939D3">
        <w:t>Д</w:t>
      </w:r>
      <w:r w:rsidR="00F321F5" w:rsidRPr="00B939D3">
        <w:t>оговоренностей</w:t>
      </w:r>
      <w:r w:rsidR="005C029B" w:rsidRPr="00B939D3">
        <w:t xml:space="preserve"> МоВ-ГСППС </w:t>
      </w:r>
      <w:r w:rsidR="00F321F5" w:rsidRPr="00B939D3">
        <w:t>и введение о</w:t>
      </w:r>
      <w:r w:rsidR="005C029B" w:rsidRPr="00B939D3">
        <w:t>бозначени</w:t>
      </w:r>
      <w:r w:rsidR="00F321F5" w:rsidRPr="00B939D3">
        <w:t>я</w:t>
      </w:r>
      <w:r w:rsidR="005C029B" w:rsidRPr="00B939D3">
        <w:t xml:space="preserve"> МоВ-ГСППС </w:t>
      </w:r>
      <w:r w:rsidR="00F321F5" w:rsidRPr="00B939D3">
        <w:t xml:space="preserve">весьма успешно содействовали </w:t>
      </w:r>
      <w:r w:rsidR="00F35D70" w:rsidRPr="00B939D3">
        <w:t>глобальному распространению</w:t>
      </w:r>
      <w:r w:rsidR="00D40F8D" w:rsidRPr="00B939D3">
        <w:t xml:space="preserve"> </w:t>
      </w:r>
      <w:r w:rsidR="00F321F5" w:rsidRPr="00B939D3">
        <w:t>и</w:t>
      </w:r>
      <w:r w:rsidR="00D40F8D" w:rsidRPr="00B939D3">
        <w:t xml:space="preserve"> </w:t>
      </w:r>
      <w:r w:rsidR="00F35D70" w:rsidRPr="00B939D3">
        <w:t>трансграничному роумингу</w:t>
      </w:r>
      <w:r w:rsidR="00D40F8D" w:rsidRPr="00B939D3">
        <w:t xml:space="preserve"> </w:t>
      </w:r>
      <w:r w:rsidR="00F321F5" w:rsidRPr="00B939D3">
        <w:t>т</w:t>
      </w:r>
      <w:r w:rsidR="000514B7" w:rsidRPr="00B939D3">
        <w:t>ер</w:t>
      </w:r>
      <w:r w:rsidR="000A68BE" w:rsidRPr="00B939D3">
        <w:t>миналов ГСППС, а </w:t>
      </w:r>
      <w:r w:rsidR="00F321F5" w:rsidRPr="00B939D3">
        <w:t xml:space="preserve">также </w:t>
      </w:r>
      <w:r w:rsidR="00F35D70" w:rsidRPr="00B939D3">
        <w:t>ранне</w:t>
      </w:r>
      <w:r w:rsidR="00F321F5" w:rsidRPr="00B939D3">
        <w:t>му</w:t>
      </w:r>
      <w:r w:rsidR="00F35D70" w:rsidRPr="00B939D3">
        <w:t xml:space="preserve"> внедрени</w:t>
      </w:r>
      <w:r w:rsidR="00F321F5" w:rsidRPr="00B939D3">
        <w:t>ю</w:t>
      </w:r>
      <w:r w:rsidR="00F35D70" w:rsidRPr="00B939D3">
        <w:t xml:space="preserve"> </w:t>
      </w:r>
      <w:r w:rsidR="00F321F5" w:rsidRPr="00B939D3">
        <w:t>у</w:t>
      </w:r>
      <w:r w:rsidR="00B0148D" w:rsidRPr="00B939D3">
        <w:t>слуг ГСППС</w:t>
      </w:r>
      <w:r w:rsidR="00D40F8D" w:rsidRPr="00B939D3">
        <w:t xml:space="preserve">. </w:t>
      </w:r>
      <w:r w:rsidR="004B3ECA" w:rsidRPr="00B939D3">
        <w:t>Весьма эффективными оказались Д</w:t>
      </w:r>
      <w:r w:rsidR="000514B7" w:rsidRPr="00B939D3">
        <w:t>оговоренности</w:t>
      </w:r>
      <w:r w:rsidR="00F321F5" w:rsidRPr="00B939D3">
        <w:t xml:space="preserve">, разработанные для </w:t>
      </w:r>
      <w:r w:rsidR="008C445C" w:rsidRPr="00B939D3">
        <w:t>утверждени</w:t>
      </w:r>
      <w:r w:rsidR="00F321F5" w:rsidRPr="00B939D3">
        <w:t>я</w:t>
      </w:r>
      <w:r w:rsidR="008C445C" w:rsidRPr="00B939D3">
        <w:t xml:space="preserve"> типа</w:t>
      </w:r>
      <w:r w:rsidR="00D40F8D" w:rsidRPr="00B939D3">
        <w:t xml:space="preserve">, </w:t>
      </w:r>
      <w:r w:rsidR="00EA220C" w:rsidRPr="00B939D3">
        <w:t>упрощенного лицензирования</w:t>
      </w:r>
      <w:r w:rsidR="00F321F5" w:rsidRPr="00B939D3">
        <w:t>, маркировк</w:t>
      </w:r>
      <w:r w:rsidR="00EA220C" w:rsidRPr="00B939D3">
        <w:t>и</w:t>
      </w:r>
      <w:r w:rsidR="00F321F5" w:rsidRPr="00B939D3">
        <w:t>, доступ</w:t>
      </w:r>
      <w:r w:rsidR="00EA220C" w:rsidRPr="00B939D3">
        <w:t>а</w:t>
      </w:r>
      <w:r w:rsidR="00F321F5" w:rsidRPr="00B939D3">
        <w:t xml:space="preserve"> к трафику данных</w:t>
      </w:r>
      <w:r w:rsidR="00EA220C" w:rsidRPr="00B939D3">
        <w:t xml:space="preserve">, а также </w:t>
      </w:r>
      <w:r w:rsidR="00F321F5" w:rsidRPr="00B939D3">
        <w:t>таможенные рекомендации, касающи</w:t>
      </w:r>
      <w:r w:rsidR="00EA220C" w:rsidRPr="00B939D3">
        <w:t>е</w:t>
      </w:r>
      <w:r w:rsidR="00F321F5" w:rsidRPr="00B939D3">
        <w:t>ся свободного распространения терминалов ГСППС</w:t>
      </w:r>
      <w:r w:rsidR="00EA220C" w:rsidRPr="00B939D3">
        <w:t xml:space="preserve">. </w:t>
      </w:r>
    </w:p>
    <w:p w:rsidR="00D40F8D" w:rsidRPr="00B939D3" w:rsidRDefault="00D40F8D" w:rsidP="000A68BE">
      <w:pPr>
        <w:spacing w:before="480"/>
        <w:jc w:val="center"/>
      </w:pPr>
      <w:r w:rsidRPr="00B939D3">
        <w:t>______________</w:t>
      </w:r>
    </w:p>
    <w:sectPr w:rsidR="00D40F8D" w:rsidRPr="00B939D3" w:rsidSect="000A68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EC" w:rsidRDefault="00E027EC" w:rsidP="00E54FD2">
      <w:pPr>
        <w:spacing w:before="0"/>
      </w:pPr>
      <w:r>
        <w:separator/>
      </w:r>
    </w:p>
  </w:endnote>
  <w:endnote w:type="continuationSeparator" w:id="0">
    <w:p w:rsidR="00E027EC" w:rsidRDefault="00E027E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15" w:rsidRDefault="00237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EC" w:rsidRPr="000A68BE" w:rsidRDefault="000A68BE" w:rsidP="00237415">
    <w:pPr>
      <w:pStyle w:val="Footer"/>
      <w:tabs>
        <w:tab w:val="clear" w:pos="5954"/>
        <w:tab w:val="clear" w:pos="9639"/>
        <w:tab w:val="left" w:pos="5387"/>
        <w:tab w:val="right" w:pos="13998"/>
      </w:tabs>
    </w:pPr>
    <w:r w:rsidRPr="00D721D7">
      <w:fldChar w:fldCharType="begin"/>
    </w:r>
    <w:r w:rsidRPr="003414BF">
      <w:instrText xml:space="preserve"> FILENAME \p  \* MERGEFORMAT </w:instrText>
    </w:r>
    <w:r w:rsidRPr="00D721D7">
      <w:fldChar w:fldCharType="separate"/>
    </w:r>
    <w:r w:rsidR="006858DC">
      <w:t>P:\RUS\ITU-R\AG\RAG\RAG16\000\001ADD03R.docx</w:t>
    </w:r>
    <w:r w:rsidRPr="00D721D7">
      <w:fldChar w:fldCharType="end"/>
    </w:r>
    <w:r w:rsidRPr="003414BF">
      <w:t xml:space="preserve"> (</w:t>
    </w:r>
    <w:r>
      <w:t>397279</w:t>
    </w:r>
    <w:r w:rsidRPr="003414BF">
      <w:t>)</w:t>
    </w:r>
    <w:r w:rsidRPr="003414BF">
      <w:tab/>
    </w:r>
    <w:r w:rsidRPr="00D721D7">
      <w:fldChar w:fldCharType="begin"/>
    </w:r>
    <w:r w:rsidRPr="00D721D7">
      <w:instrText xml:space="preserve"> SAVEDATE \@ DD.MM.YY </w:instrText>
    </w:r>
    <w:r w:rsidRPr="00D721D7">
      <w:fldChar w:fldCharType="separate"/>
    </w:r>
    <w:r w:rsidR="00AC3DD6">
      <w:t>25.04.16</w:t>
    </w:r>
    <w:r w:rsidRPr="00D721D7">
      <w:fldChar w:fldCharType="end"/>
    </w:r>
    <w:r w:rsidRPr="003414BF">
      <w:tab/>
    </w:r>
    <w:r w:rsidRPr="00D721D7">
      <w:fldChar w:fldCharType="begin"/>
    </w:r>
    <w:r w:rsidRPr="00D721D7">
      <w:instrText xml:space="preserve"> PRINTDATE \@ DD.MM.YY </w:instrText>
    </w:r>
    <w:r w:rsidRPr="00D721D7">
      <w:fldChar w:fldCharType="separate"/>
    </w:r>
    <w:r w:rsidR="006858DC">
      <w:t>22.04.16</w:t>
    </w:r>
    <w:r w:rsidRPr="00D721D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EC" w:rsidRPr="003414BF" w:rsidRDefault="00E027EC" w:rsidP="00237415">
    <w:pPr>
      <w:pStyle w:val="Footer"/>
      <w:tabs>
        <w:tab w:val="clear" w:pos="5954"/>
        <w:tab w:val="clear" w:pos="9639"/>
        <w:tab w:val="left" w:pos="4962"/>
        <w:tab w:val="right" w:pos="13998"/>
      </w:tabs>
    </w:pPr>
    <w:r w:rsidRPr="00D721D7">
      <w:fldChar w:fldCharType="begin"/>
    </w:r>
    <w:r w:rsidRPr="003414BF">
      <w:instrText xml:space="preserve"> FILENAME \p  \* MERGEFORMAT </w:instrText>
    </w:r>
    <w:r w:rsidRPr="00D721D7">
      <w:fldChar w:fldCharType="separate"/>
    </w:r>
    <w:r w:rsidR="006858DC">
      <w:t>P:\RUS\ITU-R\AG\RAG\RAG16\000\001ADD03R.docx</w:t>
    </w:r>
    <w:r w:rsidRPr="00D721D7">
      <w:fldChar w:fldCharType="end"/>
    </w:r>
    <w:r w:rsidRPr="003414BF">
      <w:t xml:space="preserve"> (</w:t>
    </w:r>
    <w:r w:rsidR="000A68BE">
      <w:t>397279</w:t>
    </w:r>
    <w:r w:rsidRPr="003414BF">
      <w:t>)</w:t>
    </w:r>
    <w:r w:rsidRPr="003414BF">
      <w:tab/>
    </w:r>
    <w:r w:rsidRPr="00D721D7">
      <w:fldChar w:fldCharType="begin"/>
    </w:r>
    <w:r w:rsidRPr="00D721D7">
      <w:instrText xml:space="preserve"> SAVEDATE \@ DD.MM.YY </w:instrText>
    </w:r>
    <w:r w:rsidRPr="00D721D7">
      <w:fldChar w:fldCharType="separate"/>
    </w:r>
    <w:r w:rsidR="00AC3DD6">
      <w:t>25.04.16</w:t>
    </w:r>
    <w:r w:rsidRPr="00D721D7">
      <w:fldChar w:fldCharType="end"/>
    </w:r>
    <w:bookmarkStart w:id="12" w:name="_GoBack"/>
    <w:bookmarkEnd w:id="12"/>
    <w:r w:rsidRPr="003414BF">
      <w:tab/>
    </w:r>
    <w:r w:rsidRPr="00D721D7">
      <w:fldChar w:fldCharType="begin"/>
    </w:r>
    <w:r w:rsidRPr="00D721D7">
      <w:instrText xml:space="preserve"> PRINTDATE \@ DD.MM.YY </w:instrText>
    </w:r>
    <w:r w:rsidRPr="00D721D7">
      <w:fldChar w:fldCharType="separate"/>
    </w:r>
    <w:r w:rsidR="006858DC">
      <w:t>22.04.16</w:t>
    </w:r>
    <w:r w:rsidRPr="00D721D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EC" w:rsidRDefault="00E027EC" w:rsidP="00E54FD2">
      <w:pPr>
        <w:spacing w:before="0"/>
      </w:pPr>
      <w:r>
        <w:separator/>
      </w:r>
    </w:p>
  </w:footnote>
  <w:footnote w:type="continuationSeparator" w:id="0">
    <w:p w:rsidR="00E027EC" w:rsidRDefault="00E027E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15" w:rsidRDefault="00237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EC" w:rsidRPr="000A68BE" w:rsidRDefault="000A68BE" w:rsidP="000A68BE">
    <w:pPr>
      <w:pStyle w:val="Header"/>
    </w:pPr>
    <w:r w:rsidRPr="009933E6">
      <w:fldChar w:fldCharType="begin"/>
    </w:r>
    <w:r w:rsidRPr="009933E6">
      <w:instrText xml:space="preserve"> PAGE </w:instrText>
    </w:r>
    <w:r w:rsidRPr="009933E6">
      <w:fldChar w:fldCharType="separate"/>
    </w:r>
    <w:r w:rsidR="00237415">
      <w:rPr>
        <w:noProof/>
      </w:rPr>
      <w:t>5</w:t>
    </w:r>
    <w:r w:rsidRPr="009933E6">
      <w:rPr>
        <w:noProof/>
      </w:rPr>
      <w:fldChar w:fldCharType="end"/>
    </w:r>
    <w:r w:rsidRPr="009933E6">
      <w:rPr>
        <w:lang w:val="es-ES"/>
      </w:rPr>
      <w:br/>
      <w:t>RAG</w:t>
    </w:r>
    <w:r w:rsidRPr="009933E6">
      <w:rPr>
        <w:lang w:val="ru-RU"/>
      </w:rPr>
      <w:t>1</w:t>
    </w:r>
    <w:r>
      <w:t>6</w:t>
    </w:r>
    <w:r w:rsidRPr="009933E6">
      <w:rPr>
        <w:lang w:val="es-ES"/>
      </w:rPr>
      <w:t>/</w:t>
    </w:r>
    <w:r>
      <w:rPr>
        <w:lang w:val="ru-RU"/>
      </w:rPr>
      <w:t>1(</w:t>
    </w:r>
    <w:r>
      <w:rPr>
        <w:lang w:val="en-US"/>
      </w:rPr>
      <w:t>Add.3)</w:t>
    </w:r>
    <w:r w:rsidRPr="009933E6"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15" w:rsidRDefault="00237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21552"/>
    <w:rsid w:val="00043E0C"/>
    <w:rsid w:val="000514B7"/>
    <w:rsid w:val="00066982"/>
    <w:rsid w:val="00072D81"/>
    <w:rsid w:val="000877A3"/>
    <w:rsid w:val="00090181"/>
    <w:rsid w:val="000A68BE"/>
    <w:rsid w:val="000B31A7"/>
    <w:rsid w:val="000C3FB0"/>
    <w:rsid w:val="00107E03"/>
    <w:rsid w:val="00123D65"/>
    <w:rsid w:val="00132F86"/>
    <w:rsid w:val="001445FC"/>
    <w:rsid w:val="00161D8E"/>
    <w:rsid w:val="0016302C"/>
    <w:rsid w:val="00164BBA"/>
    <w:rsid w:val="0019434A"/>
    <w:rsid w:val="001A7B2D"/>
    <w:rsid w:val="002236F8"/>
    <w:rsid w:val="002300A1"/>
    <w:rsid w:val="00237415"/>
    <w:rsid w:val="00244A14"/>
    <w:rsid w:val="00250B49"/>
    <w:rsid w:val="002717CC"/>
    <w:rsid w:val="00286BAF"/>
    <w:rsid w:val="00294162"/>
    <w:rsid w:val="002A110D"/>
    <w:rsid w:val="002A4E3A"/>
    <w:rsid w:val="002A5CBE"/>
    <w:rsid w:val="002D25B6"/>
    <w:rsid w:val="002D3C4E"/>
    <w:rsid w:val="002F618E"/>
    <w:rsid w:val="002F66FC"/>
    <w:rsid w:val="0031156B"/>
    <w:rsid w:val="00316454"/>
    <w:rsid w:val="00331D50"/>
    <w:rsid w:val="00332DE2"/>
    <w:rsid w:val="003414BF"/>
    <w:rsid w:val="003577CD"/>
    <w:rsid w:val="003720AE"/>
    <w:rsid w:val="0039251C"/>
    <w:rsid w:val="00396FB6"/>
    <w:rsid w:val="003A294B"/>
    <w:rsid w:val="003C409B"/>
    <w:rsid w:val="003E166C"/>
    <w:rsid w:val="00400868"/>
    <w:rsid w:val="00422053"/>
    <w:rsid w:val="004245D5"/>
    <w:rsid w:val="0044060D"/>
    <w:rsid w:val="004424D8"/>
    <w:rsid w:val="004746DB"/>
    <w:rsid w:val="00475213"/>
    <w:rsid w:val="004752B7"/>
    <w:rsid w:val="00483D73"/>
    <w:rsid w:val="00492670"/>
    <w:rsid w:val="004B3ECA"/>
    <w:rsid w:val="004B57CA"/>
    <w:rsid w:val="004B6FE2"/>
    <w:rsid w:val="004C3307"/>
    <w:rsid w:val="00531F67"/>
    <w:rsid w:val="00541F20"/>
    <w:rsid w:val="005565CF"/>
    <w:rsid w:val="005831A4"/>
    <w:rsid w:val="00592B25"/>
    <w:rsid w:val="0059739E"/>
    <w:rsid w:val="005A6200"/>
    <w:rsid w:val="005B676E"/>
    <w:rsid w:val="005C029B"/>
    <w:rsid w:val="005D0046"/>
    <w:rsid w:val="005D2E6E"/>
    <w:rsid w:val="005D3EAF"/>
    <w:rsid w:val="005D77E4"/>
    <w:rsid w:val="005F17DF"/>
    <w:rsid w:val="00631A6B"/>
    <w:rsid w:val="006333AF"/>
    <w:rsid w:val="00633ADC"/>
    <w:rsid w:val="006407C0"/>
    <w:rsid w:val="006462E6"/>
    <w:rsid w:val="00654AF0"/>
    <w:rsid w:val="00655923"/>
    <w:rsid w:val="00657E31"/>
    <w:rsid w:val="00673C3C"/>
    <w:rsid w:val="00675597"/>
    <w:rsid w:val="0068520B"/>
    <w:rsid w:val="006858DC"/>
    <w:rsid w:val="006A5A8C"/>
    <w:rsid w:val="006B460B"/>
    <w:rsid w:val="006C142B"/>
    <w:rsid w:val="00701E31"/>
    <w:rsid w:val="0071085D"/>
    <w:rsid w:val="007216EE"/>
    <w:rsid w:val="007411AF"/>
    <w:rsid w:val="00753FD6"/>
    <w:rsid w:val="00756573"/>
    <w:rsid w:val="00764EDD"/>
    <w:rsid w:val="00766213"/>
    <w:rsid w:val="007911BA"/>
    <w:rsid w:val="00795F64"/>
    <w:rsid w:val="007A08DC"/>
    <w:rsid w:val="007A24A1"/>
    <w:rsid w:val="007B1294"/>
    <w:rsid w:val="007B3F0A"/>
    <w:rsid w:val="007C6633"/>
    <w:rsid w:val="007D0BD1"/>
    <w:rsid w:val="007E0BE5"/>
    <w:rsid w:val="007E5959"/>
    <w:rsid w:val="00801A82"/>
    <w:rsid w:val="00805C90"/>
    <w:rsid w:val="00824C89"/>
    <w:rsid w:val="00833242"/>
    <w:rsid w:val="0083567A"/>
    <w:rsid w:val="00852E36"/>
    <w:rsid w:val="008615E8"/>
    <w:rsid w:val="00874AAA"/>
    <w:rsid w:val="00886A1D"/>
    <w:rsid w:val="008A428E"/>
    <w:rsid w:val="008B4179"/>
    <w:rsid w:val="008C445C"/>
    <w:rsid w:val="008C576E"/>
    <w:rsid w:val="008C7D35"/>
    <w:rsid w:val="008D3411"/>
    <w:rsid w:val="008D4A50"/>
    <w:rsid w:val="008F2B74"/>
    <w:rsid w:val="00956EE2"/>
    <w:rsid w:val="00960BBF"/>
    <w:rsid w:val="009620BE"/>
    <w:rsid w:val="00964239"/>
    <w:rsid w:val="00964338"/>
    <w:rsid w:val="00991069"/>
    <w:rsid w:val="009933E6"/>
    <w:rsid w:val="009B0E79"/>
    <w:rsid w:val="009C5B8E"/>
    <w:rsid w:val="009F6E71"/>
    <w:rsid w:val="00A01666"/>
    <w:rsid w:val="00A05950"/>
    <w:rsid w:val="00A361E8"/>
    <w:rsid w:val="00A540A5"/>
    <w:rsid w:val="00A61E86"/>
    <w:rsid w:val="00A72358"/>
    <w:rsid w:val="00A87286"/>
    <w:rsid w:val="00AC3DD6"/>
    <w:rsid w:val="00AC4328"/>
    <w:rsid w:val="00AE0BB7"/>
    <w:rsid w:val="00AE182C"/>
    <w:rsid w:val="00AE1BA7"/>
    <w:rsid w:val="00AE2427"/>
    <w:rsid w:val="00AF59EC"/>
    <w:rsid w:val="00B0148D"/>
    <w:rsid w:val="00B43FA9"/>
    <w:rsid w:val="00B726C0"/>
    <w:rsid w:val="00B7330D"/>
    <w:rsid w:val="00B735CD"/>
    <w:rsid w:val="00B933BC"/>
    <w:rsid w:val="00B939D3"/>
    <w:rsid w:val="00B94891"/>
    <w:rsid w:val="00BA57FD"/>
    <w:rsid w:val="00BD2208"/>
    <w:rsid w:val="00BE2B46"/>
    <w:rsid w:val="00BE6C6B"/>
    <w:rsid w:val="00BF075D"/>
    <w:rsid w:val="00C00BD9"/>
    <w:rsid w:val="00C10C81"/>
    <w:rsid w:val="00C143C8"/>
    <w:rsid w:val="00C17879"/>
    <w:rsid w:val="00C43832"/>
    <w:rsid w:val="00C55F2F"/>
    <w:rsid w:val="00C62E82"/>
    <w:rsid w:val="00C77713"/>
    <w:rsid w:val="00C8099D"/>
    <w:rsid w:val="00C84CCD"/>
    <w:rsid w:val="00CB158D"/>
    <w:rsid w:val="00CE37A1"/>
    <w:rsid w:val="00CE395B"/>
    <w:rsid w:val="00CF55F8"/>
    <w:rsid w:val="00CF7F0C"/>
    <w:rsid w:val="00D1195C"/>
    <w:rsid w:val="00D14BBD"/>
    <w:rsid w:val="00D16175"/>
    <w:rsid w:val="00D1759C"/>
    <w:rsid w:val="00D20C44"/>
    <w:rsid w:val="00D26227"/>
    <w:rsid w:val="00D31F1E"/>
    <w:rsid w:val="00D3385A"/>
    <w:rsid w:val="00D40F8D"/>
    <w:rsid w:val="00D54998"/>
    <w:rsid w:val="00D549C3"/>
    <w:rsid w:val="00D57448"/>
    <w:rsid w:val="00D6503E"/>
    <w:rsid w:val="00D721D7"/>
    <w:rsid w:val="00D8629A"/>
    <w:rsid w:val="00D923CD"/>
    <w:rsid w:val="00D951C3"/>
    <w:rsid w:val="00DA4610"/>
    <w:rsid w:val="00DB6A19"/>
    <w:rsid w:val="00DD42BE"/>
    <w:rsid w:val="00DE0C2A"/>
    <w:rsid w:val="00E027EC"/>
    <w:rsid w:val="00E105EC"/>
    <w:rsid w:val="00E110D3"/>
    <w:rsid w:val="00E21FF4"/>
    <w:rsid w:val="00E263F9"/>
    <w:rsid w:val="00E27599"/>
    <w:rsid w:val="00E27D1E"/>
    <w:rsid w:val="00E337C9"/>
    <w:rsid w:val="00E33F66"/>
    <w:rsid w:val="00E464EA"/>
    <w:rsid w:val="00E54FD2"/>
    <w:rsid w:val="00E80A68"/>
    <w:rsid w:val="00E82D31"/>
    <w:rsid w:val="00E90A02"/>
    <w:rsid w:val="00E96F88"/>
    <w:rsid w:val="00EA220C"/>
    <w:rsid w:val="00EB6AE4"/>
    <w:rsid w:val="00EC1FE9"/>
    <w:rsid w:val="00EE153D"/>
    <w:rsid w:val="00F00D82"/>
    <w:rsid w:val="00F028D5"/>
    <w:rsid w:val="00F10124"/>
    <w:rsid w:val="00F145B3"/>
    <w:rsid w:val="00F321F5"/>
    <w:rsid w:val="00F3332A"/>
    <w:rsid w:val="00F35D70"/>
    <w:rsid w:val="00F43F0F"/>
    <w:rsid w:val="00F611C0"/>
    <w:rsid w:val="00F72A94"/>
    <w:rsid w:val="00F75AFE"/>
    <w:rsid w:val="00F771E1"/>
    <w:rsid w:val="00F84955"/>
    <w:rsid w:val="00F972F9"/>
    <w:rsid w:val="00FB0364"/>
    <w:rsid w:val="00FC055C"/>
    <w:rsid w:val="00FC1008"/>
    <w:rsid w:val="00FC26C9"/>
    <w:rsid w:val="00FF1D61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A68BE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A68B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A68B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A68B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A68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A68B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A68B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A68B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A68B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0A68B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0A68B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A68B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0A68BE"/>
  </w:style>
  <w:style w:type="paragraph" w:customStyle="1" w:styleId="Appendixref">
    <w:name w:val="Appendix_ref"/>
    <w:basedOn w:val="Annexref"/>
    <w:next w:val="Annextitle"/>
    <w:rsid w:val="000A68BE"/>
  </w:style>
  <w:style w:type="paragraph" w:customStyle="1" w:styleId="Appendixtitle">
    <w:name w:val="Appendix_title"/>
    <w:basedOn w:val="Annextitle"/>
    <w:next w:val="Normal"/>
    <w:link w:val="AppendixtitleChar"/>
    <w:rsid w:val="000A68BE"/>
  </w:style>
  <w:style w:type="paragraph" w:customStyle="1" w:styleId="Artheading">
    <w:name w:val="Art_heading"/>
    <w:basedOn w:val="Normal"/>
    <w:next w:val="Normal"/>
    <w:rsid w:val="000A68B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A68B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A68B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A68BE"/>
    <w:pPr>
      <w:keepNext/>
      <w:keepLines/>
      <w:spacing w:before="160"/>
      <w:ind w:left="1134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0A68B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0A68BE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0A68B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A68BE"/>
    <w:pPr>
      <w:ind w:left="1871" w:hanging="737"/>
    </w:pPr>
  </w:style>
  <w:style w:type="paragraph" w:customStyle="1" w:styleId="enumlev3">
    <w:name w:val="enumlev3"/>
    <w:basedOn w:val="enumlev2"/>
    <w:rsid w:val="000A68BE"/>
    <w:pPr>
      <w:ind w:left="2268" w:hanging="397"/>
    </w:pPr>
  </w:style>
  <w:style w:type="paragraph" w:styleId="Footer">
    <w:name w:val="footer"/>
    <w:basedOn w:val="Normal"/>
    <w:link w:val="FooterChar"/>
    <w:rsid w:val="000A68B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0A68B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0A68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rsid w:val="000A68B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A68B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0A68BE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0A68B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0A68B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link w:val="Heading1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2Char">
    <w:name w:val="Heading 2 Char"/>
    <w:link w:val="Heading2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3Char">
    <w:name w:val="Heading 3 Char"/>
    <w:link w:val="Heading3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4Char">
    <w:name w:val="Heading 4 Char"/>
    <w:link w:val="Heading4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5Char">
    <w:name w:val="Heading 5 Char"/>
    <w:link w:val="Heading5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6Char">
    <w:name w:val="Heading 6 Char"/>
    <w:link w:val="Heading6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7Char">
    <w:name w:val="Heading 7 Char"/>
    <w:link w:val="Heading7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8Char">
    <w:name w:val="Heading 8 Char"/>
    <w:link w:val="Heading8"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character" w:customStyle="1" w:styleId="Heading9Char">
    <w:name w:val="Heading 9 Char"/>
    <w:link w:val="Heading9"/>
    <w:rsid w:val="000A68BE"/>
    <w:rPr>
      <w:rFonts w:ascii="Cambria" w:eastAsia="Times New Roman" w:hAnsi="Cambria" w:cs="Times New Roman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0A68B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A68BE"/>
    <w:pPr>
      <w:keepNext/>
      <w:spacing w:before="160"/>
    </w:pPr>
    <w:rPr>
      <w:rFonts w:ascii="Times" w:hAnsi="Times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0A68BE"/>
    <w:pPr>
      <w:spacing w:before="280"/>
    </w:pPr>
  </w:style>
  <w:style w:type="paragraph" w:styleId="NormalIndent">
    <w:name w:val="Normal Indent"/>
    <w:basedOn w:val="Normal"/>
    <w:rsid w:val="000A68BE"/>
    <w:pPr>
      <w:ind w:left="1134"/>
    </w:pPr>
  </w:style>
  <w:style w:type="paragraph" w:customStyle="1" w:styleId="Note">
    <w:name w:val="Note"/>
    <w:basedOn w:val="Normal"/>
    <w:link w:val="NoteChar"/>
    <w:rsid w:val="000A68BE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rsid w:val="000A68BE"/>
    <w:rPr>
      <w:rFonts w:cs="Times New Roman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rsid w:val="000A68B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RecNo">
    <w:name w:val="Rec_No"/>
    <w:basedOn w:val="Normal"/>
    <w:next w:val="Normal"/>
    <w:link w:val="RecNoChar"/>
    <w:rsid w:val="000A68B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0A68B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ftext">
    <w:name w:val="Ref_text"/>
    <w:basedOn w:val="Normal"/>
    <w:rsid w:val="000A68BE"/>
    <w:pPr>
      <w:ind w:left="1134" w:hanging="1134"/>
    </w:pPr>
  </w:style>
  <w:style w:type="paragraph" w:customStyle="1" w:styleId="Reftitle">
    <w:name w:val="Ref_title"/>
    <w:basedOn w:val="Normal"/>
    <w:next w:val="Reftext"/>
    <w:rsid w:val="000A68BE"/>
    <w:pPr>
      <w:spacing w:before="480"/>
      <w:jc w:val="center"/>
    </w:pPr>
    <w:rPr>
      <w:caps/>
    </w:rPr>
  </w:style>
  <w:style w:type="paragraph" w:customStyle="1" w:styleId="ResNo">
    <w:name w:val="Res_No"/>
    <w:basedOn w:val="RecNo"/>
    <w:next w:val="Normal"/>
    <w:link w:val="ResNoChar"/>
    <w:rsid w:val="000A68BE"/>
  </w:style>
  <w:style w:type="paragraph" w:customStyle="1" w:styleId="Restitle">
    <w:name w:val="Res_title"/>
    <w:basedOn w:val="Rectitle"/>
    <w:next w:val="Resref"/>
    <w:link w:val="RestitleChar"/>
    <w:rsid w:val="000A68BE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 w:val="0"/>
      <w:i/>
    </w:rPr>
  </w:style>
  <w:style w:type="paragraph" w:customStyle="1" w:styleId="Source">
    <w:name w:val="Source"/>
    <w:basedOn w:val="Normal"/>
    <w:next w:val="Normal"/>
    <w:link w:val="SourceChar"/>
    <w:rsid w:val="000A68BE"/>
    <w:pPr>
      <w:spacing w:before="840"/>
      <w:jc w:val="center"/>
    </w:pPr>
    <w:rPr>
      <w:b/>
      <w:sz w:val="26"/>
    </w:rPr>
  </w:style>
  <w:style w:type="table" w:styleId="TableGrid">
    <w:name w:val="Table Grid"/>
    <w:basedOn w:val="TableNormal"/>
    <w:rsid w:val="000A68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0A68B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A68B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0A68B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0A68BE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0A68B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itle1">
    <w:name w:val="Title 1"/>
    <w:basedOn w:val="Source"/>
    <w:next w:val="Title2"/>
    <w:link w:val="Title1Char"/>
    <w:rsid w:val="000A68B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A68B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A68B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A68B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0A68B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A68BE"/>
    <w:pPr>
      <w:spacing w:before="120"/>
    </w:pPr>
  </w:style>
  <w:style w:type="paragraph" w:styleId="TOC3">
    <w:name w:val="toc 3"/>
    <w:basedOn w:val="TOC2"/>
    <w:rsid w:val="000A68BE"/>
  </w:style>
  <w:style w:type="paragraph" w:styleId="TOC4">
    <w:name w:val="toc 4"/>
    <w:basedOn w:val="TOC3"/>
    <w:rsid w:val="000A68BE"/>
  </w:style>
  <w:style w:type="paragraph" w:styleId="TOC5">
    <w:name w:val="toc 5"/>
    <w:basedOn w:val="TOC4"/>
    <w:rsid w:val="000A68BE"/>
  </w:style>
  <w:style w:type="paragraph" w:styleId="TOC6">
    <w:name w:val="toc 6"/>
    <w:basedOn w:val="TOC4"/>
    <w:rsid w:val="000A68BE"/>
  </w:style>
  <w:style w:type="paragraph" w:styleId="TOC7">
    <w:name w:val="toc 7"/>
    <w:basedOn w:val="TOC4"/>
    <w:rsid w:val="000A68BE"/>
  </w:style>
  <w:style w:type="paragraph" w:styleId="TOC8">
    <w:name w:val="toc 8"/>
    <w:basedOn w:val="TOC4"/>
    <w:rsid w:val="000A68BE"/>
  </w:style>
  <w:style w:type="paragraph" w:styleId="Index7">
    <w:name w:val="index 7"/>
    <w:basedOn w:val="Normal"/>
    <w:next w:val="Normal"/>
    <w:rsid w:val="000A68BE"/>
    <w:pPr>
      <w:ind w:left="1698"/>
    </w:pPr>
  </w:style>
  <w:style w:type="paragraph" w:styleId="Index6">
    <w:name w:val="index 6"/>
    <w:basedOn w:val="Normal"/>
    <w:next w:val="Normal"/>
    <w:rsid w:val="000A68BE"/>
    <w:pPr>
      <w:ind w:left="1415"/>
    </w:pPr>
  </w:style>
  <w:style w:type="paragraph" w:styleId="Index5">
    <w:name w:val="index 5"/>
    <w:basedOn w:val="Normal"/>
    <w:next w:val="Normal"/>
    <w:rsid w:val="000A68BE"/>
    <w:pPr>
      <w:ind w:left="1132"/>
    </w:pPr>
  </w:style>
  <w:style w:type="paragraph" w:styleId="Index4">
    <w:name w:val="index 4"/>
    <w:basedOn w:val="Normal"/>
    <w:next w:val="Normal"/>
    <w:rsid w:val="000A68BE"/>
    <w:pPr>
      <w:ind w:left="849"/>
    </w:pPr>
  </w:style>
  <w:style w:type="paragraph" w:styleId="Index3">
    <w:name w:val="index 3"/>
    <w:basedOn w:val="Normal"/>
    <w:next w:val="Normal"/>
    <w:rsid w:val="000A68BE"/>
    <w:pPr>
      <w:ind w:left="566"/>
    </w:pPr>
  </w:style>
  <w:style w:type="paragraph" w:styleId="Index2">
    <w:name w:val="index 2"/>
    <w:basedOn w:val="Normal"/>
    <w:next w:val="Normal"/>
    <w:rsid w:val="000A68BE"/>
    <w:pPr>
      <w:ind w:left="283"/>
    </w:pPr>
  </w:style>
  <w:style w:type="paragraph" w:styleId="Index1">
    <w:name w:val="index 1"/>
    <w:basedOn w:val="Normal"/>
    <w:next w:val="Normal"/>
    <w:rsid w:val="000A68BE"/>
  </w:style>
  <w:style w:type="character" w:styleId="LineNumber">
    <w:name w:val="line number"/>
    <w:rsid w:val="000A68BE"/>
    <w:rPr>
      <w:rFonts w:cs="Times New Roman"/>
    </w:rPr>
  </w:style>
  <w:style w:type="paragraph" w:styleId="IndexHeading">
    <w:name w:val="index heading"/>
    <w:basedOn w:val="Normal"/>
    <w:next w:val="Index1"/>
    <w:rsid w:val="000A68BE"/>
  </w:style>
  <w:style w:type="paragraph" w:customStyle="1" w:styleId="Equation">
    <w:name w:val="Equation"/>
    <w:basedOn w:val="Normal"/>
    <w:link w:val="EquationChar"/>
    <w:rsid w:val="000A68B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ASN1">
    <w:name w:val="ASN.1"/>
    <w:basedOn w:val="Normal"/>
    <w:rsid w:val="00CE39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TOC9">
    <w:name w:val="toc 9"/>
    <w:basedOn w:val="TOC3"/>
    <w:next w:val="Normal"/>
    <w:rsid w:val="00CE395B"/>
    <w:pPr>
      <w:tabs>
        <w:tab w:val="left" w:leader="dot" w:pos="8647"/>
      </w:tabs>
    </w:pPr>
    <w:rPr>
      <w:rFonts w:asciiTheme="minorHAnsi" w:hAnsiTheme="minorHAnsi"/>
      <w:sz w:val="24"/>
    </w:rPr>
  </w:style>
  <w:style w:type="paragraph" w:customStyle="1" w:styleId="Title4">
    <w:name w:val="Title 4"/>
    <w:basedOn w:val="Title3"/>
    <w:next w:val="Heading1"/>
    <w:rsid w:val="000A68BE"/>
    <w:rPr>
      <w:b/>
    </w:rPr>
  </w:style>
  <w:style w:type="character" w:customStyle="1" w:styleId="Appdef">
    <w:name w:val="App_def"/>
    <w:rsid w:val="000A68BE"/>
    <w:rPr>
      <w:rFonts w:ascii="Times New Roman" w:hAnsi="Times New Roman" w:cs="Times New Roman"/>
      <w:b/>
    </w:rPr>
  </w:style>
  <w:style w:type="character" w:customStyle="1" w:styleId="Appref">
    <w:name w:val="App_ref"/>
    <w:rsid w:val="000A68BE"/>
    <w:rPr>
      <w:rFonts w:cs="Times New Roman"/>
    </w:rPr>
  </w:style>
  <w:style w:type="character" w:customStyle="1" w:styleId="Artdef">
    <w:name w:val="Art_def"/>
    <w:rsid w:val="000A68B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0A68BE"/>
    <w:rPr>
      <w:rFonts w:cs="Times New Roman"/>
      <w:bCs/>
      <w:sz w:val="18"/>
      <w:lang w:val="en-US" w:eastAsia="x-none"/>
    </w:rPr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</w:pPr>
    <w:rPr>
      <w:rFonts w:asciiTheme="minorHAnsi" w:hAnsiTheme="minorHAnsi"/>
      <w:b/>
      <w:bCs/>
      <w:sz w:val="24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</w:rPr>
  </w:style>
  <w:style w:type="character" w:styleId="EndnoteReference">
    <w:name w:val="endnote reference"/>
    <w:rsid w:val="000A68BE"/>
    <w:rPr>
      <w:rFonts w:cs="Times New Roman"/>
      <w:vertAlign w:val="superscript"/>
    </w:rPr>
  </w:style>
  <w:style w:type="paragraph" w:customStyle="1" w:styleId="Equationlegend">
    <w:name w:val="Equation_legend"/>
    <w:basedOn w:val="NormalIndent"/>
    <w:rsid w:val="000A68B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A68B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0A68B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633ADC"/>
    <w:pPr>
      <w:spacing w:after="48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0A68BE"/>
    <w:pPr>
      <w:keepNext w:val="0"/>
    </w:pPr>
    <w:rPr>
      <w:sz w:val="18"/>
      <w:lang w:val="en-GB"/>
    </w:rPr>
  </w:style>
  <w:style w:type="paragraph" w:customStyle="1" w:styleId="PartNo">
    <w:name w:val="Part_No"/>
    <w:basedOn w:val="AnnexNo"/>
    <w:next w:val="Normal"/>
    <w:rsid w:val="000A68BE"/>
  </w:style>
  <w:style w:type="paragraph" w:customStyle="1" w:styleId="Partref">
    <w:name w:val="Part_ref"/>
    <w:basedOn w:val="Annexref"/>
    <w:next w:val="Normal"/>
    <w:rsid w:val="000A68BE"/>
  </w:style>
  <w:style w:type="paragraph" w:customStyle="1" w:styleId="Parttitle">
    <w:name w:val="Part_title"/>
    <w:basedOn w:val="Annextitle"/>
    <w:next w:val="Normalaftertitle"/>
    <w:rsid w:val="000A68BE"/>
  </w:style>
  <w:style w:type="paragraph" w:customStyle="1" w:styleId="Recref">
    <w:name w:val="Rec_ref"/>
    <w:basedOn w:val="Rectitle"/>
    <w:next w:val="Normal"/>
    <w:rsid w:val="000A68B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A68B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A68BE"/>
  </w:style>
  <w:style w:type="paragraph" w:customStyle="1" w:styleId="QuestionNo">
    <w:name w:val="Question_No"/>
    <w:basedOn w:val="RecNo"/>
    <w:next w:val="Normal"/>
    <w:rsid w:val="000A68BE"/>
  </w:style>
  <w:style w:type="paragraph" w:customStyle="1" w:styleId="Questiontitle">
    <w:name w:val="Question_title"/>
    <w:basedOn w:val="Rectitle"/>
    <w:next w:val="Questionref"/>
    <w:rsid w:val="000A68BE"/>
  </w:style>
  <w:style w:type="paragraph" w:customStyle="1" w:styleId="Questionref">
    <w:name w:val="Question_ref"/>
    <w:basedOn w:val="Recref"/>
    <w:next w:val="Questiondate"/>
    <w:rsid w:val="000A68BE"/>
  </w:style>
  <w:style w:type="character" w:customStyle="1" w:styleId="Recdef">
    <w:name w:val="Rec_def"/>
    <w:rsid w:val="000A68BE"/>
    <w:rPr>
      <w:rFonts w:cs="Times New Roman"/>
      <w:b/>
    </w:rPr>
  </w:style>
  <w:style w:type="paragraph" w:customStyle="1" w:styleId="Repdate">
    <w:name w:val="Rep_date"/>
    <w:basedOn w:val="Recdate"/>
    <w:next w:val="Normalaftertitle"/>
    <w:rsid w:val="000A68BE"/>
  </w:style>
  <w:style w:type="paragraph" w:customStyle="1" w:styleId="RepNo">
    <w:name w:val="Rep_No"/>
    <w:basedOn w:val="RecNo"/>
    <w:next w:val="Normal"/>
    <w:rsid w:val="000A68BE"/>
  </w:style>
  <w:style w:type="paragraph" w:customStyle="1" w:styleId="Reptitle">
    <w:name w:val="Rep_title"/>
    <w:basedOn w:val="Rectitle"/>
    <w:next w:val="Repref"/>
    <w:rsid w:val="000A68BE"/>
  </w:style>
  <w:style w:type="paragraph" w:customStyle="1" w:styleId="Repref">
    <w:name w:val="Rep_ref"/>
    <w:basedOn w:val="Recref"/>
    <w:next w:val="Repdate"/>
    <w:rsid w:val="000A68BE"/>
  </w:style>
  <w:style w:type="paragraph" w:customStyle="1" w:styleId="Resdate">
    <w:name w:val="Res_date"/>
    <w:basedOn w:val="Recdate"/>
    <w:next w:val="Normalaftertitle"/>
    <w:rsid w:val="000A68BE"/>
  </w:style>
  <w:style w:type="character" w:customStyle="1" w:styleId="Resdef">
    <w:name w:val="Res_def"/>
    <w:rsid w:val="000A68BE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rsid w:val="000A68BE"/>
  </w:style>
  <w:style w:type="paragraph" w:customStyle="1" w:styleId="SectionNo">
    <w:name w:val="Section_No"/>
    <w:basedOn w:val="AnnexNo"/>
    <w:next w:val="Normal"/>
    <w:rsid w:val="000A68BE"/>
  </w:style>
  <w:style w:type="paragraph" w:customStyle="1" w:styleId="Sectiontitle">
    <w:name w:val="Section_title"/>
    <w:basedOn w:val="Annextitle"/>
    <w:next w:val="Normalaftertitle"/>
    <w:rsid w:val="000A68BE"/>
  </w:style>
  <w:style w:type="paragraph" w:customStyle="1" w:styleId="SpecialFooter">
    <w:name w:val="Special Footer"/>
    <w:basedOn w:val="Footer"/>
    <w:rsid w:val="000A68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A68BE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0A68BE"/>
    <w:pPr>
      <w:keepNext/>
      <w:spacing w:before="560"/>
      <w:jc w:val="center"/>
    </w:pPr>
    <w:rPr>
      <w:sz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9F6E71"/>
    <w:pPr>
      <w:tabs>
        <w:tab w:val="left" w:pos="1701"/>
        <w:tab w:val="left" w:pos="2127"/>
      </w:tabs>
      <w:ind w:left="2127" w:hanging="2127"/>
    </w:p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Normal"/>
    <w:rsid w:val="000A68BE"/>
    <w:pPr>
      <w:keepNext/>
      <w:keepLines/>
      <w:jc w:val="center"/>
    </w:p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</w:style>
  <w:style w:type="character" w:customStyle="1" w:styleId="enumlev1Char">
    <w:name w:val="enumlev1 Char"/>
    <w:link w:val="enumlev1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0A68BE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Title1Char">
    <w:name w:val="Title 1 Char"/>
    <w:link w:val="Title1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rmalaftertitle0">
    <w:name w:val="Normal_after_title"/>
    <w:basedOn w:val="Normal"/>
    <w:next w:val="Normal"/>
    <w:rsid w:val="00D40F8D"/>
    <w:pPr>
      <w:spacing w:before="360"/>
    </w:pPr>
    <w:rPr>
      <w:sz w:val="24"/>
    </w:rPr>
  </w:style>
  <w:style w:type="paragraph" w:customStyle="1" w:styleId="Agendaitem">
    <w:name w:val="Agenda_item"/>
    <w:basedOn w:val="Title3"/>
    <w:next w:val="Normal"/>
    <w:qFormat/>
    <w:rsid w:val="000A68BE"/>
    <w:rPr>
      <w:szCs w:val="22"/>
      <w:lang w:val="en-US"/>
    </w:rPr>
  </w:style>
  <w:style w:type="character" w:customStyle="1" w:styleId="AnnexNoChar">
    <w:name w:val="Annex_No Char"/>
    <w:link w:val="AnnexNo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link w:val="Annextitle"/>
    <w:locked/>
    <w:rsid w:val="000A68BE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customStyle="1" w:styleId="ArtNoChar">
    <w:name w:val="Art_No Char"/>
    <w:link w:val="ArtNo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A68BE"/>
  </w:style>
  <w:style w:type="character" w:customStyle="1" w:styleId="ArttitleCar">
    <w:name w:val="Art_title Car"/>
    <w:link w:val="Arttitle"/>
    <w:locked/>
    <w:rsid w:val="000A68BE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A68BE"/>
  </w:style>
  <w:style w:type="character" w:customStyle="1" w:styleId="AppendixNoCar">
    <w:name w:val="Appendix_No Car"/>
    <w:link w:val="AppendixNo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0A68BE"/>
    <w:rPr>
      <w:lang w:val="en-GB"/>
    </w:rPr>
  </w:style>
  <w:style w:type="character" w:customStyle="1" w:styleId="AppendixtitleChar">
    <w:name w:val="Appendix_title Char"/>
    <w:link w:val="Appendixtitle"/>
    <w:locked/>
    <w:rsid w:val="000A68BE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paragraph" w:customStyle="1" w:styleId="Booktitle">
    <w:name w:val="Book_title"/>
    <w:basedOn w:val="Normal"/>
    <w:qFormat/>
    <w:rsid w:val="000A68B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link w:val="Tabletext"/>
    <w:locked/>
    <w:rsid w:val="000A68BE"/>
    <w:rPr>
      <w:rFonts w:ascii="Times New Roman" w:eastAsia="Times New Roman" w:hAnsi="Times New Roman" w:cs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0A68B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0A68BE"/>
    <w:rPr>
      <w:rFonts w:ascii="Times New Roman" w:eastAsia="Times New Roman" w:hAnsi="Times New Roman" w:cs="Times New Roman"/>
      <w:i/>
      <w:szCs w:val="20"/>
      <w:lang w:val="ru-RU" w:eastAsia="en-US"/>
    </w:rPr>
  </w:style>
  <w:style w:type="character" w:customStyle="1" w:styleId="ChaptitleChar">
    <w:name w:val="Chap_title Char"/>
    <w:link w:val="Chaptitle"/>
    <w:locked/>
    <w:rsid w:val="000A68BE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customStyle="1" w:styleId="enumlev2Char">
    <w:name w:val="enumlev2 Char"/>
    <w:link w:val="enumlev2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EquationChar">
    <w:name w:val="Equation Char"/>
    <w:link w:val="Equation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FigureNoChar">
    <w:name w:val="Figure_No Char"/>
    <w:link w:val="FigureNo"/>
    <w:locked/>
    <w:rsid w:val="000A68BE"/>
    <w:rPr>
      <w:rFonts w:ascii="Times New Roman" w:eastAsia="Times New Roman" w:hAnsi="Times New Roman" w:cs="Times New Roman"/>
      <w:caps/>
      <w:sz w:val="20"/>
      <w:szCs w:val="20"/>
      <w:lang w:val="ru-RU" w:eastAsia="en-US"/>
    </w:rPr>
  </w:style>
  <w:style w:type="character" w:customStyle="1" w:styleId="TabletitleChar">
    <w:name w:val="Table_title Char"/>
    <w:link w:val="Tabletitle"/>
    <w:locked/>
    <w:rsid w:val="000A68BE"/>
    <w:rPr>
      <w:rFonts w:ascii="Times New Roman Bold" w:eastAsia="Times New Roman" w:hAnsi="Times New Roman Bold" w:cs="Times New Roman"/>
      <w:b/>
      <w:sz w:val="18"/>
      <w:szCs w:val="20"/>
      <w:lang w:val="ru-RU" w:eastAsia="en-US"/>
    </w:rPr>
  </w:style>
  <w:style w:type="character" w:customStyle="1" w:styleId="FiguretitleChar">
    <w:name w:val="Figure_title Char"/>
    <w:link w:val="Figuretitle"/>
    <w:locked/>
    <w:rsid w:val="00633ADC"/>
    <w:rPr>
      <w:rFonts w:ascii="Times New Roman Bold" w:eastAsia="Times New Roman" w:hAnsi="Times New Roman Bold" w:cs="Times New Roman"/>
      <w:b/>
      <w:szCs w:val="20"/>
      <w:lang w:val="ru-RU" w:eastAsia="en-US"/>
    </w:rPr>
  </w:style>
  <w:style w:type="paragraph" w:customStyle="1" w:styleId="FooterQP">
    <w:name w:val="Footer_QP"/>
    <w:basedOn w:val="Normal"/>
    <w:rsid w:val="000A68B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0A68B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link w:val="Headingb"/>
    <w:locked/>
    <w:rsid w:val="000A68BE"/>
    <w:rPr>
      <w:rFonts w:ascii="Times New Roman Bold" w:eastAsia="Times New Roman" w:hAnsi="Times New Roman Bold" w:cs="Times New Roman"/>
      <w:b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A68BE"/>
    <w:rPr>
      <w:lang w:val="en-US"/>
    </w:rPr>
  </w:style>
  <w:style w:type="character" w:customStyle="1" w:styleId="NoteChar">
    <w:name w:val="Note Char"/>
    <w:link w:val="Note"/>
    <w:locked/>
    <w:rsid w:val="000A68BE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0A68BE"/>
    <w:pPr>
      <w:keepNext/>
      <w:spacing w:before="240"/>
    </w:pPr>
  </w:style>
  <w:style w:type="character" w:customStyle="1" w:styleId="ProposalChar">
    <w:name w:val="Proposal Char"/>
    <w:link w:val="Proposal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RecNoChar">
    <w:name w:val="Rec_No Char"/>
    <w:link w:val="RecNo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ReasonsChar">
    <w:name w:val="Reasons Char"/>
    <w:link w:val="Reasons"/>
    <w:locked/>
    <w:rsid w:val="000A68BE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ResNoChar">
    <w:name w:val="Res_No Char"/>
    <w:link w:val="ResNo"/>
    <w:locked/>
    <w:rsid w:val="000A68BE"/>
    <w:rPr>
      <w:rFonts w:ascii="Times New Roman" w:eastAsia="Times New Roman" w:hAnsi="Times New Roman" w:cs="Times New Roman"/>
      <w:caps/>
      <w:sz w:val="26"/>
      <w:szCs w:val="20"/>
      <w:lang w:val="ru-RU" w:eastAsia="en-US"/>
    </w:rPr>
  </w:style>
  <w:style w:type="character" w:customStyle="1" w:styleId="RestitleChar">
    <w:name w:val="Res_title Char"/>
    <w:link w:val="Restitle"/>
    <w:locked/>
    <w:rsid w:val="000A68BE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paragraph" w:customStyle="1" w:styleId="Section10">
    <w:name w:val="Section_1"/>
    <w:basedOn w:val="Normal"/>
    <w:link w:val="Section1Char"/>
    <w:rsid w:val="000A68B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0"/>
    <w:locked/>
    <w:rsid w:val="000A68BE"/>
    <w:rPr>
      <w:rFonts w:ascii="Times New Roman" w:eastAsia="Times New Roman" w:hAnsi="Times New Roman" w:cs="Times New Roman"/>
      <w:b/>
      <w:szCs w:val="20"/>
      <w:lang w:val="ru-RU" w:eastAsia="en-US"/>
    </w:rPr>
  </w:style>
  <w:style w:type="paragraph" w:customStyle="1" w:styleId="Section20">
    <w:name w:val="Section_2"/>
    <w:basedOn w:val="Section10"/>
    <w:link w:val="Section2Char"/>
    <w:rsid w:val="000A68BE"/>
    <w:rPr>
      <w:b w:val="0"/>
      <w:i/>
    </w:rPr>
  </w:style>
  <w:style w:type="character" w:customStyle="1" w:styleId="Section2Char">
    <w:name w:val="Section_2 Char"/>
    <w:link w:val="Section20"/>
    <w:locked/>
    <w:rsid w:val="000A68BE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Section3">
    <w:name w:val="Section_3"/>
    <w:basedOn w:val="Section10"/>
    <w:link w:val="Section3Char"/>
    <w:rsid w:val="000A68B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0A68BE"/>
    <w:rPr>
      <w:rFonts w:ascii="Times New Roman" w:eastAsia="SimSun" w:hAnsi="Times New Roman" w:cs="Times New Roman"/>
      <w:szCs w:val="20"/>
      <w:lang w:val="ru-RU" w:eastAsia="en-US"/>
    </w:rPr>
  </w:style>
  <w:style w:type="paragraph" w:styleId="Revision">
    <w:name w:val="Revision"/>
    <w:hidden/>
    <w:uiPriority w:val="99"/>
    <w:semiHidden/>
    <w:rsid w:val="000A68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ubsection1">
    <w:name w:val="Subsection_1"/>
    <w:basedOn w:val="Section10"/>
    <w:next w:val="Section10"/>
    <w:qFormat/>
    <w:rsid w:val="000A68BE"/>
    <w:rPr>
      <w:lang w:val="en-GB"/>
    </w:rPr>
  </w:style>
  <w:style w:type="paragraph" w:customStyle="1" w:styleId="Tablefin">
    <w:name w:val="Table_fin"/>
    <w:basedOn w:val="Normal"/>
    <w:rsid w:val="000A68B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0A68BE"/>
    <w:rPr>
      <w:rFonts w:ascii="Times New Roman Bold" w:eastAsia="Times New Roman" w:hAnsi="Times New Roman Bold" w:cs="Times New Roman"/>
      <w:b/>
      <w:sz w:val="18"/>
      <w:szCs w:val="20"/>
      <w:lang w:val="en-GB" w:eastAsia="en-US"/>
    </w:rPr>
  </w:style>
  <w:style w:type="character" w:customStyle="1" w:styleId="TableNoChar">
    <w:name w:val="Table_No Char"/>
    <w:link w:val="TableNo"/>
    <w:locked/>
    <w:rsid w:val="000A68BE"/>
    <w:rPr>
      <w:rFonts w:ascii="Times New Roman" w:eastAsia="Times New Roman" w:hAnsi="Times New Roman" w:cs="Times New Roman"/>
      <w:caps/>
      <w:sz w:val="18"/>
      <w:szCs w:val="20"/>
      <w:lang w:val="ru-RU" w:eastAsia="en-US"/>
    </w:rPr>
  </w:style>
  <w:style w:type="paragraph" w:customStyle="1" w:styleId="TableTextS5">
    <w:name w:val="Table_TextS5"/>
    <w:basedOn w:val="Normal"/>
    <w:link w:val="TableTextS5Char"/>
    <w:rsid w:val="000A68B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0A68B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0A68B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0A68B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en/gmpcs/Pages/ITUSecretaryGeneral.aspx?RootFolder=%2Fen%2Fgmpcs%2FITU%20Secretary%20General%2FResolutions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http://www.itu.int/en/gmpcs/Pages/MoUArrangements.aspx" TargetMode="External"/><Relationship Id="rId17" Type="http://schemas.openxmlformats.org/officeDocument/2006/relationships/hyperlink" Target="http://www.itu.int/en/gmpcs/Pages/GMPCSSearch.aspx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en/gmpcs/Pages/Administrations.aspx?RootFolder=%2Fen%2Fgmpcs%2FAdministrations%2FTerminal%5FType%5FApproval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gmpcs/Pages/MoUArrangements.aspx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cgi-bin/htsh/mm/scripts/gd.list?_search=SIGNPARTYMEMBSTA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pforum/" TargetMode="External"/><Relationship Id="rId19" Type="http://schemas.openxmlformats.org/officeDocument/2006/relationships/hyperlink" Target="http://www.itu.int/en/gmpcs/Pages/MoUArrangemen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D-HDB-GMPCS-1999/en" TargetMode="External"/><Relationship Id="rId14" Type="http://schemas.openxmlformats.org/officeDocument/2006/relationships/hyperlink" Target="http://www.itu.int/cgi-bin/htsh/mm/scripts/gd.list?_search=SIGNPARTYGMPC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0822-27CF-4B8E-A82A-594FBA1F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PR_RAG16.dotx</Template>
  <TotalTime>35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Fedosova, Elena</cp:lastModifiedBy>
  <cp:revision>10</cp:revision>
  <cp:lastPrinted>2016-04-22T14:44:00Z</cp:lastPrinted>
  <dcterms:created xsi:type="dcterms:W3CDTF">2016-04-22T08:30:00Z</dcterms:created>
  <dcterms:modified xsi:type="dcterms:W3CDTF">2016-04-25T09:33:00Z</dcterms:modified>
</cp:coreProperties>
</file>