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2551"/>
        <w:gridCol w:w="4395"/>
        <w:gridCol w:w="2693"/>
      </w:tblGrid>
      <w:tr w:rsidR="00077146" w:rsidRPr="00077146" w:rsidTr="00077146">
        <w:trPr>
          <w:cantSplit/>
          <w:trHeight w:val="1276"/>
        </w:trPr>
        <w:tc>
          <w:tcPr>
            <w:tcW w:w="1323" w:type="pct"/>
          </w:tcPr>
          <w:p w:rsidR="00077146" w:rsidRPr="00077146" w:rsidRDefault="00077146" w:rsidP="00077146">
            <w:pPr>
              <w:spacing w:before="0" w:line="240" w:lineRule="auto"/>
              <w:jc w:val="left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07714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2A6258A9" wp14:editId="19F01AE5">
                  <wp:simplePos x="0" y="0"/>
                  <wp:positionH relativeFrom="column">
                    <wp:posOffset>1381806</wp:posOffset>
                  </wp:positionH>
                  <wp:positionV relativeFrom="paragraph">
                    <wp:posOffset>100986</wp:posOffset>
                  </wp:positionV>
                  <wp:extent cx="587829" cy="661598"/>
                  <wp:effectExtent l="0" t="0" r="3175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29" cy="66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0" w:type="pct"/>
            <w:vAlign w:val="center"/>
          </w:tcPr>
          <w:p w:rsidR="00077146" w:rsidRPr="00077146" w:rsidRDefault="00077146" w:rsidP="00077146">
            <w:pPr>
              <w:spacing w:before="80"/>
              <w:jc w:val="left"/>
              <w:rPr>
                <w:rFonts w:ascii="Verdana Bold" w:hAnsi="Verdana Bold" w:hint="eastAsia"/>
                <w:b/>
                <w:bCs/>
                <w:sz w:val="24"/>
                <w:szCs w:val="40"/>
                <w:rtl/>
                <w:lang w:bidi="ar-EG"/>
              </w:rPr>
            </w:pPr>
            <w:r w:rsidRPr="00077146">
              <w:rPr>
                <w:rFonts w:ascii="Verdana Bold" w:hAnsi="Verdana Bold" w:hint="cs"/>
                <w:b/>
                <w:bCs/>
                <w:sz w:val="24"/>
                <w:szCs w:val="40"/>
                <w:rtl/>
                <w:lang w:bidi="ar-EG"/>
              </w:rPr>
              <w:t>الفريق الاستشاري للاتصالات الراديوية</w:t>
            </w:r>
          </w:p>
          <w:p w:rsidR="00077146" w:rsidRPr="00077146" w:rsidRDefault="00077146" w:rsidP="00077146">
            <w:pPr>
              <w:spacing w:before="80"/>
              <w:jc w:val="left"/>
              <w:rPr>
                <w:rFonts w:asciiTheme="minorHAnsi" w:hAnsiTheme="minorHAnsi"/>
                <w:b/>
                <w:bCs/>
                <w:sz w:val="18"/>
                <w:szCs w:val="32"/>
                <w:rtl/>
                <w:lang w:bidi="ar-EG"/>
              </w:rPr>
            </w:pPr>
            <w:r w:rsidRPr="00077146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EG"/>
              </w:rPr>
              <w:t xml:space="preserve">جنيف، </w:t>
            </w:r>
            <w:r>
              <w:rPr>
                <w:rFonts w:ascii="Verdana Bold" w:hAnsi="Verdana Bold"/>
                <w:b/>
                <w:bCs/>
                <w:sz w:val="20"/>
                <w:szCs w:val="34"/>
                <w:lang w:bidi="ar-SY"/>
              </w:rPr>
              <w:t>13-10</w:t>
            </w:r>
            <w:r w:rsidRPr="00077146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 xml:space="preserve"> </w:t>
            </w:r>
            <w:r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>مايو</w:t>
            </w:r>
            <w:r w:rsidRPr="00077146">
              <w:rPr>
                <w:rFonts w:ascii="Verdana Bold" w:hAnsi="Verdana Bold" w:hint="cs"/>
                <w:b/>
                <w:bCs/>
                <w:sz w:val="18"/>
                <w:szCs w:val="32"/>
                <w:rtl/>
                <w:lang w:bidi="ar-SY"/>
              </w:rPr>
              <w:t xml:space="preserve"> </w:t>
            </w:r>
            <w:r w:rsidRPr="00077146">
              <w:rPr>
                <w:rFonts w:ascii="Verdana Bold" w:hAnsi="Verdana Bold"/>
                <w:b/>
                <w:bCs/>
                <w:sz w:val="20"/>
                <w:szCs w:val="34"/>
                <w:lang w:bidi="ar-SY"/>
              </w:rPr>
              <w:t>2016</w:t>
            </w:r>
          </w:p>
        </w:tc>
        <w:tc>
          <w:tcPr>
            <w:tcW w:w="1397" w:type="pct"/>
            <w:vAlign w:val="center"/>
          </w:tcPr>
          <w:p w:rsidR="00077146" w:rsidRPr="00077146" w:rsidRDefault="00077146" w:rsidP="00077146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077146"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2B449251" wp14:editId="00AE0013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-132715</wp:posOffset>
                  </wp:positionV>
                  <wp:extent cx="1017905" cy="924560"/>
                  <wp:effectExtent l="0" t="0" r="0" b="8890"/>
                  <wp:wrapSquare wrapText="bothSides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7146" w:rsidRPr="00077146" w:rsidTr="002528B1">
        <w:trPr>
          <w:cantSplit/>
          <w:trHeight w:val="20"/>
        </w:trPr>
        <w:tc>
          <w:tcPr>
            <w:tcW w:w="3603" w:type="pct"/>
            <w:gridSpan w:val="2"/>
            <w:tcBorders>
              <w:bottom w:val="single" w:sz="12" w:space="0" w:color="auto"/>
            </w:tcBorders>
          </w:tcPr>
          <w:p w:rsidR="00077146" w:rsidRPr="00077146" w:rsidRDefault="00077146" w:rsidP="00077146">
            <w:pPr>
              <w:spacing w:before="60" w:after="60" w:line="340" w:lineRule="exact"/>
              <w:rPr>
                <w:rtl/>
                <w:lang w:bidi="ar-EG"/>
              </w:rPr>
            </w:pPr>
            <w:r w:rsidRPr="00077146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077146">
              <w:rPr>
                <w:b/>
                <w:bCs/>
                <w:sz w:val="24"/>
                <w:szCs w:val="32"/>
                <w:rtl/>
              </w:rPr>
              <w:t>اد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077146">
              <w:rPr>
                <w:b/>
                <w:bCs/>
                <w:sz w:val="24"/>
                <w:szCs w:val="32"/>
                <w:rtl/>
              </w:rPr>
              <w:t>ال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077146">
              <w:rPr>
                <w:b/>
                <w:bCs/>
                <w:sz w:val="24"/>
                <w:szCs w:val="32"/>
                <w:rtl/>
              </w:rPr>
              <w:t>دولـ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077146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077146">
              <w:rPr>
                <w:b/>
                <w:bCs/>
                <w:sz w:val="24"/>
                <w:szCs w:val="32"/>
                <w:rtl/>
              </w:rPr>
              <w:t>ـ</w:t>
            </w:r>
            <w:r w:rsidRPr="00077146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077146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397" w:type="pct"/>
            <w:tcBorders>
              <w:bottom w:val="single" w:sz="12" w:space="0" w:color="auto"/>
            </w:tcBorders>
          </w:tcPr>
          <w:p w:rsidR="00077146" w:rsidRPr="00077146" w:rsidRDefault="00077146" w:rsidP="00077146">
            <w:pPr>
              <w:rPr>
                <w:lang w:bidi="ar-SY"/>
              </w:rPr>
            </w:pPr>
          </w:p>
        </w:tc>
      </w:tr>
      <w:tr w:rsidR="00077146" w:rsidRPr="00077146" w:rsidTr="002528B1">
        <w:trPr>
          <w:cantSplit/>
          <w:trHeight w:val="20"/>
        </w:trPr>
        <w:tc>
          <w:tcPr>
            <w:tcW w:w="3603" w:type="pct"/>
            <w:gridSpan w:val="2"/>
            <w:tcBorders>
              <w:top w:val="single" w:sz="12" w:space="0" w:color="auto"/>
            </w:tcBorders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SY"/>
              </w:rPr>
            </w:pPr>
          </w:p>
        </w:tc>
        <w:tc>
          <w:tcPr>
            <w:tcW w:w="1397" w:type="pct"/>
            <w:tcBorders>
              <w:top w:val="single" w:sz="12" w:space="0" w:color="auto"/>
            </w:tcBorders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077146" w:rsidRPr="00077146" w:rsidTr="002528B1">
        <w:trPr>
          <w:cantSplit/>
        </w:trPr>
        <w:tc>
          <w:tcPr>
            <w:tcW w:w="3603" w:type="pct"/>
            <w:gridSpan w:val="2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397" w:type="pct"/>
            <w:vAlign w:val="center"/>
          </w:tcPr>
          <w:p w:rsidR="00077146" w:rsidRPr="00077146" w:rsidRDefault="00543723" w:rsidP="00791A0B">
            <w:pPr>
              <w:spacing w:before="60" w:after="60" w:line="300" w:lineRule="exact"/>
              <w:jc w:val="lef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الإضافة </w:t>
            </w:r>
            <w:r w:rsidRPr="00543723">
              <w:rPr>
                <w:rFonts w:ascii="Verdana Bold" w:hAnsi="Verdana Bold"/>
                <w:b/>
                <w:bCs/>
                <w:sz w:val="19"/>
                <w:lang w:bidi="ar-SY"/>
              </w:rPr>
              <w:t>3</w:t>
            </w:r>
            <w:r w:rsidR="0091438E">
              <w:rPr>
                <w:rFonts w:asciiTheme="minorHAnsi" w:hAnsiTheme="minorHAnsi"/>
                <w:b/>
                <w:bCs/>
                <w:sz w:val="19"/>
                <w:lang w:bidi="ar-EG"/>
              </w:rPr>
              <w:br/>
            </w:r>
            <w:r w:rsidR="00791A0B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ل</w:t>
            </w:r>
            <w:r w:rsidR="00077146"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ل</w:t>
            </w:r>
            <w:r w:rsidR="00077146" w:rsidRPr="00077146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و</w:t>
            </w:r>
            <w:r w:rsidR="00077146"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ثيقة </w:t>
            </w:r>
            <w:r w:rsidR="00077146">
              <w:rPr>
                <w:rFonts w:ascii="Verdana Bold" w:hAnsi="Verdana Bold"/>
                <w:b/>
                <w:bCs/>
                <w:sz w:val="19"/>
                <w:lang w:bidi="ar-SY"/>
              </w:rPr>
              <w:t>RAG</w:t>
            </w:r>
            <w:r w:rsidR="00077146" w:rsidRPr="00077146">
              <w:rPr>
                <w:rFonts w:ascii="Verdana Bold" w:hAnsi="Verdana Bold"/>
                <w:b/>
                <w:bCs/>
                <w:sz w:val="19"/>
                <w:lang w:bidi="ar-SY"/>
              </w:rPr>
              <w:t>16/</w:t>
            </w:r>
            <w:r>
              <w:rPr>
                <w:rFonts w:ascii="Verdana Bold" w:hAnsi="Verdana Bold"/>
                <w:b/>
                <w:bCs/>
                <w:sz w:val="19"/>
                <w:lang w:bidi="ar-SY"/>
              </w:rPr>
              <w:t>1</w:t>
            </w:r>
            <w:r w:rsidR="00077146" w:rsidRPr="00077146">
              <w:rPr>
                <w:rFonts w:ascii="Verdana Bold" w:hAnsi="Verdana Bold"/>
                <w:b/>
                <w:bCs/>
                <w:sz w:val="19"/>
                <w:lang w:bidi="ar-SY"/>
              </w:rPr>
              <w:t>-A</w:t>
            </w:r>
          </w:p>
        </w:tc>
      </w:tr>
      <w:tr w:rsidR="00077146" w:rsidRPr="00077146" w:rsidTr="002528B1">
        <w:trPr>
          <w:cantSplit/>
        </w:trPr>
        <w:tc>
          <w:tcPr>
            <w:tcW w:w="3603" w:type="pct"/>
            <w:gridSpan w:val="2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397" w:type="pct"/>
            <w:vAlign w:val="center"/>
          </w:tcPr>
          <w:p w:rsidR="00077146" w:rsidRPr="00077146" w:rsidRDefault="00543723" w:rsidP="00543723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  <w:r>
              <w:rPr>
                <w:rFonts w:ascii="Verdana Bold" w:hAnsi="Verdana Bold"/>
                <w:b/>
                <w:bCs/>
                <w:sz w:val="19"/>
                <w:lang w:bidi="ar-SY"/>
              </w:rPr>
              <w:t>18</w:t>
            </w:r>
            <w:r w:rsidR="00077146"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أبريل</w:t>
            </w:r>
            <w:r w:rsidR="00077146"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 </w:t>
            </w:r>
            <w:r w:rsidR="00077146" w:rsidRPr="00077146">
              <w:rPr>
                <w:rFonts w:ascii="Verdana Bold" w:hAnsi="Verdana Bold"/>
                <w:b/>
                <w:bCs/>
                <w:sz w:val="19"/>
                <w:lang w:bidi="ar-SY"/>
              </w:rPr>
              <w:t>2016</w:t>
            </w:r>
          </w:p>
        </w:tc>
      </w:tr>
      <w:tr w:rsidR="00077146" w:rsidRPr="00077146" w:rsidTr="002528B1">
        <w:trPr>
          <w:cantSplit/>
        </w:trPr>
        <w:tc>
          <w:tcPr>
            <w:tcW w:w="3603" w:type="pct"/>
            <w:gridSpan w:val="2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397" w:type="pct"/>
            <w:vAlign w:val="center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  <w:r w:rsidRPr="00077146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 xml:space="preserve">الأصل: </w:t>
            </w:r>
            <w:r w:rsidRPr="00543723">
              <w:rPr>
                <w:rFonts w:ascii="Verdana Bold" w:hAnsi="Verdana Bold" w:hint="cs"/>
                <w:b/>
                <w:bCs/>
                <w:sz w:val="19"/>
                <w:rtl/>
                <w:lang w:bidi="ar-EG"/>
              </w:rPr>
              <w:t>بالإنكليزية</w:t>
            </w:r>
          </w:p>
        </w:tc>
      </w:tr>
      <w:tr w:rsidR="00077146" w:rsidRPr="00077146" w:rsidTr="002528B1">
        <w:trPr>
          <w:cantSplit/>
        </w:trPr>
        <w:tc>
          <w:tcPr>
            <w:tcW w:w="5000" w:type="pct"/>
            <w:gridSpan w:val="3"/>
          </w:tcPr>
          <w:p w:rsidR="00077146" w:rsidRPr="00077146" w:rsidRDefault="00077146" w:rsidP="00077146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077146" w:rsidRPr="00077146" w:rsidTr="00077146">
        <w:trPr>
          <w:cantSplit/>
          <w:trHeight w:val="1159"/>
        </w:trPr>
        <w:tc>
          <w:tcPr>
            <w:tcW w:w="5000" w:type="pct"/>
            <w:gridSpan w:val="3"/>
          </w:tcPr>
          <w:p w:rsidR="00077146" w:rsidRPr="00077146" w:rsidRDefault="00543723" w:rsidP="007A693C">
            <w:pPr>
              <w:keepNext/>
              <w:keepLines/>
              <w:tabs>
                <w:tab w:val="left" w:pos="222"/>
                <w:tab w:val="left" w:pos="617"/>
                <w:tab w:val="center" w:pos="4711"/>
              </w:tabs>
              <w:spacing w:before="840"/>
              <w:jc w:val="center"/>
              <w:rPr>
                <w:b/>
                <w:bCs/>
                <w:sz w:val="32"/>
                <w:szCs w:val="44"/>
                <w:rtl/>
                <w:lang w:bidi="ar-SY"/>
              </w:rPr>
            </w:pPr>
            <w:r w:rsidRPr="00543723">
              <w:rPr>
                <w:rFonts w:hint="cs"/>
                <w:b/>
                <w:bCs/>
                <w:sz w:val="32"/>
                <w:szCs w:val="44"/>
                <w:rtl/>
                <w:lang w:bidi="ar-EG"/>
              </w:rPr>
              <w:t>مدير مكتب الاتصالات الراديوية</w:t>
            </w:r>
          </w:p>
        </w:tc>
      </w:tr>
      <w:tr w:rsidR="00077146" w:rsidRPr="00077146" w:rsidTr="002528B1">
        <w:trPr>
          <w:cantSplit/>
        </w:trPr>
        <w:tc>
          <w:tcPr>
            <w:tcW w:w="5000" w:type="pct"/>
            <w:gridSpan w:val="3"/>
          </w:tcPr>
          <w:p w:rsidR="00543723" w:rsidRPr="00543723" w:rsidRDefault="00543723" w:rsidP="007C2927">
            <w:pPr>
              <w:pStyle w:val="Title1"/>
              <w:rPr>
                <w:w w:val="120"/>
                <w:lang w:bidi="ar-SY"/>
              </w:rPr>
            </w:pPr>
            <w:r w:rsidRPr="00543723">
              <w:rPr>
                <w:rFonts w:hint="cs"/>
                <w:w w:val="120"/>
                <w:rtl/>
                <w:lang w:bidi="ar-EG"/>
              </w:rPr>
              <w:t xml:space="preserve">تقرير إلى الاجتماع </w:t>
            </w:r>
            <w:r w:rsidRPr="00543723">
              <w:rPr>
                <w:rFonts w:hint="cs"/>
                <w:w w:val="120"/>
                <w:rtl/>
              </w:rPr>
              <w:t>الثالث</w:t>
            </w:r>
            <w:r w:rsidRPr="00543723">
              <w:rPr>
                <w:rFonts w:hint="cs"/>
                <w:w w:val="120"/>
                <w:rtl/>
                <w:lang w:bidi="ar-EG"/>
              </w:rPr>
              <w:t xml:space="preserve"> والعشرين </w:t>
            </w:r>
            <w:r w:rsidRPr="00543723">
              <w:rPr>
                <w:w w:val="120"/>
                <w:rtl/>
                <w:lang w:bidi="ar-EG"/>
              </w:rPr>
              <w:br/>
            </w:r>
            <w:r w:rsidRPr="00543723">
              <w:rPr>
                <w:rFonts w:hint="cs"/>
                <w:w w:val="120"/>
                <w:rtl/>
                <w:lang w:bidi="ar-EG"/>
              </w:rPr>
              <w:t>للفريق الاستشاري للاتصالات الراديوية</w:t>
            </w:r>
          </w:p>
          <w:p w:rsidR="00077146" w:rsidRPr="00077146" w:rsidRDefault="007A693C" w:rsidP="007C2927">
            <w:pPr>
              <w:pStyle w:val="Title1"/>
              <w:rPr>
                <w:w w:val="120"/>
                <w:rtl/>
                <w:lang w:bidi="ar-EG"/>
              </w:rPr>
            </w:pPr>
            <w:r>
              <w:rPr>
                <w:rFonts w:hint="cs"/>
                <w:w w:val="120"/>
                <w:rtl/>
                <w:lang w:bidi="ar-EG"/>
              </w:rPr>
              <w:t>الأنظمة العالمية ل</w:t>
            </w:r>
            <w:r w:rsidR="00543723" w:rsidRPr="00543723">
              <w:rPr>
                <w:w w:val="120"/>
                <w:rtl/>
              </w:rPr>
              <w:t xml:space="preserve">لاتصالات </w:t>
            </w:r>
            <w:r>
              <w:rPr>
                <w:w w:val="120"/>
                <w:rtl/>
              </w:rPr>
              <w:t>المتنقلة</w:t>
            </w:r>
            <w:r w:rsidRPr="00543723">
              <w:rPr>
                <w:w w:val="120"/>
                <w:rtl/>
              </w:rPr>
              <w:t xml:space="preserve"> </w:t>
            </w:r>
            <w:r w:rsidRPr="00543723">
              <w:rPr>
                <w:w w:val="120"/>
                <w:rtl/>
              </w:rPr>
              <w:t xml:space="preserve">الشخصية </w:t>
            </w:r>
            <w:r>
              <w:rPr>
                <w:rFonts w:hint="cs"/>
                <w:w w:val="120"/>
                <w:rtl/>
              </w:rPr>
              <w:t>الساتلية</w:t>
            </w:r>
            <w:r w:rsidR="00543723" w:rsidRPr="00543723">
              <w:rPr>
                <w:rFonts w:hint="cs"/>
                <w:w w:val="120"/>
                <w:rtl/>
              </w:rPr>
              <w:t xml:space="preserve"> </w:t>
            </w:r>
            <w:r w:rsidR="00543723" w:rsidRPr="00543723">
              <w:rPr>
                <w:w w:val="120"/>
                <w:lang w:val="en-GB" w:bidi="ar-SY"/>
              </w:rPr>
              <w:t>(GMPCS)</w:t>
            </w:r>
          </w:p>
        </w:tc>
      </w:tr>
    </w:tbl>
    <w:p w:rsidR="00543723" w:rsidRPr="00543723" w:rsidRDefault="00543723" w:rsidP="007A693C">
      <w:pPr>
        <w:pStyle w:val="Normalaftertitle"/>
      </w:pPr>
      <w:r w:rsidRPr="00543723">
        <w:rPr>
          <w:rFonts w:hint="cs"/>
          <w:rtl/>
        </w:rPr>
        <w:t xml:space="preserve">تعرض هذه الإضافة ملخصاً عن تنفيذ ترتيبات </w:t>
      </w:r>
      <w:r w:rsidRPr="00543723">
        <w:rPr>
          <w:rtl/>
        </w:rPr>
        <w:t xml:space="preserve">مذكرة التفاهم </w:t>
      </w:r>
      <w:r w:rsidRPr="00543723">
        <w:rPr>
          <w:rFonts w:hint="cs"/>
          <w:rtl/>
        </w:rPr>
        <w:t>بشأن</w:t>
      </w:r>
      <w:r w:rsidRPr="00543723">
        <w:rPr>
          <w:rtl/>
        </w:rPr>
        <w:t xml:space="preserve"> </w:t>
      </w:r>
      <w:r w:rsidR="007A693C">
        <w:rPr>
          <w:rFonts w:hint="cs"/>
          <w:rtl/>
        </w:rPr>
        <w:t>الأنظمة العالمية للاتصالات المتنقلة الشخصية الساتلية </w:t>
      </w:r>
      <w:r>
        <w:t>(</w:t>
      </w:r>
      <w:r w:rsidRPr="00543723">
        <w:t>GMPCS-MoU</w:t>
      </w:r>
      <w:r>
        <w:t>)</w:t>
      </w:r>
      <w:r w:rsidRPr="00543723">
        <w:rPr>
          <w:rFonts w:hint="cs"/>
          <w:rtl/>
        </w:rPr>
        <w:t xml:space="preserve"> والعلامة المميزة لمذكرة التفاهم هذه.</w:t>
      </w:r>
    </w:p>
    <w:p w:rsidR="00543723" w:rsidRPr="00543723" w:rsidRDefault="00EF7B6E" w:rsidP="00EF7B6E">
      <w:pPr>
        <w:pStyle w:val="Heading1"/>
        <w:rPr>
          <w:rtl/>
        </w:rPr>
      </w:pPr>
      <w:r>
        <w:t>1</w:t>
      </w:r>
      <w:r w:rsidR="00543723" w:rsidRPr="00543723">
        <w:rPr>
          <w:rFonts w:hint="cs"/>
          <w:rtl/>
        </w:rPr>
        <w:tab/>
        <w:t>مقدمة</w:t>
      </w:r>
    </w:p>
    <w:p w:rsidR="00543723" w:rsidRPr="00543723" w:rsidRDefault="00543723" w:rsidP="00843FBA">
      <w:pPr>
        <w:spacing w:before="0"/>
        <w:rPr>
          <w:rtl/>
        </w:rPr>
      </w:pPr>
      <w:r w:rsidRPr="00543723">
        <w:rPr>
          <w:rFonts w:hint="cs"/>
          <w:rtl/>
        </w:rPr>
        <w:t xml:space="preserve">إن </w:t>
      </w:r>
      <w:r w:rsidR="007A693C">
        <w:rPr>
          <w:rFonts w:hint="cs"/>
          <w:rtl/>
        </w:rPr>
        <w:t>ال</w:t>
      </w:r>
      <w:r w:rsidRPr="00543723">
        <w:rPr>
          <w:rFonts w:hint="cs"/>
          <w:rtl/>
        </w:rPr>
        <w:t>نظام</w:t>
      </w:r>
      <w:r w:rsidR="007A693C">
        <w:rPr>
          <w:rFonts w:hint="cs"/>
          <w:rtl/>
        </w:rPr>
        <w:t xml:space="preserve"> العالمي</w:t>
      </w:r>
      <w:r w:rsidRPr="00543723">
        <w:rPr>
          <w:rFonts w:hint="cs"/>
          <w:rtl/>
        </w:rPr>
        <w:t xml:space="preserve"> </w:t>
      </w:r>
      <w:r w:rsidR="007A693C">
        <w:rPr>
          <w:rFonts w:hint="cs"/>
          <w:rtl/>
        </w:rPr>
        <w:t>ل</w:t>
      </w:r>
      <w:r w:rsidRPr="00543723">
        <w:rPr>
          <w:rtl/>
        </w:rPr>
        <w:t xml:space="preserve">لاتصالات المتنقلة </w:t>
      </w:r>
      <w:r w:rsidR="007A693C" w:rsidRPr="00543723">
        <w:rPr>
          <w:rtl/>
        </w:rPr>
        <w:t xml:space="preserve">الشخصية </w:t>
      </w:r>
      <w:r w:rsidR="007A693C">
        <w:rPr>
          <w:rFonts w:hint="cs"/>
          <w:rtl/>
        </w:rPr>
        <w:t>الساتلية</w:t>
      </w:r>
      <w:r w:rsidRPr="00543723">
        <w:rPr>
          <w:rtl/>
        </w:rPr>
        <w:t xml:space="preserve"> </w:t>
      </w:r>
      <w:r>
        <w:t>(</w:t>
      </w:r>
      <w:r w:rsidRPr="00543723">
        <w:t>GMPCS</w:t>
      </w:r>
      <w:r>
        <w:t>0)</w:t>
      </w:r>
      <w:r w:rsidRPr="00543723">
        <w:rPr>
          <w:rtl/>
        </w:rPr>
        <w:t xml:space="preserve"> ه</w:t>
      </w:r>
      <w:r w:rsidRPr="00543723">
        <w:rPr>
          <w:rFonts w:hint="cs"/>
          <w:rtl/>
        </w:rPr>
        <w:t>و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 xml:space="preserve">نظام </w:t>
      </w:r>
      <w:r w:rsidRPr="00543723">
        <w:rPr>
          <w:rtl/>
        </w:rPr>
        <w:t xml:space="preserve">اتصالات شخصية </w:t>
      </w:r>
      <w:r w:rsidRPr="00543723">
        <w:rPr>
          <w:rFonts w:hint="cs"/>
          <w:rtl/>
        </w:rPr>
        <w:t>يوفر</w:t>
      </w:r>
      <w:r w:rsidRPr="00543723">
        <w:rPr>
          <w:rtl/>
        </w:rPr>
        <w:t xml:space="preserve"> تغطية عابرة للحدود الوطنية أو </w:t>
      </w:r>
      <w:r w:rsidRPr="00543723">
        <w:rPr>
          <w:rFonts w:hint="cs"/>
          <w:rtl/>
        </w:rPr>
        <w:t>ال</w:t>
      </w:r>
      <w:r w:rsidRPr="00543723">
        <w:rPr>
          <w:rtl/>
        </w:rPr>
        <w:t xml:space="preserve">إقليمية أو </w:t>
      </w:r>
      <w:r w:rsidRPr="00543723">
        <w:rPr>
          <w:rFonts w:hint="cs"/>
          <w:rtl/>
        </w:rPr>
        <w:t>ال</w:t>
      </w:r>
      <w:r w:rsidRPr="00543723">
        <w:rPr>
          <w:rtl/>
        </w:rPr>
        <w:t xml:space="preserve">عالمية انطلاقاً من </w:t>
      </w:r>
      <w:r w:rsidRPr="00543723">
        <w:rPr>
          <w:rFonts w:hint="cs"/>
          <w:rtl/>
        </w:rPr>
        <w:t>كوكبة</w:t>
      </w:r>
      <w:r w:rsidRPr="00543723">
        <w:rPr>
          <w:rtl/>
        </w:rPr>
        <w:t xml:space="preserve"> من السواتل </w:t>
      </w:r>
      <w:r w:rsidRPr="00543723">
        <w:rPr>
          <w:rFonts w:hint="cs"/>
          <w:rtl/>
        </w:rPr>
        <w:t>يمكن النفاذ</w:t>
      </w:r>
      <w:r w:rsidRPr="00543723">
        <w:rPr>
          <w:rtl/>
        </w:rPr>
        <w:t xml:space="preserve"> إليها </w:t>
      </w:r>
      <w:proofErr w:type="spellStart"/>
      <w:r w:rsidR="001F48B2">
        <w:rPr>
          <w:rFonts w:hint="cs"/>
          <w:rtl/>
        </w:rPr>
        <w:t>بمطاريف</w:t>
      </w:r>
      <w:proofErr w:type="spellEnd"/>
      <w:r w:rsidRPr="00543723">
        <w:rPr>
          <w:rtl/>
        </w:rPr>
        <w:t xml:space="preserve"> صغيرة يسهل حملها.</w:t>
      </w:r>
      <w:r w:rsidRPr="00543723">
        <w:rPr>
          <w:rFonts w:hint="cs"/>
          <w:rtl/>
        </w:rPr>
        <w:t xml:space="preserve"> وسواء</w:t>
      </w:r>
      <w:r w:rsidRPr="00543723">
        <w:rPr>
          <w:rtl/>
        </w:rPr>
        <w:t xml:space="preserve"> كانت أنظمة</w:t>
      </w:r>
      <w:r w:rsidR="00EF7B6E">
        <w:rPr>
          <w:rFonts w:hint="cs"/>
          <w:rtl/>
        </w:rPr>
        <w:t> </w:t>
      </w:r>
      <w:r w:rsidRPr="00543723">
        <w:t>GMPCS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الساتلية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مستقرة أو غير مستقرة</w:t>
      </w:r>
      <w:r w:rsidRPr="00543723">
        <w:rPr>
          <w:rtl/>
        </w:rPr>
        <w:t xml:space="preserve"> بالنسبة </w:t>
      </w:r>
      <w:r w:rsidRPr="00543723">
        <w:rPr>
          <w:rFonts w:hint="cs"/>
          <w:rtl/>
        </w:rPr>
        <w:t>إلى ا</w:t>
      </w:r>
      <w:r w:rsidRPr="00543723">
        <w:rPr>
          <w:rtl/>
        </w:rPr>
        <w:t xml:space="preserve">لأرض، ثابتة أو </w:t>
      </w:r>
      <w:r w:rsidRPr="00543723">
        <w:rPr>
          <w:rFonts w:hint="cs"/>
          <w:rtl/>
        </w:rPr>
        <w:t>متنقلة</w:t>
      </w:r>
      <w:r w:rsidRPr="00543723">
        <w:rPr>
          <w:rtl/>
        </w:rPr>
        <w:t xml:space="preserve">، </w:t>
      </w:r>
      <w:r w:rsidRPr="00543723">
        <w:rPr>
          <w:rFonts w:hint="cs"/>
          <w:rtl/>
        </w:rPr>
        <w:t>عريضة</w:t>
      </w:r>
      <w:r w:rsidRPr="00543723">
        <w:rPr>
          <w:rtl/>
        </w:rPr>
        <w:t xml:space="preserve"> أو ضيق</w:t>
      </w:r>
      <w:r w:rsidRPr="00543723">
        <w:rPr>
          <w:rFonts w:hint="cs"/>
          <w:rtl/>
        </w:rPr>
        <w:t>ة</w:t>
      </w:r>
      <w:r w:rsidRPr="00543723">
        <w:rPr>
          <w:rtl/>
        </w:rPr>
        <w:t xml:space="preserve"> النطاق، عالمية أو إقليمية، فهي قادرة على توفير خدمات الاتصالات مباشرة للمستخدمين النهائيين.</w:t>
      </w:r>
      <w:r w:rsidR="007A693C" w:rsidRPr="00543723">
        <w:rPr>
          <w:rtl/>
        </w:rPr>
        <w:t xml:space="preserve"> </w:t>
      </w:r>
      <w:r w:rsidRPr="00543723">
        <w:rPr>
          <w:rtl/>
        </w:rPr>
        <w:t xml:space="preserve">وتشمل خدمات </w:t>
      </w:r>
      <w:r w:rsidR="007A693C">
        <w:rPr>
          <w:rFonts w:hint="cs"/>
          <w:rtl/>
        </w:rPr>
        <w:t>الأنظمة العالمية للاتصالات المتنقلة الشخصية الساتلية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اتصالات ب</w:t>
      </w:r>
      <w:r w:rsidRPr="00543723">
        <w:rPr>
          <w:rtl/>
        </w:rPr>
        <w:t xml:space="preserve">اتجاهين </w:t>
      </w:r>
      <w:r w:rsidRPr="00543723">
        <w:rPr>
          <w:rFonts w:hint="cs"/>
          <w:rtl/>
        </w:rPr>
        <w:t>با</w:t>
      </w:r>
      <w:r w:rsidRPr="00543723">
        <w:rPr>
          <w:rtl/>
        </w:rPr>
        <w:t>لصوت والفاكس والرسائل والبيانات والوسائط المتعددة عريض</w:t>
      </w:r>
      <w:r w:rsidRPr="00543723">
        <w:rPr>
          <w:rFonts w:hint="cs"/>
          <w:rtl/>
        </w:rPr>
        <w:t>ة</w:t>
      </w:r>
      <w:r w:rsidRPr="00543723">
        <w:rPr>
          <w:rtl/>
        </w:rPr>
        <w:t xml:space="preserve"> النطاق.</w:t>
      </w:r>
      <w:r w:rsidRPr="00543723">
        <w:rPr>
          <w:rFonts w:hint="cs"/>
          <w:rtl/>
        </w:rPr>
        <w:t xml:space="preserve"> وترد في </w:t>
      </w:r>
      <w:hyperlink r:id="rId10" w:history="1">
        <w:r w:rsidRPr="00EF7B6E">
          <w:rPr>
            <w:rStyle w:val="Hyperlink"/>
            <w:rtl/>
          </w:rPr>
          <w:t xml:space="preserve">الكتاب المرجعي </w:t>
        </w:r>
        <w:r w:rsidR="007A693C">
          <w:rPr>
            <w:rStyle w:val="Hyperlink"/>
            <w:rFonts w:hint="cs"/>
            <w:rtl/>
          </w:rPr>
          <w:t xml:space="preserve">للأنظمة العالمية </w:t>
        </w:r>
        <w:r w:rsidRPr="00EF7B6E">
          <w:rPr>
            <w:rStyle w:val="Hyperlink"/>
            <w:rFonts w:hint="cs"/>
            <w:rtl/>
          </w:rPr>
          <w:t>ل</w:t>
        </w:r>
        <w:r w:rsidRPr="00EF7B6E">
          <w:rPr>
            <w:rStyle w:val="Hyperlink"/>
            <w:rtl/>
          </w:rPr>
          <w:t xml:space="preserve">لاتصالات </w:t>
        </w:r>
        <w:r w:rsidR="007A693C">
          <w:rPr>
            <w:rStyle w:val="Hyperlink"/>
            <w:rFonts w:hint="cs"/>
            <w:rtl/>
          </w:rPr>
          <w:t xml:space="preserve">المتنقلة </w:t>
        </w:r>
        <w:r w:rsidRPr="00EF7B6E">
          <w:rPr>
            <w:rStyle w:val="Hyperlink"/>
            <w:rtl/>
          </w:rPr>
          <w:t xml:space="preserve">الشخصية </w:t>
        </w:r>
        <w:r w:rsidR="007A693C">
          <w:rPr>
            <w:rStyle w:val="Hyperlink"/>
            <w:rFonts w:hint="cs"/>
            <w:rtl/>
          </w:rPr>
          <w:t>الساتلية</w:t>
        </w:r>
        <w:r w:rsidRPr="00EF7B6E">
          <w:rPr>
            <w:rStyle w:val="Hyperlink"/>
            <w:rFonts w:hint="cs"/>
            <w:rtl/>
          </w:rPr>
          <w:t xml:space="preserve"> </w:t>
        </w:r>
        <w:r w:rsidRPr="00EF7B6E">
          <w:rPr>
            <w:rStyle w:val="Hyperlink"/>
          </w:rPr>
          <w:t>(GMPCS)</w:t>
        </w:r>
      </w:hyperlink>
      <w:r w:rsidRPr="00543723">
        <w:rPr>
          <w:rFonts w:hint="cs"/>
          <w:rtl/>
        </w:rPr>
        <w:t xml:space="preserve"> </w:t>
      </w:r>
      <w:r w:rsidRPr="00543723">
        <w:rPr>
          <w:rtl/>
        </w:rPr>
        <w:t xml:space="preserve">معلومات مفصلة عن جميع جوانب خدمات </w:t>
      </w:r>
      <w:r w:rsidR="004F3663">
        <w:rPr>
          <w:rFonts w:hint="cs"/>
          <w:rtl/>
        </w:rPr>
        <w:t>الأنظمة العالمية للاتصالات المتنقلة الشخصية الساتلية</w:t>
      </w:r>
      <w:r w:rsidRPr="00543723">
        <w:rPr>
          <w:rtl/>
        </w:rPr>
        <w:t>، بما في ذلك المواد المرجعية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>التي تغطي الاعتبارات التنظيمية والتقنية والتشغيلية والتجارية.</w:t>
      </w:r>
    </w:p>
    <w:p w:rsidR="00543723" w:rsidRPr="00543723" w:rsidRDefault="00543723" w:rsidP="004F3663">
      <w:pPr>
        <w:pStyle w:val="Heading1"/>
        <w:rPr>
          <w:rtl/>
        </w:rPr>
      </w:pPr>
      <w:r>
        <w:t>2</w:t>
      </w:r>
      <w:r w:rsidRPr="00543723">
        <w:rPr>
          <w:rFonts w:hint="cs"/>
          <w:rtl/>
        </w:rPr>
        <w:tab/>
      </w:r>
      <w:r w:rsidRPr="00543723">
        <w:rPr>
          <w:rtl/>
        </w:rPr>
        <w:t>دور الاتحاد الدولي للاتصالات</w:t>
      </w:r>
    </w:p>
    <w:p w:rsidR="00543723" w:rsidRPr="00543723" w:rsidRDefault="00543723" w:rsidP="004F3663">
      <w:pPr>
        <w:rPr>
          <w:rtl/>
        </w:rPr>
      </w:pPr>
      <w:r w:rsidRPr="00543723">
        <w:rPr>
          <w:rtl/>
        </w:rPr>
        <w:t xml:space="preserve">خلال </w:t>
      </w:r>
      <w:hyperlink r:id="rId11" w:history="1">
        <w:r w:rsidRPr="00EF7B6E">
          <w:rPr>
            <w:rStyle w:val="Hyperlink"/>
            <w:rtl/>
          </w:rPr>
          <w:t>المنتدى العالمي الأول لسياسات الاتصالات</w:t>
        </w:r>
      </w:hyperlink>
      <w:r w:rsidRPr="00543723">
        <w:rPr>
          <w:rtl/>
        </w:rPr>
        <w:t xml:space="preserve"> </w:t>
      </w:r>
      <w:r>
        <w:t>(</w:t>
      </w:r>
      <w:r w:rsidRPr="00543723">
        <w:t>WTPF</w:t>
      </w:r>
      <w:r>
        <w:t>)</w:t>
      </w:r>
      <w:r w:rsidRPr="00543723">
        <w:rPr>
          <w:rtl/>
        </w:rPr>
        <w:t xml:space="preserve"> الذي ع</w:t>
      </w:r>
      <w:r w:rsidR="004F6BC1">
        <w:rPr>
          <w:rFonts w:hint="cs"/>
          <w:rtl/>
        </w:rPr>
        <w:t>ُ</w:t>
      </w:r>
      <w:r w:rsidRPr="00543723">
        <w:rPr>
          <w:rtl/>
        </w:rPr>
        <w:t xml:space="preserve">قد في جنيف في أكتوبر </w:t>
      </w:r>
      <w:r>
        <w:t>1996</w:t>
      </w:r>
      <w:r w:rsidRPr="00543723">
        <w:rPr>
          <w:rtl/>
        </w:rPr>
        <w:t xml:space="preserve">، </w:t>
      </w:r>
      <w:r w:rsidRPr="00543723">
        <w:rPr>
          <w:rFonts w:hint="cs"/>
          <w:rtl/>
        </w:rPr>
        <w:t>تناولت</w:t>
      </w:r>
      <w:r w:rsidRPr="00543723">
        <w:rPr>
          <w:rtl/>
        </w:rPr>
        <w:t xml:space="preserve"> </w:t>
      </w:r>
      <w:r>
        <w:t>129</w:t>
      </w:r>
      <w:r w:rsidR="004F3663">
        <w:rPr>
          <w:rFonts w:hint="cs"/>
          <w:rtl/>
        </w:rPr>
        <w:t> </w:t>
      </w:r>
      <w:r w:rsidRPr="00543723">
        <w:rPr>
          <w:rtl/>
        </w:rPr>
        <w:t xml:space="preserve">دولة </w:t>
      </w:r>
      <w:r w:rsidRPr="00543723">
        <w:rPr>
          <w:rFonts w:hint="cs"/>
          <w:rtl/>
        </w:rPr>
        <w:t>عضو</w:t>
      </w:r>
      <w:r w:rsidRPr="00543723">
        <w:rPr>
          <w:rtl/>
        </w:rPr>
        <w:t xml:space="preserve"> في</w:t>
      </w:r>
      <w:r w:rsidR="00EF7B6E">
        <w:rPr>
          <w:rFonts w:hint="cs"/>
          <w:rtl/>
        </w:rPr>
        <w:t> </w:t>
      </w:r>
      <w:r w:rsidRPr="00543723">
        <w:rPr>
          <w:rtl/>
        </w:rPr>
        <w:t>الاتحاد</w:t>
      </w:r>
      <w:r w:rsidRPr="00543723">
        <w:rPr>
          <w:rFonts w:hint="cs"/>
          <w:rtl/>
        </w:rPr>
        <w:t>،</w:t>
      </w:r>
      <w:r w:rsidRPr="00543723">
        <w:rPr>
          <w:rtl/>
        </w:rPr>
        <w:t xml:space="preserve"> و</w:t>
      </w:r>
      <w:r w:rsidRPr="00543723">
        <w:rPr>
          <w:rFonts w:hint="cs"/>
          <w:rtl/>
        </w:rPr>
        <w:t xml:space="preserve">معهم </w:t>
      </w:r>
      <w:r>
        <w:t>70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 xml:space="preserve">من </w:t>
      </w:r>
      <w:r w:rsidRPr="00543723">
        <w:rPr>
          <w:rtl/>
        </w:rPr>
        <w:t>أعضاء القطاع</w:t>
      </w:r>
      <w:r w:rsidRPr="00543723">
        <w:rPr>
          <w:rFonts w:hint="cs"/>
          <w:rtl/>
        </w:rPr>
        <w:t>،</w:t>
      </w:r>
      <w:r w:rsidRPr="00543723">
        <w:rPr>
          <w:rtl/>
        </w:rPr>
        <w:t xml:space="preserve"> القضايا </w:t>
      </w:r>
      <w:r w:rsidRPr="00543723">
        <w:rPr>
          <w:rFonts w:hint="cs"/>
          <w:rtl/>
        </w:rPr>
        <w:t>السياساتية و</w:t>
      </w:r>
      <w:r w:rsidRPr="00543723">
        <w:rPr>
          <w:rtl/>
        </w:rPr>
        <w:t xml:space="preserve">التنظيمية المتعلقة </w:t>
      </w:r>
      <w:r w:rsidRPr="00543723">
        <w:rPr>
          <w:rFonts w:hint="cs"/>
          <w:rtl/>
        </w:rPr>
        <w:t>بالإطلاق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ال</w:t>
      </w:r>
      <w:r w:rsidRPr="00543723">
        <w:rPr>
          <w:rtl/>
        </w:rPr>
        <w:t xml:space="preserve">مبكر </w:t>
      </w:r>
      <w:r w:rsidRPr="00543723">
        <w:rPr>
          <w:rFonts w:hint="cs"/>
          <w:rtl/>
        </w:rPr>
        <w:t>ل</w:t>
      </w:r>
      <w:r w:rsidRPr="00543723">
        <w:rPr>
          <w:rtl/>
        </w:rPr>
        <w:t xml:space="preserve">خدمات </w:t>
      </w:r>
      <w:r w:rsidR="004F3663">
        <w:rPr>
          <w:rFonts w:hint="cs"/>
          <w:rtl/>
        </w:rPr>
        <w:t>الأنظمة العالمية للاتصالات المتنقلة الشخصية الساتلية</w:t>
      </w:r>
      <w:r w:rsidRPr="00543723">
        <w:rPr>
          <w:rtl/>
        </w:rPr>
        <w:t xml:space="preserve"> </w:t>
      </w:r>
      <w:r>
        <w:t>(</w:t>
      </w:r>
      <w:r w:rsidRPr="00543723">
        <w:t>GMPCS</w:t>
      </w:r>
      <w:r>
        <w:t>)</w:t>
      </w:r>
      <w:r w:rsidRPr="00543723">
        <w:rPr>
          <w:rtl/>
        </w:rPr>
        <w:t xml:space="preserve">. </w:t>
      </w:r>
      <w:r w:rsidRPr="00543723">
        <w:rPr>
          <w:rFonts w:hint="cs"/>
          <w:rtl/>
        </w:rPr>
        <w:t>و</w:t>
      </w:r>
      <w:r w:rsidRPr="00543723">
        <w:rPr>
          <w:rtl/>
        </w:rPr>
        <w:t>أنتج المنتدى العالمي خمس</w:t>
      </w:r>
      <w:r w:rsidRPr="00543723">
        <w:rPr>
          <w:rFonts w:hint="cs"/>
          <w:rtl/>
        </w:rPr>
        <w:t>ة</w:t>
      </w:r>
      <w:r w:rsidRPr="00543723">
        <w:rPr>
          <w:rtl/>
        </w:rPr>
        <w:t xml:space="preserve"> آراء </w:t>
      </w:r>
      <w:r w:rsidRPr="00543723">
        <w:rPr>
          <w:rFonts w:hint="cs"/>
          <w:rtl/>
        </w:rPr>
        <w:t>بشأن</w:t>
      </w:r>
      <w:r w:rsidRPr="00543723">
        <w:rPr>
          <w:rtl/>
        </w:rPr>
        <w:t xml:space="preserve"> المبادئ </w:t>
      </w:r>
      <w:r w:rsidRPr="00543723">
        <w:rPr>
          <w:rFonts w:hint="cs"/>
          <w:rtl/>
        </w:rPr>
        <w:t>و</w:t>
      </w:r>
      <w:r w:rsidRPr="00543723">
        <w:rPr>
          <w:rtl/>
        </w:rPr>
        <w:t xml:space="preserve">القضايا المتعلقة </w:t>
      </w:r>
      <w:r w:rsidRPr="00543723">
        <w:rPr>
          <w:rFonts w:hint="cs"/>
          <w:rtl/>
        </w:rPr>
        <w:t>بإطلاق</w:t>
      </w:r>
      <w:r w:rsidRPr="00543723">
        <w:rPr>
          <w:rtl/>
        </w:rPr>
        <w:t xml:space="preserve"> خدمات </w:t>
      </w:r>
      <w:r w:rsidR="004F3663">
        <w:rPr>
          <w:rFonts w:hint="cs"/>
          <w:rtl/>
        </w:rPr>
        <w:t>الأنظمة العالمية للاتصالات المتنقلة الشخصية الساتلية</w:t>
      </w:r>
      <w:r w:rsidRPr="00543723">
        <w:rPr>
          <w:rtl/>
        </w:rPr>
        <w:t>.</w:t>
      </w:r>
    </w:p>
    <w:p w:rsidR="00543723" w:rsidRPr="00543723" w:rsidRDefault="00543723" w:rsidP="004F3663">
      <w:pPr>
        <w:rPr>
          <w:rtl/>
        </w:rPr>
      </w:pPr>
      <w:r w:rsidRPr="00543723">
        <w:rPr>
          <w:rFonts w:hint="cs"/>
          <w:rtl/>
        </w:rPr>
        <w:lastRenderedPageBreak/>
        <w:t>ودعا الرأي</w:t>
      </w:r>
      <w:r w:rsidRPr="00543723">
        <w:rPr>
          <w:rtl/>
        </w:rPr>
        <w:t xml:space="preserve"> رقم </w:t>
      </w:r>
      <w:r>
        <w:t>2</w:t>
      </w:r>
      <w:r w:rsidRPr="00543723">
        <w:rPr>
          <w:rtl/>
        </w:rPr>
        <w:t xml:space="preserve"> الإدارات </w:t>
      </w:r>
      <w:r w:rsidRPr="00543723">
        <w:rPr>
          <w:rFonts w:hint="cs"/>
          <w:rtl/>
        </w:rPr>
        <w:t xml:space="preserve">إلى </w:t>
      </w:r>
      <w:r w:rsidRPr="00543723">
        <w:rPr>
          <w:rtl/>
        </w:rPr>
        <w:t xml:space="preserve">تسهيل </w:t>
      </w:r>
      <w:r w:rsidRPr="00543723">
        <w:rPr>
          <w:rFonts w:hint="cs"/>
          <w:rtl/>
        </w:rPr>
        <w:t>الإطلاق</w:t>
      </w:r>
      <w:r w:rsidRPr="00543723">
        <w:rPr>
          <w:rtl/>
        </w:rPr>
        <w:t xml:space="preserve"> المبكر لخدمات </w:t>
      </w:r>
      <w:r w:rsidR="004F3663">
        <w:rPr>
          <w:rFonts w:hint="cs"/>
          <w:rtl/>
        </w:rPr>
        <w:t>الأنظمة العالمية للاتصالات المتنقلة الشخصية الساتلية</w:t>
      </w:r>
      <w:r w:rsidR="004F3663" w:rsidRPr="00543723">
        <w:rPr>
          <w:rtl/>
        </w:rPr>
        <w:t xml:space="preserve"> </w:t>
      </w:r>
      <w:r w:rsidRPr="00543723">
        <w:rPr>
          <w:rtl/>
        </w:rPr>
        <w:t>و</w:t>
      </w:r>
      <w:r w:rsidRPr="00543723">
        <w:rPr>
          <w:rFonts w:hint="cs"/>
          <w:rtl/>
        </w:rPr>
        <w:t>إلى ا</w:t>
      </w:r>
      <w:r w:rsidRPr="00543723">
        <w:rPr>
          <w:rtl/>
        </w:rPr>
        <w:t>لتعاون</w:t>
      </w:r>
      <w:r w:rsidRPr="00543723">
        <w:rPr>
          <w:rFonts w:hint="cs"/>
          <w:rtl/>
        </w:rPr>
        <w:t xml:space="preserve"> على الصعيد</w:t>
      </w:r>
      <w:r w:rsidRPr="00543723">
        <w:rPr>
          <w:rtl/>
        </w:rPr>
        <w:t xml:space="preserve"> الدولي في </w:t>
      </w:r>
      <w:r w:rsidRPr="00543723">
        <w:rPr>
          <w:rFonts w:hint="cs"/>
          <w:rtl/>
        </w:rPr>
        <w:t>وضع</w:t>
      </w:r>
      <w:r w:rsidRPr="00543723">
        <w:rPr>
          <w:rtl/>
        </w:rPr>
        <w:t xml:space="preserve"> السياسات وتنسيق</w:t>
      </w:r>
      <w:r w:rsidRPr="00543723">
        <w:rPr>
          <w:rFonts w:hint="cs"/>
          <w:rtl/>
        </w:rPr>
        <w:t>ها</w:t>
      </w:r>
      <w:r w:rsidRPr="00543723">
        <w:rPr>
          <w:rtl/>
        </w:rPr>
        <w:t xml:space="preserve"> لتسه</w:t>
      </w:r>
      <w:r w:rsidRPr="00543723">
        <w:rPr>
          <w:rFonts w:hint="cs"/>
          <w:rtl/>
        </w:rPr>
        <w:t>ِّ</w:t>
      </w:r>
      <w:r w:rsidRPr="00543723">
        <w:rPr>
          <w:rtl/>
        </w:rPr>
        <w:t xml:space="preserve">ل </w:t>
      </w:r>
      <w:r w:rsidRPr="00543723">
        <w:rPr>
          <w:rFonts w:hint="cs"/>
          <w:rtl/>
        </w:rPr>
        <w:t>إطلاق اتصالات</w:t>
      </w:r>
      <w:r w:rsidRPr="00543723">
        <w:rPr>
          <w:rtl/>
        </w:rPr>
        <w:t xml:space="preserve"> </w:t>
      </w:r>
      <w:r w:rsidRPr="00543723">
        <w:t>GMPCS</w:t>
      </w:r>
      <w:r w:rsidRPr="00543723">
        <w:rPr>
          <w:rtl/>
        </w:rPr>
        <w:t>.</w:t>
      </w:r>
    </w:p>
    <w:p w:rsidR="00543723" w:rsidRPr="00543723" w:rsidRDefault="00543723" w:rsidP="00E7553E">
      <w:pPr>
        <w:rPr>
          <w:rtl/>
        </w:rPr>
      </w:pPr>
      <w:bookmarkStart w:id="0" w:name="lt_pId028"/>
      <w:r w:rsidRPr="00543723">
        <w:rPr>
          <w:rFonts w:hint="cs"/>
          <w:rtl/>
        </w:rPr>
        <w:t>وأدرك</w:t>
      </w:r>
      <w:r w:rsidRPr="00543723">
        <w:rPr>
          <w:rtl/>
        </w:rPr>
        <w:t xml:space="preserve"> الرأي رقم </w:t>
      </w:r>
      <w:r>
        <w:t>4</w:t>
      </w:r>
      <w:r w:rsidRPr="00543723">
        <w:rPr>
          <w:rFonts w:hint="cs"/>
          <w:rtl/>
        </w:rPr>
        <w:t xml:space="preserve"> الحاجة </w:t>
      </w:r>
      <w:r w:rsidR="00E7553E">
        <w:rPr>
          <w:rFonts w:hint="cs"/>
          <w:rtl/>
        </w:rPr>
        <w:t>إلى إجراءات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>عاجل</w:t>
      </w:r>
      <w:r w:rsidRPr="00543723">
        <w:rPr>
          <w:rFonts w:hint="cs"/>
          <w:rtl/>
        </w:rPr>
        <w:t>ة</w:t>
      </w:r>
      <w:r w:rsidRPr="00543723">
        <w:rPr>
          <w:rtl/>
        </w:rPr>
        <w:t xml:space="preserve"> لتسهيل التنقل العالمي</w:t>
      </w:r>
      <w:r w:rsidRPr="00543723">
        <w:rPr>
          <w:rFonts w:hint="cs"/>
          <w:rtl/>
        </w:rPr>
        <w:t xml:space="preserve"> للمطاريف</w:t>
      </w:r>
      <w:r w:rsidRPr="00543723">
        <w:rPr>
          <w:rtl/>
        </w:rPr>
        <w:t xml:space="preserve"> وتجوال</w:t>
      </w:r>
      <w:r w:rsidRPr="00543723">
        <w:rPr>
          <w:rFonts w:hint="cs"/>
          <w:rtl/>
        </w:rPr>
        <w:t>ها</w:t>
      </w:r>
      <w:r w:rsidRPr="00543723">
        <w:rPr>
          <w:rtl/>
        </w:rPr>
        <w:t xml:space="preserve"> عبر الحدود</w:t>
      </w:r>
      <w:r w:rsidRPr="00543723">
        <w:rPr>
          <w:rFonts w:hint="cs"/>
          <w:rtl/>
        </w:rPr>
        <w:t xml:space="preserve"> لأن</w:t>
      </w:r>
      <w:r w:rsidRPr="00543723">
        <w:rPr>
          <w:rtl/>
        </w:rPr>
        <w:t xml:space="preserve"> بعض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>أنظمة</w:t>
      </w:r>
      <w:r w:rsidR="00EF7B6E">
        <w:rPr>
          <w:rFonts w:hint="cs"/>
          <w:rtl/>
        </w:rPr>
        <w:t> </w:t>
      </w:r>
      <w:r w:rsidRPr="00543723">
        <w:t>GMPCS</w:t>
      </w:r>
      <w:r w:rsidRPr="00543723">
        <w:rPr>
          <w:rtl/>
        </w:rPr>
        <w:t xml:space="preserve"> كانت </w:t>
      </w:r>
      <w:r w:rsidRPr="00543723">
        <w:rPr>
          <w:rFonts w:hint="cs"/>
          <w:rtl/>
        </w:rPr>
        <w:t xml:space="preserve">قيد التشغيل </w:t>
      </w:r>
      <w:r w:rsidRPr="00543723">
        <w:rPr>
          <w:rtl/>
        </w:rPr>
        <w:t>بالفعل</w:t>
      </w:r>
      <w:r w:rsidRPr="00543723">
        <w:rPr>
          <w:rFonts w:hint="cs"/>
          <w:rtl/>
        </w:rPr>
        <w:t xml:space="preserve"> فيما كانت أنظمة أخرى ستوضع قيد التشغيل </w:t>
      </w:r>
      <w:r w:rsidRPr="00543723">
        <w:rPr>
          <w:rtl/>
        </w:rPr>
        <w:t xml:space="preserve">في وقت مبكر من عام </w:t>
      </w:r>
      <w:r>
        <w:t>1998</w:t>
      </w:r>
      <w:r w:rsidRPr="00543723">
        <w:rPr>
          <w:rFonts w:hint="cs"/>
          <w:rtl/>
        </w:rPr>
        <w:t>. وأدرك</w:t>
      </w:r>
      <w:r w:rsidRPr="00543723">
        <w:rPr>
          <w:rtl/>
        </w:rPr>
        <w:t xml:space="preserve"> الرأي رقم</w:t>
      </w:r>
      <w:r w:rsidR="00EF7B6E">
        <w:rPr>
          <w:rFonts w:hint="cs"/>
          <w:rtl/>
        </w:rPr>
        <w:t> </w:t>
      </w:r>
      <w:r>
        <w:t>4</w:t>
      </w:r>
      <w:r w:rsidRPr="00543723">
        <w:rPr>
          <w:rFonts w:hint="cs"/>
          <w:rtl/>
        </w:rPr>
        <w:t xml:space="preserve"> أيضاً </w:t>
      </w:r>
      <w:r w:rsidRPr="00543723">
        <w:rPr>
          <w:rtl/>
        </w:rPr>
        <w:t xml:space="preserve">أن </w:t>
      </w:r>
      <w:r w:rsidRPr="00543723">
        <w:rPr>
          <w:rFonts w:hint="cs"/>
          <w:rtl/>
        </w:rPr>
        <w:t>الإطلاق</w:t>
      </w:r>
      <w:r w:rsidRPr="00543723">
        <w:rPr>
          <w:rtl/>
        </w:rPr>
        <w:t xml:space="preserve"> المبكر لخدمات </w:t>
      </w:r>
      <w:r w:rsidR="00AD5B9B">
        <w:rPr>
          <w:rFonts w:hint="cs"/>
          <w:rtl/>
        </w:rPr>
        <w:t>الأنظمة العالمية للاتصالات المتنقلة الشخصية الساتلية</w:t>
      </w:r>
      <w:r w:rsidR="00AD5B9B" w:rsidRPr="00543723">
        <w:rPr>
          <w:rtl/>
        </w:rPr>
        <w:t xml:space="preserve"> </w:t>
      </w:r>
      <w:r w:rsidRPr="00543723">
        <w:rPr>
          <w:rtl/>
        </w:rPr>
        <w:t xml:space="preserve">سيتيسر </w:t>
      </w:r>
      <w:r w:rsidRPr="00543723">
        <w:rPr>
          <w:rFonts w:hint="cs"/>
          <w:rtl/>
        </w:rPr>
        <w:t>ب</w:t>
      </w:r>
      <w:r w:rsidRPr="00543723">
        <w:rPr>
          <w:rtl/>
        </w:rPr>
        <w:t>مذكرة تفاهم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 xml:space="preserve">متفق عليها </w:t>
      </w:r>
      <w:r w:rsidRPr="00543723">
        <w:rPr>
          <w:rFonts w:hint="cs"/>
          <w:rtl/>
        </w:rPr>
        <w:t>بشأن اتصالات</w:t>
      </w:r>
      <w:r w:rsidR="00AD5B9B">
        <w:rPr>
          <w:rFonts w:hint="eastAsia"/>
          <w:rtl/>
        </w:rPr>
        <w:t> </w:t>
      </w:r>
      <w:r w:rsidRPr="00543723">
        <w:t>GMPCS</w:t>
      </w:r>
      <w:r w:rsidRPr="00543723">
        <w:rPr>
          <w:rFonts w:hint="cs"/>
          <w:rtl/>
        </w:rPr>
        <w:t xml:space="preserve"> </w:t>
      </w:r>
      <w:r w:rsidRPr="00543723">
        <w:rPr>
          <w:lang w:val="en-GB"/>
        </w:rPr>
        <w:t>(GMPCS-MoU)</w:t>
      </w:r>
      <w:r w:rsidRPr="00543723">
        <w:rPr>
          <w:rFonts w:hint="cs"/>
          <w:rtl/>
        </w:rPr>
        <w:t xml:space="preserve"> كي تُستخدم</w:t>
      </w:r>
      <w:r w:rsidRPr="00543723">
        <w:rPr>
          <w:rtl/>
        </w:rPr>
        <w:t xml:space="preserve"> كإطار لترتيبات تسهل</w:t>
      </w:r>
      <w:r w:rsidRPr="00543723">
        <w:rPr>
          <w:rFonts w:hint="cs"/>
          <w:rtl/>
        </w:rPr>
        <w:t xml:space="preserve"> التنقل العالمي لمطاريف </w:t>
      </w:r>
      <w:r w:rsidRPr="00543723">
        <w:t>GMPCS</w:t>
      </w:r>
      <w:r w:rsidRPr="00543723">
        <w:rPr>
          <w:rtl/>
        </w:rPr>
        <w:t xml:space="preserve"> وتجوال</w:t>
      </w:r>
      <w:r w:rsidRPr="00543723">
        <w:rPr>
          <w:rFonts w:hint="cs"/>
          <w:rtl/>
        </w:rPr>
        <w:t>ها</w:t>
      </w:r>
      <w:r w:rsidRPr="00543723">
        <w:rPr>
          <w:rtl/>
        </w:rPr>
        <w:t xml:space="preserve"> عبر الحدود</w:t>
      </w:r>
      <w:r w:rsidRPr="00543723">
        <w:rPr>
          <w:rFonts w:hint="cs"/>
          <w:rtl/>
        </w:rPr>
        <w:t>.</w:t>
      </w:r>
      <w:bookmarkEnd w:id="0"/>
    </w:p>
    <w:p w:rsidR="00543723" w:rsidRPr="00543723" w:rsidRDefault="00543723" w:rsidP="00017EA7">
      <w:pPr>
        <w:rPr>
          <w:rtl/>
        </w:rPr>
      </w:pPr>
      <w:bookmarkStart w:id="1" w:name="lt_pId034"/>
      <w:r w:rsidRPr="00543723">
        <w:rPr>
          <w:rFonts w:hint="cs"/>
          <w:rtl/>
        </w:rPr>
        <w:t>و</w:t>
      </w:r>
      <w:r w:rsidRPr="00543723">
        <w:rPr>
          <w:rtl/>
        </w:rPr>
        <w:t xml:space="preserve">بعد المنتدى العالمي لسياسات الاتصالات </w:t>
      </w:r>
      <w:r>
        <w:t>(</w:t>
      </w:r>
      <w:r w:rsidRPr="00543723">
        <w:t>WTPF</w:t>
      </w:r>
      <w:r>
        <w:t>)</w:t>
      </w:r>
      <w:r w:rsidRPr="00543723">
        <w:rPr>
          <w:rtl/>
        </w:rPr>
        <w:t xml:space="preserve">، </w:t>
      </w:r>
      <w:r w:rsidRPr="00543723">
        <w:rPr>
          <w:rFonts w:hint="cs"/>
          <w:rtl/>
        </w:rPr>
        <w:t>دعا</w:t>
      </w:r>
      <w:r w:rsidRPr="00543723">
        <w:rPr>
          <w:rtl/>
        </w:rPr>
        <w:t xml:space="preserve"> الأمين العام للاتحاد</w:t>
      </w:r>
      <w:r w:rsidRPr="00543723">
        <w:rPr>
          <w:rFonts w:hint="cs"/>
          <w:rtl/>
        </w:rPr>
        <w:t xml:space="preserve"> إلى اجتماع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فريق</w:t>
      </w:r>
      <w:r w:rsidRPr="00543723">
        <w:rPr>
          <w:rtl/>
        </w:rPr>
        <w:t xml:space="preserve"> غير رسمي من الإدارات</w:t>
      </w:r>
      <w:r w:rsidRPr="00543723">
        <w:rPr>
          <w:rFonts w:hint="cs"/>
          <w:rtl/>
        </w:rPr>
        <w:t>،</w:t>
      </w:r>
      <w:r w:rsidRPr="00543723">
        <w:rPr>
          <w:rtl/>
        </w:rPr>
        <w:t xml:space="preserve"> ومشغلي الاتصالات الشخصية المتنقلة العالمية بواسطة السواتل</w:t>
      </w:r>
      <w:r w:rsidRPr="00543723">
        <w:rPr>
          <w:rFonts w:hint="cs"/>
          <w:rtl/>
        </w:rPr>
        <w:t>،</w:t>
      </w:r>
      <w:r w:rsidRPr="00543723">
        <w:rPr>
          <w:rtl/>
        </w:rPr>
        <w:t xml:space="preserve"> ومقدمي الخدمات</w:t>
      </w:r>
      <w:r w:rsidRPr="00543723">
        <w:rPr>
          <w:rFonts w:hint="cs"/>
          <w:rtl/>
        </w:rPr>
        <w:t>،</w:t>
      </w:r>
      <w:r w:rsidRPr="00543723">
        <w:rPr>
          <w:rtl/>
        </w:rPr>
        <w:t xml:space="preserve"> والشركات المصنعة </w:t>
      </w:r>
      <w:r w:rsidRPr="00543723">
        <w:rPr>
          <w:rFonts w:hint="cs"/>
          <w:rtl/>
        </w:rPr>
        <w:t>للمطاريف</w:t>
      </w:r>
      <w:r w:rsidRPr="00543723">
        <w:rPr>
          <w:rtl/>
        </w:rPr>
        <w:t>.</w:t>
      </w:r>
      <w:r w:rsidRPr="00543723">
        <w:rPr>
          <w:rFonts w:hint="cs"/>
          <w:rtl/>
        </w:rPr>
        <w:t xml:space="preserve"> و</w:t>
      </w:r>
      <w:r w:rsidRPr="00543723">
        <w:rPr>
          <w:rtl/>
        </w:rPr>
        <w:t>عمل</w:t>
      </w:r>
      <w:r w:rsidRPr="00543723">
        <w:rPr>
          <w:rFonts w:hint="cs"/>
          <w:rtl/>
        </w:rPr>
        <w:t xml:space="preserve"> الفريق</w:t>
      </w:r>
      <w:r w:rsidRPr="00543723">
        <w:rPr>
          <w:rtl/>
        </w:rPr>
        <w:t xml:space="preserve"> بدعم من الأمانة العامة للاتحاد، </w:t>
      </w:r>
      <w:r w:rsidRPr="00543723">
        <w:rPr>
          <w:rFonts w:hint="cs"/>
          <w:rtl/>
        </w:rPr>
        <w:t xml:space="preserve">واستكمل </w:t>
      </w:r>
      <w:hyperlink r:id="rId12" w:history="1">
        <w:r w:rsidRPr="00EF7B6E">
          <w:rPr>
            <w:rStyle w:val="Hyperlink"/>
            <w:rtl/>
          </w:rPr>
          <w:t xml:space="preserve">مذكرة التفاهم </w:t>
        </w:r>
        <w:r w:rsidRPr="00EF7B6E">
          <w:rPr>
            <w:rStyle w:val="Hyperlink"/>
            <w:rFonts w:hint="cs"/>
            <w:rtl/>
          </w:rPr>
          <w:t>بشأن</w:t>
        </w:r>
        <w:r w:rsidRPr="00EF7B6E">
          <w:rPr>
            <w:rStyle w:val="Hyperlink"/>
            <w:rtl/>
          </w:rPr>
          <w:t xml:space="preserve"> </w:t>
        </w:r>
        <w:r w:rsidR="00AD5B9B">
          <w:rPr>
            <w:rStyle w:val="Hyperlink"/>
            <w:rFonts w:hint="cs"/>
            <w:rtl/>
          </w:rPr>
          <w:t>الأنظمة العالمية للاتصالات المتنقلة الشخصية الساتلية</w:t>
        </w:r>
        <w:r w:rsidRPr="00EF7B6E">
          <w:rPr>
            <w:rStyle w:val="Hyperlink"/>
            <w:rtl/>
          </w:rPr>
          <w:t xml:space="preserve"> </w:t>
        </w:r>
        <w:r w:rsidRPr="00EF7B6E">
          <w:rPr>
            <w:rStyle w:val="Hyperlink"/>
          </w:rPr>
          <w:t>(GMPCS-MoU)</w:t>
        </w:r>
      </w:hyperlink>
      <w:r w:rsidRPr="00543723">
        <w:rPr>
          <w:rFonts w:hint="cs"/>
          <w:rtl/>
        </w:rPr>
        <w:t xml:space="preserve"> ثم اعتمد </w:t>
      </w:r>
      <w:hyperlink r:id="rId13" w:history="1">
        <w:r w:rsidRPr="00EF7B6E">
          <w:rPr>
            <w:rStyle w:val="Hyperlink"/>
            <w:rtl/>
          </w:rPr>
          <w:t xml:space="preserve">ترتيبات مذكرة التفاهم </w:t>
        </w:r>
        <w:r w:rsidRPr="00EF7B6E">
          <w:rPr>
            <w:rStyle w:val="Hyperlink"/>
            <w:rFonts w:hint="cs"/>
            <w:rtl/>
          </w:rPr>
          <w:t>بشأن</w:t>
        </w:r>
        <w:r w:rsidRPr="00EF7B6E">
          <w:rPr>
            <w:rStyle w:val="Hyperlink"/>
            <w:rtl/>
          </w:rPr>
          <w:t xml:space="preserve"> </w:t>
        </w:r>
        <w:r w:rsidR="00AD5B9B">
          <w:rPr>
            <w:rStyle w:val="Hyperlink"/>
            <w:rFonts w:hint="cs"/>
            <w:rtl/>
          </w:rPr>
          <w:t>الأنظمة العالمية للاتصالات المتنقلة الشخصية الساتلية</w:t>
        </w:r>
        <w:r w:rsidRPr="00EF7B6E">
          <w:rPr>
            <w:rStyle w:val="Hyperlink"/>
            <w:rtl/>
          </w:rPr>
          <w:t xml:space="preserve"> </w:t>
        </w:r>
        <w:r w:rsidRPr="00EF7B6E">
          <w:rPr>
            <w:rStyle w:val="Hyperlink"/>
          </w:rPr>
          <w:t>(GMPCS-MoU)</w:t>
        </w:r>
      </w:hyperlink>
      <w:r w:rsidRPr="00543723">
        <w:rPr>
          <w:rFonts w:hint="cs"/>
          <w:rtl/>
        </w:rPr>
        <w:t>.</w:t>
      </w:r>
      <w:r w:rsidRPr="00543723">
        <w:rPr>
          <w:rtl/>
        </w:rPr>
        <w:t xml:space="preserve"> وتوفر هذه الترتيبات إطار</w:t>
      </w:r>
      <w:r w:rsidRPr="00543723">
        <w:rPr>
          <w:rFonts w:hint="cs"/>
          <w:rtl/>
        </w:rPr>
        <w:t>اً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لاعتماد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ال</w:t>
      </w:r>
      <w:r w:rsidRPr="00543723">
        <w:rPr>
          <w:rtl/>
        </w:rPr>
        <w:t xml:space="preserve">نوع، </w:t>
      </w:r>
      <w:r w:rsidRPr="00543723">
        <w:rPr>
          <w:rFonts w:hint="cs"/>
          <w:rtl/>
        </w:rPr>
        <w:t>والترخيص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ال</w:t>
      </w:r>
      <w:r w:rsidRPr="00543723">
        <w:rPr>
          <w:rtl/>
        </w:rPr>
        <w:t xml:space="preserve">مبسط، </w:t>
      </w:r>
      <w:r w:rsidRPr="00543723">
        <w:rPr>
          <w:rFonts w:hint="cs"/>
          <w:rtl/>
        </w:rPr>
        <w:t>و</w:t>
      </w:r>
      <w:r w:rsidRPr="00543723">
        <w:rPr>
          <w:rtl/>
        </w:rPr>
        <w:t>تحديد الهوية (</w:t>
      </w:r>
      <w:r w:rsidRPr="00543723">
        <w:rPr>
          <w:rFonts w:hint="cs"/>
          <w:rtl/>
        </w:rPr>
        <w:t>الوسم بعلامة مميزة</w:t>
      </w:r>
      <w:r w:rsidRPr="00543723">
        <w:rPr>
          <w:rtl/>
        </w:rPr>
        <w:t xml:space="preserve">)، والنفاذ إلى بيانات </w:t>
      </w:r>
      <w:r w:rsidRPr="00543723">
        <w:rPr>
          <w:rFonts w:hint="cs"/>
          <w:rtl/>
        </w:rPr>
        <w:t>ال</w:t>
      </w:r>
      <w:r w:rsidRPr="00543723">
        <w:rPr>
          <w:rtl/>
        </w:rPr>
        <w:t>حركة، والتوصيات</w:t>
      </w:r>
      <w:r w:rsidRPr="00543723">
        <w:rPr>
          <w:rFonts w:hint="cs"/>
          <w:rtl/>
        </w:rPr>
        <w:t xml:space="preserve"> إلى</w:t>
      </w:r>
      <w:r w:rsidRPr="00543723">
        <w:rPr>
          <w:rtl/>
        </w:rPr>
        <w:t xml:space="preserve"> الجمارك </w:t>
      </w:r>
      <w:r w:rsidRPr="00543723">
        <w:rPr>
          <w:rFonts w:hint="cs"/>
          <w:rtl/>
        </w:rPr>
        <w:t>بشأن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التنقل</w:t>
      </w:r>
      <w:r w:rsidRPr="00543723">
        <w:rPr>
          <w:rtl/>
        </w:rPr>
        <w:t xml:space="preserve"> الحر </w:t>
      </w:r>
      <w:r w:rsidRPr="00543723">
        <w:rPr>
          <w:rFonts w:hint="cs"/>
          <w:rtl/>
        </w:rPr>
        <w:t>لمطاريف</w:t>
      </w:r>
      <w:r w:rsidRPr="00543723">
        <w:rPr>
          <w:rtl/>
        </w:rPr>
        <w:t xml:space="preserve"> </w:t>
      </w:r>
      <w:r w:rsidRPr="00543723">
        <w:t>GMPCS</w:t>
      </w:r>
      <w:r w:rsidRPr="00543723">
        <w:rPr>
          <w:rtl/>
        </w:rPr>
        <w:t>. وأخيرا</w:t>
      </w:r>
      <w:r w:rsidRPr="00543723">
        <w:rPr>
          <w:rFonts w:hint="cs"/>
          <w:rtl/>
        </w:rPr>
        <w:t>ً</w:t>
      </w:r>
      <w:r w:rsidRPr="00543723">
        <w:rPr>
          <w:rtl/>
        </w:rPr>
        <w:t xml:space="preserve">، وافق الفريق </w:t>
      </w:r>
      <w:r w:rsidRPr="00543723">
        <w:rPr>
          <w:rFonts w:hint="cs"/>
          <w:rtl/>
        </w:rPr>
        <w:t xml:space="preserve">على </w:t>
      </w:r>
      <w:r w:rsidRPr="00543723">
        <w:rPr>
          <w:rtl/>
        </w:rPr>
        <w:t>إجراءات لتنفيذ ترتيبات</w:t>
      </w:r>
      <w:r w:rsidRPr="00543723">
        <w:rPr>
          <w:rFonts w:hint="cs"/>
          <w:rtl/>
        </w:rPr>
        <w:t xml:space="preserve"> </w:t>
      </w:r>
      <w:r w:rsidRPr="00543723">
        <w:t>GMPCS-MoU</w:t>
      </w:r>
      <w:r w:rsidRPr="00543723">
        <w:rPr>
          <w:rFonts w:hint="cs"/>
          <w:rtl/>
        </w:rPr>
        <w:t>. وتتمثل معالمها</w:t>
      </w:r>
      <w:r w:rsidRPr="00543723">
        <w:rPr>
          <w:rtl/>
        </w:rPr>
        <w:t xml:space="preserve"> الرئيسية </w:t>
      </w:r>
      <w:r w:rsidRPr="00543723">
        <w:rPr>
          <w:rFonts w:hint="cs"/>
          <w:rtl/>
        </w:rPr>
        <w:t>ف</w:t>
      </w:r>
      <w:r w:rsidRPr="00543723">
        <w:rPr>
          <w:rtl/>
        </w:rPr>
        <w:t xml:space="preserve">ي إجراءات التبليغ والتنفيذ، </w:t>
      </w:r>
      <w:r w:rsidRPr="00543723">
        <w:rPr>
          <w:rFonts w:hint="cs"/>
          <w:rtl/>
        </w:rPr>
        <w:t>و</w:t>
      </w:r>
      <w:r w:rsidRPr="00543723">
        <w:rPr>
          <w:rtl/>
        </w:rPr>
        <w:t xml:space="preserve">قرار </w:t>
      </w:r>
      <w:r w:rsidRPr="00543723">
        <w:rPr>
          <w:rFonts w:hint="cs"/>
          <w:rtl/>
        </w:rPr>
        <w:t>يخص العلامة المميزة لمذكرة التفاهم</w:t>
      </w:r>
      <w:r w:rsidRPr="00543723">
        <w:rPr>
          <w:rtl/>
        </w:rPr>
        <w:t xml:space="preserve"> بشأن </w:t>
      </w:r>
      <w:r w:rsidR="00017EA7">
        <w:rPr>
          <w:rFonts w:hint="cs"/>
          <w:rtl/>
        </w:rPr>
        <w:t>الأنظمة العالمية للاتصالات المتنقلة الشخصية الساتلية</w:t>
      </w:r>
      <w:r w:rsidR="00017EA7">
        <w:rPr>
          <w:rFonts w:hint="cs"/>
          <w:rtl/>
        </w:rPr>
        <w:t> </w:t>
      </w:r>
      <w:r>
        <w:t>(</w:t>
      </w:r>
      <w:r w:rsidRPr="00543723">
        <w:t>GMPCS-MoU</w:t>
      </w:r>
      <w:r>
        <w:t>)</w:t>
      </w:r>
      <w:r w:rsidRPr="00543723">
        <w:rPr>
          <w:rFonts w:hint="cs"/>
          <w:rtl/>
        </w:rPr>
        <w:t>.</w:t>
      </w:r>
      <w:r w:rsidRPr="00543723">
        <w:rPr>
          <w:rtl/>
        </w:rPr>
        <w:t xml:space="preserve"> ومنذ ذلك الحين، </w:t>
      </w:r>
      <w:r w:rsidRPr="00543723">
        <w:rPr>
          <w:rFonts w:hint="cs"/>
          <w:rtl/>
        </w:rPr>
        <w:t>روجعت</w:t>
      </w:r>
      <w:r w:rsidRPr="00543723">
        <w:rPr>
          <w:rtl/>
        </w:rPr>
        <w:t xml:space="preserve"> الترتيبات والإجراءات في </w:t>
      </w:r>
      <w:r>
        <w:t>7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يونيو</w:t>
      </w:r>
      <w:r w:rsidRPr="00543723">
        <w:rPr>
          <w:rtl/>
        </w:rPr>
        <w:t xml:space="preserve"> </w:t>
      </w:r>
      <w:r>
        <w:t>2003</w:t>
      </w:r>
      <w:r w:rsidRPr="00543723">
        <w:rPr>
          <w:rtl/>
        </w:rPr>
        <w:t>.</w:t>
      </w:r>
    </w:p>
    <w:bookmarkEnd w:id="1"/>
    <w:p w:rsidR="00543723" w:rsidRPr="00543723" w:rsidRDefault="00543723" w:rsidP="00017EA7">
      <w:pPr>
        <w:rPr>
          <w:rtl/>
        </w:rPr>
      </w:pPr>
      <w:r w:rsidRPr="00543723">
        <w:rPr>
          <w:rFonts w:hint="cs"/>
          <w:rtl/>
        </w:rPr>
        <w:t>و</w:t>
      </w:r>
      <w:r w:rsidRPr="00543723">
        <w:rPr>
          <w:rtl/>
        </w:rPr>
        <w:t xml:space="preserve">في مايو </w:t>
      </w:r>
      <w:r>
        <w:t>1998</w:t>
      </w:r>
      <w:r w:rsidRPr="00543723">
        <w:rPr>
          <w:rtl/>
        </w:rPr>
        <w:t xml:space="preserve">، اعتمد مجلس الاتحاد </w:t>
      </w:r>
      <w:hyperlink r:id="rId14" w:history="1">
        <w:r w:rsidRPr="00EF7B6E">
          <w:rPr>
            <w:rStyle w:val="Hyperlink"/>
            <w:rtl/>
          </w:rPr>
          <w:t xml:space="preserve">القرار </w:t>
        </w:r>
        <w:r w:rsidRPr="00EF7B6E">
          <w:rPr>
            <w:rStyle w:val="Hyperlink"/>
          </w:rPr>
          <w:t>1116</w:t>
        </w:r>
      </w:hyperlink>
      <w:r w:rsidRPr="00EF7B6E">
        <w:rPr>
          <w:rtl/>
        </w:rPr>
        <w:t xml:space="preserve"> </w:t>
      </w:r>
      <w:r w:rsidRPr="00543723">
        <w:rPr>
          <w:rtl/>
        </w:rPr>
        <w:t xml:space="preserve">الذي </w:t>
      </w:r>
      <w:r w:rsidRPr="00543723">
        <w:rPr>
          <w:rFonts w:hint="cs"/>
          <w:rtl/>
        </w:rPr>
        <w:t>يخول تولي</w:t>
      </w:r>
      <w:r w:rsidRPr="00543723">
        <w:rPr>
          <w:rtl/>
        </w:rPr>
        <w:t xml:space="preserve"> الأمين العام للاتحاد دور </w:t>
      </w:r>
      <w:r w:rsidRPr="00543723">
        <w:rPr>
          <w:rFonts w:hint="cs"/>
          <w:rtl/>
        </w:rPr>
        <w:t>الوديع</w:t>
      </w:r>
      <w:r w:rsidRPr="00543723">
        <w:rPr>
          <w:rtl/>
        </w:rPr>
        <w:t xml:space="preserve"> واستخدام </w:t>
      </w:r>
      <w:r w:rsidRPr="00543723">
        <w:rPr>
          <w:rFonts w:hint="cs"/>
          <w:rtl/>
        </w:rPr>
        <w:t>اختصار</w:t>
      </w:r>
      <w:r w:rsidR="00EF7B6E">
        <w:rPr>
          <w:rFonts w:hint="cs"/>
          <w:rtl/>
        </w:rPr>
        <w:t> </w:t>
      </w:r>
      <w:r w:rsidRPr="00543723">
        <w:rPr>
          <w:rtl/>
        </w:rPr>
        <w:t>"</w:t>
      </w:r>
      <w:r w:rsidRPr="00543723">
        <w:t>ITU</w:t>
      </w:r>
      <w:r w:rsidRPr="00543723">
        <w:rPr>
          <w:rtl/>
        </w:rPr>
        <w:t>" كجزء من</w:t>
      </w:r>
      <w:r w:rsidRPr="00543723">
        <w:rPr>
          <w:rFonts w:hint="cs"/>
          <w:rtl/>
        </w:rPr>
        <w:t xml:space="preserve"> علامة </w:t>
      </w:r>
      <w:r w:rsidRPr="00543723">
        <w:t>GMPCS-MoU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 xml:space="preserve">لتسهيل حرية </w:t>
      </w:r>
      <w:r w:rsidRPr="00543723">
        <w:rPr>
          <w:rFonts w:hint="cs"/>
          <w:rtl/>
        </w:rPr>
        <w:t xml:space="preserve">تنقل مطاريف </w:t>
      </w:r>
      <w:r w:rsidRPr="00543723">
        <w:t>GMPCS</w:t>
      </w:r>
      <w:r w:rsidRPr="00543723">
        <w:rPr>
          <w:rtl/>
        </w:rPr>
        <w:t>.</w:t>
      </w:r>
      <w:r w:rsidRPr="00543723">
        <w:rPr>
          <w:rFonts w:hint="cs"/>
          <w:rtl/>
        </w:rPr>
        <w:t xml:space="preserve"> وتتوفر لدى الأمانة العامة للاتحاد قائمة متاحة تضم </w:t>
      </w:r>
      <w:hyperlink r:id="rId15" w:history="1">
        <w:r w:rsidRPr="00EF7B6E">
          <w:rPr>
            <w:rStyle w:val="Hyperlink"/>
            <w:rFonts w:hint="cs"/>
            <w:rtl/>
          </w:rPr>
          <w:t xml:space="preserve">الجهات الموقعة على </w:t>
        </w:r>
        <w:r w:rsidRPr="00EF7B6E">
          <w:rPr>
            <w:rStyle w:val="Hyperlink"/>
            <w:rtl/>
          </w:rPr>
          <w:t xml:space="preserve">مذكرة التفاهم </w:t>
        </w:r>
        <w:r w:rsidRPr="00EF7B6E">
          <w:rPr>
            <w:rStyle w:val="Hyperlink"/>
            <w:rFonts w:hint="cs"/>
            <w:rtl/>
          </w:rPr>
          <w:t>بشأن</w:t>
        </w:r>
        <w:r w:rsidRPr="00EF7B6E">
          <w:rPr>
            <w:rStyle w:val="Hyperlink"/>
            <w:rtl/>
          </w:rPr>
          <w:t xml:space="preserve"> </w:t>
        </w:r>
        <w:r w:rsidR="00017EA7">
          <w:rPr>
            <w:rStyle w:val="Hyperlink"/>
            <w:rFonts w:hint="cs"/>
            <w:rtl/>
          </w:rPr>
          <w:t>الأنظمة العالمية للاتصالات المتنقلة الشخصية الساتلية</w:t>
        </w:r>
        <w:r w:rsidRPr="00EF7B6E">
          <w:rPr>
            <w:rStyle w:val="Hyperlink"/>
            <w:rtl/>
          </w:rPr>
          <w:t xml:space="preserve"> </w:t>
        </w:r>
        <w:r w:rsidRPr="00EF7B6E">
          <w:rPr>
            <w:rStyle w:val="Hyperlink"/>
          </w:rPr>
          <w:t>(GMPCS-MoU)</w:t>
        </w:r>
      </w:hyperlink>
      <w:r w:rsidRPr="00543723">
        <w:rPr>
          <w:rFonts w:hint="cs"/>
          <w:rtl/>
        </w:rPr>
        <w:t xml:space="preserve"> </w:t>
      </w:r>
      <w:r w:rsidRPr="00543723">
        <w:rPr>
          <w:rtl/>
        </w:rPr>
        <w:t>بما</w:t>
      </w:r>
      <w:r w:rsidR="00017EA7">
        <w:rPr>
          <w:rFonts w:hint="cs"/>
          <w:rtl/>
        </w:rPr>
        <w:t> </w:t>
      </w:r>
      <w:r w:rsidRPr="00543723">
        <w:rPr>
          <w:rtl/>
        </w:rPr>
        <w:t>في</w:t>
      </w:r>
      <w:r w:rsidRPr="00543723">
        <w:rPr>
          <w:rFonts w:hint="cs"/>
          <w:rtl/>
        </w:rPr>
        <w:t>ها</w:t>
      </w:r>
      <w:r w:rsidRPr="00543723">
        <w:rPr>
          <w:rtl/>
        </w:rPr>
        <w:t xml:space="preserve"> الإدارات (الدول الأعضاء في الاتحاد). </w:t>
      </w:r>
      <w:r w:rsidRPr="00543723">
        <w:rPr>
          <w:rFonts w:hint="cs"/>
          <w:rtl/>
        </w:rPr>
        <w:t xml:space="preserve">وهي تحتفظ أيضاً </w:t>
      </w:r>
      <w:hyperlink r:id="rId16" w:history="1">
        <w:r w:rsidRPr="00EF7B6E">
          <w:rPr>
            <w:rStyle w:val="Hyperlink"/>
            <w:rFonts w:hint="cs"/>
            <w:rtl/>
          </w:rPr>
          <w:t>بسجل لرسائل اعتماد النوع</w:t>
        </w:r>
      </w:hyperlink>
      <w:r w:rsidRPr="00543723">
        <w:rPr>
          <w:rFonts w:hint="cs"/>
          <w:rtl/>
        </w:rPr>
        <w:t xml:space="preserve"> التي تستخدمها</w:t>
      </w:r>
      <w:r w:rsidRPr="00543723">
        <w:rPr>
          <w:rtl/>
        </w:rPr>
        <w:t xml:space="preserve"> </w:t>
      </w:r>
      <w:hyperlink r:id="rId17" w:history="1">
        <w:r w:rsidRPr="00E7553E">
          <w:rPr>
            <w:rStyle w:val="Hyperlink"/>
            <w:rtl/>
          </w:rPr>
          <w:t>الإدارات</w:t>
        </w:r>
      </w:hyperlink>
      <w:r w:rsidRPr="00543723">
        <w:rPr>
          <w:rtl/>
        </w:rPr>
        <w:t xml:space="preserve"> و/أو السلطات المختصة (أي منظمة مختصة </w:t>
      </w:r>
      <w:r w:rsidRPr="00543723">
        <w:rPr>
          <w:rFonts w:hint="cs"/>
          <w:rtl/>
        </w:rPr>
        <w:t>ب</w:t>
      </w:r>
      <w:r w:rsidRPr="00543723">
        <w:rPr>
          <w:rtl/>
        </w:rPr>
        <w:t xml:space="preserve">قضايا تنظيمية </w:t>
      </w:r>
      <w:r w:rsidRPr="00543723">
        <w:rPr>
          <w:rFonts w:hint="cs"/>
          <w:rtl/>
        </w:rPr>
        <w:t>تتناولها</w:t>
      </w:r>
      <w:r w:rsidRPr="00543723">
        <w:rPr>
          <w:rtl/>
        </w:rPr>
        <w:t xml:space="preserve"> الترتيبات) للموافقة على المطاريف التي </w:t>
      </w:r>
      <w:r w:rsidRPr="00543723">
        <w:rPr>
          <w:rFonts w:hint="cs"/>
          <w:rtl/>
        </w:rPr>
        <w:t>يبلَّغ</w:t>
      </w:r>
      <w:r w:rsidRPr="00543723">
        <w:rPr>
          <w:rtl/>
        </w:rPr>
        <w:t xml:space="preserve"> الاتحاد </w:t>
      </w:r>
      <w:r w:rsidRPr="00543723">
        <w:rPr>
          <w:rFonts w:hint="cs"/>
          <w:rtl/>
        </w:rPr>
        <w:t>بشأنها</w:t>
      </w:r>
      <w:r w:rsidRPr="00543723">
        <w:rPr>
          <w:rtl/>
        </w:rPr>
        <w:t>، و</w:t>
      </w:r>
      <w:r w:rsidRPr="00543723">
        <w:rPr>
          <w:rFonts w:hint="cs"/>
          <w:rtl/>
        </w:rPr>
        <w:t xml:space="preserve">على </w:t>
      </w:r>
      <w:r w:rsidRPr="00543723">
        <w:rPr>
          <w:rtl/>
        </w:rPr>
        <w:t xml:space="preserve">أنواع المطاريف </w:t>
      </w:r>
      <w:r w:rsidRPr="00543723">
        <w:rPr>
          <w:rFonts w:hint="cs"/>
          <w:rtl/>
        </w:rPr>
        <w:t>حالما تبلِّغ</w:t>
      </w:r>
      <w:r w:rsidRPr="00543723">
        <w:rPr>
          <w:rtl/>
        </w:rPr>
        <w:t xml:space="preserve"> الإدارات و/أو السلطات المختصة الاتحاد الدولي للاتصالات </w:t>
      </w:r>
      <w:r w:rsidRPr="00543723">
        <w:rPr>
          <w:rFonts w:hint="cs"/>
          <w:rtl/>
        </w:rPr>
        <w:t>ب</w:t>
      </w:r>
      <w:r w:rsidRPr="00543723">
        <w:rPr>
          <w:rtl/>
        </w:rPr>
        <w:t xml:space="preserve">منح </w:t>
      </w:r>
      <w:r w:rsidRPr="00543723">
        <w:rPr>
          <w:rFonts w:hint="cs"/>
          <w:rtl/>
        </w:rPr>
        <w:t>ال</w:t>
      </w:r>
      <w:r w:rsidRPr="00543723">
        <w:rPr>
          <w:rtl/>
        </w:rPr>
        <w:t xml:space="preserve">مطاريف </w:t>
      </w:r>
      <w:r w:rsidRPr="00543723">
        <w:rPr>
          <w:rFonts w:hint="cs"/>
          <w:rtl/>
        </w:rPr>
        <w:t>اعتماد</w:t>
      </w:r>
      <w:r w:rsidRPr="00543723">
        <w:rPr>
          <w:rtl/>
        </w:rPr>
        <w:t xml:space="preserve"> النوع.</w:t>
      </w:r>
      <w:r w:rsidRPr="00543723">
        <w:rPr>
          <w:rFonts w:hint="cs"/>
          <w:rtl/>
        </w:rPr>
        <w:t xml:space="preserve"> وتقوم </w:t>
      </w:r>
      <w:r w:rsidRPr="00543723">
        <w:rPr>
          <w:rtl/>
        </w:rPr>
        <w:t>الأمانة العامة للاتحاد بتحديث تنفيذ ترتيبات</w:t>
      </w:r>
      <w:r w:rsidRPr="00543723">
        <w:rPr>
          <w:rFonts w:hint="cs"/>
          <w:rtl/>
        </w:rPr>
        <w:t xml:space="preserve"> </w:t>
      </w:r>
      <w:r w:rsidRPr="00543723">
        <w:t>GMPCS-MoU</w:t>
      </w:r>
      <w:r w:rsidRPr="00543723">
        <w:rPr>
          <w:rFonts w:hint="cs"/>
          <w:rtl/>
        </w:rPr>
        <w:t>.</w:t>
      </w:r>
      <w:r w:rsidRPr="00543723">
        <w:rPr>
          <w:rtl/>
        </w:rPr>
        <w:t xml:space="preserve"> وتوفر هذه المعلومات</w:t>
      </w:r>
      <w:r w:rsidRPr="00543723">
        <w:rPr>
          <w:rFonts w:hint="cs"/>
          <w:rtl/>
        </w:rPr>
        <w:t xml:space="preserve"> ما يلي</w:t>
      </w:r>
      <w:r w:rsidRPr="00543723">
        <w:rPr>
          <w:rtl/>
        </w:rPr>
        <w:t>:</w:t>
      </w:r>
    </w:p>
    <w:p w:rsidR="00543723" w:rsidRPr="00543723" w:rsidRDefault="00E327A1" w:rsidP="00E327A1">
      <w:pPr>
        <w:ind w:left="720"/>
        <w:rPr>
          <w:rtl/>
        </w:rPr>
      </w:pPr>
      <w:bookmarkStart w:id="2" w:name="lt_pId040"/>
      <w:r>
        <w:rPr>
          <w:rFonts w:cs="Times New Roman"/>
          <w:rtl/>
        </w:rPr>
        <w:t>•</w:t>
      </w:r>
      <w:r>
        <w:rPr>
          <w:rFonts w:cs="Times New Roman"/>
          <w:rtl/>
        </w:rPr>
        <w:tab/>
      </w:r>
      <w:r w:rsidR="00543723" w:rsidRPr="00543723">
        <w:rPr>
          <w:rtl/>
        </w:rPr>
        <w:t xml:space="preserve">قائمة </w:t>
      </w:r>
      <w:r w:rsidR="00543723" w:rsidRPr="00543723">
        <w:rPr>
          <w:rFonts w:hint="cs"/>
          <w:rtl/>
        </w:rPr>
        <w:t>الجهات التي</w:t>
      </w:r>
      <w:r w:rsidR="00543723" w:rsidRPr="00543723">
        <w:rPr>
          <w:rtl/>
        </w:rPr>
        <w:t xml:space="preserve"> تنفذ الترتيبات كليا</w:t>
      </w:r>
      <w:r w:rsidR="00543723" w:rsidRPr="00543723">
        <w:rPr>
          <w:rFonts w:hint="cs"/>
          <w:rtl/>
        </w:rPr>
        <w:t>ً</w:t>
      </w:r>
      <w:r w:rsidR="00543723" w:rsidRPr="00543723">
        <w:rPr>
          <w:rtl/>
        </w:rPr>
        <w:t xml:space="preserve"> أو جزئيا</w:t>
      </w:r>
      <w:r w:rsidR="00543723" w:rsidRPr="00543723">
        <w:rPr>
          <w:rFonts w:hint="cs"/>
          <w:rtl/>
        </w:rPr>
        <w:t>ً</w:t>
      </w:r>
      <w:r w:rsidR="00543723" w:rsidRPr="00543723">
        <w:rPr>
          <w:rtl/>
        </w:rPr>
        <w:t>؛</w:t>
      </w:r>
    </w:p>
    <w:p w:rsidR="00543723" w:rsidRPr="00543723" w:rsidRDefault="00E327A1" w:rsidP="00E327A1">
      <w:pPr>
        <w:ind w:left="720"/>
        <w:rPr>
          <w:rtl/>
        </w:rPr>
      </w:pPr>
      <w:bookmarkStart w:id="3" w:name="lt_pId041"/>
      <w:bookmarkEnd w:id="2"/>
      <w:r>
        <w:rPr>
          <w:rFonts w:cs="Times New Roman"/>
          <w:rtl/>
        </w:rPr>
        <w:t>•</w:t>
      </w:r>
      <w:r>
        <w:rPr>
          <w:rFonts w:cs="Times New Roman"/>
          <w:rtl/>
        </w:rPr>
        <w:tab/>
      </w:r>
      <w:r w:rsidR="00543723" w:rsidRPr="00543723">
        <w:rPr>
          <w:rtl/>
        </w:rPr>
        <w:t xml:space="preserve">قائمة أنظمة </w:t>
      </w:r>
      <w:r w:rsidR="00543723" w:rsidRPr="00543723">
        <w:t>GMPCS</w:t>
      </w:r>
      <w:r w:rsidR="00543723" w:rsidRPr="00543723">
        <w:rPr>
          <w:rtl/>
        </w:rPr>
        <w:t xml:space="preserve"> </w:t>
      </w:r>
      <w:r w:rsidR="00543723" w:rsidRPr="00543723">
        <w:rPr>
          <w:rFonts w:hint="cs"/>
          <w:rtl/>
        </w:rPr>
        <w:t>المخوَّلة</w:t>
      </w:r>
      <w:r w:rsidR="00543723" w:rsidRPr="00543723">
        <w:rPr>
          <w:rtl/>
        </w:rPr>
        <w:t xml:space="preserve"> في كل بلد؛</w:t>
      </w:r>
    </w:p>
    <w:p w:rsidR="00543723" w:rsidRDefault="00E327A1" w:rsidP="00E327A1">
      <w:pPr>
        <w:ind w:left="720"/>
      </w:pPr>
      <w:bookmarkStart w:id="4" w:name="lt_pId042"/>
      <w:bookmarkStart w:id="5" w:name="_Toc225584398"/>
      <w:bookmarkEnd w:id="3"/>
      <w:r>
        <w:rPr>
          <w:rFonts w:cs="Times New Roman"/>
          <w:rtl/>
        </w:rPr>
        <w:t>•</w:t>
      </w:r>
      <w:r>
        <w:rPr>
          <w:rFonts w:cs="Times New Roman"/>
          <w:rtl/>
        </w:rPr>
        <w:tab/>
      </w:r>
      <w:r w:rsidR="00543723" w:rsidRPr="00543723">
        <w:rPr>
          <w:rtl/>
        </w:rPr>
        <w:t xml:space="preserve">قائمة </w:t>
      </w:r>
      <w:hyperlink r:id="rId18" w:history="1">
        <w:r w:rsidR="00543723" w:rsidRPr="00E327A1">
          <w:rPr>
            <w:rStyle w:val="Hyperlink"/>
            <w:rtl/>
          </w:rPr>
          <w:t xml:space="preserve">مطاريف </w:t>
        </w:r>
        <w:r w:rsidR="00543723" w:rsidRPr="00E327A1">
          <w:rPr>
            <w:rStyle w:val="Hyperlink"/>
          </w:rPr>
          <w:t>GMPCS</w:t>
        </w:r>
        <w:r w:rsidR="00543723" w:rsidRPr="00E327A1">
          <w:rPr>
            <w:rStyle w:val="Hyperlink"/>
            <w:rtl/>
          </w:rPr>
          <w:t xml:space="preserve"> </w:t>
        </w:r>
        <w:r w:rsidR="00543723" w:rsidRPr="00E327A1">
          <w:rPr>
            <w:rStyle w:val="Hyperlink"/>
            <w:rFonts w:hint="cs"/>
            <w:rtl/>
          </w:rPr>
          <w:t>ال</w:t>
        </w:r>
        <w:r w:rsidR="00543723" w:rsidRPr="00E327A1">
          <w:rPr>
            <w:rStyle w:val="Hyperlink"/>
            <w:rtl/>
          </w:rPr>
          <w:t>مسجل</w:t>
        </w:r>
        <w:r w:rsidR="00543723" w:rsidRPr="00E327A1">
          <w:rPr>
            <w:rStyle w:val="Hyperlink"/>
            <w:rFonts w:hint="cs"/>
            <w:rtl/>
          </w:rPr>
          <w:t>ة</w:t>
        </w:r>
        <w:r w:rsidR="00543723" w:rsidRPr="00E327A1">
          <w:rPr>
            <w:rStyle w:val="Hyperlink"/>
            <w:rtl/>
          </w:rPr>
          <w:t xml:space="preserve"> في الاتحاد الدولي للاتصالات</w:t>
        </w:r>
      </w:hyperlink>
      <w:r w:rsidR="00543723" w:rsidRPr="00543723">
        <w:rPr>
          <w:rtl/>
        </w:rPr>
        <w:t xml:space="preserve"> </w:t>
      </w:r>
      <w:r w:rsidR="00543723" w:rsidRPr="00543723">
        <w:rPr>
          <w:rFonts w:hint="cs"/>
          <w:rtl/>
        </w:rPr>
        <w:t>والتي</w:t>
      </w:r>
      <w:r w:rsidR="00543723" w:rsidRPr="00543723">
        <w:rPr>
          <w:rtl/>
        </w:rPr>
        <w:t xml:space="preserve"> </w:t>
      </w:r>
      <w:r w:rsidR="00543723" w:rsidRPr="00543723">
        <w:rPr>
          <w:rFonts w:hint="cs"/>
          <w:rtl/>
        </w:rPr>
        <w:t>تبين</w:t>
      </w:r>
      <w:r w:rsidR="00543723" w:rsidRPr="00543723">
        <w:rPr>
          <w:rtl/>
        </w:rPr>
        <w:t xml:space="preserve"> وضعه</w:t>
      </w:r>
      <w:r w:rsidR="00543723" w:rsidRPr="00543723">
        <w:rPr>
          <w:rFonts w:hint="cs"/>
          <w:rtl/>
        </w:rPr>
        <w:t>ا</w:t>
      </w:r>
      <w:r w:rsidR="00543723" w:rsidRPr="00543723">
        <w:rPr>
          <w:rtl/>
        </w:rPr>
        <w:t xml:space="preserve"> في كل بلد.</w:t>
      </w:r>
    </w:p>
    <w:p w:rsidR="00543723" w:rsidRPr="00543723" w:rsidRDefault="00543723" w:rsidP="00E327A1">
      <w:pPr>
        <w:pStyle w:val="Heading1"/>
        <w:rPr>
          <w:rtl/>
        </w:rPr>
      </w:pPr>
      <w:r w:rsidRPr="00543723">
        <w:rPr>
          <w:lang w:val="en-GB"/>
        </w:rPr>
        <w:t>3</w:t>
      </w:r>
      <w:bookmarkEnd w:id="4"/>
      <w:r w:rsidRPr="00543723">
        <w:rPr>
          <w:lang w:val="en-GB"/>
        </w:rPr>
        <w:tab/>
      </w:r>
      <w:bookmarkStart w:id="6" w:name="lt_pId044"/>
      <w:bookmarkEnd w:id="5"/>
      <w:r w:rsidRPr="00543723">
        <w:rPr>
          <w:rFonts w:hint="cs"/>
          <w:rtl/>
        </w:rPr>
        <w:t>اعتماد</w:t>
      </w:r>
      <w:r w:rsidRPr="00543723">
        <w:rPr>
          <w:rtl/>
        </w:rPr>
        <w:t xml:space="preserve"> نوع المطاريف</w:t>
      </w:r>
    </w:p>
    <w:p w:rsidR="00543723" w:rsidRPr="00B10983" w:rsidRDefault="00543723" w:rsidP="00B10983">
      <w:pPr>
        <w:rPr>
          <w:rtl/>
        </w:rPr>
      </w:pPr>
      <w:bookmarkStart w:id="7" w:name="lt_pId047"/>
      <w:bookmarkEnd w:id="6"/>
      <w:r w:rsidRPr="00B10983">
        <w:rPr>
          <w:rFonts w:hint="cs"/>
          <w:rtl/>
        </w:rPr>
        <w:t xml:space="preserve">إن </w:t>
      </w:r>
      <w:r w:rsidRPr="00B10983">
        <w:rPr>
          <w:rtl/>
        </w:rPr>
        <w:t>اعتماد النوع ه</w:t>
      </w:r>
      <w:r w:rsidRPr="00B10983">
        <w:rPr>
          <w:rFonts w:hint="cs"/>
          <w:rtl/>
        </w:rPr>
        <w:t>و</w:t>
      </w:r>
      <w:r w:rsidRPr="00B10983">
        <w:rPr>
          <w:rtl/>
        </w:rPr>
        <w:t xml:space="preserve"> العملية التي </w:t>
      </w:r>
      <w:r w:rsidRPr="00B10983">
        <w:rPr>
          <w:rFonts w:hint="cs"/>
          <w:rtl/>
        </w:rPr>
        <w:t>تقيَّم من</w:t>
      </w:r>
      <w:r w:rsidRPr="00B10983">
        <w:rPr>
          <w:rtl/>
        </w:rPr>
        <w:t xml:space="preserve"> خلالها مطابقة مطاريف </w:t>
      </w:r>
      <w:r w:rsidRPr="00B10983">
        <w:t>GMPCS</w:t>
      </w:r>
      <w:r w:rsidRPr="00B10983">
        <w:rPr>
          <w:rtl/>
        </w:rPr>
        <w:t xml:space="preserve"> </w:t>
      </w:r>
      <w:r w:rsidRPr="00B10983">
        <w:rPr>
          <w:rFonts w:hint="cs"/>
          <w:rtl/>
        </w:rPr>
        <w:t>ل</w:t>
      </w:r>
      <w:r w:rsidRPr="00B10983">
        <w:rPr>
          <w:rtl/>
        </w:rPr>
        <w:t>لمتطلبات التقنية التنظيمية.</w:t>
      </w:r>
      <w:r w:rsidRPr="00B10983">
        <w:rPr>
          <w:rFonts w:hint="cs"/>
          <w:rtl/>
        </w:rPr>
        <w:t xml:space="preserve"> </w:t>
      </w:r>
      <w:r w:rsidRPr="00B10983">
        <w:rPr>
          <w:rtl/>
        </w:rPr>
        <w:t>وتهدف هذه المتطلبات التقنية أساسا</w:t>
      </w:r>
      <w:r w:rsidRPr="00B10983">
        <w:rPr>
          <w:rFonts w:hint="cs"/>
          <w:rtl/>
        </w:rPr>
        <w:t>ً</w:t>
      </w:r>
      <w:r w:rsidRPr="00B10983">
        <w:rPr>
          <w:rtl/>
        </w:rPr>
        <w:t xml:space="preserve"> إلى ضمان </w:t>
      </w:r>
      <w:r w:rsidRPr="00B10983">
        <w:rPr>
          <w:rFonts w:hint="cs"/>
          <w:rtl/>
        </w:rPr>
        <w:t>عدم إضرار</w:t>
      </w:r>
      <w:r w:rsidRPr="00B10983">
        <w:rPr>
          <w:rtl/>
        </w:rPr>
        <w:t xml:space="preserve"> مطاريف </w:t>
      </w:r>
      <w:r w:rsidRPr="00B10983">
        <w:t>GMPCS</w:t>
      </w:r>
      <w:r w:rsidRPr="00B10983">
        <w:rPr>
          <w:rtl/>
        </w:rPr>
        <w:t xml:space="preserve"> </w:t>
      </w:r>
      <w:r w:rsidRPr="00B10983">
        <w:rPr>
          <w:rFonts w:hint="cs"/>
          <w:rtl/>
        </w:rPr>
        <w:t>ب</w:t>
      </w:r>
      <w:r w:rsidRPr="00B10983">
        <w:rPr>
          <w:rtl/>
        </w:rPr>
        <w:t xml:space="preserve">الشبكات </w:t>
      </w:r>
      <w:r w:rsidRPr="00B10983">
        <w:rPr>
          <w:rFonts w:hint="cs"/>
          <w:rtl/>
        </w:rPr>
        <w:t>أ</w:t>
      </w:r>
      <w:r w:rsidRPr="00B10983">
        <w:rPr>
          <w:rtl/>
        </w:rPr>
        <w:t>و</w:t>
      </w:r>
      <w:r w:rsidRPr="00B10983">
        <w:rPr>
          <w:rFonts w:hint="cs"/>
          <w:rtl/>
        </w:rPr>
        <w:t xml:space="preserve"> </w:t>
      </w:r>
      <w:r w:rsidRPr="00B10983">
        <w:rPr>
          <w:rtl/>
        </w:rPr>
        <w:t xml:space="preserve">مستخدمي </w:t>
      </w:r>
      <w:r w:rsidRPr="00B10983">
        <w:t>GMPCS</w:t>
      </w:r>
      <w:r w:rsidRPr="00B10983">
        <w:rPr>
          <w:rFonts w:hint="cs"/>
          <w:rtl/>
        </w:rPr>
        <w:t xml:space="preserve"> أو</w:t>
      </w:r>
      <w:r w:rsidRPr="00B10983">
        <w:rPr>
          <w:rtl/>
        </w:rPr>
        <w:t xml:space="preserve"> المستخدمين الآخرين، أو غيرها من المعدات.</w:t>
      </w:r>
      <w:r w:rsidRPr="00B10983">
        <w:rPr>
          <w:rFonts w:hint="cs"/>
          <w:rtl/>
        </w:rPr>
        <w:t xml:space="preserve"> ويمكن اعتماد </w:t>
      </w:r>
      <w:r w:rsidRPr="00B10983">
        <w:rPr>
          <w:rtl/>
        </w:rPr>
        <w:t>مجموعة متنوعة من الإجراءات</w:t>
      </w:r>
      <w:r w:rsidRPr="00B10983">
        <w:rPr>
          <w:rFonts w:hint="cs"/>
          <w:rtl/>
        </w:rPr>
        <w:t xml:space="preserve"> بهذا الصدد </w:t>
      </w:r>
      <w:r w:rsidRPr="00B10983">
        <w:rPr>
          <w:rtl/>
        </w:rPr>
        <w:t xml:space="preserve">(تتراوح بين </w:t>
      </w:r>
      <w:r w:rsidRPr="00B10983">
        <w:rPr>
          <w:rFonts w:hint="cs"/>
          <w:rtl/>
        </w:rPr>
        <w:t>ا</w:t>
      </w:r>
      <w:r w:rsidRPr="00B10983">
        <w:rPr>
          <w:rtl/>
        </w:rPr>
        <w:t xml:space="preserve">ختبار </w:t>
      </w:r>
      <w:r w:rsidRPr="00B10983">
        <w:rPr>
          <w:rFonts w:hint="cs"/>
          <w:rtl/>
        </w:rPr>
        <w:t xml:space="preserve">إلزامي يقوم به </w:t>
      </w:r>
      <w:r w:rsidRPr="00B10983">
        <w:rPr>
          <w:rtl/>
        </w:rPr>
        <w:t xml:space="preserve">طرف ثالث </w:t>
      </w:r>
      <w:r w:rsidRPr="00B10983">
        <w:rPr>
          <w:rFonts w:hint="cs"/>
          <w:rtl/>
        </w:rPr>
        <w:t xml:space="preserve">وبين </w:t>
      </w:r>
      <w:r w:rsidRPr="00B10983">
        <w:rPr>
          <w:rtl/>
        </w:rPr>
        <w:t>إعلان الشركة</w:t>
      </w:r>
      <w:r w:rsidR="00B10983">
        <w:rPr>
          <w:rFonts w:hint="cs"/>
          <w:rtl/>
        </w:rPr>
        <w:t> </w:t>
      </w:r>
      <w:r w:rsidRPr="00B10983">
        <w:rPr>
          <w:rtl/>
        </w:rPr>
        <w:t>المصنعة).</w:t>
      </w:r>
    </w:p>
    <w:bookmarkEnd w:id="7"/>
    <w:p w:rsidR="00543723" w:rsidRPr="00543723" w:rsidRDefault="00543723" w:rsidP="00543723">
      <w:r w:rsidRPr="00543723">
        <w:rPr>
          <w:rFonts w:hint="cs"/>
          <w:rtl/>
        </w:rPr>
        <w:t>وتُلزم</w:t>
      </w:r>
      <w:r w:rsidRPr="00543723">
        <w:rPr>
          <w:rtl/>
        </w:rPr>
        <w:t xml:space="preserve"> مطاريف </w:t>
      </w:r>
      <w:r w:rsidRPr="00543723">
        <w:t>GMPCS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ب</w:t>
      </w:r>
      <w:r w:rsidRPr="00543723">
        <w:rPr>
          <w:rtl/>
        </w:rPr>
        <w:t>تلبية المتطلبات التالية (</w:t>
      </w:r>
      <w:r w:rsidRPr="00543723">
        <w:rPr>
          <w:rFonts w:hint="cs"/>
          <w:rtl/>
        </w:rPr>
        <w:t>ي</w:t>
      </w:r>
      <w:r w:rsidRPr="00543723">
        <w:rPr>
          <w:rtl/>
        </w:rPr>
        <w:t xml:space="preserve">شار إليها فيما </w:t>
      </w:r>
      <w:r w:rsidRPr="00543723">
        <w:rPr>
          <w:rFonts w:hint="cs"/>
          <w:rtl/>
        </w:rPr>
        <w:t>بعد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بعبارة</w:t>
      </w:r>
      <w:r w:rsidRPr="00543723">
        <w:rPr>
          <w:rtl/>
        </w:rPr>
        <w:t xml:space="preserve"> "المتطلبات الأساسية"):</w:t>
      </w:r>
    </w:p>
    <w:p w:rsidR="00543723" w:rsidRPr="00543723" w:rsidRDefault="00017EA7" w:rsidP="000050C7">
      <w:pPr>
        <w:pStyle w:val="enumlev1"/>
      </w:pPr>
      <w:r>
        <w:rPr>
          <w:rFonts w:cs="Times New Roman"/>
          <w:rtl/>
        </w:rPr>
        <w:t>ʼ</w:t>
      </w:r>
      <w:r>
        <w:rPr>
          <w:rFonts w:cs="Times New Roman"/>
        </w:rPr>
        <w:t>1</w:t>
      </w:r>
      <w:r>
        <w:rPr>
          <w:rFonts w:cs="Times New Roman"/>
          <w:rtl/>
        </w:rPr>
        <w:t>ʻ</w:t>
      </w:r>
      <w:r w:rsidR="00E327A1">
        <w:rPr>
          <w:rtl/>
        </w:rPr>
        <w:tab/>
      </w:r>
      <w:r w:rsidR="00543723" w:rsidRPr="00543723">
        <w:rPr>
          <w:rFonts w:hint="cs"/>
          <w:rtl/>
        </w:rPr>
        <w:t>السلامة؛</w:t>
      </w:r>
    </w:p>
    <w:p w:rsidR="00543723" w:rsidRPr="00543723" w:rsidRDefault="00017EA7" w:rsidP="00017EA7">
      <w:pPr>
        <w:pStyle w:val="enumlev1"/>
      </w:pPr>
      <w:r>
        <w:rPr>
          <w:rFonts w:cs="Times New Roman"/>
          <w:rtl/>
        </w:rPr>
        <w:t>ʼ</w:t>
      </w:r>
      <w:r>
        <w:rPr>
          <w:rFonts w:cs="Times New Roman"/>
        </w:rPr>
        <w:t>2</w:t>
      </w:r>
      <w:r>
        <w:rPr>
          <w:rFonts w:cs="Times New Roman"/>
          <w:rtl/>
        </w:rPr>
        <w:t>ʻ</w:t>
      </w:r>
      <w:r w:rsidR="00E327A1">
        <w:rPr>
          <w:rtl/>
        </w:rPr>
        <w:tab/>
      </w:r>
      <w:r w:rsidR="00543723" w:rsidRPr="00543723">
        <w:rPr>
          <w:rtl/>
        </w:rPr>
        <w:t xml:space="preserve">التوافق الكهرمغنطيسي </w:t>
      </w:r>
      <w:r w:rsidR="00543723">
        <w:t>(</w:t>
      </w:r>
      <w:r w:rsidR="00543723" w:rsidRPr="00543723">
        <w:t>EMC</w:t>
      </w:r>
      <w:r w:rsidR="00543723">
        <w:t>)</w:t>
      </w:r>
      <w:r w:rsidR="00543723" w:rsidRPr="00543723">
        <w:rPr>
          <w:rtl/>
        </w:rPr>
        <w:t>؛</w:t>
      </w:r>
    </w:p>
    <w:p w:rsidR="00543723" w:rsidRPr="00B10983" w:rsidRDefault="00017EA7" w:rsidP="002E0670">
      <w:pPr>
        <w:pStyle w:val="enumlev1"/>
      </w:pPr>
      <w:bookmarkStart w:id="8" w:name="lt_pId051"/>
      <w:r w:rsidRPr="00B10983">
        <w:rPr>
          <w:rFonts w:cs="Times New Roman"/>
          <w:rtl/>
        </w:rPr>
        <w:t>ʼ</w:t>
      </w:r>
      <w:r w:rsidRPr="00B10983">
        <w:rPr>
          <w:rFonts w:cs="Times New Roman"/>
        </w:rPr>
        <w:t>3</w:t>
      </w:r>
      <w:r w:rsidRPr="00B10983">
        <w:rPr>
          <w:rFonts w:cs="Times New Roman"/>
          <w:rtl/>
        </w:rPr>
        <w:t>ʻ</w:t>
      </w:r>
      <w:r w:rsidR="00E327A1" w:rsidRPr="00B10983">
        <w:rPr>
          <w:rtl/>
        </w:rPr>
        <w:tab/>
      </w:r>
      <w:r w:rsidR="00543723" w:rsidRPr="00B10983">
        <w:rPr>
          <w:rtl/>
        </w:rPr>
        <w:t>الاستخدام الفع</w:t>
      </w:r>
      <w:r w:rsidR="00B10983" w:rsidRPr="00B10983">
        <w:rPr>
          <w:rFonts w:hint="cs"/>
          <w:rtl/>
        </w:rPr>
        <w:t>ّ</w:t>
      </w:r>
      <w:r w:rsidR="00543723" w:rsidRPr="00B10983">
        <w:rPr>
          <w:rtl/>
        </w:rPr>
        <w:t>ال للطيف الراديوي والموارد المدارية، بما في ذلك النظر في جوانب التداخل الكهرمغنطيسي</w:t>
      </w:r>
      <w:r w:rsidR="002E0670">
        <w:rPr>
          <w:rFonts w:hint="cs"/>
          <w:rtl/>
        </w:rPr>
        <w:t> </w:t>
      </w:r>
      <w:r w:rsidR="00543723" w:rsidRPr="00B10983">
        <w:t>(EMI)</w:t>
      </w:r>
      <w:r w:rsidR="00543723" w:rsidRPr="00B10983">
        <w:rPr>
          <w:rtl/>
        </w:rPr>
        <w:t>.</w:t>
      </w:r>
      <w:bookmarkEnd w:id="8"/>
    </w:p>
    <w:p w:rsidR="00543723" w:rsidRPr="00543723" w:rsidRDefault="00543723" w:rsidP="00667B84">
      <w:pPr>
        <w:keepNext/>
        <w:keepLines/>
        <w:tabs>
          <w:tab w:val="clear" w:pos="794"/>
          <w:tab w:val="left" w:pos="0"/>
        </w:tabs>
        <w:rPr>
          <w:rtl/>
        </w:rPr>
      </w:pPr>
      <w:bookmarkStart w:id="9" w:name="lt_pId054"/>
      <w:bookmarkStart w:id="10" w:name="_Toc225584399"/>
      <w:r w:rsidRPr="00543723">
        <w:rPr>
          <w:rFonts w:hint="cs"/>
          <w:rtl/>
        </w:rPr>
        <w:lastRenderedPageBreak/>
        <w:t>ويمكن بيان</w:t>
      </w:r>
      <w:r w:rsidRPr="00543723">
        <w:rPr>
          <w:rtl/>
        </w:rPr>
        <w:t xml:space="preserve"> الامتثال للمتطلبات الأساسية المذكورة أعلاه، وفق تقدير الإدارة ذات الصلة و/أو السلطة المختصة، </w:t>
      </w:r>
      <w:r w:rsidRPr="00543723">
        <w:rPr>
          <w:rFonts w:hint="cs"/>
          <w:rtl/>
        </w:rPr>
        <w:t>بالمطابقة مع</w:t>
      </w:r>
      <w:r w:rsidRPr="00543723">
        <w:rPr>
          <w:rtl/>
        </w:rPr>
        <w:t xml:space="preserve"> توصيات قطاع الاتصالات الراديوية</w:t>
      </w:r>
      <w:r w:rsidRPr="00543723">
        <w:rPr>
          <w:rFonts w:hint="cs"/>
          <w:rtl/>
        </w:rPr>
        <w:t>،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أ</w:t>
      </w:r>
      <w:r w:rsidRPr="00543723">
        <w:rPr>
          <w:rtl/>
        </w:rPr>
        <w:t>و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 xml:space="preserve">المعايير الدولية </w:t>
      </w:r>
      <w:r w:rsidRPr="00543723">
        <w:rPr>
          <w:rFonts w:hint="cs"/>
          <w:rtl/>
        </w:rPr>
        <w:t>أ</w:t>
      </w:r>
      <w:r w:rsidRPr="00543723">
        <w:rPr>
          <w:rtl/>
        </w:rPr>
        <w:t>و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>الإقليمية أو الوطنية، أو المواصفات التقنية المناسبة. ومن الأمثلة على</w:t>
      </w:r>
      <w:r w:rsidRPr="00543723">
        <w:rPr>
          <w:rFonts w:hint="cs"/>
          <w:rtl/>
        </w:rPr>
        <w:t xml:space="preserve"> ذلك،</w:t>
      </w:r>
      <w:r w:rsidRPr="00543723">
        <w:rPr>
          <w:rtl/>
        </w:rPr>
        <w:t xml:space="preserve"> التوصيت</w:t>
      </w:r>
      <w:r w:rsidRPr="00543723">
        <w:rPr>
          <w:rFonts w:hint="cs"/>
          <w:rtl/>
        </w:rPr>
        <w:t>ان</w:t>
      </w:r>
      <w:r w:rsidRPr="00543723">
        <w:rPr>
          <w:rtl/>
        </w:rPr>
        <w:t xml:space="preserve"> </w:t>
      </w:r>
      <w:r w:rsidRPr="00543723">
        <w:t>ITU-R M.1343-1</w:t>
      </w:r>
      <w:r w:rsidRPr="00543723">
        <w:rPr>
          <w:rFonts w:hint="cs"/>
          <w:rtl/>
        </w:rPr>
        <w:t xml:space="preserve"> "</w:t>
      </w:r>
      <w:r w:rsidRPr="00543723">
        <w:rPr>
          <w:rtl/>
        </w:rPr>
        <w:t xml:space="preserve">الخصائص التقنية الأساسية للمحطات الأرضية المتنقلة في الأنظمة العالمية للخدمة المتنقلة الساتلية غير المستقرة بالنسبة إلى الأرض العاملة في النطاق </w:t>
      </w:r>
      <w:r w:rsidRPr="00543723">
        <w:t>GHz</w:t>
      </w:r>
      <w:r w:rsidR="002E0670">
        <w:t> </w:t>
      </w:r>
      <w:r w:rsidRPr="00543723">
        <w:t>3-1</w:t>
      </w:r>
      <w:r w:rsidRPr="00543723">
        <w:rPr>
          <w:rFonts w:hint="cs"/>
          <w:rtl/>
        </w:rPr>
        <w:t xml:space="preserve">" </w:t>
      </w:r>
      <w:r w:rsidRPr="00543723">
        <w:rPr>
          <w:rtl/>
        </w:rPr>
        <w:t>و</w:t>
      </w:r>
      <w:r w:rsidRPr="00543723">
        <w:t>ITU-R</w:t>
      </w:r>
      <w:r w:rsidR="00667B84">
        <w:t> </w:t>
      </w:r>
      <w:r w:rsidRPr="00543723">
        <w:t>M.1480</w:t>
      </w:r>
      <w:r w:rsidRPr="00543723">
        <w:rPr>
          <w:rFonts w:hint="cs"/>
          <w:rtl/>
        </w:rPr>
        <w:t xml:space="preserve"> "</w:t>
      </w:r>
      <w:r w:rsidRPr="00543723">
        <w:rPr>
          <w:rtl/>
        </w:rPr>
        <w:t xml:space="preserve">الخصائص التقنية الأساسية للمحطات الأرضية المتنقلة في الأنظمة المتنقلة الساتلية المستقرة بالنسبة إلى الأرض التي تطبق </w:t>
      </w:r>
      <w:r w:rsidR="002E0670">
        <w:rPr>
          <w:rFonts w:hint="cs"/>
          <w:rtl/>
        </w:rPr>
        <w:t>الأنظمة العالمية للاتصالات المتنقلة الشخصية الساتلية </w:t>
      </w:r>
      <w:r>
        <w:t>(</w:t>
      </w:r>
      <w:r w:rsidRPr="00543723">
        <w:t>GMPCS</w:t>
      </w:r>
      <w:r>
        <w:t>)</w:t>
      </w:r>
      <w:r w:rsidRPr="00543723">
        <w:rPr>
          <w:rtl/>
        </w:rPr>
        <w:t xml:space="preserve"> - الترتيبات المتصلة بمذكرة التفاهم المعنية في أجزاء نطاق الترددات بين </w:t>
      </w:r>
      <w:r>
        <w:t>1</w:t>
      </w:r>
      <w:r w:rsidRPr="00543723">
        <w:rPr>
          <w:rtl/>
        </w:rPr>
        <w:t xml:space="preserve"> و</w:t>
      </w:r>
      <w:r w:rsidRPr="00543723">
        <w:t>GHz</w:t>
      </w:r>
      <w:r w:rsidR="002E0670">
        <w:t> </w:t>
      </w:r>
      <w:r w:rsidRPr="00543723">
        <w:t>3</w:t>
      </w:r>
      <w:r w:rsidRPr="00543723">
        <w:rPr>
          <w:rFonts w:hint="cs"/>
          <w:rtl/>
        </w:rPr>
        <w:t>".</w:t>
      </w:r>
    </w:p>
    <w:p w:rsidR="00543723" w:rsidRPr="00543723" w:rsidRDefault="00543723" w:rsidP="00CF6B76">
      <w:pPr>
        <w:pStyle w:val="Heading1"/>
        <w:rPr>
          <w:rFonts w:hint="cs"/>
          <w:rtl/>
          <w:lang w:bidi="ar-EG"/>
        </w:rPr>
      </w:pPr>
      <w:r w:rsidRPr="00543723">
        <w:rPr>
          <w:lang w:val="en-GB"/>
        </w:rPr>
        <w:t>4</w:t>
      </w:r>
      <w:bookmarkEnd w:id="9"/>
      <w:r w:rsidRPr="00543723">
        <w:rPr>
          <w:lang w:val="en-GB"/>
        </w:rPr>
        <w:tab/>
      </w:r>
      <w:bookmarkStart w:id="11" w:name="lt_pId056"/>
      <w:bookmarkEnd w:id="10"/>
      <w:r w:rsidRPr="00543723">
        <w:rPr>
          <w:rtl/>
        </w:rPr>
        <w:t xml:space="preserve">ترخيص </w:t>
      </w:r>
      <w:r w:rsidRPr="00543723">
        <w:rPr>
          <w:rFonts w:hint="cs"/>
          <w:rtl/>
        </w:rPr>
        <w:t>ال</w:t>
      </w:r>
      <w:r w:rsidRPr="00543723">
        <w:rPr>
          <w:rtl/>
        </w:rPr>
        <w:t>مطاريف</w:t>
      </w:r>
    </w:p>
    <w:bookmarkEnd w:id="11"/>
    <w:p w:rsidR="00543723" w:rsidRPr="00947816" w:rsidRDefault="00543723" w:rsidP="009D7DB9">
      <w:pPr>
        <w:rPr>
          <w:spacing w:val="-4"/>
          <w:rtl/>
        </w:rPr>
      </w:pPr>
      <w:r w:rsidRPr="00947816">
        <w:rPr>
          <w:rFonts w:hint="cs"/>
          <w:spacing w:val="-4"/>
          <w:rtl/>
        </w:rPr>
        <w:t>يوصى ل</w:t>
      </w:r>
      <w:r w:rsidRPr="00947816">
        <w:rPr>
          <w:spacing w:val="-4"/>
          <w:rtl/>
        </w:rPr>
        <w:t xml:space="preserve">لإدارات و/أو السلطات المختصة التي نفذت الترتيبات </w:t>
      </w:r>
      <w:r w:rsidRPr="00947816">
        <w:rPr>
          <w:rFonts w:hint="cs"/>
          <w:spacing w:val="-4"/>
          <w:rtl/>
        </w:rPr>
        <w:t>أ</w:t>
      </w:r>
      <w:r w:rsidRPr="00947816">
        <w:rPr>
          <w:spacing w:val="-4"/>
          <w:rtl/>
        </w:rPr>
        <w:t xml:space="preserve">لا تتطلب تراخيص فردية لمطاريف </w:t>
      </w:r>
      <w:r w:rsidRPr="00947816">
        <w:rPr>
          <w:spacing w:val="-4"/>
        </w:rPr>
        <w:t>GMPCS</w:t>
      </w:r>
      <w:r w:rsidRPr="00947816">
        <w:rPr>
          <w:spacing w:val="-4"/>
          <w:rtl/>
        </w:rPr>
        <w:t xml:space="preserve">، </w:t>
      </w:r>
      <w:r w:rsidRPr="00947816">
        <w:rPr>
          <w:rFonts w:hint="cs"/>
          <w:spacing w:val="-4"/>
          <w:rtl/>
        </w:rPr>
        <w:t>شريطة تحقق</w:t>
      </w:r>
      <w:r w:rsidRPr="00947816">
        <w:rPr>
          <w:spacing w:val="-4"/>
          <w:rtl/>
        </w:rPr>
        <w:t xml:space="preserve"> ما</w:t>
      </w:r>
      <w:r w:rsidR="009D7DB9" w:rsidRPr="00947816">
        <w:rPr>
          <w:rFonts w:hint="cs"/>
          <w:spacing w:val="-4"/>
          <w:rtl/>
        </w:rPr>
        <w:t> </w:t>
      </w:r>
      <w:r w:rsidRPr="00947816">
        <w:rPr>
          <w:spacing w:val="-4"/>
          <w:rtl/>
        </w:rPr>
        <w:t>يلي:</w:t>
      </w:r>
    </w:p>
    <w:p w:rsidR="00543723" w:rsidRPr="00543723" w:rsidRDefault="00543723" w:rsidP="00B3593A">
      <w:pPr>
        <w:pStyle w:val="enumlev1"/>
        <w:rPr>
          <w:rtl/>
        </w:rPr>
      </w:pPr>
      <w:r>
        <w:t xml:space="preserve"> </w:t>
      </w:r>
      <w:r w:rsidRPr="00543723">
        <w:rPr>
          <w:rtl/>
        </w:rPr>
        <w:t>أ</w:t>
      </w:r>
      <w:r>
        <w:t xml:space="preserve"> </w:t>
      </w:r>
      <w:r w:rsidRPr="00543723">
        <w:rPr>
          <w:rtl/>
        </w:rPr>
        <w:t>)</w:t>
      </w:r>
      <w:r w:rsidR="00B3593A">
        <w:tab/>
      </w:r>
      <w:r w:rsidRPr="00543723">
        <w:rPr>
          <w:rFonts w:hint="cs"/>
          <w:rtl/>
        </w:rPr>
        <w:t xml:space="preserve">أن </w:t>
      </w:r>
      <w:r w:rsidRPr="00543723">
        <w:rPr>
          <w:rtl/>
        </w:rPr>
        <w:t xml:space="preserve">تعمل هذه المطاريف في </w:t>
      </w:r>
      <w:r w:rsidRPr="00543723">
        <w:rPr>
          <w:rFonts w:hint="cs"/>
          <w:rtl/>
        </w:rPr>
        <w:t>ال</w:t>
      </w:r>
      <w:r w:rsidRPr="00543723">
        <w:rPr>
          <w:rtl/>
        </w:rPr>
        <w:t>نطاقات التردد</w:t>
      </w:r>
      <w:r w:rsidRPr="00543723">
        <w:rPr>
          <w:rFonts w:hint="cs"/>
          <w:rtl/>
        </w:rPr>
        <w:t>ية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التي تحددها</w:t>
      </w:r>
      <w:r w:rsidRPr="00543723">
        <w:rPr>
          <w:rtl/>
        </w:rPr>
        <w:t xml:space="preserve"> الإدارة و/أو السلطة المختصة لهذا الاستخدام؛</w:t>
      </w:r>
    </w:p>
    <w:p w:rsidR="00543723" w:rsidRPr="00543723" w:rsidRDefault="00543723" w:rsidP="009D7DB9">
      <w:pPr>
        <w:pStyle w:val="enumlev1"/>
        <w:rPr>
          <w:rtl/>
        </w:rPr>
      </w:pPr>
      <w:r w:rsidRPr="00543723">
        <w:rPr>
          <w:rtl/>
        </w:rPr>
        <w:t>ب)</w:t>
      </w:r>
      <w:r w:rsidR="00B3593A">
        <w:tab/>
      </w:r>
      <w:r w:rsidRPr="00543723">
        <w:rPr>
          <w:rFonts w:hint="cs"/>
          <w:rtl/>
        </w:rPr>
        <w:t>أن تكون</w:t>
      </w:r>
      <w:r w:rsidRPr="00543723">
        <w:rPr>
          <w:rtl/>
        </w:rPr>
        <w:t xml:space="preserve"> خدمة </w:t>
      </w:r>
      <w:r w:rsidR="009D7DB9">
        <w:rPr>
          <w:rFonts w:hint="cs"/>
          <w:rtl/>
        </w:rPr>
        <w:t>الأنظمة العالمية للاتصالات المتنقلة الشخصية الساتلية</w:t>
      </w:r>
      <w:r w:rsidRPr="00543723">
        <w:rPr>
          <w:rtl/>
        </w:rPr>
        <w:t xml:space="preserve">، والتي تعمل </w:t>
      </w:r>
      <w:r w:rsidRPr="00543723">
        <w:rPr>
          <w:rFonts w:hint="cs"/>
          <w:rtl/>
        </w:rPr>
        <w:t>معها</w:t>
      </w:r>
      <w:r w:rsidRPr="00543723">
        <w:rPr>
          <w:rtl/>
        </w:rPr>
        <w:t xml:space="preserve"> مطاريف </w:t>
      </w:r>
      <w:r w:rsidRPr="00543723">
        <w:t>GMPCS</w:t>
      </w:r>
      <w:r w:rsidRPr="00543723">
        <w:rPr>
          <w:rtl/>
        </w:rPr>
        <w:t xml:space="preserve">، </w:t>
      </w:r>
      <w:r w:rsidRPr="00543723">
        <w:rPr>
          <w:rFonts w:hint="cs"/>
          <w:rtl/>
        </w:rPr>
        <w:t xml:space="preserve">مخولةً </w:t>
      </w:r>
      <w:r w:rsidRPr="00543723">
        <w:rPr>
          <w:rtl/>
        </w:rPr>
        <w:t>من الناحية القانونية إذا لزم الأمر، وفقا</w:t>
      </w:r>
      <w:r w:rsidRPr="00543723">
        <w:rPr>
          <w:rFonts w:hint="cs"/>
          <w:rtl/>
        </w:rPr>
        <w:t>ً</w:t>
      </w:r>
      <w:r w:rsidRPr="00543723">
        <w:rPr>
          <w:rtl/>
        </w:rPr>
        <w:t xml:space="preserve"> للقوانين و/أو اللوائح الوطنية؛</w:t>
      </w:r>
    </w:p>
    <w:p w:rsidR="00543723" w:rsidRPr="00543723" w:rsidRDefault="00543723" w:rsidP="00C3148C">
      <w:pPr>
        <w:pStyle w:val="enumlev1"/>
        <w:rPr>
          <w:rtl/>
        </w:rPr>
      </w:pPr>
      <w:r w:rsidRPr="00543723">
        <w:rPr>
          <w:rtl/>
        </w:rPr>
        <w:t>ج)</w:t>
      </w:r>
      <w:r w:rsidR="00B3593A">
        <w:tab/>
      </w:r>
      <w:r w:rsidRPr="00543723">
        <w:rPr>
          <w:rFonts w:hint="cs"/>
          <w:rtl/>
        </w:rPr>
        <w:t xml:space="preserve">أن تقع </w:t>
      </w:r>
      <w:r w:rsidRPr="00543723">
        <w:rPr>
          <w:rtl/>
        </w:rPr>
        <w:t>الإرسال</w:t>
      </w:r>
      <w:r w:rsidRPr="00543723">
        <w:rPr>
          <w:rFonts w:hint="cs"/>
          <w:rtl/>
        </w:rPr>
        <w:t>ات</w:t>
      </w:r>
      <w:r w:rsidRPr="00543723">
        <w:rPr>
          <w:rtl/>
        </w:rPr>
        <w:t xml:space="preserve"> من مطاريف </w:t>
      </w:r>
      <w:r w:rsidRPr="00543723">
        <w:t>GMPCS</w:t>
      </w:r>
      <w:r w:rsidRPr="00543723">
        <w:rPr>
          <w:rtl/>
        </w:rPr>
        <w:t xml:space="preserve"> تحت </w:t>
      </w:r>
      <w:r w:rsidRPr="00543723">
        <w:rPr>
          <w:rFonts w:hint="cs"/>
          <w:rtl/>
        </w:rPr>
        <w:t>التحكم</w:t>
      </w:r>
      <w:r w:rsidRPr="00543723">
        <w:rPr>
          <w:rtl/>
        </w:rPr>
        <w:t xml:space="preserve"> التشغيلي لمشغل نظام </w:t>
      </w:r>
      <w:r w:rsidRPr="00543723">
        <w:t>GMPCS</w:t>
      </w:r>
      <w:r w:rsidRPr="00543723">
        <w:rPr>
          <w:rtl/>
        </w:rPr>
        <w:t xml:space="preserve"> و/أو </w:t>
      </w:r>
      <w:r w:rsidRPr="00543723">
        <w:rPr>
          <w:rFonts w:hint="cs"/>
          <w:rtl/>
        </w:rPr>
        <w:t>مقدم</w:t>
      </w:r>
      <w:r w:rsidRPr="00543723">
        <w:rPr>
          <w:rtl/>
        </w:rPr>
        <w:t xml:space="preserve"> خدمة </w:t>
      </w:r>
      <w:r w:rsidR="00C3148C">
        <w:rPr>
          <w:rFonts w:hint="cs"/>
          <w:rtl/>
        </w:rPr>
        <w:t>الأنظمة العالمية للاتصالات المتنقلة الشخصية الساتلية</w:t>
      </w:r>
      <w:r w:rsidRPr="00543723">
        <w:rPr>
          <w:rFonts w:hint="cs"/>
          <w:rtl/>
        </w:rPr>
        <w:t>؛</w:t>
      </w:r>
    </w:p>
    <w:p w:rsidR="00543723" w:rsidRPr="00543723" w:rsidRDefault="00543723" w:rsidP="00B3593A">
      <w:pPr>
        <w:pStyle w:val="enumlev1"/>
        <w:rPr>
          <w:rtl/>
        </w:rPr>
      </w:pPr>
      <w:r w:rsidRPr="00543723">
        <w:rPr>
          <w:rtl/>
        </w:rPr>
        <w:t>د</w:t>
      </w:r>
      <w:r>
        <w:t xml:space="preserve"> </w:t>
      </w:r>
      <w:r w:rsidRPr="00543723">
        <w:rPr>
          <w:rtl/>
        </w:rPr>
        <w:t>)</w:t>
      </w:r>
      <w:r w:rsidR="00B3593A">
        <w:tab/>
      </w:r>
      <w:r w:rsidRPr="00543723">
        <w:rPr>
          <w:rFonts w:hint="cs"/>
          <w:rtl/>
        </w:rPr>
        <w:t>أن</w:t>
      </w:r>
      <w:r w:rsidRPr="00543723">
        <w:rPr>
          <w:rtl/>
        </w:rPr>
        <w:t xml:space="preserve"> تلبي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 xml:space="preserve">مطاريف </w:t>
      </w:r>
      <w:r w:rsidRPr="00543723">
        <w:t>GMPCS</w:t>
      </w:r>
      <w:r w:rsidRPr="00543723">
        <w:rPr>
          <w:rtl/>
        </w:rPr>
        <w:t xml:space="preserve"> المتطلبات الأساسية ذات الصلة </w:t>
      </w:r>
      <w:r w:rsidRPr="00543723">
        <w:rPr>
          <w:rFonts w:hint="cs"/>
          <w:rtl/>
        </w:rPr>
        <w:t xml:space="preserve">المذكورة </w:t>
      </w:r>
      <w:r w:rsidRPr="00543723">
        <w:rPr>
          <w:rtl/>
        </w:rPr>
        <w:t>في الترتيبات</w:t>
      </w:r>
      <w:r w:rsidRPr="00543723">
        <w:rPr>
          <w:rFonts w:hint="cs"/>
          <w:rtl/>
        </w:rPr>
        <w:t>؛</w:t>
      </w:r>
      <w:r w:rsidRPr="00543723">
        <w:rPr>
          <w:rtl/>
        </w:rPr>
        <w:t xml:space="preserve"> </w:t>
      </w:r>
    </w:p>
    <w:p w:rsidR="00543723" w:rsidRPr="00543723" w:rsidRDefault="00543723" w:rsidP="00B3593A">
      <w:pPr>
        <w:pStyle w:val="enumlev1"/>
        <w:rPr>
          <w:rtl/>
        </w:rPr>
      </w:pPr>
      <w:bookmarkStart w:id="12" w:name="lt_pId068"/>
      <w:r w:rsidRPr="00543723">
        <w:rPr>
          <w:rtl/>
        </w:rPr>
        <w:t>ه</w:t>
      </w:r>
      <w:r>
        <w:t xml:space="preserve"> </w:t>
      </w:r>
      <w:r w:rsidRPr="00543723">
        <w:rPr>
          <w:rtl/>
        </w:rPr>
        <w:t>)</w:t>
      </w:r>
      <w:r w:rsidR="00B3593A">
        <w:tab/>
      </w:r>
      <w:r w:rsidRPr="00543723">
        <w:rPr>
          <w:rtl/>
        </w:rPr>
        <w:t>اتخاذ التدابير اللازمة لتجنب التداخل الضار بين الخدمات.</w:t>
      </w:r>
    </w:p>
    <w:p w:rsidR="00543723" w:rsidRPr="00AD13E0" w:rsidRDefault="00543723" w:rsidP="00AD13E0">
      <w:pPr>
        <w:rPr>
          <w:rtl/>
        </w:rPr>
      </w:pPr>
      <w:bookmarkStart w:id="13" w:name="lt_pId069"/>
      <w:bookmarkStart w:id="14" w:name="_Toc225584400"/>
      <w:bookmarkEnd w:id="12"/>
      <w:r w:rsidRPr="00AD13E0">
        <w:rPr>
          <w:rFonts w:hint="cs"/>
          <w:rtl/>
        </w:rPr>
        <w:t>ويوصى ل</w:t>
      </w:r>
      <w:r w:rsidRPr="00AD13E0">
        <w:rPr>
          <w:rtl/>
        </w:rPr>
        <w:t>لإدارات و/أو السلطات المختصة التي تنفذ الترتيبات</w:t>
      </w:r>
      <w:r w:rsidRPr="00AD13E0">
        <w:rPr>
          <w:rFonts w:hint="cs"/>
          <w:rtl/>
        </w:rPr>
        <w:t xml:space="preserve"> با</w:t>
      </w:r>
      <w:r w:rsidRPr="00AD13E0">
        <w:rPr>
          <w:rtl/>
        </w:rPr>
        <w:t xml:space="preserve">لسماح </w:t>
      </w:r>
      <w:r w:rsidRPr="00AD13E0">
        <w:rPr>
          <w:rFonts w:hint="cs"/>
          <w:rtl/>
        </w:rPr>
        <w:t>ب</w:t>
      </w:r>
      <w:r w:rsidRPr="00AD13E0">
        <w:rPr>
          <w:rtl/>
        </w:rPr>
        <w:t xml:space="preserve">تنقل واستخدام مطاريف </w:t>
      </w:r>
      <w:r w:rsidRPr="00AD13E0">
        <w:t>GMPCS</w:t>
      </w:r>
      <w:r w:rsidRPr="00AD13E0">
        <w:rPr>
          <w:rtl/>
        </w:rPr>
        <w:t xml:space="preserve">، </w:t>
      </w:r>
      <w:r w:rsidRPr="00AD13E0">
        <w:rPr>
          <w:rFonts w:hint="cs"/>
          <w:rtl/>
        </w:rPr>
        <w:t>ذات الأسلوب</w:t>
      </w:r>
      <w:r w:rsidRPr="00AD13E0">
        <w:rPr>
          <w:rtl/>
        </w:rPr>
        <w:t xml:space="preserve"> </w:t>
      </w:r>
      <w:r w:rsidRPr="00AD13E0">
        <w:rPr>
          <w:rFonts w:hint="cs"/>
          <w:rtl/>
        </w:rPr>
        <w:t>ال</w:t>
      </w:r>
      <w:r w:rsidRPr="00AD13E0">
        <w:rPr>
          <w:rtl/>
        </w:rPr>
        <w:t xml:space="preserve">واحد (التي تعمل مع نظام </w:t>
      </w:r>
      <w:r w:rsidRPr="00AD13E0">
        <w:t>GMPCS</w:t>
      </w:r>
      <w:r w:rsidRPr="00AD13E0">
        <w:rPr>
          <w:rtl/>
        </w:rPr>
        <w:t xml:space="preserve"> واحد </w:t>
      </w:r>
      <w:r w:rsidRPr="00AD13E0">
        <w:rPr>
          <w:rFonts w:hint="cs"/>
          <w:rtl/>
        </w:rPr>
        <w:t>حصراً</w:t>
      </w:r>
      <w:r w:rsidRPr="00AD13E0">
        <w:rPr>
          <w:rtl/>
        </w:rPr>
        <w:t>) أو</w:t>
      </w:r>
      <w:r w:rsidRPr="00AD13E0">
        <w:rPr>
          <w:rFonts w:hint="cs"/>
          <w:rtl/>
        </w:rPr>
        <w:t xml:space="preserve"> ذات الأسلوب</w:t>
      </w:r>
      <w:r w:rsidRPr="00AD13E0">
        <w:rPr>
          <w:rtl/>
        </w:rPr>
        <w:t xml:space="preserve"> المتعدد (التي تعمل مع نظام </w:t>
      </w:r>
      <w:r w:rsidRPr="00AD13E0">
        <w:t>GMPCS</w:t>
      </w:r>
      <w:r w:rsidRPr="00AD13E0">
        <w:rPr>
          <w:rtl/>
        </w:rPr>
        <w:t>، وبالإضافة إلى</w:t>
      </w:r>
      <w:r w:rsidR="00B3593A" w:rsidRPr="00AD13E0">
        <w:rPr>
          <w:rFonts w:hint="cs"/>
          <w:rtl/>
        </w:rPr>
        <w:t> </w:t>
      </w:r>
      <w:r w:rsidRPr="00AD13E0">
        <w:rPr>
          <w:rtl/>
        </w:rPr>
        <w:t xml:space="preserve">ذلك، </w:t>
      </w:r>
      <w:r w:rsidRPr="00AD13E0">
        <w:rPr>
          <w:rFonts w:hint="cs"/>
          <w:rtl/>
        </w:rPr>
        <w:t xml:space="preserve">مع </w:t>
      </w:r>
      <w:r w:rsidRPr="00AD13E0">
        <w:rPr>
          <w:rtl/>
        </w:rPr>
        <w:t xml:space="preserve">واحد أو أكثر من أنظمة </w:t>
      </w:r>
      <w:r w:rsidRPr="00AD13E0">
        <w:t>GMPCS</w:t>
      </w:r>
      <w:r w:rsidRPr="00AD13E0">
        <w:rPr>
          <w:rtl/>
        </w:rPr>
        <w:t xml:space="preserve"> </w:t>
      </w:r>
      <w:r w:rsidRPr="00AD13E0">
        <w:rPr>
          <w:rFonts w:hint="cs"/>
          <w:rtl/>
        </w:rPr>
        <w:t>ال</w:t>
      </w:r>
      <w:r w:rsidRPr="00AD13E0">
        <w:rPr>
          <w:rtl/>
        </w:rPr>
        <w:t>أخرى أو الأنظمة المتنقلة الأرضية)، شريطة تلبية مطاريف</w:t>
      </w:r>
      <w:r w:rsidR="00AD13E0">
        <w:rPr>
          <w:rFonts w:hint="cs"/>
          <w:rtl/>
        </w:rPr>
        <w:t> </w:t>
      </w:r>
      <w:r w:rsidRPr="00AD13E0">
        <w:t>GMPCS</w:t>
      </w:r>
      <w:r w:rsidRPr="00AD13E0">
        <w:rPr>
          <w:rtl/>
        </w:rPr>
        <w:t xml:space="preserve"> </w:t>
      </w:r>
      <w:r w:rsidRPr="00AD13E0">
        <w:rPr>
          <w:rFonts w:hint="cs"/>
          <w:rtl/>
        </w:rPr>
        <w:t>المثبتة للمتطلبات</w:t>
      </w:r>
      <w:r w:rsidRPr="00AD13E0">
        <w:rPr>
          <w:rtl/>
        </w:rPr>
        <w:t xml:space="preserve"> الأساسية</w:t>
      </w:r>
      <w:r w:rsidRPr="00AD13E0">
        <w:rPr>
          <w:rFonts w:hint="cs"/>
          <w:rtl/>
        </w:rPr>
        <w:t xml:space="preserve"> المذكورة</w:t>
      </w:r>
      <w:r w:rsidRPr="00AD13E0">
        <w:rPr>
          <w:rtl/>
        </w:rPr>
        <w:t xml:space="preserve"> في الترتيبات،</w:t>
      </w:r>
      <w:r w:rsidRPr="00AD13E0">
        <w:rPr>
          <w:rFonts w:hint="cs"/>
          <w:rtl/>
        </w:rPr>
        <w:t xml:space="preserve"> على النحو الذي يمكن تبيانه ب</w:t>
      </w:r>
      <w:r w:rsidRPr="00AD13E0">
        <w:rPr>
          <w:rtl/>
        </w:rPr>
        <w:t>وجود</w:t>
      </w:r>
      <w:r w:rsidRPr="00AD13E0">
        <w:rPr>
          <w:rFonts w:hint="cs"/>
          <w:rtl/>
        </w:rPr>
        <w:t xml:space="preserve"> علامة </w:t>
      </w:r>
      <w:r w:rsidRPr="00AD13E0">
        <w:t>GMPCS-MoU</w:t>
      </w:r>
      <w:r w:rsidRPr="00AD13E0">
        <w:rPr>
          <w:rFonts w:hint="cs"/>
          <w:rtl/>
        </w:rPr>
        <w:t xml:space="preserve"> المميزة</w:t>
      </w:r>
      <w:r w:rsidRPr="00AD13E0">
        <w:rPr>
          <w:rtl/>
        </w:rPr>
        <w:t xml:space="preserve"> أو علامة أخرى معترف</w:t>
      </w:r>
      <w:r w:rsidR="00AD13E0">
        <w:rPr>
          <w:rFonts w:hint="cs"/>
          <w:rtl/>
        </w:rPr>
        <w:t> </w:t>
      </w:r>
      <w:r w:rsidRPr="00AD13E0">
        <w:rPr>
          <w:rtl/>
        </w:rPr>
        <w:t>بها.</w:t>
      </w:r>
    </w:p>
    <w:p w:rsidR="00543723" w:rsidRPr="00543723" w:rsidRDefault="00543723" w:rsidP="00686B52">
      <w:pPr>
        <w:pStyle w:val="Heading1"/>
        <w:rPr>
          <w:lang w:val="en-GB"/>
        </w:rPr>
      </w:pPr>
      <w:r w:rsidRPr="00543723">
        <w:rPr>
          <w:lang w:val="en-GB"/>
        </w:rPr>
        <w:t>5</w:t>
      </w:r>
      <w:bookmarkEnd w:id="13"/>
      <w:r w:rsidRPr="00543723">
        <w:rPr>
          <w:lang w:val="en-GB"/>
        </w:rPr>
        <w:tab/>
      </w:r>
      <w:bookmarkEnd w:id="14"/>
      <w:r w:rsidRPr="00543723">
        <w:rPr>
          <w:rFonts w:hint="cs"/>
          <w:rtl/>
        </w:rPr>
        <w:t xml:space="preserve">علامة </w:t>
      </w:r>
      <w:r w:rsidRPr="00543723">
        <w:t>GMPCS-MoU</w:t>
      </w:r>
      <w:r w:rsidRPr="00543723">
        <w:rPr>
          <w:rFonts w:hint="cs"/>
          <w:rtl/>
        </w:rPr>
        <w:t xml:space="preserve"> المميزة</w:t>
      </w:r>
    </w:p>
    <w:p w:rsidR="00543723" w:rsidRPr="00543723" w:rsidRDefault="00543723" w:rsidP="00543723">
      <w:pPr>
        <w:rPr>
          <w:rtl/>
        </w:rPr>
      </w:pPr>
      <w:bookmarkStart w:id="15" w:name="lt_pId074"/>
      <w:r w:rsidRPr="00543723">
        <w:rPr>
          <w:rFonts w:hint="cs"/>
          <w:rtl/>
        </w:rPr>
        <w:t xml:space="preserve">يمكن أن تُمهَر </w:t>
      </w:r>
      <w:r w:rsidRPr="00543723">
        <w:rPr>
          <w:rtl/>
        </w:rPr>
        <w:t xml:space="preserve">مطاريف </w:t>
      </w:r>
      <w:r w:rsidRPr="00543723">
        <w:t>GMPCS</w:t>
      </w:r>
      <w:r w:rsidRPr="00543723">
        <w:rPr>
          <w:rFonts w:hint="cs"/>
          <w:rtl/>
        </w:rPr>
        <w:t xml:space="preserve"> بعلامة </w:t>
      </w:r>
      <w:r w:rsidRPr="00543723">
        <w:t>GMPCS-MoU</w:t>
      </w:r>
      <w:r w:rsidRPr="00543723">
        <w:rPr>
          <w:rFonts w:hint="cs"/>
          <w:rtl/>
        </w:rPr>
        <w:t xml:space="preserve"> المميزة</w:t>
      </w:r>
      <w:r w:rsidRPr="00543723">
        <w:rPr>
          <w:rtl/>
        </w:rPr>
        <w:t xml:space="preserve"> المتفق عليها </w:t>
      </w:r>
      <w:r w:rsidRPr="00543723">
        <w:rPr>
          <w:rFonts w:hint="cs"/>
          <w:rtl/>
        </w:rPr>
        <w:t>بين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الجهات</w:t>
      </w:r>
      <w:r w:rsidRPr="00543723">
        <w:rPr>
          <w:rtl/>
        </w:rPr>
        <w:t xml:space="preserve"> الموقعة على مذكرة التفاهم بشأن الاتصالات المتنقلة العالمية الشخصية بواسطة السواتل </w:t>
      </w:r>
      <w:r>
        <w:t>(</w:t>
      </w:r>
      <w:r w:rsidRPr="00543723">
        <w:t>GMPCS-MoU</w:t>
      </w:r>
      <w:r>
        <w:t>)</w:t>
      </w:r>
      <w:r w:rsidRPr="00543723">
        <w:rPr>
          <w:rFonts w:hint="cs"/>
          <w:rtl/>
        </w:rPr>
        <w:t>،</w:t>
      </w:r>
      <w:r w:rsidRPr="00543723">
        <w:rPr>
          <w:rtl/>
        </w:rPr>
        <w:t xml:space="preserve"> وفقا</w:t>
      </w:r>
      <w:r w:rsidRPr="00543723">
        <w:rPr>
          <w:rFonts w:hint="cs"/>
          <w:rtl/>
        </w:rPr>
        <w:t>ً</w:t>
      </w:r>
      <w:r w:rsidRPr="00543723">
        <w:rPr>
          <w:rtl/>
        </w:rPr>
        <w:t xml:space="preserve"> للترتيبات. </w:t>
      </w:r>
      <w:r w:rsidRPr="00543723">
        <w:rPr>
          <w:rFonts w:hint="cs"/>
          <w:rtl/>
        </w:rPr>
        <w:t>ويعد وسم</w:t>
      </w:r>
      <w:r w:rsidRPr="00543723">
        <w:rPr>
          <w:rtl/>
        </w:rPr>
        <w:t xml:space="preserve"> مطاريف </w:t>
      </w:r>
      <w:r w:rsidRPr="00543723">
        <w:t>GMPCS</w:t>
      </w:r>
      <w:r w:rsidRPr="00543723">
        <w:rPr>
          <w:rFonts w:hint="cs"/>
          <w:rtl/>
        </w:rPr>
        <w:t xml:space="preserve"> بعلامة مميزة</w:t>
      </w:r>
      <w:r w:rsidRPr="00543723">
        <w:rPr>
          <w:rtl/>
        </w:rPr>
        <w:t xml:space="preserve"> أمر</w:t>
      </w:r>
      <w:r w:rsidRPr="00543723">
        <w:rPr>
          <w:rFonts w:hint="cs"/>
          <w:rtl/>
        </w:rPr>
        <w:t>اً</w:t>
      </w:r>
      <w:r w:rsidRPr="00543723">
        <w:rPr>
          <w:rtl/>
        </w:rPr>
        <w:t xml:space="preserve"> بالغ الأهمية لتسهيل تنقل المطاريف عبر الحدود الوطنية، وبالتالي ضمان توفير خدمة </w:t>
      </w:r>
      <w:r w:rsidRPr="00543723">
        <w:t>GMPCS</w:t>
      </w:r>
      <w:r w:rsidRPr="00543723">
        <w:rPr>
          <w:rtl/>
        </w:rPr>
        <w:t xml:space="preserve"> سلس</w:t>
      </w:r>
      <w:r w:rsidRPr="00543723">
        <w:rPr>
          <w:rFonts w:hint="cs"/>
          <w:rtl/>
        </w:rPr>
        <w:t>ة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ويمكن التعويل عليها</w:t>
      </w:r>
      <w:r w:rsidRPr="00543723">
        <w:rPr>
          <w:rtl/>
        </w:rPr>
        <w:t xml:space="preserve"> لجميع المستخدمين النهائيين.</w:t>
      </w:r>
      <w:r w:rsidRPr="00543723">
        <w:rPr>
          <w:rFonts w:hint="cs"/>
          <w:rtl/>
        </w:rPr>
        <w:t xml:space="preserve"> ولا يعني</w:t>
      </w:r>
      <w:r w:rsidRPr="00543723">
        <w:rPr>
          <w:rtl/>
        </w:rPr>
        <w:t xml:space="preserve"> استخدام</w:t>
      </w:r>
      <w:r w:rsidRPr="00543723">
        <w:rPr>
          <w:rFonts w:hint="cs"/>
          <w:rtl/>
        </w:rPr>
        <w:t xml:space="preserve"> علامة </w:t>
      </w:r>
      <w:r w:rsidRPr="00543723">
        <w:t>GMPCS-MoU</w:t>
      </w:r>
      <w:r w:rsidRPr="00543723">
        <w:rPr>
          <w:rFonts w:hint="cs"/>
          <w:rtl/>
        </w:rPr>
        <w:t xml:space="preserve"> المميزة</w:t>
      </w:r>
      <w:r w:rsidRPr="00543723">
        <w:rPr>
          <w:rtl/>
        </w:rPr>
        <w:t xml:space="preserve"> بأي حال </w:t>
      </w:r>
      <w:r w:rsidRPr="00543723">
        <w:rPr>
          <w:rFonts w:hint="cs"/>
          <w:rtl/>
        </w:rPr>
        <w:t>اعتماد</w:t>
      </w:r>
      <w:r w:rsidRPr="00543723">
        <w:rPr>
          <w:rtl/>
        </w:rPr>
        <w:t xml:space="preserve"> نوع </w:t>
      </w:r>
      <w:r w:rsidRPr="00543723">
        <w:rPr>
          <w:rFonts w:hint="cs"/>
          <w:rtl/>
        </w:rPr>
        <w:t>على الصعيد ال</w:t>
      </w:r>
      <w:r w:rsidRPr="00543723">
        <w:rPr>
          <w:rtl/>
        </w:rPr>
        <w:t xml:space="preserve">عالمي من </w:t>
      </w:r>
      <w:r w:rsidRPr="00543723">
        <w:rPr>
          <w:rFonts w:hint="cs"/>
          <w:rtl/>
        </w:rPr>
        <w:t>جانب</w:t>
      </w:r>
      <w:r w:rsidRPr="00543723">
        <w:rPr>
          <w:rtl/>
        </w:rPr>
        <w:t xml:space="preserve"> الاتحاد الدولي للاتصالات.</w:t>
      </w:r>
    </w:p>
    <w:bookmarkEnd w:id="15"/>
    <w:p w:rsidR="00543723" w:rsidRPr="00543723" w:rsidRDefault="00543723" w:rsidP="00947816">
      <w:pPr>
        <w:rPr>
          <w:rtl/>
        </w:rPr>
      </w:pPr>
      <w:r w:rsidRPr="00543723">
        <w:rPr>
          <w:rFonts w:hint="cs"/>
          <w:rtl/>
        </w:rPr>
        <w:t>و</w:t>
      </w:r>
      <w:r w:rsidRPr="00543723">
        <w:rPr>
          <w:rtl/>
        </w:rPr>
        <w:t xml:space="preserve">تتألف </w:t>
      </w:r>
      <w:r w:rsidRPr="00543723">
        <w:rPr>
          <w:rFonts w:hint="cs"/>
          <w:rtl/>
        </w:rPr>
        <w:t xml:space="preserve">علامة </w:t>
      </w:r>
      <w:r w:rsidRPr="00543723">
        <w:t>GMPCS-MoU</w:t>
      </w:r>
      <w:r w:rsidRPr="00543723">
        <w:rPr>
          <w:rFonts w:hint="cs"/>
          <w:rtl/>
        </w:rPr>
        <w:t xml:space="preserve"> المميزة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 xml:space="preserve">من </w:t>
      </w:r>
      <w:r w:rsidRPr="00543723">
        <w:rPr>
          <w:rtl/>
        </w:rPr>
        <w:t xml:space="preserve">النص التالي، باللغة </w:t>
      </w:r>
      <w:r w:rsidR="00947816">
        <w:rPr>
          <w:rFonts w:hint="cs"/>
          <w:rtl/>
        </w:rPr>
        <w:t>الإنكليزية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حصراً</w:t>
      </w:r>
      <w:r w:rsidRPr="00543723">
        <w:rPr>
          <w:rtl/>
        </w:rPr>
        <w:t>: الحروف</w:t>
      </w:r>
      <w:r w:rsidRPr="00543723">
        <w:rPr>
          <w:rFonts w:hint="cs"/>
          <w:rtl/>
        </w:rPr>
        <w:t xml:space="preserve"> </w:t>
      </w:r>
      <w:r w:rsidRPr="00543723">
        <w:t>“GMPCS-MoU”</w:t>
      </w:r>
      <w:r w:rsidRPr="00543723">
        <w:rPr>
          <w:rFonts w:hint="cs"/>
          <w:rtl/>
        </w:rPr>
        <w:t xml:space="preserve"> يليها </w:t>
      </w:r>
      <w:r w:rsidRPr="00543723">
        <w:rPr>
          <w:rtl/>
        </w:rPr>
        <w:t>اختصار الاتحاد الدولي للاتصالات</w:t>
      </w:r>
      <w:r w:rsidRPr="00543723">
        <w:rPr>
          <w:rFonts w:hint="cs"/>
          <w:rtl/>
        </w:rPr>
        <w:t xml:space="preserve"> </w:t>
      </w:r>
      <w:r w:rsidRPr="00543723">
        <w:t>“ITU”</w:t>
      </w:r>
      <w:r w:rsidRPr="00543723">
        <w:rPr>
          <w:rFonts w:hint="cs"/>
          <w:rtl/>
        </w:rPr>
        <w:t xml:space="preserve"> ويليه كلمة سجل </w:t>
      </w:r>
      <w:r w:rsidRPr="00543723">
        <w:t>“Registry”</w:t>
      </w:r>
      <w:r w:rsidRPr="00543723">
        <w:rPr>
          <w:rFonts w:hint="cs"/>
          <w:rtl/>
        </w:rPr>
        <w:t>.</w:t>
      </w:r>
      <w:r w:rsidRPr="00543723">
        <w:rPr>
          <w:rtl/>
        </w:rPr>
        <w:t xml:space="preserve"> وقد </w:t>
      </w:r>
      <w:r w:rsidRPr="00543723">
        <w:rPr>
          <w:rFonts w:hint="cs"/>
          <w:rtl/>
        </w:rPr>
        <w:t>حدد</w:t>
      </w:r>
      <w:r w:rsidRPr="00543723">
        <w:rPr>
          <w:rtl/>
        </w:rPr>
        <w:t xml:space="preserve"> الأمين العام للاتحاد بالتشاور مع ممثلي </w:t>
      </w:r>
      <w:r w:rsidRPr="00543723">
        <w:rPr>
          <w:rFonts w:hint="cs"/>
          <w:rtl/>
        </w:rPr>
        <w:t>الجهات</w:t>
      </w:r>
      <w:r w:rsidRPr="00543723">
        <w:rPr>
          <w:rtl/>
        </w:rPr>
        <w:t xml:space="preserve"> الموقعة</w:t>
      </w:r>
      <w:r w:rsidRPr="00543723">
        <w:rPr>
          <w:rFonts w:hint="cs"/>
          <w:rtl/>
        </w:rPr>
        <w:t xml:space="preserve"> نسق</w:t>
      </w:r>
      <w:r w:rsidRPr="00543723">
        <w:rPr>
          <w:rtl/>
        </w:rPr>
        <w:t xml:space="preserve"> علامة </w:t>
      </w:r>
      <w:r w:rsidRPr="00543723">
        <w:rPr>
          <w:rFonts w:hint="cs"/>
          <w:rtl/>
        </w:rPr>
        <w:t>السجل المميزة</w:t>
      </w:r>
      <w:r w:rsidRPr="00543723">
        <w:rPr>
          <w:rtl/>
        </w:rPr>
        <w:t xml:space="preserve"> هذ</w:t>
      </w:r>
      <w:r w:rsidRPr="00543723">
        <w:rPr>
          <w:rFonts w:hint="cs"/>
          <w:rtl/>
        </w:rPr>
        <w:t>ه</w:t>
      </w:r>
      <w:r w:rsidRPr="00543723">
        <w:rPr>
          <w:rtl/>
        </w:rPr>
        <w:t xml:space="preserve"> (انظر الشكل </w:t>
      </w:r>
      <w:r>
        <w:t>1</w:t>
      </w:r>
      <w:r w:rsidRPr="00543723">
        <w:rPr>
          <w:rtl/>
        </w:rPr>
        <w:t>).</w:t>
      </w:r>
      <w:r w:rsidRPr="00543723">
        <w:rPr>
          <w:rFonts w:hint="cs"/>
          <w:rtl/>
        </w:rPr>
        <w:t xml:space="preserve"> وقد حمى </w:t>
      </w:r>
      <w:r w:rsidRPr="00543723">
        <w:rPr>
          <w:rtl/>
        </w:rPr>
        <w:t>الاتحاد</w:t>
      </w:r>
      <w:r w:rsidRPr="00543723">
        <w:rPr>
          <w:rFonts w:hint="cs"/>
          <w:rtl/>
        </w:rPr>
        <w:t xml:space="preserve"> حقوق استخدام</w:t>
      </w:r>
      <w:r w:rsidRPr="00543723">
        <w:rPr>
          <w:rtl/>
        </w:rPr>
        <w:t xml:space="preserve"> اختصار </w:t>
      </w:r>
      <w:r w:rsidRPr="00543723">
        <w:t>“ITU”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 xml:space="preserve">بموجب اتفاقية باريس، وبالتالي يجب أن </w:t>
      </w:r>
      <w:r w:rsidRPr="00543723">
        <w:rPr>
          <w:rFonts w:hint="cs"/>
          <w:rtl/>
        </w:rPr>
        <w:t>ي</w:t>
      </w:r>
      <w:r w:rsidRPr="00543723">
        <w:rPr>
          <w:rtl/>
        </w:rPr>
        <w:t>خو</w:t>
      </w:r>
      <w:r w:rsidRPr="00543723">
        <w:rPr>
          <w:rFonts w:hint="cs"/>
          <w:rtl/>
        </w:rPr>
        <w:t>ِّ</w:t>
      </w:r>
      <w:r w:rsidRPr="00543723">
        <w:rPr>
          <w:rtl/>
        </w:rPr>
        <w:t>ل استخدام ا</w:t>
      </w:r>
      <w:r w:rsidRPr="00543723">
        <w:rPr>
          <w:rFonts w:hint="cs"/>
          <w:rtl/>
        </w:rPr>
        <w:t>لا</w:t>
      </w:r>
      <w:r w:rsidRPr="00543723">
        <w:rPr>
          <w:rtl/>
        </w:rPr>
        <w:t>ختصار لغرض</w:t>
      </w:r>
      <w:r w:rsidRPr="00543723">
        <w:rPr>
          <w:rFonts w:hint="cs"/>
          <w:rtl/>
        </w:rPr>
        <w:t xml:space="preserve"> علامة </w:t>
      </w:r>
      <w:r w:rsidRPr="00543723">
        <w:t>GMPCS-MoU</w:t>
      </w:r>
      <w:r w:rsidRPr="00543723">
        <w:rPr>
          <w:rFonts w:hint="cs"/>
          <w:rtl/>
        </w:rPr>
        <w:t xml:space="preserve"> المميزة. وأعدت</w:t>
      </w:r>
      <w:r w:rsidRPr="00543723">
        <w:rPr>
          <w:rtl/>
        </w:rPr>
        <w:t xml:space="preserve"> اتفاقات </w:t>
      </w:r>
      <w:r w:rsidRPr="00543723">
        <w:rPr>
          <w:rFonts w:hint="cs"/>
          <w:rtl/>
        </w:rPr>
        <w:t>ونُفذت</w:t>
      </w:r>
      <w:r w:rsidRPr="00543723">
        <w:rPr>
          <w:rtl/>
        </w:rPr>
        <w:t xml:space="preserve"> لضمان فهم الأحكام والشروط التي</w:t>
      </w:r>
      <w:r w:rsidRPr="00543723">
        <w:rPr>
          <w:rFonts w:hint="cs"/>
          <w:rtl/>
        </w:rPr>
        <w:t xml:space="preserve"> ي</w:t>
      </w:r>
      <w:r w:rsidRPr="00543723">
        <w:rPr>
          <w:rtl/>
        </w:rPr>
        <w:t>خول الاتحاد بموجبها استخدام الاختصار</w:t>
      </w:r>
      <w:r w:rsidRPr="00543723">
        <w:rPr>
          <w:rFonts w:hint="cs"/>
          <w:rtl/>
        </w:rPr>
        <w:t xml:space="preserve"> الذي يرمز إليه</w:t>
      </w:r>
      <w:r w:rsidRPr="00543723">
        <w:rPr>
          <w:rtl/>
        </w:rPr>
        <w:t xml:space="preserve">، </w:t>
      </w:r>
      <w:r w:rsidRPr="00543723">
        <w:rPr>
          <w:rFonts w:hint="cs"/>
          <w:rtl/>
        </w:rPr>
        <w:t>والم</w:t>
      </w:r>
      <w:r w:rsidRPr="00543723">
        <w:rPr>
          <w:rtl/>
        </w:rPr>
        <w:t>وافق</w:t>
      </w:r>
      <w:r w:rsidRPr="00543723">
        <w:rPr>
          <w:rFonts w:hint="cs"/>
          <w:rtl/>
        </w:rPr>
        <w:t>ة</w:t>
      </w:r>
      <w:r w:rsidRPr="00543723">
        <w:rPr>
          <w:rtl/>
        </w:rPr>
        <w:t xml:space="preserve"> عليها</w:t>
      </w:r>
      <w:r w:rsidRPr="00543723">
        <w:rPr>
          <w:rFonts w:hint="cs"/>
          <w:rtl/>
        </w:rPr>
        <w:t xml:space="preserve"> من جانب</w:t>
      </w:r>
      <w:r w:rsidRPr="00543723">
        <w:rPr>
          <w:rtl/>
        </w:rPr>
        <w:t xml:space="preserve"> المشغلين والمصنعين. وتشمل هذه الاتفاقات حقوق والتزامات </w:t>
      </w:r>
      <w:r w:rsidRPr="00543723">
        <w:rPr>
          <w:rFonts w:hint="cs"/>
          <w:rtl/>
        </w:rPr>
        <w:t>واستحقاقات</w:t>
      </w:r>
      <w:r w:rsidRPr="00543723">
        <w:rPr>
          <w:rtl/>
        </w:rPr>
        <w:t xml:space="preserve"> ومسؤوليات جميع الأطراف ذات الصلة، وكذلك آلية لتسوية المنازعات.</w:t>
      </w:r>
    </w:p>
    <w:p w:rsidR="004A0896" w:rsidRDefault="004A0896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:rsidR="00543723" w:rsidRPr="00543723" w:rsidRDefault="00543723" w:rsidP="004A0896">
      <w:pPr>
        <w:pStyle w:val="Figuretitle"/>
        <w:rPr>
          <w:rtl/>
        </w:rPr>
      </w:pPr>
      <w:r w:rsidRPr="00543723">
        <w:rPr>
          <w:rtl/>
        </w:rPr>
        <w:lastRenderedPageBreak/>
        <w:t xml:space="preserve">الشكل </w:t>
      </w:r>
      <w:r>
        <w:t>1</w:t>
      </w:r>
      <w:r w:rsidR="004A0896">
        <w:rPr>
          <w:rFonts w:hint="cs"/>
          <w:rtl/>
        </w:rPr>
        <w:t xml:space="preserve">: </w:t>
      </w:r>
      <w:r w:rsidRPr="00543723">
        <w:rPr>
          <w:rFonts w:hint="cs"/>
          <w:rtl/>
        </w:rPr>
        <w:t xml:space="preserve">علامة </w:t>
      </w:r>
      <w:r w:rsidRPr="00543723">
        <w:t>GMPCS-MoU</w:t>
      </w:r>
      <w:r w:rsidRPr="00543723">
        <w:rPr>
          <w:rFonts w:hint="cs"/>
          <w:rtl/>
        </w:rPr>
        <w:t xml:space="preserve"> المميزة</w:t>
      </w:r>
    </w:p>
    <w:p w:rsidR="00543723" w:rsidRPr="00543723" w:rsidRDefault="00543723" w:rsidP="004A0896">
      <w:pPr>
        <w:jc w:val="center"/>
        <w:rPr>
          <w:rtl/>
        </w:rPr>
      </w:pPr>
      <w:r w:rsidRPr="00543723">
        <w:rPr>
          <w:noProof/>
        </w:rPr>
        <w:drawing>
          <wp:inline distT="0" distB="0" distL="0" distR="0" wp14:anchorId="0EC1A043" wp14:editId="352DE05D">
            <wp:extent cx="2811780" cy="242672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2" cy="242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23" w:rsidRPr="00543723" w:rsidRDefault="00543723" w:rsidP="001E3D54">
      <w:pPr>
        <w:pStyle w:val="Heading1"/>
        <w:rPr>
          <w:rtl/>
        </w:rPr>
      </w:pPr>
      <w:r>
        <w:t>6</w:t>
      </w:r>
      <w:r w:rsidRPr="00543723">
        <w:rPr>
          <w:rFonts w:hint="cs"/>
          <w:rtl/>
        </w:rPr>
        <w:tab/>
      </w:r>
      <w:r w:rsidRPr="00645CB1">
        <w:rPr>
          <w:rFonts w:ascii="Times New Roman Bold" w:hAnsi="Times New Roman Bold"/>
          <w:spacing w:val="10"/>
          <w:rtl/>
        </w:rPr>
        <w:t xml:space="preserve">إدارة مشروع مذكرة التفاهم بشأن </w:t>
      </w:r>
      <w:r w:rsidR="003D0921">
        <w:rPr>
          <w:rFonts w:ascii="Times New Roman Bold" w:hAnsi="Times New Roman Bold" w:hint="cs"/>
          <w:spacing w:val="10"/>
          <w:rtl/>
        </w:rPr>
        <w:t>الأنظمة العالمية للاتصالات المتنقلة الشخصية الساتلية</w:t>
      </w:r>
      <w:r w:rsidR="003D0921">
        <w:rPr>
          <w:rFonts w:hint="cs"/>
          <w:rtl/>
        </w:rPr>
        <w:t> </w:t>
      </w:r>
      <w:r>
        <w:t>(</w:t>
      </w:r>
      <w:r w:rsidRPr="00543723">
        <w:t>GMPCS-MoU</w:t>
      </w:r>
      <w:r>
        <w:t>)</w:t>
      </w:r>
    </w:p>
    <w:p w:rsidR="00543723" w:rsidRPr="00543723" w:rsidRDefault="00543723" w:rsidP="00DE7D1E">
      <w:pPr>
        <w:rPr>
          <w:rtl/>
        </w:rPr>
      </w:pPr>
      <w:bookmarkStart w:id="16" w:name="lt_pId085"/>
      <w:r w:rsidRPr="00543723">
        <w:rPr>
          <w:rFonts w:hint="cs"/>
          <w:rtl/>
        </w:rPr>
        <w:t>و</w:t>
      </w:r>
      <w:r w:rsidRPr="00543723">
        <w:rPr>
          <w:rtl/>
        </w:rPr>
        <w:t xml:space="preserve">في مايو </w:t>
      </w:r>
      <w:r>
        <w:t>2011</w:t>
      </w:r>
      <w:r w:rsidRPr="00543723">
        <w:rPr>
          <w:rtl/>
        </w:rPr>
        <w:t xml:space="preserve">، طلب الأمين العام السابق أن </w:t>
      </w:r>
      <w:r w:rsidRPr="00543723">
        <w:rPr>
          <w:rFonts w:hint="cs"/>
          <w:rtl/>
        </w:rPr>
        <w:t>تتولى</w:t>
      </w:r>
      <w:r w:rsidRPr="00543723">
        <w:rPr>
          <w:rtl/>
        </w:rPr>
        <w:t xml:space="preserve"> وحدة الشؤون القانونية مسؤوليات إدارة مشروع مذكرة التفاهم بشأن </w:t>
      </w:r>
      <w:r w:rsidR="00DE7D1E">
        <w:rPr>
          <w:rFonts w:hint="cs"/>
          <w:rtl/>
        </w:rPr>
        <w:t>الأنظمة العالمية للاتصالات المتنقلة الشخصية الساتلية</w:t>
      </w:r>
      <w:r w:rsidRPr="00543723">
        <w:rPr>
          <w:rtl/>
        </w:rPr>
        <w:t xml:space="preserve"> </w:t>
      </w:r>
      <w:r>
        <w:t>(</w:t>
      </w:r>
      <w:r w:rsidRPr="00543723">
        <w:t>GMPCS-MoU</w:t>
      </w:r>
      <w:r>
        <w:t>)</w:t>
      </w:r>
      <w:r w:rsidRPr="00543723">
        <w:rPr>
          <w:rFonts w:hint="cs"/>
          <w:rtl/>
        </w:rPr>
        <w:t xml:space="preserve"> بدلاً من</w:t>
      </w:r>
      <w:r w:rsidRPr="00543723">
        <w:rPr>
          <w:rtl/>
        </w:rPr>
        <w:t xml:space="preserve"> دائرة التخطيط الاستراتيجي وشؤون الأعضاء</w:t>
      </w:r>
      <w:r w:rsidRPr="00543723">
        <w:rPr>
          <w:rFonts w:hint="cs"/>
          <w:rtl/>
        </w:rPr>
        <w:t>.</w:t>
      </w:r>
    </w:p>
    <w:p w:rsidR="00543723" w:rsidRPr="00543723" w:rsidRDefault="00543723" w:rsidP="00092F22">
      <w:pPr>
        <w:rPr>
          <w:rtl/>
        </w:rPr>
      </w:pPr>
      <w:bookmarkStart w:id="17" w:name="lt_pId087"/>
      <w:bookmarkEnd w:id="16"/>
      <w:r w:rsidRPr="00543723">
        <w:rPr>
          <w:rFonts w:hint="cs"/>
          <w:rtl/>
        </w:rPr>
        <w:t>و</w:t>
      </w:r>
      <w:r w:rsidRPr="00543723">
        <w:rPr>
          <w:rtl/>
        </w:rPr>
        <w:t>في الآونة الأخيرة، لاحظت وحدة الشؤون القانونية تزايد عدد المسائل</w:t>
      </w:r>
      <w:r w:rsidRPr="00543723">
        <w:rPr>
          <w:rFonts w:hint="cs"/>
          <w:rtl/>
        </w:rPr>
        <w:t>/القضايا</w:t>
      </w:r>
      <w:r w:rsidRPr="00543723">
        <w:rPr>
          <w:rtl/>
        </w:rPr>
        <w:t xml:space="preserve"> التقنية التي أثيرت </w:t>
      </w:r>
      <w:r w:rsidRPr="00543723">
        <w:rPr>
          <w:rFonts w:hint="cs"/>
          <w:rtl/>
        </w:rPr>
        <w:t>و</w:t>
      </w:r>
      <w:r w:rsidRPr="00543723">
        <w:rPr>
          <w:rtl/>
        </w:rPr>
        <w:t xml:space="preserve">المرتبطة بطلبات تسجيل مطاريف </w:t>
      </w:r>
      <w:r w:rsidRPr="00543723">
        <w:t>GMPCS</w:t>
      </w:r>
      <w:r w:rsidRPr="00543723">
        <w:rPr>
          <w:rtl/>
        </w:rPr>
        <w:t xml:space="preserve"> وتنفيذ مذكرة التفاهم بشأن </w:t>
      </w:r>
      <w:r w:rsidR="00092F22">
        <w:rPr>
          <w:rFonts w:hint="cs"/>
          <w:rtl/>
        </w:rPr>
        <w:t>الأنظمة العالمية للاتصالات المتنقلة الشخصية الساتلية</w:t>
      </w:r>
      <w:r w:rsidRPr="00543723">
        <w:rPr>
          <w:rtl/>
        </w:rPr>
        <w:t xml:space="preserve"> </w:t>
      </w:r>
      <w:r>
        <w:t>(</w:t>
      </w:r>
      <w:r w:rsidRPr="00543723">
        <w:t>GMPCS-MoU</w:t>
      </w:r>
      <w:r>
        <w:t>)</w:t>
      </w:r>
      <w:r w:rsidRPr="00543723">
        <w:rPr>
          <w:rFonts w:hint="cs"/>
          <w:rtl/>
        </w:rPr>
        <w:t xml:space="preserve"> مما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ي</w:t>
      </w:r>
      <w:r w:rsidRPr="00543723">
        <w:rPr>
          <w:rtl/>
        </w:rPr>
        <w:t>دل على الحاجة المتزايدة للمشاورات التقنية مع</w:t>
      </w:r>
      <w:r w:rsidRPr="00543723">
        <w:rPr>
          <w:rFonts w:hint="cs"/>
          <w:rtl/>
        </w:rPr>
        <w:t xml:space="preserve"> مكتب الاتصالات الراديوية/دائرة لجان الدراسات لمعالجة</w:t>
      </w:r>
      <w:r w:rsidRPr="00543723">
        <w:rPr>
          <w:rtl/>
        </w:rPr>
        <w:t xml:space="preserve"> الطلبات المذكورة أعلاه</w:t>
      </w:r>
      <w:r w:rsidRPr="00543723">
        <w:rPr>
          <w:rFonts w:hint="cs"/>
          <w:rtl/>
        </w:rPr>
        <w:t xml:space="preserve"> على الوجه الصحيح.</w:t>
      </w:r>
      <w:r w:rsidRPr="00543723">
        <w:rPr>
          <w:rtl/>
        </w:rPr>
        <w:t xml:space="preserve"> وعلاوة</w:t>
      </w:r>
      <w:r w:rsidR="00810F8A">
        <w:rPr>
          <w:rFonts w:hint="cs"/>
          <w:rtl/>
        </w:rPr>
        <w:t>ً</w:t>
      </w:r>
      <w:r w:rsidRPr="00543723">
        <w:rPr>
          <w:rtl/>
        </w:rPr>
        <w:t xml:space="preserve"> على ذلك، </w:t>
      </w:r>
      <w:r w:rsidRPr="00543723">
        <w:rPr>
          <w:rFonts w:hint="cs"/>
          <w:rtl/>
        </w:rPr>
        <w:t xml:space="preserve">قد تؤثر </w:t>
      </w:r>
      <w:r w:rsidRPr="00543723">
        <w:rPr>
          <w:rtl/>
        </w:rPr>
        <w:t xml:space="preserve">التطورات التكنولوجية الحديثة/التكنولوجيات الناشئة فيما يتعلق </w:t>
      </w:r>
      <w:r w:rsidRPr="00543723">
        <w:rPr>
          <w:rFonts w:hint="cs"/>
          <w:rtl/>
        </w:rPr>
        <w:t>ب</w:t>
      </w:r>
      <w:r w:rsidRPr="00543723">
        <w:rPr>
          <w:rtl/>
        </w:rPr>
        <w:t>المطاريف</w:t>
      </w:r>
      <w:r w:rsidRPr="00543723">
        <w:rPr>
          <w:rFonts w:hint="cs"/>
          <w:rtl/>
        </w:rPr>
        <w:t>/الأنظمة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الساتلية</w:t>
      </w:r>
      <w:r w:rsidRPr="00543723">
        <w:rPr>
          <w:rtl/>
        </w:rPr>
        <w:t xml:space="preserve"> في نطاق الإدارة المستقبل</w:t>
      </w:r>
      <w:r w:rsidRPr="00543723">
        <w:rPr>
          <w:rFonts w:hint="cs"/>
          <w:rtl/>
        </w:rPr>
        <w:t>ية/</w:t>
      </w:r>
      <w:r w:rsidRPr="00543723">
        <w:rPr>
          <w:rtl/>
        </w:rPr>
        <w:t xml:space="preserve">العالمية لمشروع </w:t>
      </w:r>
      <w:r w:rsidRPr="00543723">
        <w:t>GMPCS</w:t>
      </w:r>
      <w:r w:rsidRPr="00543723">
        <w:rPr>
          <w:rtl/>
        </w:rPr>
        <w:t>، مع إمكانية</w:t>
      </w:r>
      <w:r w:rsidRPr="00543723">
        <w:rPr>
          <w:rFonts w:hint="cs"/>
          <w:rtl/>
        </w:rPr>
        <w:t>/احتمال</w:t>
      </w:r>
      <w:r w:rsidRPr="00543723">
        <w:rPr>
          <w:rtl/>
        </w:rPr>
        <w:t xml:space="preserve"> توسيع نطاق</w:t>
      </w:r>
      <w:r w:rsidRPr="00543723">
        <w:rPr>
          <w:rFonts w:hint="cs"/>
          <w:rtl/>
        </w:rPr>
        <w:t>/مجال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</w:t>
      </w:r>
      <w:r w:rsidRPr="00543723">
        <w:rPr>
          <w:rtl/>
        </w:rPr>
        <w:t xml:space="preserve">لتطبيق الأولي </w:t>
      </w:r>
      <w:r w:rsidRPr="00543723">
        <w:rPr>
          <w:rFonts w:hint="cs"/>
          <w:rtl/>
        </w:rPr>
        <w:t>ليشمل</w:t>
      </w:r>
      <w:r w:rsidRPr="00543723">
        <w:rPr>
          <w:rtl/>
        </w:rPr>
        <w:t xml:space="preserve"> أنظمة </w:t>
      </w:r>
      <w:r w:rsidRPr="00543723">
        <w:rPr>
          <w:rFonts w:hint="cs"/>
          <w:rtl/>
        </w:rPr>
        <w:t>ساتلية</w:t>
      </w:r>
      <w:r w:rsidRPr="00543723">
        <w:rPr>
          <w:rtl/>
        </w:rPr>
        <w:t xml:space="preserve"> إضافية والظروف التشغيلية.</w:t>
      </w:r>
    </w:p>
    <w:p w:rsidR="00543723" w:rsidRPr="00543723" w:rsidRDefault="00543723" w:rsidP="00543723">
      <w:pPr>
        <w:rPr>
          <w:rtl/>
        </w:rPr>
      </w:pPr>
      <w:bookmarkStart w:id="18" w:name="lt_pId090"/>
      <w:bookmarkEnd w:id="17"/>
      <w:r w:rsidRPr="00543723">
        <w:rPr>
          <w:rFonts w:hint="cs"/>
          <w:rtl/>
        </w:rPr>
        <w:t>و</w:t>
      </w:r>
      <w:r w:rsidRPr="00543723">
        <w:rPr>
          <w:rtl/>
        </w:rPr>
        <w:t>في ضوء ما سبق، ن</w:t>
      </w:r>
      <w:r w:rsidRPr="00543723">
        <w:rPr>
          <w:rFonts w:hint="cs"/>
          <w:rtl/>
        </w:rPr>
        <w:t>ُ</w:t>
      </w:r>
      <w:r w:rsidRPr="00543723">
        <w:rPr>
          <w:rtl/>
        </w:rPr>
        <w:t>قل</w:t>
      </w:r>
      <w:r w:rsidRPr="00543723">
        <w:rPr>
          <w:rFonts w:hint="cs"/>
          <w:rtl/>
        </w:rPr>
        <w:t>ت</w:t>
      </w:r>
      <w:r w:rsidRPr="00543723">
        <w:rPr>
          <w:rtl/>
        </w:rPr>
        <w:t xml:space="preserve"> إدارة مشروع</w:t>
      </w:r>
      <w:r w:rsidRPr="00543723">
        <w:rPr>
          <w:rFonts w:hint="cs"/>
          <w:rtl/>
        </w:rPr>
        <w:t xml:space="preserve"> </w:t>
      </w:r>
      <w:r w:rsidRPr="00543723">
        <w:t>GMPCS MoU</w:t>
      </w:r>
      <w:r w:rsidRPr="00543723">
        <w:rPr>
          <w:rFonts w:hint="cs"/>
          <w:rtl/>
        </w:rPr>
        <w:t xml:space="preserve"> إلى مكتب الاتصالات الراديوية/دائرة لجان الدراسات. وتظل</w:t>
      </w:r>
      <w:r w:rsidRPr="00543723">
        <w:rPr>
          <w:rtl/>
        </w:rPr>
        <w:t xml:space="preserve"> وحدة الشؤون القانونية متاحة </w:t>
      </w:r>
      <w:r w:rsidRPr="00543723">
        <w:rPr>
          <w:rFonts w:hint="cs"/>
          <w:rtl/>
        </w:rPr>
        <w:t>إذا لزمت</w:t>
      </w:r>
      <w:r w:rsidRPr="00543723">
        <w:rPr>
          <w:rtl/>
        </w:rPr>
        <w:t xml:space="preserve"> المشورة القانونية.</w:t>
      </w:r>
      <w:r w:rsidRPr="00543723">
        <w:rPr>
          <w:rFonts w:hint="cs"/>
          <w:rtl/>
        </w:rPr>
        <w:t xml:space="preserve"> وتستمر دائرتا </w:t>
      </w:r>
      <w:r w:rsidRPr="00543723">
        <w:rPr>
          <w:rtl/>
        </w:rPr>
        <w:t xml:space="preserve">خدمات المعلومات </w:t>
      </w:r>
      <w:r w:rsidRPr="00543723">
        <w:rPr>
          <w:rFonts w:hint="cs"/>
          <w:rtl/>
        </w:rPr>
        <w:t>و</w:t>
      </w:r>
      <w:r w:rsidRPr="00543723">
        <w:rPr>
          <w:rtl/>
        </w:rPr>
        <w:t>إدارة الموارد المالية</w:t>
      </w:r>
      <w:r w:rsidRPr="00543723">
        <w:rPr>
          <w:rFonts w:hint="cs"/>
          <w:rtl/>
        </w:rPr>
        <w:t xml:space="preserve"> بتقديم وظائف الدعم </w:t>
      </w:r>
      <w:r w:rsidRPr="00543723">
        <w:rPr>
          <w:rtl/>
        </w:rPr>
        <w:t>ذات الصلة</w:t>
      </w:r>
      <w:r w:rsidRPr="00543723">
        <w:rPr>
          <w:rFonts w:hint="cs"/>
          <w:rtl/>
        </w:rPr>
        <w:t xml:space="preserve"> بالبرمجيات/قاعدة البيانات</w:t>
      </w:r>
      <w:r w:rsidRPr="00543723">
        <w:rPr>
          <w:rtl/>
        </w:rPr>
        <w:t xml:space="preserve"> والدعم المالي</w:t>
      </w:r>
      <w:r w:rsidRPr="00543723">
        <w:rPr>
          <w:rFonts w:hint="cs"/>
          <w:rtl/>
        </w:rPr>
        <w:t>،</w:t>
      </w:r>
      <w:r w:rsidRPr="00543723">
        <w:rPr>
          <w:rtl/>
        </w:rPr>
        <w:t xml:space="preserve"> على التوالي</w:t>
      </w:r>
      <w:r w:rsidRPr="00543723">
        <w:rPr>
          <w:rFonts w:hint="cs"/>
          <w:rtl/>
        </w:rPr>
        <w:t>.</w:t>
      </w:r>
    </w:p>
    <w:p w:rsidR="00543723" w:rsidRPr="00543723" w:rsidRDefault="00543723" w:rsidP="00092F22">
      <w:pPr>
        <w:rPr>
          <w:rtl/>
        </w:rPr>
      </w:pPr>
      <w:bookmarkStart w:id="19" w:name="lt_pId091"/>
      <w:bookmarkEnd w:id="18"/>
      <w:r w:rsidRPr="00543723">
        <w:rPr>
          <w:rFonts w:hint="cs"/>
          <w:rtl/>
        </w:rPr>
        <w:t>ويرد</w:t>
      </w:r>
      <w:r w:rsidRPr="00543723">
        <w:rPr>
          <w:rtl/>
        </w:rPr>
        <w:t xml:space="preserve"> وصف </w:t>
      </w:r>
      <w:r w:rsidRPr="00543723">
        <w:rPr>
          <w:rFonts w:hint="cs"/>
          <w:rtl/>
        </w:rPr>
        <w:t>مراحل</w:t>
      </w:r>
      <w:r w:rsidRPr="00543723">
        <w:rPr>
          <w:rtl/>
        </w:rPr>
        <w:t xml:space="preserve"> تسجيل نوع </w:t>
      </w:r>
      <w:r w:rsidRPr="00543723">
        <w:rPr>
          <w:rFonts w:hint="cs"/>
          <w:rtl/>
        </w:rPr>
        <w:t>مطراف</w:t>
      </w:r>
      <w:r w:rsidRPr="00543723">
        <w:rPr>
          <w:rtl/>
        </w:rPr>
        <w:t xml:space="preserve"> جديد، في</w:t>
      </w:r>
      <w:r w:rsidRPr="00543723">
        <w:rPr>
          <w:rFonts w:hint="cs"/>
          <w:rtl/>
        </w:rPr>
        <w:t xml:space="preserve"> الفقرة </w:t>
      </w:r>
      <w:r>
        <w:t>8</w:t>
      </w:r>
      <w:r w:rsidRPr="00543723">
        <w:rPr>
          <w:rFonts w:hint="cs"/>
          <w:rtl/>
        </w:rPr>
        <w:t xml:space="preserve"> من القسم الأول في</w:t>
      </w:r>
      <w:r w:rsidRPr="00543723">
        <w:rPr>
          <w:rtl/>
        </w:rPr>
        <w:t xml:space="preserve"> الفصل </w:t>
      </w:r>
      <w:r>
        <w:t>2</w:t>
      </w:r>
      <w:r w:rsidRPr="00543723">
        <w:rPr>
          <w:rFonts w:hint="cs"/>
          <w:rtl/>
        </w:rPr>
        <w:t>، تحت عنوان "</w:t>
      </w:r>
      <w:hyperlink r:id="rId20" w:history="1">
        <w:r w:rsidRPr="00157923">
          <w:rPr>
            <w:rStyle w:val="Hyperlink"/>
            <w:rFonts w:hint="cs"/>
            <w:rtl/>
          </w:rPr>
          <w:t>ترتيبات تسهيل إطلاق وتطوير</w:t>
        </w:r>
        <w:r w:rsidRPr="00157923">
          <w:rPr>
            <w:rStyle w:val="Hyperlink"/>
            <w:rtl/>
          </w:rPr>
          <w:t xml:space="preserve"> </w:t>
        </w:r>
        <w:r w:rsidR="00092F22">
          <w:rPr>
            <w:rStyle w:val="Hyperlink"/>
            <w:rFonts w:hint="cs"/>
            <w:rtl/>
          </w:rPr>
          <w:t xml:space="preserve">الأنظمة العالمية للاتصالات المتنقلة الشخصية الساتلية </w:t>
        </w:r>
        <w:r w:rsidRPr="00157923">
          <w:rPr>
            <w:rStyle w:val="Hyperlink"/>
            <w:rtl/>
          </w:rPr>
          <w:t>وإجراءات التبليغ وتنفيذ ترتيبات</w:t>
        </w:r>
        <w:r w:rsidRPr="00157923">
          <w:rPr>
            <w:rStyle w:val="Hyperlink"/>
            <w:rFonts w:hint="cs"/>
            <w:rtl/>
          </w:rPr>
          <w:t>، وفق مذكرة</w:t>
        </w:r>
        <w:r w:rsidRPr="00157923">
          <w:rPr>
            <w:rStyle w:val="Hyperlink"/>
            <w:rtl/>
          </w:rPr>
          <w:t xml:space="preserve"> التفاهم بشأن الاتصالات المتنقلة العالمية الشخصية بواسطة السواتل </w:t>
        </w:r>
        <w:r w:rsidRPr="00157923">
          <w:rPr>
            <w:rStyle w:val="Hyperlink"/>
          </w:rPr>
          <w:t>(GMPCS-MoU)</w:t>
        </w:r>
      </w:hyperlink>
      <w:r w:rsidRPr="00543723">
        <w:rPr>
          <w:rFonts w:hint="cs"/>
          <w:rtl/>
        </w:rPr>
        <w:t>" بتاريخ</w:t>
      </w:r>
      <w:r w:rsidRPr="00543723">
        <w:rPr>
          <w:rtl/>
        </w:rPr>
        <w:t xml:space="preserve"> </w:t>
      </w:r>
      <w:r>
        <w:t>7</w:t>
      </w:r>
      <w:r w:rsidRPr="00543723">
        <w:rPr>
          <w:rtl/>
        </w:rPr>
        <w:t xml:space="preserve"> يونيو </w:t>
      </w:r>
      <w:r>
        <w:t>2003</w:t>
      </w:r>
      <w:r w:rsidRPr="00543723">
        <w:rPr>
          <w:rtl/>
        </w:rPr>
        <w:t xml:space="preserve"> (الترتيبات والإجراءات).</w:t>
      </w:r>
    </w:p>
    <w:p w:rsidR="00543723" w:rsidRPr="00543723" w:rsidRDefault="00543723" w:rsidP="00543723">
      <w:pPr>
        <w:rPr>
          <w:rtl/>
        </w:rPr>
      </w:pPr>
      <w:bookmarkStart w:id="20" w:name="lt_pId092"/>
      <w:bookmarkEnd w:id="19"/>
      <w:r w:rsidRPr="00543723">
        <w:rPr>
          <w:rFonts w:hint="cs"/>
          <w:rtl/>
        </w:rPr>
        <w:t>ويتلقى</w:t>
      </w:r>
      <w:r w:rsidRPr="00543723">
        <w:rPr>
          <w:rtl/>
        </w:rPr>
        <w:t xml:space="preserve"> الأمين العام </w:t>
      </w:r>
      <w:r w:rsidRPr="00543723">
        <w:rPr>
          <w:rFonts w:hint="cs"/>
          <w:rtl/>
        </w:rPr>
        <w:t>رسائل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ال</w:t>
      </w:r>
      <w:r w:rsidRPr="00543723">
        <w:rPr>
          <w:rtl/>
        </w:rPr>
        <w:t>تنفيذ التالية:</w:t>
      </w:r>
    </w:p>
    <w:p w:rsidR="00543723" w:rsidRPr="00543723" w:rsidRDefault="00157923" w:rsidP="00157923">
      <w:pPr>
        <w:pStyle w:val="enumlev1"/>
        <w:rPr>
          <w:rtl/>
        </w:rPr>
      </w:pPr>
      <w:bookmarkStart w:id="21" w:name="lt_pId093"/>
      <w:bookmarkEnd w:id="20"/>
      <w:r>
        <w:rPr>
          <w:rFonts w:cs="Times New Roman"/>
          <w:rtl/>
        </w:rPr>
        <w:t>•</w:t>
      </w:r>
      <w:r>
        <w:rPr>
          <w:rFonts w:cs="Times New Roman"/>
        </w:rPr>
        <w:tab/>
      </w:r>
      <w:r w:rsidR="00543723" w:rsidRPr="00543723">
        <w:rPr>
          <w:rFonts w:hint="cs"/>
          <w:rtl/>
        </w:rPr>
        <w:t xml:space="preserve">رسالة مشغل نظام </w:t>
      </w:r>
      <w:r w:rsidR="00543723" w:rsidRPr="00543723">
        <w:t>GMPCS</w:t>
      </w:r>
      <w:r w:rsidR="00543723" w:rsidRPr="00543723">
        <w:rPr>
          <w:rFonts w:hint="cs"/>
          <w:rtl/>
        </w:rPr>
        <w:t>؛</w:t>
      </w:r>
    </w:p>
    <w:p w:rsidR="00543723" w:rsidRPr="00543723" w:rsidRDefault="00157923" w:rsidP="00157923">
      <w:pPr>
        <w:pStyle w:val="enumlev1"/>
        <w:rPr>
          <w:rtl/>
        </w:rPr>
      </w:pPr>
      <w:bookmarkStart w:id="22" w:name="lt_pId094"/>
      <w:bookmarkEnd w:id="21"/>
      <w:r>
        <w:rPr>
          <w:rFonts w:cs="Times New Roman"/>
          <w:rtl/>
        </w:rPr>
        <w:t>•</w:t>
      </w:r>
      <w:r>
        <w:tab/>
      </w:r>
      <w:r w:rsidR="00543723" w:rsidRPr="00543723">
        <w:rPr>
          <w:rFonts w:hint="cs"/>
          <w:rtl/>
        </w:rPr>
        <w:t xml:space="preserve">رسالة الجهة المصنعة </w:t>
      </w:r>
      <w:proofErr w:type="spellStart"/>
      <w:r w:rsidR="00543723" w:rsidRPr="00543723">
        <w:rPr>
          <w:rFonts w:hint="cs"/>
          <w:rtl/>
        </w:rPr>
        <w:t>لمطراف</w:t>
      </w:r>
      <w:proofErr w:type="spellEnd"/>
      <w:r w:rsidR="00543723" w:rsidRPr="00543723">
        <w:rPr>
          <w:rFonts w:hint="cs"/>
          <w:rtl/>
        </w:rPr>
        <w:t xml:space="preserve"> </w:t>
      </w:r>
      <w:r w:rsidR="00543723" w:rsidRPr="00543723">
        <w:t>GMPCS</w:t>
      </w:r>
      <w:r w:rsidR="00543723" w:rsidRPr="00543723">
        <w:rPr>
          <w:rFonts w:hint="cs"/>
          <w:rtl/>
        </w:rPr>
        <w:t>؛</w:t>
      </w:r>
    </w:p>
    <w:p w:rsidR="00543723" w:rsidRPr="00543723" w:rsidRDefault="00157923" w:rsidP="00157923">
      <w:pPr>
        <w:pStyle w:val="enumlev1"/>
        <w:rPr>
          <w:rtl/>
        </w:rPr>
      </w:pPr>
      <w:bookmarkStart w:id="23" w:name="lt_pId095"/>
      <w:bookmarkEnd w:id="22"/>
      <w:r>
        <w:rPr>
          <w:rFonts w:cs="Times New Roman"/>
          <w:rtl/>
        </w:rPr>
        <w:t>•</w:t>
      </w:r>
      <w:r>
        <w:rPr>
          <w:rFonts w:cs="Times New Roman"/>
        </w:rPr>
        <w:tab/>
      </w:r>
      <w:r w:rsidR="00543723" w:rsidRPr="00543723">
        <w:rPr>
          <w:rFonts w:hint="cs"/>
          <w:rtl/>
        </w:rPr>
        <w:t>رسالة الإدارة (الإدارات) المعتمدة للنوع.</w:t>
      </w:r>
    </w:p>
    <w:p w:rsidR="00543723" w:rsidRPr="00543723" w:rsidRDefault="00543723" w:rsidP="00092F22">
      <w:pPr>
        <w:ind w:left="783"/>
        <w:rPr>
          <w:rtl/>
        </w:rPr>
      </w:pPr>
      <w:bookmarkStart w:id="24" w:name="lt_pId096"/>
      <w:bookmarkEnd w:id="23"/>
      <w:r w:rsidRPr="00543723">
        <w:rPr>
          <w:rFonts w:hint="cs"/>
          <w:rtl/>
        </w:rPr>
        <w:t>و</w:t>
      </w:r>
      <w:r w:rsidRPr="00543723">
        <w:rPr>
          <w:rtl/>
        </w:rPr>
        <w:t>بعد تحليل الإجراءات و</w:t>
      </w:r>
      <w:r w:rsidRPr="00543723">
        <w:rPr>
          <w:rFonts w:hint="cs"/>
          <w:rtl/>
        </w:rPr>
        <w:t>الت</w:t>
      </w:r>
      <w:r w:rsidRPr="00543723">
        <w:rPr>
          <w:rtl/>
        </w:rPr>
        <w:t>أكد</w:t>
      </w:r>
      <w:r w:rsidRPr="00543723">
        <w:rPr>
          <w:rFonts w:hint="cs"/>
          <w:rtl/>
        </w:rPr>
        <w:t xml:space="preserve"> من</w:t>
      </w:r>
      <w:r w:rsidRPr="00543723">
        <w:rPr>
          <w:rtl/>
        </w:rPr>
        <w:t xml:space="preserve"> أن</w:t>
      </w:r>
      <w:r w:rsidRPr="00543723">
        <w:rPr>
          <w:rFonts w:hint="cs"/>
          <w:rtl/>
        </w:rPr>
        <w:t>ها</w:t>
      </w:r>
      <w:r w:rsidRPr="00543723">
        <w:rPr>
          <w:rtl/>
        </w:rPr>
        <w:t xml:space="preserve"> قد </w:t>
      </w:r>
      <w:r w:rsidRPr="00543723">
        <w:rPr>
          <w:rFonts w:hint="cs"/>
          <w:rtl/>
        </w:rPr>
        <w:t>نُفذت</w:t>
      </w:r>
      <w:r w:rsidRPr="00543723">
        <w:rPr>
          <w:rtl/>
        </w:rPr>
        <w:t xml:space="preserve"> بشكل صحيح، يرسل الأمين العام للاتحاد</w:t>
      </w:r>
      <w:r w:rsidRPr="00543723">
        <w:rPr>
          <w:rFonts w:hint="cs"/>
          <w:rtl/>
        </w:rPr>
        <w:t xml:space="preserve"> رسالة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إشعار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ب</w:t>
      </w:r>
      <w:r w:rsidRPr="00543723">
        <w:rPr>
          <w:rtl/>
        </w:rPr>
        <w:t>ا</w:t>
      </w:r>
      <w:r w:rsidRPr="00543723">
        <w:rPr>
          <w:rFonts w:hint="cs"/>
          <w:rtl/>
        </w:rPr>
        <w:t>لا</w:t>
      </w:r>
      <w:r w:rsidRPr="00543723">
        <w:rPr>
          <w:rtl/>
        </w:rPr>
        <w:t xml:space="preserve">ستلام تبلغ </w:t>
      </w:r>
      <w:r w:rsidRPr="00543723">
        <w:rPr>
          <w:rFonts w:hint="cs"/>
          <w:rtl/>
        </w:rPr>
        <w:t>الجهة</w:t>
      </w:r>
      <w:r w:rsidRPr="00543723">
        <w:rPr>
          <w:rtl/>
        </w:rPr>
        <w:t xml:space="preserve"> المصنعة </w:t>
      </w:r>
      <w:proofErr w:type="spellStart"/>
      <w:r w:rsidRPr="00543723">
        <w:rPr>
          <w:rFonts w:hint="cs"/>
          <w:rtl/>
        </w:rPr>
        <w:t>لمطراف</w:t>
      </w:r>
      <w:proofErr w:type="spellEnd"/>
      <w:r w:rsidRPr="00543723">
        <w:rPr>
          <w:rtl/>
        </w:rPr>
        <w:t xml:space="preserve"> </w:t>
      </w:r>
      <w:r w:rsidRPr="00543723">
        <w:t>GMPCS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ب</w:t>
      </w:r>
      <w:r w:rsidRPr="00543723">
        <w:rPr>
          <w:rtl/>
        </w:rPr>
        <w:t>استلام جميع الرسائل المطلوبة</w:t>
      </w:r>
      <w:r w:rsidRPr="00543723">
        <w:rPr>
          <w:rFonts w:hint="cs"/>
          <w:rtl/>
        </w:rPr>
        <w:t>، وبأن الجهة</w:t>
      </w:r>
      <w:r w:rsidRPr="00543723">
        <w:rPr>
          <w:rtl/>
        </w:rPr>
        <w:t xml:space="preserve"> المصنعة</w:t>
      </w:r>
      <w:r w:rsidRPr="00543723">
        <w:rPr>
          <w:rFonts w:hint="cs"/>
          <w:rtl/>
        </w:rPr>
        <w:t xml:space="preserve"> يمكنها </w:t>
      </w:r>
      <w:r w:rsidRPr="00543723">
        <w:rPr>
          <w:rtl/>
        </w:rPr>
        <w:t>لذلك</w:t>
      </w:r>
      <w:r w:rsidRPr="00543723">
        <w:rPr>
          <w:rFonts w:hint="cs"/>
          <w:rtl/>
        </w:rPr>
        <w:t xml:space="preserve"> أن تمهر المطراف بعلامة</w:t>
      </w:r>
      <w:r w:rsidR="00092F22">
        <w:rPr>
          <w:rFonts w:hint="eastAsia"/>
          <w:rtl/>
        </w:rPr>
        <w:t> </w:t>
      </w:r>
      <w:r w:rsidRPr="00543723">
        <w:t>GMPCS-MoU</w:t>
      </w:r>
      <w:r w:rsidRPr="00543723">
        <w:rPr>
          <w:rFonts w:hint="cs"/>
          <w:rtl/>
        </w:rPr>
        <w:t xml:space="preserve"> المميزة.</w:t>
      </w:r>
    </w:p>
    <w:bookmarkEnd w:id="24"/>
    <w:p w:rsidR="00543723" w:rsidRPr="00543723" w:rsidRDefault="00543723" w:rsidP="00543723">
      <w:pPr>
        <w:rPr>
          <w:rtl/>
        </w:rPr>
      </w:pPr>
      <w:r w:rsidRPr="00543723">
        <w:rPr>
          <w:rFonts w:hint="cs"/>
          <w:rtl/>
        </w:rPr>
        <w:lastRenderedPageBreak/>
        <w:t>و</w:t>
      </w:r>
      <w:r w:rsidRPr="00543723">
        <w:rPr>
          <w:rtl/>
        </w:rPr>
        <w:t xml:space="preserve">وفق </w:t>
      </w:r>
      <w:r w:rsidRPr="00543723">
        <w:rPr>
          <w:rFonts w:hint="cs"/>
          <w:rtl/>
        </w:rPr>
        <w:t>ا</w:t>
      </w:r>
      <w:r w:rsidRPr="00543723">
        <w:rPr>
          <w:rtl/>
        </w:rPr>
        <w:t>لترتيبات و</w:t>
      </w:r>
      <w:r w:rsidRPr="00543723">
        <w:rPr>
          <w:rFonts w:hint="cs"/>
          <w:rtl/>
        </w:rPr>
        <w:t>ال</w:t>
      </w:r>
      <w:r w:rsidRPr="00543723">
        <w:rPr>
          <w:rtl/>
        </w:rPr>
        <w:t>إجراءات، عندما</w:t>
      </w:r>
      <w:r w:rsidRPr="00543723">
        <w:rPr>
          <w:rFonts w:hint="cs"/>
          <w:rtl/>
        </w:rPr>
        <w:t xml:space="preserve"> تبلِّغ جهةٌ مصنعة </w:t>
      </w:r>
      <w:proofErr w:type="spellStart"/>
      <w:r w:rsidRPr="00543723">
        <w:rPr>
          <w:rFonts w:hint="cs"/>
          <w:rtl/>
        </w:rPr>
        <w:t>لمطراف</w:t>
      </w:r>
      <w:proofErr w:type="spellEnd"/>
      <w:r w:rsidRPr="00543723">
        <w:rPr>
          <w:rFonts w:hint="cs"/>
          <w:rtl/>
        </w:rPr>
        <w:t xml:space="preserve"> </w:t>
      </w:r>
      <w:r w:rsidRPr="00543723">
        <w:t>GMPCS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>الاتحاد</w:t>
      </w:r>
      <w:r w:rsidRPr="00543723">
        <w:rPr>
          <w:rFonts w:hint="cs"/>
          <w:rtl/>
        </w:rPr>
        <w:t xml:space="preserve"> بشأن مطراف</w:t>
      </w:r>
      <w:r w:rsidRPr="00543723">
        <w:rPr>
          <w:rtl/>
        </w:rPr>
        <w:t xml:space="preserve"> جديد لأول مرة، فإنه</w:t>
      </w:r>
      <w:r w:rsidRPr="00543723">
        <w:rPr>
          <w:rFonts w:hint="cs"/>
          <w:rtl/>
        </w:rPr>
        <w:t>ا</w:t>
      </w:r>
      <w:r w:rsidRPr="00543723">
        <w:rPr>
          <w:rtl/>
        </w:rPr>
        <w:t xml:space="preserve"> يجب أن </w:t>
      </w:r>
      <w:r w:rsidRPr="00543723">
        <w:rPr>
          <w:rFonts w:hint="cs"/>
          <w:rtl/>
        </w:rPr>
        <w:t>ت</w:t>
      </w:r>
      <w:r w:rsidRPr="00543723">
        <w:rPr>
          <w:rtl/>
        </w:rPr>
        <w:t>وقع</w:t>
      </w:r>
      <w:r w:rsidRPr="00543723">
        <w:rPr>
          <w:rFonts w:hint="cs"/>
          <w:rtl/>
        </w:rPr>
        <w:t xml:space="preserve"> </w:t>
      </w:r>
      <w:r w:rsidRPr="00543723">
        <w:rPr>
          <w:rtl/>
        </w:rPr>
        <w:t>أيضا</w:t>
      </w:r>
      <w:r w:rsidRPr="00543723">
        <w:rPr>
          <w:rFonts w:hint="cs"/>
          <w:rtl/>
        </w:rPr>
        <w:t>ً</w:t>
      </w:r>
      <w:r w:rsidRPr="00543723">
        <w:rPr>
          <w:rtl/>
        </w:rPr>
        <w:t xml:space="preserve"> </w:t>
      </w:r>
      <w:r w:rsidRPr="00543723">
        <w:rPr>
          <w:rFonts w:hint="cs"/>
          <w:rtl/>
        </w:rPr>
        <w:t>على الوثيقتين التاليتين وترسلهما</w:t>
      </w:r>
      <w:r w:rsidRPr="00543723">
        <w:rPr>
          <w:rtl/>
        </w:rPr>
        <w:t xml:space="preserve"> إلى الأمين العام للاتحاد:</w:t>
      </w:r>
    </w:p>
    <w:p w:rsidR="00543723" w:rsidRPr="00543723" w:rsidRDefault="00157923" w:rsidP="00092F22">
      <w:pPr>
        <w:pStyle w:val="enumlev1"/>
        <w:rPr>
          <w:rtl/>
        </w:rPr>
      </w:pPr>
      <w:bookmarkStart w:id="25" w:name="lt_pId098"/>
      <w:r>
        <w:rPr>
          <w:rFonts w:cs="Times New Roman"/>
          <w:rtl/>
        </w:rPr>
        <w:t>•</w:t>
      </w:r>
      <w:r>
        <w:tab/>
      </w:r>
      <w:r w:rsidR="00543723" w:rsidRPr="00543723">
        <w:rPr>
          <w:rtl/>
        </w:rPr>
        <w:t xml:space="preserve">مذكرة التفاهم بشأن </w:t>
      </w:r>
      <w:r w:rsidR="00092F22">
        <w:rPr>
          <w:rFonts w:hint="cs"/>
          <w:rtl/>
        </w:rPr>
        <w:t>الأنظمة العالمية للاتصالات المتنقلة الشخصية الساتلية</w:t>
      </w:r>
      <w:r w:rsidR="00543723" w:rsidRPr="00543723">
        <w:rPr>
          <w:rtl/>
        </w:rPr>
        <w:t xml:space="preserve"> </w:t>
      </w:r>
      <w:r w:rsidR="00543723">
        <w:t>(</w:t>
      </w:r>
      <w:r w:rsidR="00543723" w:rsidRPr="00543723">
        <w:t>GMPCS-MoU</w:t>
      </w:r>
      <w:r w:rsidR="00543723">
        <w:t>)</w:t>
      </w:r>
      <w:r w:rsidR="00543723" w:rsidRPr="00543723">
        <w:rPr>
          <w:rFonts w:hint="cs"/>
          <w:rtl/>
        </w:rPr>
        <w:t>؛</w:t>
      </w:r>
    </w:p>
    <w:p w:rsidR="00157923" w:rsidRDefault="00157923" w:rsidP="00157923">
      <w:pPr>
        <w:pStyle w:val="enumlev1"/>
        <w:rPr>
          <w:rtl/>
        </w:rPr>
      </w:pPr>
      <w:bookmarkStart w:id="26" w:name="lt_pId099"/>
      <w:bookmarkEnd w:id="25"/>
      <w:r>
        <w:rPr>
          <w:rFonts w:cs="Times New Roman"/>
          <w:rtl/>
        </w:rPr>
        <w:t>•</w:t>
      </w:r>
      <w:r>
        <w:tab/>
      </w:r>
      <w:r w:rsidR="00543723" w:rsidRPr="00543723">
        <w:rPr>
          <w:rFonts w:hint="cs"/>
          <w:rtl/>
        </w:rPr>
        <w:t>اتفاق تخويل الجهة</w:t>
      </w:r>
      <w:r w:rsidR="00543723" w:rsidRPr="00543723">
        <w:rPr>
          <w:rtl/>
        </w:rPr>
        <w:t xml:space="preserve"> المصنعة </w:t>
      </w:r>
      <w:proofErr w:type="spellStart"/>
      <w:r w:rsidR="00543723" w:rsidRPr="00543723">
        <w:rPr>
          <w:rFonts w:hint="cs"/>
          <w:rtl/>
        </w:rPr>
        <w:t>لمطراف</w:t>
      </w:r>
      <w:proofErr w:type="spellEnd"/>
      <w:r w:rsidR="00543723" w:rsidRPr="00543723">
        <w:rPr>
          <w:rtl/>
        </w:rPr>
        <w:t xml:space="preserve"> </w:t>
      </w:r>
      <w:r w:rsidR="00543723" w:rsidRPr="00543723">
        <w:t>GMPCS</w:t>
      </w:r>
      <w:r w:rsidR="00543723" w:rsidRPr="00543723">
        <w:rPr>
          <w:rFonts w:hint="cs"/>
          <w:rtl/>
        </w:rPr>
        <w:t xml:space="preserve"> </w:t>
      </w:r>
      <w:r w:rsidR="00543723" w:rsidRPr="00543723">
        <w:rPr>
          <w:rtl/>
        </w:rPr>
        <w:t xml:space="preserve">المشار إليه في </w:t>
      </w:r>
      <w:r w:rsidR="00543723" w:rsidRPr="00543723">
        <w:rPr>
          <w:rFonts w:hint="cs"/>
          <w:rtl/>
        </w:rPr>
        <w:t>الفقرة</w:t>
      </w:r>
      <w:r w:rsidR="00543723" w:rsidRPr="00543723">
        <w:rPr>
          <w:rtl/>
        </w:rPr>
        <w:t xml:space="preserve"> </w:t>
      </w:r>
      <w:r>
        <w:t>5</w:t>
      </w:r>
      <w:r w:rsidR="00543723" w:rsidRPr="00543723">
        <w:rPr>
          <w:rtl/>
        </w:rPr>
        <w:t xml:space="preserve"> أعلاه،</w:t>
      </w:r>
      <w:r w:rsidR="00543723" w:rsidRPr="00543723">
        <w:rPr>
          <w:rFonts w:hint="cs"/>
          <w:rtl/>
        </w:rPr>
        <w:t xml:space="preserve"> لتخويلها بأن تمهر </w:t>
      </w:r>
      <w:r w:rsidR="00543723" w:rsidRPr="00543723">
        <w:rPr>
          <w:rtl/>
        </w:rPr>
        <w:t xml:space="preserve">المطاريف المسجلة </w:t>
      </w:r>
      <w:r w:rsidR="00543723" w:rsidRPr="00543723">
        <w:rPr>
          <w:rFonts w:hint="cs"/>
          <w:rtl/>
        </w:rPr>
        <w:t>ضمن</w:t>
      </w:r>
      <w:r w:rsidR="00543723" w:rsidRPr="00543723">
        <w:rPr>
          <w:rtl/>
        </w:rPr>
        <w:t xml:space="preserve"> الاتحاد</w:t>
      </w:r>
      <w:r w:rsidR="00543723" w:rsidRPr="00543723">
        <w:rPr>
          <w:rFonts w:hint="cs"/>
          <w:rtl/>
        </w:rPr>
        <w:t xml:space="preserve"> باختصار </w:t>
      </w:r>
      <w:r w:rsidR="00543723" w:rsidRPr="00543723">
        <w:rPr>
          <w:lang w:val="en-GB"/>
        </w:rPr>
        <w:t>“ITU”</w:t>
      </w:r>
      <w:r w:rsidR="00543723" w:rsidRPr="00543723">
        <w:rPr>
          <w:rFonts w:hint="cs"/>
          <w:rtl/>
        </w:rPr>
        <w:t xml:space="preserve"> </w:t>
      </w:r>
      <w:r w:rsidR="00543723" w:rsidRPr="00543723">
        <w:rPr>
          <w:rtl/>
        </w:rPr>
        <w:t>كجزء من</w:t>
      </w:r>
      <w:r w:rsidR="00543723" w:rsidRPr="00543723">
        <w:rPr>
          <w:rFonts w:hint="cs"/>
          <w:rtl/>
        </w:rPr>
        <w:t xml:space="preserve"> علامة </w:t>
      </w:r>
      <w:r w:rsidR="00543723" w:rsidRPr="00543723">
        <w:t>GMPCS-MoU</w:t>
      </w:r>
      <w:r w:rsidR="00543723" w:rsidRPr="00543723">
        <w:rPr>
          <w:rFonts w:hint="cs"/>
          <w:rtl/>
        </w:rPr>
        <w:t>.</w:t>
      </w:r>
    </w:p>
    <w:p w:rsidR="008A526C" w:rsidRPr="00543723" w:rsidRDefault="008A526C" w:rsidP="008A526C">
      <w:pPr>
        <w:rPr>
          <w:rtl/>
        </w:rPr>
      </w:pPr>
      <w:r w:rsidRPr="00543723">
        <w:rPr>
          <w:rFonts w:hint="cs"/>
          <w:rtl/>
        </w:rPr>
        <w:t>و</w:t>
      </w:r>
      <w:r w:rsidRPr="00543723">
        <w:rPr>
          <w:rtl/>
        </w:rPr>
        <w:t>يرسل الأمين العام للاتحاد</w:t>
      </w:r>
      <w:r w:rsidRPr="00543723">
        <w:rPr>
          <w:rFonts w:hint="cs"/>
          <w:rtl/>
        </w:rPr>
        <w:t xml:space="preserve"> رسالة إلى الجهة المصنعة </w:t>
      </w:r>
      <w:proofErr w:type="spellStart"/>
      <w:r w:rsidRPr="00543723">
        <w:rPr>
          <w:rFonts w:hint="cs"/>
          <w:rtl/>
        </w:rPr>
        <w:t>لمطراف</w:t>
      </w:r>
      <w:proofErr w:type="spellEnd"/>
      <w:r w:rsidRPr="00543723">
        <w:rPr>
          <w:rFonts w:hint="cs"/>
          <w:rtl/>
        </w:rPr>
        <w:t xml:space="preserve"> </w:t>
      </w:r>
      <w:r w:rsidRPr="00543723">
        <w:t>GMPCS</w:t>
      </w:r>
      <w:r w:rsidRPr="00543723">
        <w:rPr>
          <w:rFonts w:hint="cs"/>
          <w:rtl/>
        </w:rPr>
        <w:t xml:space="preserve"> </w:t>
      </w:r>
      <w:proofErr w:type="spellStart"/>
      <w:r w:rsidRPr="00543723">
        <w:rPr>
          <w:rFonts w:hint="cs"/>
          <w:rtl/>
        </w:rPr>
        <w:t>يخطرها</w:t>
      </w:r>
      <w:proofErr w:type="spellEnd"/>
      <w:r w:rsidRPr="00543723">
        <w:rPr>
          <w:rFonts w:hint="cs"/>
          <w:rtl/>
        </w:rPr>
        <w:t xml:space="preserve"> فيها ب</w:t>
      </w:r>
      <w:r w:rsidRPr="00543723">
        <w:rPr>
          <w:rtl/>
        </w:rPr>
        <w:t xml:space="preserve">استلام النص الأصلي الموقع </w:t>
      </w:r>
      <w:r w:rsidRPr="00543723">
        <w:rPr>
          <w:rFonts w:hint="cs"/>
          <w:rtl/>
        </w:rPr>
        <w:t>ل</w:t>
      </w:r>
      <w:r w:rsidRPr="00543723">
        <w:rPr>
          <w:rtl/>
        </w:rPr>
        <w:t xml:space="preserve">مذكرة التفاهم بشأن </w:t>
      </w:r>
      <w:r>
        <w:rPr>
          <w:rFonts w:hint="cs"/>
          <w:rtl/>
        </w:rPr>
        <w:t>الأنظمة العالمية للاتصالات المتنقلة الشخصية الساتلية</w:t>
      </w:r>
      <w:r w:rsidRPr="00543723">
        <w:rPr>
          <w:rtl/>
        </w:rPr>
        <w:t xml:space="preserve"> </w:t>
      </w:r>
      <w:r>
        <w:t>(</w:t>
      </w:r>
      <w:r w:rsidRPr="00543723">
        <w:t>GMPCS-MoU</w:t>
      </w:r>
      <w:r>
        <w:t>)</w:t>
      </w:r>
      <w:r w:rsidRPr="00543723">
        <w:rPr>
          <w:rFonts w:hint="cs"/>
          <w:rtl/>
        </w:rPr>
        <w:t xml:space="preserve">، </w:t>
      </w:r>
      <w:r w:rsidRPr="00543723">
        <w:rPr>
          <w:rtl/>
        </w:rPr>
        <w:t>ويوقع أيضا</w:t>
      </w:r>
      <w:r w:rsidRPr="00543723">
        <w:rPr>
          <w:rFonts w:hint="cs"/>
          <w:rtl/>
        </w:rPr>
        <w:t>ً</w:t>
      </w:r>
      <w:r w:rsidRPr="00543723">
        <w:rPr>
          <w:rtl/>
        </w:rPr>
        <w:t xml:space="preserve"> على اتفاق</w:t>
      </w:r>
      <w:r w:rsidRPr="00543723">
        <w:rPr>
          <w:rFonts w:hint="cs"/>
          <w:rtl/>
        </w:rPr>
        <w:t xml:space="preserve"> تخويل الجهة المصنعة </w:t>
      </w:r>
      <w:proofErr w:type="spellStart"/>
      <w:r w:rsidRPr="00543723">
        <w:rPr>
          <w:rFonts w:hint="cs"/>
          <w:rtl/>
        </w:rPr>
        <w:t>لمطراف</w:t>
      </w:r>
      <w:proofErr w:type="spellEnd"/>
      <w:r>
        <w:rPr>
          <w:rFonts w:hint="cs"/>
          <w:rtl/>
        </w:rPr>
        <w:t> </w:t>
      </w:r>
      <w:r w:rsidRPr="00543723">
        <w:t>GMPCS</w:t>
      </w:r>
      <w:r w:rsidRPr="00543723">
        <w:rPr>
          <w:rFonts w:hint="cs"/>
          <w:rtl/>
        </w:rPr>
        <w:t>.</w:t>
      </w:r>
    </w:p>
    <w:p w:rsidR="00543723" w:rsidRPr="00543723" w:rsidRDefault="00543723" w:rsidP="00157923">
      <w:pPr>
        <w:pStyle w:val="Heading1"/>
        <w:rPr>
          <w:rtl/>
        </w:rPr>
      </w:pPr>
      <w:bookmarkStart w:id="27" w:name="lt_pId100"/>
      <w:bookmarkEnd w:id="26"/>
      <w:r w:rsidRPr="00543723">
        <w:rPr>
          <w:lang w:val="en-GB"/>
        </w:rPr>
        <w:t>7</w:t>
      </w:r>
      <w:bookmarkEnd w:id="27"/>
      <w:r w:rsidRPr="00543723">
        <w:rPr>
          <w:lang w:val="en-GB"/>
        </w:rPr>
        <w:tab/>
      </w:r>
      <w:bookmarkStart w:id="28" w:name="lt_pId102"/>
      <w:r w:rsidRPr="00543723">
        <w:rPr>
          <w:rtl/>
        </w:rPr>
        <w:t>عدد المطاريف المسجلة</w:t>
      </w:r>
    </w:p>
    <w:bookmarkEnd w:id="28"/>
    <w:p w:rsidR="002A06D4" w:rsidRPr="00543723" w:rsidRDefault="00543723" w:rsidP="008A526C">
      <w:pPr>
        <w:spacing w:after="120"/>
        <w:rPr>
          <w:rtl/>
        </w:rPr>
      </w:pPr>
      <w:r w:rsidRPr="00543723">
        <w:rPr>
          <w:rFonts w:hint="cs"/>
          <w:rtl/>
        </w:rPr>
        <w:t>ويظهر</w:t>
      </w:r>
      <w:r w:rsidRPr="00543723">
        <w:rPr>
          <w:rtl/>
        </w:rPr>
        <w:t xml:space="preserve"> في الجدول أدناه عدد مطاريف </w:t>
      </w:r>
      <w:r w:rsidRPr="00543723">
        <w:t>GMPCS</w:t>
      </w:r>
      <w:r w:rsidRPr="00543723">
        <w:rPr>
          <w:rtl/>
        </w:rPr>
        <w:t xml:space="preserve"> المسجلة لدى الاتحاد الدولي للاتصالات </w:t>
      </w:r>
      <w:r w:rsidRPr="00543723">
        <w:rPr>
          <w:rFonts w:hint="cs"/>
          <w:rtl/>
        </w:rPr>
        <w:t>سنوياً</w:t>
      </w:r>
      <w:r w:rsidRPr="00543723">
        <w:rPr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1801"/>
      </w:tblGrid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r w:rsidRPr="00543723">
              <w:rPr>
                <w:rFonts w:hint="cs"/>
                <w:rtl/>
              </w:rPr>
              <w:t>السنة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r w:rsidRPr="00543723">
              <w:rPr>
                <w:rtl/>
              </w:rPr>
              <w:t xml:space="preserve">عدد </w:t>
            </w:r>
            <w:r w:rsidRPr="00543723">
              <w:rPr>
                <w:rFonts w:hint="cs"/>
                <w:rtl/>
              </w:rPr>
              <w:t>ال</w:t>
            </w:r>
            <w:r w:rsidRPr="00543723">
              <w:rPr>
                <w:rtl/>
              </w:rPr>
              <w:t>مطاريف</w:t>
            </w:r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29" w:name="lt_pId105"/>
            <w:r w:rsidRPr="00543723">
              <w:t>2016</w:t>
            </w:r>
            <w:bookmarkEnd w:id="29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30" w:name="lt_pId106"/>
            <w:r w:rsidRPr="00543723">
              <w:t>2</w:t>
            </w:r>
            <w:bookmarkEnd w:id="30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31" w:name="lt_pId107"/>
            <w:r w:rsidRPr="00543723">
              <w:t>2015</w:t>
            </w:r>
            <w:bookmarkEnd w:id="31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32" w:name="lt_pId108"/>
            <w:r w:rsidRPr="00543723">
              <w:t>4</w:t>
            </w:r>
            <w:bookmarkEnd w:id="32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33" w:name="lt_pId109"/>
            <w:r w:rsidRPr="00543723">
              <w:t>2014</w:t>
            </w:r>
            <w:bookmarkEnd w:id="33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34" w:name="lt_pId110"/>
            <w:r w:rsidRPr="00543723">
              <w:t>10</w:t>
            </w:r>
            <w:bookmarkEnd w:id="34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35" w:name="lt_pId111"/>
            <w:r w:rsidRPr="00543723">
              <w:t>2013</w:t>
            </w:r>
            <w:bookmarkEnd w:id="35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36" w:name="lt_pId112"/>
            <w:r w:rsidRPr="00543723">
              <w:t>6</w:t>
            </w:r>
            <w:bookmarkEnd w:id="36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37" w:name="lt_pId113"/>
            <w:r w:rsidRPr="00543723">
              <w:t>2012</w:t>
            </w:r>
            <w:bookmarkEnd w:id="37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38" w:name="lt_pId114"/>
            <w:r w:rsidRPr="00543723">
              <w:t>2</w:t>
            </w:r>
            <w:bookmarkEnd w:id="38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39" w:name="lt_pId115"/>
            <w:r w:rsidRPr="00543723">
              <w:t>2011</w:t>
            </w:r>
            <w:bookmarkEnd w:id="39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40" w:name="lt_pId116"/>
            <w:r w:rsidRPr="00543723">
              <w:t>4</w:t>
            </w:r>
            <w:bookmarkEnd w:id="40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41" w:name="lt_pId117"/>
            <w:r w:rsidRPr="00543723">
              <w:t>2010</w:t>
            </w:r>
            <w:bookmarkEnd w:id="41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42" w:name="lt_pId118"/>
            <w:r w:rsidRPr="00543723">
              <w:t>4</w:t>
            </w:r>
            <w:bookmarkEnd w:id="42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43" w:name="lt_pId119"/>
            <w:r w:rsidRPr="00543723">
              <w:t>2009</w:t>
            </w:r>
            <w:bookmarkEnd w:id="43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44" w:name="lt_pId120"/>
            <w:r w:rsidRPr="00543723">
              <w:t>6</w:t>
            </w:r>
            <w:bookmarkEnd w:id="44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45" w:name="lt_pId121"/>
            <w:r w:rsidRPr="00543723">
              <w:t>2008</w:t>
            </w:r>
            <w:bookmarkEnd w:id="45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46" w:name="lt_pId122"/>
            <w:r w:rsidRPr="00543723">
              <w:t>5</w:t>
            </w:r>
            <w:bookmarkEnd w:id="46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47" w:name="lt_pId123"/>
            <w:r w:rsidRPr="00543723">
              <w:t>2007</w:t>
            </w:r>
            <w:bookmarkEnd w:id="47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48" w:name="lt_pId124"/>
            <w:r w:rsidRPr="00543723">
              <w:t>3</w:t>
            </w:r>
            <w:bookmarkEnd w:id="48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49" w:name="lt_pId125"/>
            <w:r w:rsidRPr="00543723">
              <w:t>2006</w:t>
            </w:r>
            <w:bookmarkEnd w:id="49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50" w:name="lt_pId126"/>
            <w:r w:rsidRPr="00543723">
              <w:t>7</w:t>
            </w:r>
            <w:bookmarkEnd w:id="50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51" w:name="lt_pId127"/>
            <w:r w:rsidRPr="00543723">
              <w:t>2005</w:t>
            </w:r>
            <w:bookmarkEnd w:id="51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52" w:name="lt_pId128"/>
            <w:r w:rsidRPr="00543723">
              <w:t>3</w:t>
            </w:r>
            <w:bookmarkEnd w:id="52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53" w:name="lt_pId129"/>
            <w:r w:rsidRPr="00543723">
              <w:t>2004</w:t>
            </w:r>
            <w:bookmarkEnd w:id="53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54" w:name="lt_pId130"/>
            <w:r w:rsidRPr="00543723">
              <w:t>-</w:t>
            </w:r>
            <w:bookmarkEnd w:id="54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55" w:name="lt_pId131"/>
            <w:r w:rsidRPr="00543723">
              <w:t>2003</w:t>
            </w:r>
            <w:bookmarkEnd w:id="55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56" w:name="lt_pId132"/>
            <w:r w:rsidRPr="00543723">
              <w:t>2</w:t>
            </w:r>
            <w:bookmarkEnd w:id="56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57" w:name="lt_pId133"/>
            <w:r w:rsidRPr="00543723">
              <w:t>2002</w:t>
            </w:r>
            <w:bookmarkEnd w:id="57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58" w:name="lt_pId134"/>
            <w:r w:rsidRPr="00543723">
              <w:t>2</w:t>
            </w:r>
            <w:bookmarkEnd w:id="58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59" w:name="lt_pId135"/>
            <w:r w:rsidRPr="00543723">
              <w:t>2001</w:t>
            </w:r>
            <w:bookmarkEnd w:id="59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60" w:name="lt_pId136"/>
            <w:r w:rsidRPr="00543723">
              <w:t>2</w:t>
            </w:r>
            <w:bookmarkEnd w:id="60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61" w:name="lt_pId137"/>
            <w:r w:rsidRPr="00543723">
              <w:t>2000</w:t>
            </w:r>
            <w:bookmarkEnd w:id="61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62" w:name="lt_pId138"/>
            <w:r w:rsidRPr="00543723">
              <w:t>6</w:t>
            </w:r>
            <w:bookmarkEnd w:id="62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63" w:name="lt_pId139"/>
            <w:r w:rsidRPr="00543723">
              <w:t>1999</w:t>
            </w:r>
            <w:bookmarkEnd w:id="63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64" w:name="lt_pId140"/>
            <w:r w:rsidRPr="00543723">
              <w:t>12</w:t>
            </w:r>
            <w:bookmarkEnd w:id="64"/>
          </w:p>
        </w:tc>
      </w:tr>
      <w:tr w:rsidR="00543723" w:rsidRPr="00543723" w:rsidTr="00E831A7">
        <w:trPr>
          <w:jc w:val="center"/>
        </w:trPr>
        <w:tc>
          <w:tcPr>
            <w:tcW w:w="2593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65" w:name="lt_pId141"/>
            <w:r w:rsidRPr="00543723">
              <w:t>1998</w:t>
            </w:r>
            <w:bookmarkEnd w:id="65"/>
          </w:p>
        </w:tc>
        <w:tc>
          <w:tcPr>
            <w:tcW w:w="1801" w:type="dxa"/>
            <w:shd w:val="clear" w:color="auto" w:fill="auto"/>
            <w:vAlign w:val="center"/>
          </w:tcPr>
          <w:p w:rsidR="00543723" w:rsidRPr="00543723" w:rsidRDefault="00543723" w:rsidP="002A06D4">
            <w:pPr>
              <w:jc w:val="center"/>
            </w:pPr>
            <w:bookmarkStart w:id="66" w:name="lt_pId142"/>
            <w:r w:rsidRPr="00543723">
              <w:t>5</w:t>
            </w:r>
            <w:bookmarkEnd w:id="66"/>
          </w:p>
        </w:tc>
      </w:tr>
    </w:tbl>
    <w:p w:rsidR="00543723" w:rsidRPr="00092F22" w:rsidRDefault="00254FEB" w:rsidP="00092F22">
      <w:pPr>
        <w:pStyle w:val="Heading1"/>
        <w:rPr>
          <w:rtl/>
          <w:lang w:val="en-GB"/>
        </w:rPr>
      </w:pPr>
      <w:r w:rsidRPr="00092F22">
        <w:rPr>
          <w:lang w:val="en-GB"/>
        </w:rPr>
        <w:t>8</w:t>
      </w:r>
      <w:r w:rsidR="00092F22">
        <w:rPr>
          <w:rtl/>
          <w:lang w:val="en-GB"/>
        </w:rPr>
        <w:tab/>
      </w:r>
      <w:r w:rsidR="00543723" w:rsidRPr="00092F22">
        <w:rPr>
          <w:rtl/>
          <w:lang w:val="en-GB"/>
        </w:rPr>
        <w:t>الخلاصة</w:t>
      </w:r>
    </w:p>
    <w:p w:rsidR="00543723" w:rsidRPr="00DF6C49" w:rsidRDefault="00543723" w:rsidP="00DF6C49">
      <w:pPr>
        <w:rPr>
          <w:spacing w:val="-2"/>
          <w:rtl/>
        </w:rPr>
      </w:pPr>
      <w:r w:rsidRPr="00DF6C49">
        <w:rPr>
          <w:rFonts w:hint="cs"/>
          <w:spacing w:val="-2"/>
          <w:rtl/>
        </w:rPr>
        <w:t xml:space="preserve">جاء </w:t>
      </w:r>
      <w:r w:rsidRPr="00DF6C49">
        <w:rPr>
          <w:spacing w:val="-2"/>
          <w:rtl/>
        </w:rPr>
        <w:t xml:space="preserve">تنفيذ ترتيبات مذكرة التفاهم </w:t>
      </w:r>
      <w:r w:rsidRPr="00DF6C49">
        <w:rPr>
          <w:rFonts w:hint="cs"/>
          <w:spacing w:val="-2"/>
          <w:rtl/>
        </w:rPr>
        <w:t>بشأن</w:t>
      </w:r>
      <w:r w:rsidRPr="00DF6C49">
        <w:rPr>
          <w:spacing w:val="-2"/>
          <w:rtl/>
        </w:rPr>
        <w:t xml:space="preserve"> </w:t>
      </w:r>
      <w:r w:rsidR="005B3689" w:rsidRPr="00DF6C49">
        <w:rPr>
          <w:rFonts w:hint="cs"/>
          <w:spacing w:val="-2"/>
          <w:rtl/>
        </w:rPr>
        <w:t>الأنظمة العالمية للاتصالات المتنقلة الشخصية الساتلية</w:t>
      </w:r>
      <w:r w:rsidRPr="00DF6C49">
        <w:rPr>
          <w:spacing w:val="-2"/>
          <w:rtl/>
        </w:rPr>
        <w:t xml:space="preserve"> </w:t>
      </w:r>
      <w:r w:rsidR="00254FEB" w:rsidRPr="00DF6C49">
        <w:rPr>
          <w:spacing w:val="-2"/>
        </w:rPr>
        <w:t>(</w:t>
      </w:r>
      <w:r w:rsidRPr="00DF6C49">
        <w:rPr>
          <w:spacing w:val="-2"/>
        </w:rPr>
        <w:t>GMPCS-MoU</w:t>
      </w:r>
      <w:r w:rsidR="00254FEB" w:rsidRPr="00DF6C49">
        <w:rPr>
          <w:spacing w:val="-2"/>
        </w:rPr>
        <w:t>)</w:t>
      </w:r>
      <w:r w:rsidRPr="00DF6C49">
        <w:rPr>
          <w:rFonts w:hint="cs"/>
          <w:spacing w:val="-2"/>
          <w:rtl/>
        </w:rPr>
        <w:t xml:space="preserve"> والعلامة المميزة لمذكرة التفاهم هذه </w:t>
      </w:r>
      <w:r w:rsidRPr="00DF6C49">
        <w:rPr>
          <w:spacing w:val="-2"/>
          <w:rtl/>
        </w:rPr>
        <w:t>ناجح</w:t>
      </w:r>
      <w:r w:rsidRPr="00DF6C49">
        <w:rPr>
          <w:rFonts w:hint="cs"/>
          <w:spacing w:val="-2"/>
          <w:rtl/>
        </w:rPr>
        <w:t>اً</w:t>
      </w:r>
      <w:r w:rsidRPr="00DF6C49">
        <w:rPr>
          <w:spacing w:val="-2"/>
          <w:rtl/>
        </w:rPr>
        <w:t xml:space="preserve"> جدا</w:t>
      </w:r>
      <w:r w:rsidRPr="00DF6C49">
        <w:rPr>
          <w:rFonts w:hint="cs"/>
          <w:spacing w:val="-2"/>
          <w:rtl/>
        </w:rPr>
        <w:t>ً</w:t>
      </w:r>
      <w:r w:rsidRPr="00DF6C49">
        <w:rPr>
          <w:spacing w:val="-2"/>
          <w:rtl/>
        </w:rPr>
        <w:t xml:space="preserve"> في تسهيل</w:t>
      </w:r>
      <w:r w:rsidRPr="00DF6C49">
        <w:rPr>
          <w:rFonts w:hint="cs"/>
          <w:spacing w:val="-2"/>
          <w:rtl/>
        </w:rPr>
        <w:t xml:space="preserve"> التنقل العالمي لمطاريف</w:t>
      </w:r>
      <w:r w:rsidRPr="00DF6C49">
        <w:rPr>
          <w:spacing w:val="-2"/>
          <w:rtl/>
        </w:rPr>
        <w:t xml:space="preserve"> </w:t>
      </w:r>
      <w:r w:rsidR="00DF6C49" w:rsidRPr="00DF6C49">
        <w:rPr>
          <w:rFonts w:hint="cs"/>
          <w:spacing w:val="-2"/>
          <w:rtl/>
        </w:rPr>
        <w:t>الأنظمة العالمية للاتصالات المتنقلة الشخصية الساتلية</w:t>
      </w:r>
      <w:r w:rsidR="00DF6C49" w:rsidRPr="00DF6C49">
        <w:rPr>
          <w:rFonts w:hint="eastAsia"/>
          <w:spacing w:val="-2"/>
          <w:rtl/>
        </w:rPr>
        <w:t> </w:t>
      </w:r>
      <w:r w:rsidR="00254FEB" w:rsidRPr="00DF6C49">
        <w:rPr>
          <w:spacing w:val="-2"/>
        </w:rPr>
        <w:t>(</w:t>
      </w:r>
      <w:r w:rsidRPr="00DF6C49">
        <w:rPr>
          <w:spacing w:val="-2"/>
        </w:rPr>
        <w:t>GMPCS</w:t>
      </w:r>
      <w:r w:rsidR="00254FEB" w:rsidRPr="00DF6C49">
        <w:rPr>
          <w:spacing w:val="-2"/>
        </w:rPr>
        <w:t>)</w:t>
      </w:r>
      <w:r w:rsidRPr="00DF6C49">
        <w:rPr>
          <w:spacing w:val="-2"/>
          <w:rtl/>
        </w:rPr>
        <w:t xml:space="preserve"> وتجوال</w:t>
      </w:r>
      <w:r w:rsidRPr="00DF6C49">
        <w:rPr>
          <w:rFonts w:hint="cs"/>
          <w:spacing w:val="-2"/>
          <w:rtl/>
        </w:rPr>
        <w:t>ها</w:t>
      </w:r>
      <w:r w:rsidRPr="00DF6C49">
        <w:rPr>
          <w:spacing w:val="-2"/>
          <w:rtl/>
        </w:rPr>
        <w:t xml:space="preserve"> عبر الحدود</w:t>
      </w:r>
      <w:r w:rsidRPr="00DF6C49">
        <w:rPr>
          <w:rFonts w:hint="cs"/>
          <w:spacing w:val="-2"/>
          <w:rtl/>
        </w:rPr>
        <w:t xml:space="preserve"> وتيسير الإطلاق</w:t>
      </w:r>
      <w:r w:rsidRPr="00DF6C49">
        <w:rPr>
          <w:spacing w:val="-2"/>
          <w:rtl/>
        </w:rPr>
        <w:t xml:space="preserve"> المبكر لخدمات </w:t>
      </w:r>
      <w:r w:rsidRPr="00DF6C49">
        <w:rPr>
          <w:spacing w:val="-2"/>
        </w:rPr>
        <w:t>GMPCS</w:t>
      </w:r>
      <w:r w:rsidRPr="00DF6C49">
        <w:rPr>
          <w:rFonts w:hint="cs"/>
          <w:spacing w:val="-2"/>
          <w:rtl/>
        </w:rPr>
        <w:t>. وثبتت الفعالية العالية ل</w:t>
      </w:r>
      <w:r w:rsidRPr="00DF6C49">
        <w:rPr>
          <w:spacing w:val="-2"/>
          <w:rtl/>
        </w:rPr>
        <w:t xml:space="preserve">لترتيبات </w:t>
      </w:r>
      <w:r w:rsidRPr="00DF6C49">
        <w:rPr>
          <w:rFonts w:hint="cs"/>
          <w:spacing w:val="-2"/>
          <w:rtl/>
        </w:rPr>
        <w:t>التي</w:t>
      </w:r>
      <w:r w:rsidRPr="00DF6C49">
        <w:rPr>
          <w:spacing w:val="-2"/>
          <w:rtl/>
        </w:rPr>
        <w:t xml:space="preserve"> و</w:t>
      </w:r>
      <w:r w:rsidRPr="00DF6C49">
        <w:rPr>
          <w:rFonts w:hint="cs"/>
          <w:spacing w:val="-2"/>
          <w:rtl/>
        </w:rPr>
        <w:t>ُ</w:t>
      </w:r>
      <w:r w:rsidRPr="00DF6C49">
        <w:rPr>
          <w:spacing w:val="-2"/>
          <w:rtl/>
        </w:rPr>
        <w:t xml:space="preserve">ضعت </w:t>
      </w:r>
      <w:r w:rsidRPr="00DF6C49">
        <w:rPr>
          <w:rFonts w:hint="cs"/>
          <w:spacing w:val="-2"/>
          <w:rtl/>
        </w:rPr>
        <w:t>لاعتماد</w:t>
      </w:r>
      <w:r w:rsidRPr="00DF6C49">
        <w:rPr>
          <w:spacing w:val="-2"/>
          <w:rtl/>
        </w:rPr>
        <w:t xml:space="preserve"> </w:t>
      </w:r>
      <w:r w:rsidRPr="00DF6C49">
        <w:rPr>
          <w:rFonts w:hint="cs"/>
          <w:spacing w:val="-2"/>
          <w:rtl/>
        </w:rPr>
        <w:t>ال</w:t>
      </w:r>
      <w:r w:rsidRPr="00DF6C49">
        <w:rPr>
          <w:spacing w:val="-2"/>
          <w:rtl/>
        </w:rPr>
        <w:t xml:space="preserve">نوع، </w:t>
      </w:r>
      <w:r w:rsidRPr="00DF6C49">
        <w:rPr>
          <w:rFonts w:hint="cs"/>
          <w:spacing w:val="-2"/>
          <w:rtl/>
        </w:rPr>
        <w:t>والترخيص</w:t>
      </w:r>
      <w:r w:rsidRPr="00DF6C49">
        <w:rPr>
          <w:spacing w:val="-2"/>
          <w:rtl/>
        </w:rPr>
        <w:t xml:space="preserve"> </w:t>
      </w:r>
      <w:r w:rsidRPr="00DF6C49">
        <w:rPr>
          <w:rFonts w:hint="cs"/>
          <w:spacing w:val="-2"/>
          <w:rtl/>
        </w:rPr>
        <w:t>ال</w:t>
      </w:r>
      <w:r w:rsidRPr="00DF6C49">
        <w:rPr>
          <w:spacing w:val="-2"/>
          <w:rtl/>
        </w:rPr>
        <w:t xml:space="preserve">مبسط، </w:t>
      </w:r>
      <w:r w:rsidRPr="00DF6C49">
        <w:rPr>
          <w:rFonts w:hint="cs"/>
          <w:spacing w:val="-2"/>
          <w:rtl/>
        </w:rPr>
        <w:t>والوسم بعلامة مميزة</w:t>
      </w:r>
      <w:r w:rsidRPr="00DF6C49">
        <w:rPr>
          <w:spacing w:val="-2"/>
          <w:rtl/>
        </w:rPr>
        <w:t xml:space="preserve">، والنفاذ إلى بيانات </w:t>
      </w:r>
      <w:r w:rsidRPr="00DF6C49">
        <w:rPr>
          <w:rFonts w:hint="cs"/>
          <w:spacing w:val="-2"/>
          <w:rtl/>
        </w:rPr>
        <w:t>ال</w:t>
      </w:r>
      <w:r w:rsidRPr="00DF6C49">
        <w:rPr>
          <w:spacing w:val="-2"/>
          <w:rtl/>
        </w:rPr>
        <w:t>حركة، والتوصيات</w:t>
      </w:r>
      <w:r w:rsidRPr="00DF6C49">
        <w:rPr>
          <w:rFonts w:hint="cs"/>
          <w:spacing w:val="-2"/>
          <w:rtl/>
        </w:rPr>
        <w:t xml:space="preserve"> إلى</w:t>
      </w:r>
      <w:r w:rsidRPr="00DF6C49">
        <w:rPr>
          <w:spacing w:val="-2"/>
          <w:rtl/>
        </w:rPr>
        <w:t xml:space="preserve"> الجمارك </w:t>
      </w:r>
      <w:r w:rsidRPr="00DF6C49">
        <w:rPr>
          <w:rFonts w:hint="cs"/>
          <w:spacing w:val="-2"/>
          <w:rtl/>
        </w:rPr>
        <w:t>بشأن</w:t>
      </w:r>
      <w:r w:rsidRPr="00DF6C49">
        <w:rPr>
          <w:spacing w:val="-2"/>
          <w:rtl/>
        </w:rPr>
        <w:t xml:space="preserve"> </w:t>
      </w:r>
      <w:r w:rsidRPr="00DF6C49">
        <w:rPr>
          <w:rFonts w:hint="cs"/>
          <w:spacing w:val="-2"/>
          <w:rtl/>
        </w:rPr>
        <w:t>التنقل</w:t>
      </w:r>
      <w:r w:rsidRPr="00DF6C49">
        <w:rPr>
          <w:spacing w:val="-2"/>
          <w:rtl/>
        </w:rPr>
        <w:t xml:space="preserve"> الحر </w:t>
      </w:r>
      <w:r w:rsidRPr="00DF6C49">
        <w:rPr>
          <w:rFonts w:hint="cs"/>
          <w:spacing w:val="-2"/>
          <w:rtl/>
        </w:rPr>
        <w:t>لمطاريف</w:t>
      </w:r>
      <w:r w:rsidR="005B3689" w:rsidRPr="00DF6C49">
        <w:rPr>
          <w:rFonts w:hint="cs"/>
          <w:spacing w:val="-2"/>
          <w:rtl/>
        </w:rPr>
        <w:t> </w:t>
      </w:r>
      <w:r w:rsidRPr="00DF6C49">
        <w:rPr>
          <w:spacing w:val="-2"/>
        </w:rPr>
        <w:t>GMPCS</w:t>
      </w:r>
      <w:r w:rsidRPr="00DF6C49">
        <w:rPr>
          <w:rFonts w:hint="cs"/>
          <w:spacing w:val="-2"/>
          <w:rtl/>
        </w:rPr>
        <w:t>.</w:t>
      </w:r>
    </w:p>
    <w:p w:rsidR="00057D34" w:rsidRPr="00254FEB" w:rsidRDefault="005B3689" w:rsidP="008A526C">
      <w:pPr>
        <w:spacing w:before="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057D34" w:rsidRPr="00254FEB" w:rsidSect="008704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27" w:rsidRDefault="00140427" w:rsidP="00057D34">
      <w:pPr>
        <w:spacing w:before="0" w:line="240" w:lineRule="auto"/>
      </w:pPr>
      <w:r>
        <w:separator/>
      </w:r>
    </w:p>
  </w:endnote>
  <w:endnote w:type="continuationSeparator" w:id="0">
    <w:p w:rsidR="00140427" w:rsidRDefault="00140427" w:rsidP="00057D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3E" w:rsidRDefault="00E755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F23485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F23485">
      <w:rPr>
        <w:rFonts w:cs="Calibri"/>
        <w:noProof/>
        <w:sz w:val="16"/>
        <w:szCs w:val="16"/>
      </w:rPr>
      <w:t>P:\ARA\ITU-R\AG\RAG\RAG16\000\001Add03A.docx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F23485">
      <w:rPr>
        <w:rFonts w:cs="Calibri"/>
        <w:sz w:val="16"/>
        <w:szCs w:val="16"/>
      </w:rPr>
      <w:t>397279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791A0B">
      <w:rPr>
        <w:rFonts w:cs="Calibri"/>
        <w:noProof/>
        <w:sz w:val="16"/>
        <w:szCs w:val="16"/>
        <w:lang w:val="en-GB"/>
      </w:rPr>
      <w:t>03.05.16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F23485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F23485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F23485">
      <w:rPr>
        <w:rFonts w:cs="Calibri"/>
        <w:noProof/>
        <w:sz w:val="16"/>
        <w:szCs w:val="16"/>
      </w:rPr>
      <w:t>P:\ARA\ITU-R\AG\RAG\RAG16\000\001Add03A.docx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F23485">
      <w:rPr>
        <w:rFonts w:cs="Calibri"/>
        <w:sz w:val="16"/>
        <w:szCs w:val="16"/>
      </w:rPr>
      <w:t>397279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791A0B">
      <w:rPr>
        <w:rFonts w:cs="Calibri"/>
        <w:noProof/>
        <w:sz w:val="16"/>
        <w:szCs w:val="16"/>
        <w:lang w:val="en-GB"/>
      </w:rPr>
      <w:t>03.05.16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F23485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27" w:rsidRDefault="00140427" w:rsidP="00057D34">
      <w:pPr>
        <w:spacing w:before="0" w:line="240" w:lineRule="auto"/>
      </w:pPr>
      <w:r>
        <w:separator/>
      </w:r>
    </w:p>
  </w:footnote>
  <w:footnote w:type="continuationSeparator" w:id="0">
    <w:p w:rsidR="00140427" w:rsidRDefault="00140427" w:rsidP="00057D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3E" w:rsidRDefault="00E755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34" w:rsidRPr="00057D34" w:rsidRDefault="00057D34" w:rsidP="00E7553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 w:rsidRPr="00057D34">
      <w:rPr>
        <w:rFonts w:cs="Calibri"/>
        <w:sz w:val="20"/>
        <w:szCs w:val="20"/>
        <w:lang w:val="en-GB"/>
      </w:rPr>
      <w:fldChar w:fldCharType="begin"/>
    </w:r>
    <w:r w:rsidRPr="00057D34">
      <w:rPr>
        <w:rFonts w:cs="Calibri"/>
        <w:sz w:val="20"/>
        <w:szCs w:val="20"/>
        <w:lang w:val="en-GB"/>
      </w:rPr>
      <w:instrText xml:space="preserve"> PAGE   \* MERGEFORMAT </w:instrText>
    </w:r>
    <w:r w:rsidRPr="00057D34">
      <w:rPr>
        <w:rFonts w:cs="Calibri"/>
        <w:sz w:val="20"/>
        <w:szCs w:val="20"/>
        <w:lang w:val="en-GB"/>
      </w:rPr>
      <w:fldChar w:fldCharType="separate"/>
    </w:r>
    <w:r w:rsidR="00E7553E">
      <w:rPr>
        <w:rFonts w:cs="Calibri"/>
        <w:noProof/>
        <w:sz w:val="20"/>
        <w:szCs w:val="20"/>
        <w:lang w:val="en-GB"/>
      </w:rPr>
      <w:t>4</w:t>
    </w:r>
    <w:r w:rsidRPr="00057D34">
      <w:rPr>
        <w:rFonts w:cs="Calibri"/>
        <w:sz w:val="20"/>
        <w:szCs w:val="20"/>
      </w:rPr>
      <w:fldChar w:fldCharType="end"/>
    </w:r>
    <w:r w:rsidRPr="00057D34">
      <w:rPr>
        <w:rFonts w:cs="Calibri"/>
        <w:sz w:val="20"/>
        <w:szCs w:val="20"/>
        <w:lang w:val="en-GB"/>
      </w:rPr>
      <w:br/>
      <w:t>RAG</w:t>
    </w:r>
    <w:r w:rsidR="00077146">
      <w:rPr>
        <w:rFonts w:cs="Calibri"/>
        <w:sz w:val="20"/>
        <w:szCs w:val="20"/>
        <w:lang w:val="en-GB"/>
      </w:rPr>
      <w:t>16</w:t>
    </w:r>
    <w:r w:rsidRPr="00057D34">
      <w:rPr>
        <w:rFonts w:cs="Calibri"/>
        <w:sz w:val="20"/>
        <w:szCs w:val="20"/>
        <w:lang w:val="en-GB"/>
      </w:rPr>
      <w:t>/</w:t>
    </w:r>
    <w:r w:rsidR="00F23485">
      <w:rPr>
        <w:rFonts w:cs="Calibri"/>
        <w:sz w:val="20"/>
        <w:szCs w:val="20"/>
        <w:lang w:val="en-GB"/>
      </w:rPr>
      <w:t>1(Add.3)</w:t>
    </w:r>
    <w:r w:rsidRPr="00057D34">
      <w:rPr>
        <w:rFonts w:cs="Calibri"/>
        <w:sz w:val="20"/>
        <w:szCs w:val="20"/>
        <w:lang w:val="en-GB"/>
      </w:rPr>
      <w:t>-A</w:t>
    </w:r>
    <w:bookmarkStart w:id="67" w:name="_GoBack"/>
    <w:bookmarkEnd w:id="6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3E" w:rsidRDefault="00E755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5155CB"/>
    <w:multiLevelType w:val="multilevel"/>
    <w:tmpl w:val="399C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B770C"/>
    <w:multiLevelType w:val="hybridMultilevel"/>
    <w:tmpl w:val="AE9285B0"/>
    <w:lvl w:ilvl="0" w:tplc="DAEE86C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95BA7D4A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7E4676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840643B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8AC4FAF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6396E43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210DA00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B6CAF92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2B4A420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7"/>
    <w:rsid w:val="000050C7"/>
    <w:rsid w:val="00017EA7"/>
    <w:rsid w:val="00057D34"/>
    <w:rsid w:val="00077146"/>
    <w:rsid w:val="00090574"/>
    <w:rsid w:val="00092F22"/>
    <w:rsid w:val="000E6A63"/>
    <w:rsid w:val="00127425"/>
    <w:rsid w:val="00140427"/>
    <w:rsid w:val="00157923"/>
    <w:rsid w:val="0017278F"/>
    <w:rsid w:val="00173915"/>
    <w:rsid w:val="001B753F"/>
    <w:rsid w:val="001C4D41"/>
    <w:rsid w:val="001E3D54"/>
    <w:rsid w:val="001F48B2"/>
    <w:rsid w:val="0020178D"/>
    <w:rsid w:val="0023283D"/>
    <w:rsid w:val="00254FEB"/>
    <w:rsid w:val="002633A8"/>
    <w:rsid w:val="00275A49"/>
    <w:rsid w:val="002815C1"/>
    <w:rsid w:val="002978F4"/>
    <w:rsid w:val="002A06D4"/>
    <w:rsid w:val="002B028D"/>
    <w:rsid w:val="002E0670"/>
    <w:rsid w:val="002E6541"/>
    <w:rsid w:val="002F74D8"/>
    <w:rsid w:val="00357185"/>
    <w:rsid w:val="003D0921"/>
    <w:rsid w:val="003F678F"/>
    <w:rsid w:val="00410AA5"/>
    <w:rsid w:val="0042686F"/>
    <w:rsid w:val="00443869"/>
    <w:rsid w:val="004956D4"/>
    <w:rsid w:val="004A0896"/>
    <w:rsid w:val="004E6710"/>
    <w:rsid w:val="004F33F8"/>
    <w:rsid w:val="004F3663"/>
    <w:rsid w:val="004F6BC1"/>
    <w:rsid w:val="00501E0E"/>
    <w:rsid w:val="00533501"/>
    <w:rsid w:val="00543723"/>
    <w:rsid w:val="0055516A"/>
    <w:rsid w:val="005B3689"/>
    <w:rsid w:val="00645CB1"/>
    <w:rsid w:val="00667B84"/>
    <w:rsid w:val="00686B52"/>
    <w:rsid w:val="006C0301"/>
    <w:rsid w:val="006D0554"/>
    <w:rsid w:val="006F63F7"/>
    <w:rsid w:val="006F684E"/>
    <w:rsid w:val="00706D7A"/>
    <w:rsid w:val="00773451"/>
    <w:rsid w:val="00791A0B"/>
    <w:rsid w:val="007A693C"/>
    <w:rsid w:val="007C2927"/>
    <w:rsid w:val="007D7C4A"/>
    <w:rsid w:val="00803F08"/>
    <w:rsid w:val="00810F8A"/>
    <w:rsid w:val="008235CD"/>
    <w:rsid w:val="00843FBA"/>
    <w:rsid w:val="008513CB"/>
    <w:rsid w:val="00870407"/>
    <w:rsid w:val="008A41FB"/>
    <w:rsid w:val="008A526C"/>
    <w:rsid w:val="0091438E"/>
    <w:rsid w:val="00947816"/>
    <w:rsid w:val="00973413"/>
    <w:rsid w:val="00982B28"/>
    <w:rsid w:val="009C0EE0"/>
    <w:rsid w:val="009D7DB9"/>
    <w:rsid w:val="00A4446C"/>
    <w:rsid w:val="00A700B7"/>
    <w:rsid w:val="00A71856"/>
    <w:rsid w:val="00A93254"/>
    <w:rsid w:val="00A97F94"/>
    <w:rsid w:val="00AD13E0"/>
    <w:rsid w:val="00AD5B9B"/>
    <w:rsid w:val="00AF01D5"/>
    <w:rsid w:val="00B10983"/>
    <w:rsid w:val="00B3593A"/>
    <w:rsid w:val="00B97CEB"/>
    <w:rsid w:val="00C3148C"/>
    <w:rsid w:val="00C61D12"/>
    <w:rsid w:val="00C674FE"/>
    <w:rsid w:val="00C75633"/>
    <w:rsid w:val="00C8205D"/>
    <w:rsid w:val="00CE2EE1"/>
    <w:rsid w:val="00CF3FFD"/>
    <w:rsid w:val="00CF6B76"/>
    <w:rsid w:val="00D06289"/>
    <w:rsid w:val="00D45BE1"/>
    <w:rsid w:val="00D77D0F"/>
    <w:rsid w:val="00D9636C"/>
    <w:rsid w:val="00DA1CF0"/>
    <w:rsid w:val="00DC24B4"/>
    <w:rsid w:val="00DE7D1E"/>
    <w:rsid w:val="00DF16DC"/>
    <w:rsid w:val="00DF42EC"/>
    <w:rsid w:val="00DF6C49"/>
    <w:rsid w:val="00E17033"/>
    <w:rsid w:val="00E327A1"/>
    <w:rsid w:val="00E45211"/>
    <w:rsid w:val="00E7553E"/>
    <w:rsid w:val="00EB0036"/>
    <w:rsid w:val="00EF7B6E"/>
    <w:rsid w:val="00F23485"/>
    <w:rsid w:val="00F84366"/>
    <w:rsid w:val="00F85089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BB3F0F4-6EFB-44E2-A22B-7823E300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3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1D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1D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1D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01D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01D5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1D5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1D5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01D5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01D5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6C0301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F01D5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01D5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F01D5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9C0EE0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700B7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700B7"/>
    <w:pPr>
      <w:keepNext/>
      <w:spacing w:before="240" w:after="12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C0EE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6C0301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C0301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057D3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34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6C0301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6C0301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6C0301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6C03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6C0301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6C0301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6C0301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6C0301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0301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6C0301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C0301"/>
    <w:rPr>
      <w:smallCaps/>
      <w:color w:val="FF0000"/>
    </w:rPr>
  </w:style>
  <w:style w:type="paragraph" w:customStyle="1" w:styleId="Headingb">
    <w:name w:val="Heading b"/>
    <w:basedOn w:val="Normal"/>
    <w:qFormat/>
    <w:rsid w:val="00533501"/>
    <w:pPr>
      <w:keepNext/>
      <w:spacing w:before="240"/>
    </w:pPr>
    <w:rPr>
      <w:b/>
      <w:bCs/>
      <w:lang w:val="en-GB" w:bidi="ar-SY"/>
    </w:rPr>
  </w:style>
  <w:style w:type="paragraph" w:customStyle="1" w:styleId="Footnotetexte">
    <w:name w:val="Footnote texte"/>
    <w:basedOn w:val="Normal"/>
    <w:qFormat/>
    <w:rsid w:val="00533501"/>
    <w:pPr>
      <w:tabs>
        <w:tab w:val="left" w:pos="397"/>
        <w:tab w:val="left" w:pos="567"/>
      </w:tabs>
      <w:spacing w:before="8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533501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495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gmpcs/Pages/MoUArrangements.aspx" TargetMode="External"/><Relationship Id="rId18" Type="http://schemas.openxmlformats.org/officeDocument/2006/relationships/hyperlink" Target="http://www.itu.int/en/gmpcs/Pages/GMPCSSearch.aspx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gmpcs/Pages/MoUArrangements.aspx" TargetMode="External"/><Relationship Id="rId17" Type="http://schemas.openxmlformats.org/officeDocument/2006/relationships/hyperlink" Target="http://www.itu.int/cgi-bin/htsh/mm/scripts/gd.list?_search=SIGNPARTYMEMBSTAT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gmpcs/Pages/Administrations.aspx?RootFolder=%2Fen%2Fgmpcs%2FAdministrations%2FTerminal%5FType%5FApprovals" TargetMode="External"/><Relationship Id="rId20" Type="http://schemas.openxmlformats.org/officeDocument/2006/relationships/hyperlink" Target="http://www.itu.int/en/gmpcs/Pages/MoUArrangement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forum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cgi-bin/htsh/mm/scripts/gd.list?_search=SIGNPARTYGMPC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itu.int/publ/D-HDB-GMPCS-1999/en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en/gmpcs/Pages/ITUSecretaryGeneral.aspx?RootFolder=%2Fen%2Fgmpcs%2FITU%20Secretary%20General%2FResolution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RAG16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00DC-E9D6-42A2-8769-C2DAF621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PA_RAG16_(110).dotx</Template>
  <TotalTime>100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Awad, Samy</cp:lastModifiedBy>
  <cp:revision>46</cp:revision>
  <dcterms:created xsi:type="dcterms:W3CDTF">2016-05-03T08:10:00Z</dcterms:created>
  <dcterms:modified xsi:type="dcterms:W3CDTF">2016-05-03T12:22:00Z</dcterms:modified>
</cp:coreProperties>
</file>