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5670"/>
        <w:gridCol w:w="392"/>
        <w:gridCol w:w="3827"/>
      </w:tblGrid>
      <w:tr w:rsidR="00CF342F" w:rsidRPr="00AC3379" w:rsidTr="008B6CAF">
        <w:trPr>
          <w:cantSplit/>
        </w:trPr>
        <w:tc>
          <w:tcPr>
            <w:tcW w:w="6062" w:type="dxa"/>
            <w:gridSpan w:val="2"/>
            <w:vAlign w:val="center"/>
          </w:tcPr>
          <w:p w:rsidR="00CF342F" w:rsidRPr="00AC3379" w:rsidRDefault="00CF342F" w:rsidP="008B6CAF">
            <w:pPr>
              <w:shd w:val="solid" w:color="FFFFFF" w:fill="FFFFFF"/>
              <w:spacing w:before="0"/>
              <w:rPr>
                <w:rFonts w:ascii="Verdana" w:hAnsi="Verdana" w:cs="Times New Roman Bold"/>
                <w:b/>
                <w:bCs/>
                <w:sz w:val="26"/>
                <w:szCs w:val="26"/>
              </w:rPr>
            </w:pPr>
            <w:r>
              <w:rPr>
                <w:rFonts w:ascii="Verdana" w:hAnsi="Verdana" w:cs="Times New Roman Bold"/>
                <w:b/>
                <w:bCs/>
                <w:sz w:val="26"/>
                <w:szCs w:val="26"/>
                <w:lang w:val="en-US"/>
              </w:rPr>
              <w:t>3</w:t>
            </w:r>
            <w:r>
              <w:rPr>
                <w:rFonts w:ascii="Verdana" w:hAnsi="Verdana" w:cs="Times New Roman Bold"/>
                <w:b/>
                <w:bCs/>
                <w:sz w:val="26"/>
                <w:szCs w:val="26"/>
                <w:vertAlign w:val="superscript"/>
                <w:lang w:val="en-US"/>
              </w:rPr>
              <w:t>r</w:t>
            </w:r>
            <w:r w:rsidRPr="00FF366B">
              <w:rPr>
                <w:rFonts w:ascii="Verdana" w:hAnsi="Verdana" w:cs="Times New Roman Bold"/>
                <w:b/>
                <w:bCs/>
                <w:sz w:val="26"/>
                <w:szCs w:val="26"/>
                <w:vertAlign w:val="superscript"/>
                <w:lang w:val="en-US"/>
              </w:rPr>
              <w:t>d</w:t>
            </w:r>
            <w:r>
              <w:rPr>
                <w:rFonts w:ascii="Verdana" w:hAnsi="Verdana" w:cs="Times New Roman Bold"/>
                <w:b/>
                <w:bCs/>
                <w:sz w:val="26"/>
                <w:szCs w:val="26"/>
                <w:lang w:val="en-US"/>
              </w:rPr>
              <w:t xml:space="preserve"> </w:t>
            </w:r>
            <w:r w:rsidRPr="007F2D7D">
              <w:rPr>
                <w:rFonts w:ascii="Verdana" w:hAnsi="Verdana" w:cs="Times New Roman Bold"/>
                <w:b/>
                <w:bCs/>
                <w:sz w:val="26"/>
                <w:szCs w:val="26"/>
                <w:lang w:val="en-US"/>
              </w:rPr>
              <w:t>ITU INTER-REGIONAL WORKSHOP</w:t>
            </w:r>
            <w:r w:rsidRPr="007F2D7D">
              <w:rPr>
                <w:rFonts w:ascii="Verdana" w:hAnsi="Verdana" w:cs="Times New Roman Bold"/>
                <w:b/>
                <w:bCs/>
                <w:sz w:val="26"/>
                <w:szCs w:val="26"/>
                <w:lang w:val="en-US"/>
              </w:rPr>
              <w:br/>
              <w:t>ON WRC-15 PREPARATION</w:t>
            </w:r>
            <w:r w:rsidRPr="007F2D7D">
              <w:rPr>
                <w:rFonts w:ascii="Verdana" w:hAnsi="Verdana" w:cs="Times New Roman Bold"/>
                <w:b/>
                <w:bCs/>
                <w:sz w:val="26"/>
                <w:szCs w:val="26"/>
                <w:lang w:val="en-US"/>
              </w:rPr>
              <w:br/>
            </w:r>
            <w:r w:rsidRPr="007F2D7D">
              <w:rPr>
                <w:rFonts w:ascii="Verdana" w:hAnsi="Verdana" w:cs="Times New Roman Bold"/>
                <w:b/>
                <w:bCs/>
                <w:sz w:val="20"/>
                <w:lang w:val="en-US"/>
              </w:rPr>
              <w:t xml:space="preserve">Geneva, </w:t>
            </w:r>
            <w:r>
              <w:rPr>
                <w:rFonts w:ascii="Verdana" w:hAnsi="Verdana" w:cs="Times New Roman Bold"/>
                <w:b/>
                <w:bCs/>
                <w:sz w:val="20"/>
                <w:lang w:val="en-US"/>
              </w:rPr>
              <w:t>1</w:t>
            </w:r>
            <w:r w:rsidRPr="007F2D7D">
              <w:rPr>
                <w:rFonts w:ascii="Verdana" w:hAnsi="Verdana" w:cs="Times New Roman Bold"/>
                <w:b/>
                <w:bCs/>
                <w:sz w:val="20"/>
                <w:lang w:val="en-US"/>
              </w:rPr>
              <w:t xml:space="preserve"> – </w:t>
            </w:r>
            <w:r>
              <w:rPr>
                <w:rFonts w:ascii="Verdana" w:hAnsi="Verdana" w:cs="Times New Roman Bold"/>
                <w:b/>
                <w:bCs/>
                <w:sz w:val="20"/>
                <w:lang w:val="en-US"/>
              </w:rPr>
              <w:t>3</w:t>
            </w:r>
            <w:r w:rsidRPr="007F2D7D">
              <w:rPr>
                <w:rFonts w:ascii="Verdana" w:hAnsi="Verdana" w:cs="Times New Roman Bold"/>
                <w:b/>
                <w:bCs/>
                <w:sz w:val="20"/>
                <w:lang w:val="en-US"/>
              </w:rPr>
              <w:t xml:space="preserve"> </w:t>
            </w:r>
            <w:r>
              <w:rPr>
                <w:rFonts w:ascii="Verdana" w:hAnsi="Verdana" w:cs="Times New Roman Bold"/>
                <w:b/>
                <w:bCs/>
                <w:sz w:val="20"/>
                <w:lang w:val="en-US"/>
              </w:rPr>
              <w:t xml:space="preserve">September </w:t>
            </w:r>
            <w:r w:rsidRPr="007F2D7D">
              <w:rPr>
                <w:rFonts w:ascii="Verdana" w:hAnsi="Verdana" w:cs="Times New Roman Bold"/>
                <w:b/>
                <w:bCs/>
                <w:sz w:val="20"/>
                <w:lang w:val="en-US"/>
              </w:rPr>
              <w:t>201</w:t>
            </w:r>
            <w:r>
              <w:rPr>
                <w:rFonts w:ascii="Verdana" w:hAnsi="Verdana" w:cs="Times New Roman Bold"/>
                <w:b/>
                <w:bCs/>
                <w:sz w:val="20"/>
                <w:lang w:val="en-US"/>
              </w:rPr>
              <w:t>5</w:t>
            </w:r>
          </w:p>
        </w:tc>
        <w:tc>
          <w:tcPr>
            <w:tcW w:w="3827" w:type="dxa"/>
          </w:tcPr>
          <w:p w:rsidR="00CF342F" w:rsidRPr="00AC3379" w:rsidRDefault="00CF342F" w:rsidP="008B6CAF">
            <w:pPr>
              <w:shd w:val="solid" w:color="FFFFFF" w:fill="FFFFFF"/>
              <w:spacing w:before="0" w:line="240" w:lineRule="atLeast"/>
              <w:jc w:val="right"/>
            </w:pPr>
            <w:bookmarkStart w:id="0" w:name="ditulogo"/>
            <w:bookmarkEnd w:id="0"/>
            <w:r w:rsidRPr="002F7CB3">
              <w:rPr>
                <w:noProof/>
                <w:lang w:eastAsia="zh-CN"/>
              </w:rPr>
              <w:drawing>
                <wp:inline distT="0" distB="0" distL="0" distR="0" wp14:anchorId="6C2905F9" wp14:editId="7CD702B6">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F342F" w:rsidRPr="00AC3379" w:rsidTr="008B6CAF">
        <w:trPr>
          <w:cantSplit/>
        </w:trPr>
        <w:tc>
          <w:tcPr>
            <w:tcW w:w="6062" w:type="dxa"/>
            <w:gridSpan w:val="2"/>
            <w:tcBorders>
              <w:bottom w:val="single" w:sz="12" w:space="0" w:color="auto"/>
            </w:tcBorders>
          </w:tcPr>
          <w:p w:rsidR="00CF342F" w:rsidRPr="00AC3379" w:rsidRDefault="00CF342F" w:rsidP="008B6CAF">
            <w:pPr>
              <w:shd w:val="solid" w:color="FFFFFF" w:fill="FFFFFF"/>
              <w:spacing w:before="0" w:after="48"/>
              <w:rPr>
                <w:rFonts w:ascii="Verdana" w:hAnsi="Verdana" w:cs="Times New Roman Bold"/>
                <w:b/>
                <w:sz w:val="20"/>
              </w:rPr>
            </w:pPr>
          </w:p>
        </w:tc>
        <w:tc>
          <w:tcPr>
            <w:tcW w:w="3827" w:type="dxa"/>
            <w:tcBorders>
              <w:bottom w:val="single" w:sz="12" w:space="0" w:color="auto"/>
            </w:tcBorders>
          </w:tcPr>
          <w:p w:rsidR="00CF342F" w:rsidRPr="00AC3379" w:rsidRDefault="00CF342F" w:rsidP="008B6CAF">
            <w:pPr>
              <w:shd w:val="solid" w:color="FFFFFF" w:fill="FFFFFF"/>
              <w:spacing w:before="0" w:after="48" w:line="240" w:lineRule="atLeast"/>
              <w:rPr>
                <w:sz w:val="20"/>
              </w:rPr>
            </w:pPr>
          </w:p>
        </w:tc>
      </w:tr>
      <w:tr w:rsidR="00CF342F" w:rsidRPr="00AC3379" w:rsidTr="008B6CAF">
        <w:trPr>
          <w:cantSplit/>
        </w:trPr>
        <w:tc>
          <w:tcPr>
            <w:tcW w:w="6062" w:type="dxa"/>
            <w:gridSpan w:val="2"/>
            <w:tcBorders>
              <w:top w:val="single" w:sz="12" w:space="0" w:color="auto"/>
            </w:tcBorders>
          </w:tcPr>
          <w:p w:rsidR="00CF342F" w:rsidRPr="00AC3379" w:rsidRDefault="00CF342F" w:rsidP="008B6CAF">
            <w:pPr>
              <w:shd w:val="solid" w:color="FFFFFF" w:fill="FFFFFF"/>
              <w:spacing w:before="0" w:after="48"/>
              <w:rPr>
                <w:rFonts w:ascii="Verdana" w:hAnsi="Verdana" w:cs="Times New Roman Bold"/>
                <w:bCs/>
                <w:sz w:val="20"/>
              </w:rPr>
            </w:pPr>
          </w:p>
        </w:tc>
        <w:tc>
          <w:tcPr>
            <w:tcW w:w="3827" w:type="dxa"/>
            <w:tcBorders>
              <w:top w:val="single" w:sz="12" w:space="0" w:color="auto"/>
            </w:tcBorders>
          </w:tcPr>
          <w:p w:rsidR="00CF342F" w:rsidRPr="00AC3379" w:rsidRDefault="00CF342F" w:rsidP="008B6CAF">
            <w:pPr>
              <w:shd w:val="solid" w:color="FFFFFF" w:fill="FFFFFF"/>
              <w:spacing w:before="0" w:after="48" w:line="240" w:lineRule="atLeast"/>
              <w:rPr>
                <w:sz w:val="20"/>
              </w:rPr>
            </w:pPr>
          </w:p>
        </w:tc>
      </w:tr>
      <w:tr w:rsidR="00CF342F" w:rsidRPr="00631452" w:rsidTr="008B6CAF">
        <w:trPr>
          <w:cantSplit/>
        </w:trPr>
        <w:tc>
          <w:tcPr>
            <w:tcW w:w="5670" w:type="dxa"/>
            <w:vMerge w:val="restart"/>
          </w:tcPr>
          <w:p w:rsidR="00CF342F" w:rsidRPr="00982084" w:rsidRDefault="00CF342F" w:rsidP="008B6CAF">
            <w:pPr>
              <w:shd w:val="solid" w:color="FFFFFF" w:fill="FFFFFF"/>
              <w:spacing w:before="0" w:after="240"/>
              <w:ind w:left="1134" w:hanging="1134"/>
              <w:rPr>
                <w:rFonts w:ascii="Verdana" w:hAnsi="Verdana"/>
                <w:sz w:val="20"/>
              </w:rPr>
            </w:pPr>
            <w:bookmarkStart w:id="1" w:name="recibido"/>
            <w:bookmarkStart w:id="2" w:name="dnum" w:colFirst="1" w:colLast="1"/>
            <w:bookmarkEnd w:id="1"/>
          </w:p>
        </w:tc>
        <w:tc>
          <w:tcPr>
            <w:tcW w:w="4219" w:type="dxa"/>
            <w:gridSpan w:val="2"/>
          </w:tcPr>
          <w:p w:rsidR="00CF342F" w:rsidRPr="00631452" w:rsidRDefault="00CF342F" w:rsidP="00CF342F">
            <w:pPr>
              <w:shd w:val="solid" w:color="FFFFFF" w:fill="FFFFFF"/>
              <w:spacing w:before="0" w:line="240" w:lineRule="atLeast"/>
              <w:rPr>
                <w:rFonts w:ascii="Verdana" w:hAnsi="Verdana"/>
                <w:sz w:val="20"/>
                <w:lang w:val="es-ES_tradnl" w:eastAsia="zh-CN"/>
              </w:rPr>
            </w:pPr>
            <w:r w:rsidRPr="00203B4F">
              <w:rPr>
                <w:rFonts w:ascii="Verdana" w:eastAsiaTheme="minorEastAsia" w:hAnsi="Verdana" w:cs="Arial"/>
                <w:b/>
                <w:bCs/>
                <w:color w:val="000000"/>
                <w:kern w:val="24"/>
                <w:sz w:val="20"/>
                <w:lang w:val="es-ES_tradnl"/>
              </w:rPr>
              <w:t>Document WRC-15-IRWSP-1</w:t>
            </w:r>
            <w:r>
              <w:rPr>
                <w:rFonts w:ascii="Verdana" w:eastAsiaTheme="minorEastAsia" w:hAnsi="Verdana" w:cs="Arial"/>
                <w:b/>
                <w:bCs/>
                <w:color w:val="000000"/>
                <w:kern w:val="24"/>
                <w:sz w:val="20"/>
                <w:lang w:val="es-ES_tradnl"/>
              </w:rPr>
              <w:t>5</w:t>
            </w:r>
            <w:r w:rsidRPr="00203B4F">
              <w:rPr>
                <w:rFonts w:ascii="Verdana" w:eastAsiaTheme="minorEastAsia" w:hAnsi="Verdana" w:cs="Arial"/>
                <w:b/>
                <w:bCs/>
                <w:color w:val="000000"/>
                <w:kern w:val="24"/>
                <w:sz w:val="20"/>
                <w:lang w:val="es-ES_tradnl"/>
              </w:rPr>
              <w:t>/</w:t>
            </w:r>
            <w:r>
              <w:rPr>
                <w:rFonts w:ascii="Verdana" w:eastAsiaTheme="minorEastAsia" w:hAnsi="Verdana" w:cs="Arial"/>
                <w:b/>
                <w:bCs/>
                <w:color w:val="000000"/>
                <w:kern w:val="24"/>
                <w:sz w:val="20"/>
                <w:lang w:val="es-ES_tradnl"/>
              </w:rPr>
              <w:t>4</w:t>
            </w:r>
            <w:r w:rsidRPr="00203B4F">
              <w:rPr>
                <w:rFonts w:ascii="Verdana" w:eastAsiaTheme="minorEastAsia" w:hAnsi="Verdana" w:cs="Arial"/>
                <w:b/>
                <w:bCs/>
                <w:color w:val="000000"/>
                <w:kern w:val="24"/>
                <w:sz w:val="20"/>
                <w:lang w:val="es-ES_tradnl"/>
              </w:rPr>
              <w:t>-E</w:t>
            </w:r>
          </w:p>
        </w:tc>
      </w:tr>
      <w:tr w:rsidR="00CF342F" w:rsidRPr="007F2D7D" w:rsidTr="008B6CAF">
        <w:trPr>
          <w:cantSplit/>
        </w:trPr>
        <w:tc>
          <w:tcPr>
            <w:tcW w:w="5670" w:type="dxa"/>
            <w:vMerge/>
          </w:tcPr>
          <w:p w:rsidR="00CF342F" w:rsidRPr="007F2D7D" w:rsidRDefault="00CF342F" w:rsidP="008B6CAF">
            <w:pPr>
              <w:spacing w:before="60"/>
              <w:jc w:val="center"/>
              <w:rPr>
                <w:b/>
                <w:smallCaps/>
                <w:sz w:val="32"/>
                <w:lang w:val="es-ES_tradnl" w:eastAsia="zh-CN"/>
              </w:rPr>
            </w:pPr>
            <w:bookmarkStart w:id="3" w:name="ddate" w:colFirst="1" w:colLast="1"/>
            <w:bookmarkEnd w:id="2"/>
          </w:p>
        </w:tc>
        <w:tc>
          <w:tcPr>
            <w:tcW w:w="4219" w:type="dxa"/>
            <w:gridSpan w:val="2"/>
          </w:tcPr>
          <w:p w:rsidR="00CF342F" w:rsidRPr="00FF366B" w:rsidRDefault="00CF342F" w:rsidP="008B6CAF">
            <w:pPr>
              <w:pStyle w:val="NormalWeb"/>
              <w:spacing w:after="0"/>
              <w:textAlignment w:val="baseline"/>
              <w:rPr>
                <w:rFonts w:ascii="Verdana" w:hAnsi="Verdana" w:cs="Arial"/>
                <w:b/>
                <w:bCs/>
                <w:color w:val="000000"/>
                <w:kern w:val="24"/>
                <w:sz w:val="20"/>
                <w:szCs w:val="20"/>
              </w:rPr>
            </w:pPr>
            <w:r>
              <w:rPr>
                <w:rFonts w:ascii="Verdana" w:hAnsi="Verdana"/>
                <w:b/>
                <w:sz w:val="20"/>
              </w:rPr>
              <w:t>2</w:t>
            </w:r>
            <w:r>
              <w:rPr>
                <w:rFonts w:ascii="Verdana" w:hAnsi="Verdana"/>
                <w:b/>
                <w:sz w:val="20"/>
              </w:rPr>
              <w:t>0</w:t>
            </w:r>
            <w:r>
              <w:rPr>
                <w:rFonts w:ascii="Verdana" w:hAnsi="Verdana"/>
                <w:b/>
                <w:sz w:val="20"/>
              </w:rPr>
              <w:t xml:space="preserve"> August 2015</w:t>
            </w:r>
          </w:p>
        </w:tc>
      </w:tr>
      <w:tr w:rsidR="00CF342F" w:rsidRPr="007F2D7D" w:rsidTr="008B6CAF">
        <w:trPr>
          <w:cantSplit/>
        </w:trPr>
        <w:tc>
          <w:tcPr>
            <w:tcW w:w="5670" w:type="dxa"/>
            <w:vMerge/>
          </w:tcPr>
          <w:p w:rsidR="00CF342F" w:rsidRPr="00FF366B" w:rsidRDefault="00CF342F" w:rsidP="008B6CAF">
            <w:pPr>
              <w:spacing w:before="60"/>
              <w:jc w:val="center"/>
              <w:rPr>
                <w:b/>
                <w:smallCaps/>
                <w:sz w:val="32"/>
                <w:lang w:val="en-US" w:eastAsia="zh-CN"/>
              </w:rPr>
            </w:pPr>
            <w:bookmarkStart w:id="4" w:name="dorlang" w:colFirst="1" w:colLast="1"/>
            <w:bookmarkEnd w:id="3"/>
          </w:p>
        </w:tc>
        <w:tc>
          <w:tcPr>
            <w:tcW w:w="4219" w:type="dxa"/>
            <w:gridSpan w:val="2"/>
          </w:tcPr>
          <w:p w:rsidR="00CF342F" w:rsidRPr="00FF366B" w:rsidRDefault="00CF342F" w:rsidP="008B6CAF">
            <w:pPr>
              <w:pStyle w:val="NormalWeb"/>
              <w:spacing w:after="0"/>
              <w:textAlignment w:val="baseline"/>
              <w:rPr>
                <w:rFonts w:ascii="Verdana" w:hAnsi="Verdana" w:cs="Arial"/>
                <w:b/>
                <w:bCs/>
                <w:color w:val="000000"/>
                <w:kern w:val="24"/>
                <w:sz w:val="20"/>
                <w:szCs w:val="20"/>
              </w:rPr>
            </w:pPr>
            <w:r>
              <w:rPr>
                <w:rFonts w:ascii="Verdana" w:eastAsia="SimSun" w:hAnsi="Verdana"/>
                <w:b/>
                <w:sz w:val="20"/>
              </w:rPr>
              <w:t>English only</w:t>
            </w:r>
          </w:p>
        </w:tc>
      </w:tr>
      <w:tr w:rsidR="00CF342F" w:rsidRPr="007F2D7D" w:rsidTr="008B6CAF">
        <w:trPr>
          <w:cantSplit/>
        </w:trPr>
        <w:tc>
          <w:tcPr>
            <w:tcW w:w="9889" w:type="dxa"/>
            <w:gridSpan w:val="3"/>
          </w:tcPr>
          <w:p w:rsidR="00CF342F" w:rsidRPr="00FF366B" w:rsidRDefault="00CF342F" w:rsidP="008B6CAF">
            <w:pPr>
              <w:pStyle w:val="Source"/>
              <w:spacing w:before="240"/>
              <w:rPr>
                <w:lang w:val="en-US" w:eastAsia="zh-CN"/>
              </w:rPr>
            </w:pPr>
            <w:bookmarkStart w:id="5" w:name="dsource" w:colFirst="0" w:colLast="0"/>
            <w:bookmarkEnd w:id="4"/>
            <w:r w:rsidRPr="00F451C4">
              <w:rPr>
                <w:rFonts w:asciiTheme="majorBidi" w:hAnsiTheme="majorBidi" w:cstheme="majorBidi"/>
                <w:szCs w:val="28"/>
              </w:rPr>
              <w:t>IMO POSITION FOR THE</w:t>
            </w:r>
          </w:p>
        </w:tc>
      </w:tr>
      <w:tr w:rsidR="00CF342F" w:rsidRPr="007F2D7D" w:rsidTr="008B6CAF">
        <w:trPr>
          <w:cantSplit/>
        </w:trPr>
        <w:tc>
          <w:tcPr>
            <w:tcW w:w="9889" w:type="dxa"/>
            <w:gridSpan w:val="3"/>
          </w:tcPr>
          <w:p w:rsidR="00CF342F" w:rsidRPr="00A32D5A" w:rsidRDefault="00CF342F" w:rsidP="008B6CAF">
            <w:pPr>
              <w:pStyle w:val="Title1"/>
            </w:pPr>
            <w:bookmarkStart w:id="6" w:name="drec" w:colFirst="0" w:colLast="0"/>
            <w:bookmarkStart w:id="7" w:name="dtitle1"/>
            <w:bookmarkEnd w:id="5"/>
            <w:r w:rsidRPr="0031707B">
              <w:rPr>
                <w:rFonts w:asciiTheme="majorBidi" w:hAnsiTheme="majorBidi" w:cstheme="majorBidi"/>
              </w:rPr>
              <w:t xml:space="preserve">INTERNATIONAL TELECOMMUNICATION UNION (ITU) </w:t>
            </w:r>
            <w:r w:rsidRPr="0031707B">
              <w:rPr>
                <w:rFonts w:asciiTheme="majorBidi" w:hAnsiTheme="majorBidi" w:cstheme="majorBidi"/>
              </w:rPr>
              <w:br/>
              <w:t>WORLD RADIOCOMMUNICATION CONFERENCE 2015 (WRC-15)</w:t>
            </w:r>
          </w:p>
        </w:tc>
      </w:tr>
      <w:tr w:rsidR="00CF342F" w:rsidRPr="007F2D7D" w:rsidTr="008B6CAF">
        <w:trPr>
          <w:cantSplit/>
        </w:trPr>
        <w:tc>
          <w:tcPr>
            <w:tcW w:w="9889" w:type="dxa"/>
            <w:gridSpan w:val="3"/>
          </w:tcPr>
          <w:p w:rsidR="00CF342F" w:rsidRPr="00A32D5A" w:rsidRDefault="00CF342F" w:rsidP="008B6CAF">
            <w:pPr>
              <w:pStyle w:val="Title1"/>
            </w:pPr>
          </w:p>
        </w:tc>
      </w:tr>
    </w:tbl>
    <w:bookmarkEnd w:id="6"/>
    <w:bookmarkEnd w:id="7"/>
    <w:p w:rsidR="00725C21" w:rsidRDefault="00725C21" w:rsidP="00725C21">
      <w:pPr>
        <w:pStyle w:val="Appendixtitle"/>
        <w:rPr>
          <w:rFonts w:asciiTheme="majorBidi" w:hAnsiTheme="majorBidi" w:cstheme="majorBidi"/>
          <w:bCs/>
          <w:szCs w:val="22"/>
        </w:rPr>
      </w:pPr>
      <w:r w:rsidRPr="00324661">
        <w:rPr>
          <w:rFonts w:asciiTheme="majorBidi" w:hAnsiTheme="majorBidi" w:cstheme="majorBidi"/>
          <w:bCs/>
        </w:rPr>
        <w:t xml:space="preserve">IMO position on WRC-15 agenda items </w:t>
      </w:r>
      <w:r w:rsidRPr="00324661">
        <w:rPr>
          <w:rFonts w:asciiTheme="majorBidi" w:hAnsiTheme="majorBidi" w:cstheme="majorBidi"/>
          <w:bCs/>
          <w:szCs w:val="22"/>
        </w:rPr>
        <w:t>concerning matters</w:t>
      </w:r>
      <w:bookmarkStart w:id="8" w:name="_GoBack"/>
      <w:bookmarkEnd w:id="8"/>
      <w:r w:rsidRPr="00324661">
        <w:rPr>
          <w:rFonts w:asciiTheme="majorBidi" w:hAnsiTheme="majorBidi" w:cstheme="majorBidi"/>
          <w:bCs/>
          <w:szCs w:val="22"/>
        </w:rPr>
        <w:br/>
        <w:t>relating to maritime services</w:t>
      </w:r>
    </w:p>
    <w:p w:rsidR="00216556" w:rsidRPr="00C713B1" w:rsidRDefault="00216556" w:rsidP="00216556">
      <w:pPr>
        <w:pStyle w:val="Headingb"/>
        <w:rPr>
          <w:lang w:val="en-US"/>
        </w:rPr>
      </w:pPr>
      <w:r w:rsidRPr="00C713B1">
        <w:rPr>
          <w:lang w:val="en-US"/>
        </w:rPr>
        <w:t>General</w:t>
      </w:r>
    </w:p>
    <w:p w:rsidR="00216556" w:rsidRPr="009447D3" w:rsidRDefault="00216556" w:rsidP="00216556">
      <w:r w:rsidRPr="009447D3">
        <w:t>Over 90% of world trade is transported by sea. This totals some 7.5 billion tonnes (32,000</w:t>
      </w:r>
      <w:r>
        <w:t> </w:t>
      </w:r>
      <w:r w:rsidRPr="009447D3">
        <w:t xml:space="preserve">billion tonne miles), of which about 33% is oil, 27% is bulk (ore, coal, grain and phosphates), the remaining 40% being general cargo. Operating these merchant ships generates an estimated annual income of $380 billion in freight rates within the global economy, amounting to 5% of total world trade. </w:t>
      </w:r>
    </w:p>
    <w:p w:rsidR="00216556" w:rsidRDefault="00216556" w:rsidP="00216556">
      <w:r w:rsidRPr="009447D3">
        <w:t>The industry emplo</w:t>
      </w:r>
      <w:r>
        <w:t>ys over 1.2 million seafarers.</w:t>
      </w:r>
    </w:p>
    <w:p w:rsidR="00216556" w:rsidRPr="005E383B" w:rsidRDefault="00216556" w:rsidP="00216556">
      <w:pPr>
        <w:pStyle w:val="Headingb"/>
        <w:rPr>
          <w:lang w:val="en-US"/>
        </w:rPr>
      </w:pPr>
      <w:r w:rsidRPr="005E383B">
        <w:rPr>
          <w:lang w:val="en-US"/>
        </w:rPr>
        <w:t>Agenda item 1.1</w:t>
      </w:r>
    </w:p>
    <w:p w:rsidR="00216556" w:rsidRDefault="00216556" w:rsidP="00216556">
      <w:r>
        <w:t>1.1</w:t>
      </w:r>
      <w:r>
        <w:tab/>
        <w:t>t</w:t>
      </w:r>
      <w:r w:rsidRPr="009447D3">
        <w: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w:t>
      </w:r>
      <w:r>
        <w:t>plications, in accordance with R</w:t>
      </w:r>
      <w:r w:rsidRPr="009447D3">
        <w:t xml:space="preserve">esolution </w:t>
      </w:r>
      <w:r w:rsidRPr="009447D3">
        <w:rPr>
          <w:b/>
          <w:bCs/>
        </w:rPr>
        <w:t>233 (WRC</w:t>
      </w:r>
      <w:r w:rsidRPr="009447D3">
        <w:rPr>
          <w:b/>
          <w:bCs/>
        </w:rPr>
        <w:noBreakHyphen/>
        <w:t>12)</w:t>
      </w:r>
      <w:r w:rsidRPr="009447D3">
        <w:t>;</w:t>
      </w:r>
    </w:p>
    <w:p w:rsidR="00216556" w:rsidRDefault="00216556" w:rsidP="00216556">
      <w:pPr>
        <w:pStyle w:val="Headingb"/>
        <w:rPr>
          <w:lang w:val="en-US"/>
        </w:rPr>
      </w:pPr>
      <w:r w:rsidRPr="005E383B">
        <w:rPr>
          <w:lang w:val="en-US"/>
        </w:rPr>
        <w:tab/>
      </w:r>
      <w:r w:rsidRPr="003645C4">
        <w:rPr>
          <w:lang w:val="en-US"/>
        </w:rPr>
        <w:t>Background</w:t>
      </w:r>
    </w:p>
    <w:p w:rsidR="00216556" w:rsidRPr="009447D3" w:rsidRDefault="00216556" w:rsidP="00216556">
      <w:pPr>
        <w:pStyle w:val="enumlev2"/>
        <w:ind w:left="1134" w:firstLine="0"/>
        <w:rPr>
          <w:b/>
          <w:bCs/>
        </w:rPr>
      </w:pPr>
      <w:r>
        <w:t>C</w:t>
      </w:r>
      <w:r w:rsidRPr="009447D3">
        <w:t>onsideration of the following frequency bands is of par</w:t>
      </w:r>
      <w:r>
        <w:t xml:space="preserve">ticular concern to the maritime </w:t>
      </w:r>
      <w:r w:rsidRPr="009447D3">
        <w:t>community:</w:t>
      </w:r>
    </w:p>
    <w:p w:rsidR="00216556" w:rsidRDefault="00216556" w:rsidP="00216556">
      <w:pPr>
        <w:pStyle w:val="enumlev1"/>
        <w:numPr>
          <w:ilvl w:val="0"/>
          <w:numId w:val="35"/>
        </w:numPr>
      </w:pPr>
      <w:r w:rsidRPr="009447D3">
        <w:t>406</w:t>
      </w:r>
      <w:r>
        <w:t>-</w:t>
      </w:r>
      <w:r w:rsidRPr="009447D3">
        <w:t>406.1 MHz in use for Cospas-Sarsat;</w:t>
      </w:r>
    </w:p>
    <w:p w:rsidR="00216556" w:rsidRDefault="00216556" w:rsidP="00216556">
      <w:pPr>
        <w:pStyle w:val="enumlev1"/>
        <w:numPr>
          <w:ilvl w:val="0"/>
          <w:numId w:val="35"/>
        </w:numPr>
      </w:pPr>
      <w:r w:rsidRPr="0082784F">
        <w:rPr>
          <w:rFonts w:cs="Arial"/>
          <w:szCs w:val="22"/>
        </w:rPr>
        <w:t>1</w:t>
      </w:r>
      <w:r>
        <w:rPr>
          <w:rFonts w:cs="Arial"/>
          <w:szCs w:val="22"/>
        </w:rPr>
        <w:t xml:space="preserve"> </w:t>
      </w:r>
      <w:r w:rsidRPr="0082784F">
        <w:rPr>
          <w:rFonts w:cs="Arial"/>
          <w:szCs w:val="22"/>
        </w:rPr>
        <w:t>518-1</w:t>
      </w:r>
      <w:r>
        <w:rPr>
          <w:rFonts w:cs="Arial"/>
          <w:szCs w:val="22"/>
        </w:rPr>
        <w:t xml:space="preserve"> </w:t>
      </w:r>
      <w:r w:rsidRPr="0082784F">
        <w:rPr>
          <w:rFonts w:cs="Arial"/>
          <w:szCs w:val="22"/>
        </w:rPr>
        <w:t>559 MHz in use for satellite terminals on board SOLAS ships;</w:t>
      </w:r>
    </w:p>
    <w:p w:rsidR="00216556" w:rsidRPr="0082784F" w:rsidRDefault="00216556" w:rsidP="00216556">
      <w:pPr>
        <w:pStyle w:val="enumlev1"/>
        <w:numPr>
          <w:ilvl w:val="0"/>
          <w:numId w:val="35"/>
        </w:numPr>
      </w:pPr>
      <w:r w:rsidRPr="009447D3">
        <w:t>1</w:t>
      </w:r>
      <w:r>
        <w:t xml:space="preserve"> </w:t>
      </w:r>
      <w:r w:rsidRPr="009447D3">
        <w:t>559-1</w:t>
      </w:r>
      <w:r>
        <w:t xml:space="preserve"> </w:t>
      </w:r>
      <w:r w:rsidRPr="009447D3">
        <w:t>610 MHz in use for RNSS;</w:t>
      </w:r>
    </w:p>
    <w:p w:rsidR="00216556" w:rsidRDefault="00216556" w:rsidP="00216556">
      <w:pPr>
        <w:pStyle w:val="enumlev1"/>
        <w:numPr>
          <w:ilvl w:val="0"/>
          <w:numId w:val="35"/>
        </w:numPr>
      </w:pPr>
      <w:r w:rsidRPr="009447D3">
        <w:t>1</w:t>
      </w:r>
      <w:r>
        <w:t xml:space="preserve"> </w:t>
      </w:r>
      <w:r w:rsidRPr="009447D3">
        <w:t>626.5-1</w:t>
      </w:r>
      <w:r>
        <w:t xml:space="preserve"> </w:t>
      </w:r>
      <w:r w:rsidRPr="009447D3">
        <w:t>660.5 MHz in use for satellite terminals on board SOLAS ships;</w:t>
      </w:r>
    </w:p>
    <w:p w:rsidR="00216556" w:rsidRPr="009447D3" w:rsidRDefault="00216556" w:rsidP="00216556">
      <w:pPr>
        <w:pStyle w:val="enumlev1"/>
        <w:numPr>
          <w:ilvl w:val="0"/>
          <w:numId w:val="35"/>
        </w:numPr>
      </w:pPr>
      <w:r w:rsidRPr="009447D3">
        <w:t>1</w:t>
      </w:r>
      <w:r>
        <w:t xml:space="preserve"> </w:t>
      </w:r>
      <w:r w:rsidRPr="009447D3">
        <w:t>668-1</w:t>
      </w:r>
      <w:r>
        <w:t xml:space="preserve"> </w:t>
      </w:r>
      <w:r w:rsidRPr="009447D3">
        <w:t>675 MHz in use as uplink paired with the downlink 1518-1525 MHz for satellite communications;</w:t>
      </w:r>
    </w:p>
    <w:p w:rsidR="00216556" w:rsidRPr="009447D3" w:rsidRDefault="00216556" w:rsidP="00216556">
      <w:pPr>
        <w:pStyle w:val="enumlev1"/>
        <w:numPr>
          <w:ilvl w:val="0"/>
          <w:numId w:val="35"/>
        </w:numPr>
      </w:pPr>
      <w:r w:rsidRPr="009447D3">
        <w:t>2</w:t>
      </w:r>
      <w:r>
        <w:t xml:space="preserve"> </w:t>
      </w:r>
      <w:r w:rsidRPr="009447D3">
        <w:t>900-3</w:t>
      </w:r>
      <w:r>
        <w:t xml:space="preserve"> </w:t>
      </w:r>
      <w:r w:rsidRPr="009447D3">
        <w:t>100 MHz in use for Maritime radionavigation (S-band radar); and</w:t>
      </w:r>
    </w:p>
    <w:p w:rsidR="00216556" w:rsidRPr="009447D3" w:rsidRDefault="00216556" w:rsidP="00216556">
      <w:pPr>
        <w:pStyle w:val="enumlev1"/>
        <w:numPr>
          <w:ilvl w:val="0"/>
          <w:numId w:val="35"/>
        </w:numPr>
      </w:pPr>
      <w:r w:rsidRPr="009447D3">
        <w:t>3</w:t>
      </w:r>
      <w:r>
        <w:t xml:space="preserve"> </w:t>
      </w:r>
      <w:r w:rsidRPr="009447D3">
        <w:t>400-4</w:t>
      </w:r>
      <w:r>
        <w:t xml:space="preserve"> </w:t>
      </w:r>
      <w:r w:rsidRPr="009447D3">
        <w:t>200 MHz partly in use for feeder links of Inmarsat.</w:t>
      </w:r>
    </w:p>
    <w:p w:rsidR="00216556" w:rsidRPr="009447D3" w:rsidRDefault="00216556" w:rsidP="00216556">
      <w:pPr>
        <w:pStyle w:val="enumlev2"/>
        <w:ind w:left="1134" w:firstLine="0"/>
      </w:pPr>
      <w:r w:rsidRPr="009447D3">
        <w:t xml:space="preserve">The S-band radar is of particular importance for safety of navigation (safety of life service) and for use in adverse weather conditions, for instance heavy rain. Previous </w:t>
      </w:r>
      <w:r w:rsidRPr="009447D3">
        <w:lastRenderedPageBreak/>
        <w:t>ITU-R studies on sharing with the band 2</w:t>
      </w:r>
      <w:r>
        <w:t xml:space="preserve"> </w:t>
      </w:r>
      <w:r w:rsidRPr="009447D3">
        <w:t>900 to 3</w:t>
      </w:r>
      <w:r>
        <w:t xml:space="preserve"> </w:t>
      </w:r>
      <w:r w:rsidRPr="009447D3">
        <w:t xml:space="preserve">100 MHz are no longer valid, because new generation equipment had not been taken into account. </w:t>
      </w:r>
    </w:p>
    <w:p w:rsidR="00216556" w:rsidRPr="00362FD2" w:rsidRDefault="00216556" w:rsidP="00216556">
      <w:pPr>
        <w:pStyle w:val="Headingb"/>
        <w:rPr>
          <w:lang w:val="en-US"/>
        </w:rPr>
      </w:pPr>
      <w:r w:rsidRPr="00C713B1">
        <w:rPr>
          <w:lang w:val="en-US"/>
        </w:rPr>
        <w:tab/>
      </w:r>
      <w:r w:rsidRPr="00362FD2">
        <w:rPr>
          <w:lang w:val="en-US"/>
        </w:rPr>
        <w:t>IMO position</w:t>
      </w:r>
    </w:p>
    <w:p w:rsidR="00216556" w:rsidRDefault="00216556" w:rsidP="00216556">
      <w:pPr>
        <w:pStyle w:val="enumlev2"/>
        <w:ind w:left="1134" w:firstLine="0"/>
      </w:pPr>
      <w:r w:rsidRPr="009447D3">
        <w:t>To exclude the frequency bands 406-406.1 MHz, 1</w:t>
      </w:r>
      <w:r>
        <w:t xml:space="preserve"> </w:t>
      </w:r>
      <w:r w:rsidRPr="009447D3">
        <w:t>518-1</w:t>
      </w:r>
      <w:r>
        <w:t xml:space="preserve"> </w:t>
      </w:r>
      <w:r w:rsidRPr="009447D3">
        <w:t>559 MHz, 1</w:t>
      </w:r>
      <w:r>
        <w:t xml:space="preserve"> </w:t>
      </w:r>
      <w:r w:rsidRPr="009447D3">
        <w:t>559-1</w:t>
      </w:r>
      <w:r>
        <w:t xml:space="preserve"> </w:t>
      </w:r>
      <w:r w:rsidRPr="009447D3">
        <w:t>610 MHz, 1</w:t>
      </w:r>
      <w:r>
        <w:t xml:space="preserve"> </w:t>
      </w:r>
      <w:r w:rsidRPr="009447D3">
        <w:t>626.5</w:t>
      </w:r>
      <w:r>
        <w:noBreakHyphen/>
      </w:r>
      <w:r w:rsidRPr="009447D3">
        <w:t>1</w:t>
      </w:r>
      <w:r>
        <w:t xml:space="preserve"> </w:t>
      </w:r>
      <w:r w:rsidRPr="009447D3">
        <w:t>660.5 MHz, 1</w:t>
      </w:r>
      <w:r>
        <w:t xml:space="preserve"> </w:t>
      </w:r>
      <w:r w:rsidRPr="009447D3">
        <w:t>668-1</w:t>
      </w:r>
      <w:r>
        <w:t xml:space="preserve"> </w:t>
      </w:r>
      <w:r w:rsidRPr="009447D3">
        <w:t>675 MHz, 2</w:t>
      </w:r>
      <w:r>
        <w:t xml:space="preserve"> </w:t>
      </w:r>
      <w:r w:rsidRPr="009447D3">
        <w:t>900-3</w:t>
      </w:r>
      <w:r>
        <w:t xml:space="preserve"> </w:t>
      </w:r>
      <w:r w:rsidRPr="009447D3">
        <w:t>100 MHz and 3</w:t>
      </w:r>
      <w:r>
        <w:t xml:space="preserve"> </w:t>
      </w:r>
      <w:r w:rsidRPr="009447D3">
        <w:t>400-4</w:t>
      </w:r>
      <w:r>
        <w:t xml:space="preserve"> </w:t>
      </w:r>
      <w:r w:rsidRPr="009447D3">
        <w:t>200 MHz, or any other frequency bands that are used by maritime safety systems, as candidate bands under WRC</w:t>
      </w:r>
      <w:r>
        <w:noBreakHyphen/>
        <w:t>15</w:t>
      </w:r>
      <w:r w:rsidRPr="009447D3">
        <w:t xml:space="preserve"> </w:t>
      </w:r>
      <w:r>
        <w:t>agenda</w:t>
      </w:r>
      <w:r w:rsidRPr="009447D3">
        <w:t xml:space="preserve"> item 1.1, due to the potential adverse impact to maritime safety and the efficient movement of international commerce.</w:t>
      </w:r>
    </w:p>
    <w:p w:rsidR="00216556" w:rsidRDefault="00216556" w:rsidP="00216556">
      <w:pPr>
        <w:pStyle w:val="enumlev2"/>
        <w:ind w:left="1134" w:firstLine="0"/>
      </w:pPr>
      <w:r w:rsidRPr="009447D3">
        <w:t>If the band 2 700-2 900 MHz was decided to be a c</w:t>
      </w:r>
      <w:r>
        <w:t>andidate band under WRC-15</w:t>
      </w:r>
      <w:r w:rsidRPr="009447D3">
        <w:t xml:space="preserve"> </w:t>
      </w:r>
      <w:r>
        <w:t>agenda</w:t>
      </w:r>
      <w:r w:rsidRPr="009447D3">
        <w:t xml:space="preserve"> item 1.1, IMO requests ITU to address the impact on the band 2 900</w:t>
      </w:r>
      <w:r>
        <w:t>-</w:t>
      </w:r>
      <w:r w:rsidRPr="009447D3">
        <w:t xml:space="preserve">3 100 MHz, including the consequential coexistence between different types of radars that may result from potential IMT use between 2 700-2 900 MHz. </w:t>
      </w:r>
    </w:p>
    <w:p w:rsidR="00216556" w:rsidRDefault="00216556" w:rsidP="00216556">
      <w:pPr>
        <w:pStyle w:val="enumlev2"/>
        <w:ind w:left="1134" w:firstLine="0"/>
        <w:rPr>
          <w:rFonts w:ascii="Times New Roman Bold" w:hAnsi="Times New Roman Bold" w:cs="Times New Roman Bold"/>
          <w:b/>
          <w:lang w:val="en-US"/>
        </w:rPr>
      </w:pPr>
      <w:r w:rsidRPr="009447D3">
        <w:t>To ensure that emissions from IMT operating in adjacent bands to the frequency bands mentioned above do not affect the operation of the existing maritime systems</w:t>
      </w:r>
      <w:r>
        <w:t>.</w:t>
      </w:r>
    </w:p>
    <w:p w:rsidR="00216556" w:rsidRPr="00C713B1" w:rsidRDefault="00216556" w:rsidP="00216556">
      <w:pPr>
        <w:pStyle w:val="Headingb"/>
        <w:rPr>
          <w:lang w:val="en-US"/>
        </w:rPr>
      </w:pPr>
      <w:r w:rsidRPr="00C713B1">
        <w:rPr>
          <w:lang w:val="en-US"/>
        </w:rPr>
        <w:t>Agenda item 1.8</w:t>
      </w:r>
    </w:p>
    <w:p w:rsidR="00216556" w:rsidRPr="009447D3" w:rsidRDefault="00216556" w:rsidP="00216556">
      <w:r>
        <w:t>1.8</w:t>
      </w:r>
      <w:r>
        <w:tab/>
        <w:t>t</w:t>
      </w:r>
      <w:r w:rsidRPr="009447D3">
        <w:t>o review the provisions relating to earth stations located on board vessels (ESVs), based on studie</w:t>
      </w:r>
      <w:r>
        <w:t>s conducted in accordance with R</w:t>
      </w:r>
      <w:r w:rsidRPr="009447D3">
        <w:t xml:space="preserve">esolution </w:t>
      </w:r>
      <w:r w:rsidRPr="009447D3">
        <w:rPr>
          <w:b/>
        </w:rPr>
        <w:t>909 (WRC</w:t>
      </w:r>
      <w:r w:rsidRPr="009447D3">
        <w:rPr>
          <w:b/>
        </w:rPr>
        <w:noBreakHyphen/>
        <w:t>12)</w:t>
      </w:r>
      <w:r w:rsidRPr="009447D3">
        <w:t>;</w:t>
      </w:r>
    </w:p>
    <w:p w:rsidR="00216556" w:rsidRPr="00C713B1" w:rsidRDefault="00216556" w:rsidP="00216556">
      <w:pPr>
        <w:pStyle w:val="Headingb"/>
        <w:rPr>
          <w:lang w:val="en-US"/>
        </w:rPr>
      </w:pPr>
      <w:r w:rsidRPr="00B52780">
        <w:rPr>
          <w:lang w:val="en-US"/>
        </w:rPr>
        <w:tab/>
      </w:r>
      <w:r w:rsidRPr="00C713B1">
        <w:rPr>
          <w:lang w:val="en-US"/>
        </w:rPr>
        <w:t>Background</w:t>
      </w:r>
    </w:p>
    <w:p w:rsidR="00216556" w:rsidRPr="009447D3" w:rsidRDefault="00216556" w:rsidP="00216556">
      <w:pPr>
        <w:pStyle w:val="enumlev2"/>
        <w:ind w:left="1134" w:firstLine="0"/>
      </w:pPr>
      <w:r w:rsidRPr="009447D3">
        <w:t xml:space="preserve">Currently, around 12,000 vessels use VSATs for broadband communication. </w:t>
      </w:r>
      <w:r>
        <w:t>T</w:t>
      </w:r>
      <w:r w:rsidRPr="009447D3">
        <w:t>his service is limited to distances off shore of 125 kilometres for the frequency band 14-14.5 GHz and</w:t>
      </w:r>
      <w:r>
        <w:t> </w:t>
      </w:r>
      <w:r w:rsidRPr="009447D3">
        <w:t>300</w:t>
      </w:r>
      <w:r>
        <w:t> </w:t>
      </w:r>
      <w:r w:rsidRPr="009447D3">
        <w:t>kilometres for the frequency band 5</w:t>
      </w:r>
      <w:r>
        <w:t xml:space="preserve"> </w:t>
      </w:r>
      <w:r w:rsidRPr="009447D3">
        <w:t>9</w:t>
      </w:r>
      <w:r>
        <w:t>25</w:t>
      </w:r>
      <w:r>
        <w:noBreakHyphen/>
        <w:t>6 425 MHz in accordance with R</w:t>
      </w:r>
      <w:r w:rsidRPr="009447D3">
        <w:t>esolution</w:t>
      </w:r>
      <w:r>
        <w:t> </w:t>
      </w:r>
      <w:r w:rsidRPr="009447D3">
        <w:t>902 (WRC</w:t>
      </w:r>
      <w:r w:rsidRPr="009447D3">
        <w:noBreakHyphen/>
        <w:t xml:space="preserve">03). The </w:t>
      </w:r>
      <w:r>
        <w:t>agenda</w:t>
      </w:r>
      <w:r w:rsidRPr="009447D3">
        <w:t xml:space="preserve"> item is to review the provisions related to ESVs. Ships have a particular need for broadband communications when entering and leaving ports. For example:</w:t>
      </w:r>
    </w:p>
    <w:p w:rsidR="00216556" w:rsidRDefault="00216556" w:rsidP="00216556">
      <w:pPr>
        <w:pStyle w:val="enumlev2"/>
        <w:numPr>
          <w:ilvl w:val="0"/>
          <w:numId w:val="36"/>
        </w:numPr>
      </w:pPr>
      <w:r w:rsidRPr="009447D3">
        <w:t>for the synchronization of databases;</w:t>
      </w:r>
    </w:p>
    <w:p w:rsidR="00216556" w:rsidRDefault="00216556" w:rsidP="00216556">
      <w:pPr>
        <w:pStyle w:val="enumlev2"/>
        <w:numPr>
          <w:ilvl w:val="0"/>
          <w:numId w:val="36"/>
        </w:numPr>
      </w:pPr>
      <w:r w:rsidRPr="009447D3">
        <w:t>to transmit port</w:t>
      </w:r>
      <w:r w:rsidRPr="009447D3">
        <w:noBreakHyphen/>
        <w:t xml:space="preserve">entry and </w:t>
      </w:r>
      <w:r w:rsidRPr="009447D3">
        <w:noBreakHyphen/>
        <w:t>exit documents electronically, as harmonized, among others, in IMO</w:t>
      </w:r>
      <w:r w:rsidRPr="00C33A8F">
        <w:t>'</w:t>
      </w:r>
      <w:r w:rsidRPr="009447D3">
        <w:t>s Convention on Facilitation of International Maritime Traffic (FAL Convention) and in accordance with the maritime single window concept to enhance the efficiency of port operations; and</w:t>
      </w:r>
    </w:p>
    <w:p w:rsidR="00216556" w:rsidRPr="009447D3" w:rsidRDefault="00216556" w:rsidP="00216556">
      <w:pPr>
        <w:pStyle w:val="enumlev2"/>
        <w:numPr>
          <w:ilvl w:val="0"/>
          <w:numId w:val="36"/>
        </w:numPr>
      </w:pPr>
      <w:r w:rsidRPr="009447D3">
        <w:t>for communication of the crew with their families.</w:t>
      </w:r>
    </w:p>
    <w:p w:rsidR="00216556" w:rsidRPr="00C03617" w:rsidRDefault="00216556" w:rsidP="00216556">
      <w:pPr>
        <w:pStyle w:val="Headingb"/>
        <w:rPr>
          <w:lang w:val="en-US"/>
        </w:rPr>
      </w:pPr>
      <w:r w:rsidRPr="00C713B1">
        <w:rPr>
          <w:lang w:val="en-US"/>
        </w:rPr>
        <w:tab/>
      </w:r>
      <w:r w:rsidRPr="00C03617">
        <w:rPr>
          <w:lang w:val="en-US"/>
        </w:rPr>
        <w:t>IMO position</w:t>
      </w:r>
    </w:p>
    <w:p w:rsidR="00216556" w:rsidRPr="009447D3" w:rsidRDefault="00216556" w:rsidP="00216556">
      <w:pPr>
        <w:pStyle w:val="enumlev2"/>
        <w:ind w:left="1134" w:firstLine="0"/>
        <w:rPr>
          <w:bCs/>
        </w:rPr>
      </w:pPr>
      <w:r w:rsidRPr="009447D3">
        <w:t>IMO requests t</w:t>
      </w:r>
      <w:r>
        <w:t>hat modifications to R</w:t>
      </w:r>
      <w:r w:rsidRPr="009447D3">
        <w:t xml:space="preserve">esolution 902 (WRC-2003) will permit ESVs to be operated by the mariner in an uncomplicated, straightforward manner and closer to the shore, in accordance with the outcome of studies to maintain compatibility with other services that may be affected. </w:t>
      </w:r>
    </w:p>
    <w:p w:rsidR="00216556" w:rsidRPr="00C713B1" w:rsidRDefault="00216556" w:rsidP="00216556">
      <w:pPr>
        <w:pStyle w:val="Headingb"/>
        <w:rPr>
          <w:lang w:val="en-US"/>
        </w:rPr>
      </w:pPr>
      <w:r w:rsidRPr="00C713B1">
        <w:rPr>
          <w:lang w:val="en-US"/>
        </w:rPr>
        <w:t>Agenda item 1.12</w:t>
      </w:r>
    </w:p>
    <w:p w:rsidR="00216556" w:rsidRPr="009447D3" w:rsidRDefault="00216556" w:rsidP="00216556">
      <w:pPr>
        <w:rPr>
          <w:bCs/>
        </w:rPr>
      </w:pPr>
      <w:r>
        <w:t>1.12</w:t>
      </w:r>
      <w:r>
        <w:tab/>
        <w:t>t</w:t>
      </w:r>
      <w:r w:rsidRPr="009447D3">
        <w:t>o consider an extension of the current worldwide allocation to the Earth exploration</w:t>
      </w:r>
      <w:r w:rsidRPr="009447D3">
        <w:noBreakHyphen/>
        <w:t>satellite (active) service in the frequency band 9 300-9 900 MHz by up to 600 MHz within the frequency bands 8 700-9 300 MHz and/or 9 900-</w:t>
      </w:r>
      <w:r>
        <w:t>10 500 MHz, in accordance with R</w:t>
      </w:r>
      <w:r w:rsidRPr="009447D3">
        <w:t>esolution </w:t>
      </w:r>
      <w:r w:rsidRPr="009447D3">
        <w:rPr>
          <w:b/>
          <w:bCs/>
        </w:rPr>
        <w:t>651 (WRC</w:t>
      </w:r>
      <w:r w:rsidRPr="009447D3">
        <w:rPr>
          <w:b/>
          <w:bCs/>
        </w:rPr>
        <w:noBreakHyphen/>
        <w:t>12)</w:t>
      </w:r>
      <w:r w:rsidRPr="009447D3">
        <w:t>;</w:t>
      </w:r>
    </w:p>
    <w:p w:rsidR="00216556" w:rsidRPr="00C713B1" w:rsidRDefault="00216556" w:rsidP="00216556">
      <w:pPr>
        <w:pStyle w:val="Headingb"/>
        <w:rPr>
          <w:lang w:val="en-US"/>
        </w:rPr>
      </w:pPr>
      <w:r w:rsidRPr="00B52780">
        <w:rPr>
          <w:lang w:val="en-US"/>
        </w:rPr>
        <w:tab/>
      </w:r>
      <w:r w:rsidRPr="00C713B1">
        <w:rPr>
          <w:lang w:val="en-US"/>
        </w:rPr>
        <w:t>Background</w:t>
      </w:r>
    </w:p>
    <w:p w:rsidR="00216556" w:rsidRPr="009447D3" w:rsidRDefault="00216556" w:rsidP="00216556">
      <w:pPr>
        <w:pStyle w:val="enumlev2"/>
        <w:ind w:left="1134" w:firstLine="0"/>
      </w:pPr>
      <w:r w:rsidRPr="009447D3">
        <w:t>Over one million marine radars operate in the frequency band 9</w:t>
      </w:r>
      <w:r>
        <w:t xml:space="preserve"> </w:t>
      </w:r>
      <w:r w:rsidRPr="009447D3">
        <w:t>200</w:t>
      </w:r>
      <w:r>
        <w:t>-</w:t>
      </w:r>
      <w:r w:rsidRPr="009447D3">
        <w:t>9</w:t>
      </w:r>
      <w:r>
        <w:t xml:space="preserve"> </w:t>
      </w:r>
      <w:r w:rsidRPr="009447D3">
        <w:t xml:space="preserve">500 MHz. The GMDSS Radar Search and Rescue Transponders (Radar SART) operates also in </w:t>
      </w:r>
      <w:r w:rsidRPr="009447D3">
        <w:lastRenderedPageBreak/>
        <w:t xml:space="preserve">this frequency band which is included in provision No. 31.2 of </w:t>
      </w:r>
      <w:r>
        <w:t>Article</w:t>
      </w:r>
      <w:r w:rsidRPr="009447D3">
        <w:t xml:space="preserve"> 31 of the Radio Regulations and </w:t>
      </w:r>
      <w:r>
        <w:t>Appendix</w:t>
      </w:r>
      <w:r w:rsidRPr="009447D3">
        <w:t xml:space="preserve"> 15 to the Radio Regulations, listing the frequencies for distress and safety communications for the GMDSS and protection against harmful interference. The maritime radionavig</w:t>
      </w:r>
      <w:r>
        <w:t>ation service in the band 9 300-</w:t>
      </w:r>
      <w:r w:rsidRPr="009447D3">
        <w:t>9 800 MHz is protected by RR provision No. 5.476A.</w:t>
      </w:r>
    </w:p>
    <w:p w:rsidR="00216556" w:rsidRDefault="00216556" w:rsidP="00216556">
      <w:pPr>
        <w:pStyle w:val="enumlev2"/>
        <w:ind w:left="1134" w:firstLine="0"/>
        <w:rPr>
          <w:rFonts w:cs="Arial"/>
          <w:szCs w:val="22"/>
        </w:rPr>
      </w:pPr>
      <w:r w:rsidRPr="009447D3">
        <w:t>Previous ITU-R studies on sharing with the band 9 200 to 9 500 MHz are no longer valid, because new generation equipment had not been taken into account.</w:t>
      </w:r>
    </w:p>
    <w:p w:rsidR="00216556" w:rsidRPr="00C713B1" w:rsidRDefault="00216556" w:rsidP="00216556">
      <w:pPr>
        <w:pStyle w:val="Headingb"/>
        <w:rPr>
          <w:lang w:val="en-US"/>
        </w:rPr>
      </w:pPr>
      <w:r w:rsidRPr="00C713B1">
        <w:rPr>
          <w:lang w:val="en-US"/>
        </w:rPr>
        <w:tab/>
        <w:t>IMO position</w:t>
      </w:r>
    </w:p>
    <w:p w:rsidR="00216556" w:rsidRPr="009447D3" w:rsidRDefault="00216556" w:rsidP="00216556">
      <w:pPr>
        <w:pStyle w:val="enumlev2"/>
        <w:ind w:left="1134" w:firstLine="0"/>
        <w:rPr>
          <w:b/>
          <w:bCs/>
        </w:rPr>
      </w:pPr>
      <w:r w:rsidRPr="009447D3">
        <w:t>Protection of the maritime radionavigation service, operating in the frequency band 9 200</w:t>
      </w:r>
      <w:r w:rsidRPr="009447D3">
        <w:noBreakHyphen/>
        <w:t xml:space="preserve">9 500 MHz, is essential for </w:t>
      </w:r>
      <w:r w:rsidRPr="00C33A8F">
        <w:t>"</w:t>
      </w:r>
      <w:r w:rsidRPr="009447D3">
        <w:t>safety of navigation</w:t>
      </w:r>
      <w:r w:rsidRPr="00C33A8F">
        <w:t>"</w:t>
      </w:r>
      <w:r w:rsidRPr="009447D3">
        <w:t xml:space="preserve"> and </w:t>
      </w:r>
      <w:r w:rsidRPr="00C33A8F">
        <w:t>"</w:t>
      </w:r>
      <w:r w:rsidRPr="009447D3">
        <w:t>safety of life</w:t>
      </w:r>
      <w:r w:rsidRPr="00C33A8F">
        <w:t>"</w:t>
      </w:r>
      <w:r w:rsidRPr="009447D3">
        <w:t xml:space="preserve"> and in accordance with Nos.</w:t>
      </w:r>
      <w:r>
        <w:t xml:space="preserve"> </w:t>
      </w:r>
      <w:r w:rsidRPr="009447D3">
        <w:t xml:space="preserve">1.59 and 4.10 of the Radio Regulations. IMO requests that </w:t>
      </w:r>
      <w:r>
        <w:t xml:space="preserve">if </w:t>
      </w:r>
      <w:r w:rsidRPr="009447D3">
        <w:t xml:space="preserve">the band 9 200-9 500 MHz </w:t>
      </w:r>
      <w:r>
        <w:t xml:space="preserve">is considered </w:t>
      </w:r>
      <w:r w:rsidRPr="009447D3">
        <w:t xml:space="preserve">under </w:t>
      </w:r>
      <w:r>
        <w:t>agenda</w:t>
      </w:r>
      <w:r w:rsidRPr="009447D3">
        <w:t xml:space="preserve"> item 1.12, for Earth exploration satellite (active) service, due </w:t>
      </w:r>
      <w:r>
        <w:t xml:space="preserve">consideration is given to ensure that there is no </w:t>
      </w:r>
      <w:r w:rsidRPr="009447D3">
        <w:t xml:space="preserve">potential </w:t>
      </w:r>
      <w:r>
        <w:t xml:space="preserve">of </w:t>
      </w:r>
      <w:r w:rsidRPr="009447D3">
        <w:t>harmful impact on global shipping.</w:t>
      </w:r>
      <w:r>
        <w:t xml:space="preserve"> </w:t>
      </w:r>
    </w:p>
    <w:p w:rsidR="00216556" w:rsidRPr="00C713B1" w:rsidRDefault="00216556" w:rsidP="00216556">
      <w:pPr>
        <w:pStyle w:val="Headingb"/>
        <w:rPr>
          <w:lang w:val="en-US"/>
        </w:rPr>
      </w:pPr>
      <w:r w:rsidRPr="00C713B1">
        <w:rPr>
          <w:lang w:val="en-US"/>
        </w:rPr>
        <w:t>Agenda item 1.14</w:t>
      </w:r>
    </w:p>
    <w:p w:rsidR="00216556" w:rsidRPr="009447D3" w:rsidRDefault="00216556" w:rsidP="00216556">
      <w:r>
        <w:t>1.14</w:t>
      </w:r>
      <w:r>
        <w:tab/>
        <w:t>t</w:t>
      </w:r>
      <w:r w:rsidRPr="009447D3">
        <w:t xml:space="preserve">o consider </w:t>
      </w:r>
      <w:r w:rsidRPr="009447D3">
        <w:rPr>
          <w:lang w:eastAsia="en-CA"/>
        </w:rPr>
        <w:t>the feasibility of</w:t>
      </w:r>
      <w:r w:rsidRPr="009447D3">
        <w:t xml:space="preserve"> achieving a continuous reference time-scale, whether by the modification of coordinated universal time (UTC) or some other method, and take appropri</w:t>
      </w:r>
      <w:r>
        <w:t>ate action, in accordance with R</w:t>
      </w:r>
      <w:r w:rsidRPr="009447D3">
        <w:t xml:space="preserve">esolution </w:t>
      </w:r>
      <w:r w:rsidRPr="009447D3">
        <w:rPr>
          <w:b/>
        </w:rPr>
        <w:t>653 (WRC</w:t>
      </w:r>
      <w:r w:rsidRPr="009447D3">
        <w:rPr>
          <w:b/>
        </w:rPr>
        <w:noBreakHyphen/>
        <w:t>12)</w:t>
      </w:r>
      <w:r w:rsidRPr="009447D3">
        <w:t>;</w:t>
      </w:r>
    </w:p>
    <w:p w:rsidR="00216556" w:rsidRPr="00C713B1" w:rsidRDefault="00216556" w:rsidP="00216556">
      <w:pPr>
        <w:pStyle w:val="Headingb"/>
        <w:rPr>
          <w:lang w:val="en-US"/>
        </w:rPr>
      </w:pPr>
      <w:r>
        <w:rPr>
          <w:lang w:val="en-US"/>
        </w:rPr>
        <w:tab/>
      </w:r>
      <w:r w:rsidRPr="00C713B1">
        <w:rPr>
          <w:lang w:val="en-US"/>
        </w:rPr>
        <w:t>Background</w:t>
      </w:r>
    </w:p>
    <w:p w:rsidR="00216556" w:rsidRPr="009447D3" w:rsidRDefault="00216556" w:rsidP="00216556">
      <w:pPr>
        <w:pStyle w:val="enumlev2"/>
        <w:ind w:left="1134" w:firstLine="0"/>
      </w:pPr>
      <w:r w:rsidRPr="009447D3">
        <w:t>Time as measured by the rotation of the earth is running slightly slower than time measured by atomic clocks (as used in GNSS) and the correction for this is to add </w:t>
      </w:r>
      <w:r w:rsidRPr="00C33A8F">
        <w:t>"</w:t>
      </w:r>
      <w:r w:rsidRPr="009447D3">
        <w:t>leap seconds</w:t>
      </w:r>
      <w:r w:rsidRPr="00C33A8F">
        <w:t>"</w:t>
      </w:r>
      <w:r w:rsidRPr="009447D3">
        <w:t xml:space="preserve"> when the difference approaches one second. This has occurred </w:t>
      </w:r>
      <w:r w:rsidRPr="00E32527">
        <w:t>2</w:t>
      </w:r>
      <w:r>
        <w:t>6</w:t>
      </w:r>
      <w:r w:rsidRPr="009447D3">
        <w:t xml:space="preserve"> times over the past </w:t>
      </w:r>
      <w:r w:rsidRPr="00E32527">
        <w:t>40</w:t>
      </w:r>
      <w:r w:rsidRPr="009447D3">
        <w:t xml:space="preserve"> years, the most recent being in </w:t>
      </w:r>
      <w:r w:rsidRPr="00E32527">
        <w:t>June 201</w:t>
      </w:r>
      <w:r>
        <w:t>5</w:t>
      </w:r>
      <w:r w:rsidRPr="009447D3">
        <w:t>. The corrected time is known as Coordinated Universal Time (UTC) and the arrangements for inserting the leap second are given in Recommendation ITU</w:t>
      </w:r>
      <w:r w:rsidRPr="009447D3">
        <w:noBreakHyphen/>
        <w:t>R TF.460-6.</w:t>
      </w:r>
    </w:p>
    <w:p w:rsidR="00216556" w:rsidRPr="009447D3" w:rsidRDefault="00216556" w:rsidP="00216556">
      <w:pPr>
        <w:pStyle w:val="enumlev2"/>
        <w:ind w:left="1134" w:firstLine="0"/>
        <w:rPr>
          <w:spacing w:val="-4"/>
        </w:rPr>
      </w:pPr>
      <w:r w:rsidRPr="009447D3">
        <w:rPr>
          <w:spacing w:val="-4"/>
        </w:rPr>
        <w:t xml:space="preserve">Work in the ITU-R has considered the future elimination of leap seconds resulting in UTC gradually diverging from earth rotation time without limit but no agreement has so far been reached. The advantage of eliminating the leap second is that it would remove the cost and disruption involved in adjusting equipment. The disadvantage would be that the definition of UTC would change which might have regulatory consequences. </w:t>
      </w:r>
    </w:p>
    <w:p w:rsidR="00216556" w:rsidRPr="009447D3" w:rsidRDefault="00216556" w:rsidP="00216556">
      <w:pPr>
        <w:pStyle w:val="enumlev2"/>
        <w:ind w:left="1134" w:firstLine="0"/>
      </w:pPr>
      <w:r w:rsidRPr="009447D3">
        <w:t xml:space="preserve">IMO makes extensive use of UTC in its requirements and will continue to do so in future. </w:t>
      </w:r>
    </w:p>
    <w:p w:rsidR="00216556" w:rsidRPr="009447D3" w:rsidRDefault="00216556" w:rsidP="00216556">
      <w:pPr>
        <w:pStyle w:val="enumlev2"/>
        <w:ind w:left="1134" w:firstLine="0"/>
        <w:rPr>
          <w:spacing w:val="-4"/>
        </w:rPr>
      </w:pPr>
      <w:r w:rsidRPr="009447D3">
        <w:rPr>
          <w:spacing w:val="-4"/>
        </w:rPr>
        <w:t xml:space="preserve">Some manufacturers have reported difficulties in updating equipment when having to take into account the leap seconds.  </w:t>
      </w:r>
    </w:p>
    <w:p w:rsidR="00216556" w:rsidRPr="009447D3" w:rsidRDefault="00216556" w:rsidP="00216556">
      <w:pPr>
        <w:pStyle w:val="enumlev2"/>
        <w:ind w:left="1134" w:firstLine="0"/>
      </w:pPr>
      <w:r w:rsidRPr="009447D3">
        <w:t>Celestial navigation is a requirement of the International Convention on Standards of Training, Certification and Watchkeeping for Seafarers, 1978, as amended and is important to the maritime community, which requires time based on Earth rotation. Inertial navigation, which is currently used by naval ships and may be introduced on merchant ships, requires an accurate time reference.</w:t>
      </w:r>
    </w:p>
    <w:p w:rsidR="00216556" w:rsidRPr="009447D3" w:rsidRDefault="00216556" w:rsidP="00216556">
      <w:pPr>
        <w:pStyle w:val="enumlev2"/>
        <w:ind w:left="1134" w:firstLine="0"/>
      </w:pPr>
      <w:r w:rsidRPr="009447D3">
        <w:t xml:space="preserve">IMO recognizes that there are advantages and disadvantages of the various methods to address this </w:t>
      </w:r>
      <w:r>
        <w:t>agenda</w:t>
      </w:r>
      <w:r w:rsidRPr="009447D3">
        <w:t xml:space="preserve"> item and recommends Administrations to consider the methods considering that the issue goes beyond maritime matters</w:t>
      </w:r>
      <w:r>
        <w:t>.</w:t>
      </w:r>
    </w:p>
    <w:p w:rsidR="00216556" w:rsidRPr="00C713B1" w:rsidRDefault="00216556" w:rsidP="00216556">
      <w:pPr>
        <w:pStyle w:val="Headingb"/>
        <w:rPr>
          <w:lang w:val="en-US"/>
        </w:rPr>
      </w:pPr>
      <w:r w:rsidRPr="00C713B1">
        <w:rPr>
          <w:lang w:val="en-US"/>
        </w:rPr>
        <w:tab/>
        <w:t>IMO position</w:t>
      </w:r>
    </w:p>
    <w:p w:rsidR="00216556" w:rsidRDefault="00216556" w:rsidP="00216556">
      <w:pPr>
        <w:pStyle w:val="enumlev2"/>
        <w:ind w:left="1134" w:firstLine="0"/>
        <w:rPr>
          <w:lang w:val="en-US"/>
        </w:rPr>
      </w:pPr>
      <w:r w:rsidRPr="009447D3">
        <w:t xml:space="preserve">IMO requests that the importance of the maritime systems is acknowledged in deciding on this </w:t>
      </w:r>
      <w:r>
        <w:t>agenda</w:t>
      </w:r>
      <w:r w:rsidRPr="009447D3">
        <w:t xml:space="preserve"> item and attempt to minimize the impact on maritime services.</w:t>
      </w:r>
      <w:r>
        <w:rPr>
          <w:lang w:val="en-US"/>
        </w:rPr>
        <w:br w:type="page"/>
      </w:r>
    </w:p>
    <w:p w:rsidR="00216556" w:rsidRPr="00C713B1" w:rsidRDefault="00216556" w:rsidP="00216556">
      <w:pPr>
        <w:pStyle w:val="Headingb"/>
        <w:rPr>
          <w:lang w:val="en-US"/>
        </w:rPr>
      </w:pPr>
      <w:r w:rsidRPr="00C713B1">
        <w:rPr>
          <w:lang w:val="en-US"/>
        </w:rPr>
        <w:lastRenderedPageBreak/>
        <w:t>Agenda item 1.15</w:t>
      </w:r>
    </w:p>
    <w:p w:rsidR="00216556" w:rsidRPr="009447D3" w:rsidRDefault="00216556" w:rsidP="00216556">
      <w:r>
        <w:t>1.15</w:t>
      </w:r>
      <w:r>
        <w:tab/>
        <w:t>t</w:t>
      </w:r>
      <w:r w:rsidRPr="009447D3">
        <w:t>o consider spectrum demands for onboard communication stations in the maritime mob</w:t>
      </w:r>
      <w:r>
        <w:t>ile service in accordance with R</w:t>
      </w:r>
      <w:r w:rsidRPr="009447D3">
        <w:t xml:space="preserve">esolution </w:t>
      </w:r>
      <w:r w:rsidRPr="009447D3">
        <w:rPr>
          <w:b/>
          <w:bCs/>
        </w:rPr>
        <w:t xml:space="preserve">358 </w:t>
      </w:r>
      <w:r w:rsidRPr="009447D3">
        <w:rPr>
          <w:b/>
        </w:rPr>
        <w:t>(WRC</w:t>
      </w:r>
      <w:r w:rsidRPr="009447D3">
        <w:rPr>
          <w:b/>
        </w:rPr>
        <w:noBreakHyphen/>
        <w:t>12)</w:t>
      </w:r>
      <w:r w:rsidRPr="009447D3">
        <w:t>;</w:t>
      </w:r>
    </w:p>
    <w:p w:rsidR="00216556" w:rsidRPr="00C713B1" w:rsidRDefault="00216556" w:rsidP="00216556">
      <w:pPr>
        <w:pStyle w:val="Headingb"/>
        <w:rPr>
          <w:lang w:val="en-US"/>
        </w:rPr>
      </w:pPr>
      <w:r w:rsidRPr="00B52780">
        <w:rPr>
          <w:lang w:val="en-US"/>
        </w:rPr>
        <w:tab/>
      </w:r>
      <w:r w:rsidRPr="00C713B1">
        <w:rPr>
          <w:lang w:val="en-US"/>
        </w:rPr>
        <w:t>Background</w:t>
      </w:r>
    </w:p>
    <w:p w:rsidR="00216556" w:rsidRPr="009447D3" w:rsidRDefault="00216556" w:rsidP="00216556">
      <w:pPr>
        <w:pStyle w:val="enumlev1"/>
        <w:rPr>
          <w:lang w:eastAsia="nl-NL"/>
        </w:rPr>
      </w:pPr>
      <w:r w:rsidRPr="009447D3">
        <w:tab/>
        <w:t>IMO Member Governments have identified the need for the c</w:t>
      </w:r>
      <w:r w:rsidRPr="009447D3">
        <w:rPr>
          <w:lang w:eastAsia="nl-NL"/>
        </w:rPr>
        <w:t xml:space="preserve">onsideration of </w:t>
      </w:r>
      <w:r>
        <w:rPr>
          <w:lang w:eastAsia="nl-NL"/>
        </w:rPr>
        <w:t>improvement and expansion of on</w:t>
      </w:r>
      <w:r w:rsidRPr="009447D3">
        <w:rPr>
          <w:lang w:eastAsia="nl-NL"/>
        </w:rPr>
        <w:t>board communication stations in the maritime mobile service in the UHF bands.</w:t>
      </w:r>
    </w:p>
    <w:p w:rsidR="00216556" w:rsidRPr="009447D3" w:rsidRDefault="00216556" w:rsidP="00216556">
      <w:pPr>
        <w:pStyle w:val="enumlev1"/>
        <w:rPr>
          <w:lang w:eastAsia="nl-NL"/>
        </w:rPr>
      </w:pPr>
      <w:r w:rsidRPr="009447D3">
        <w:rPr>
          <w:lang w:eastAsia="nl-NL"/>
        </w:rPr>
        <w:tab/>
        <w:t>UHF onboard communications is much used on board ships, including on board emergencies, firefighting, berthing, passenger control, etc. There are six frequencies based on 25 kHz channel spacing and an additional four frequencies based on 12.5 kHz channel spacing available, as listed in provision No.</w:t>
      </w:r>
      <w:r>
        <w:rPr>
          <w:lang w:eastAsia="nl-NL"/>
        </w:rPr>
        <w:t xml:space="preserve"> </w:t>
      </w:r>
      <w:r w:rsidRPr="009447D3">
        <w:rPr>
          <w:lang w:eastAsia="nl-NL"/>
        </w:rPr>
        <w:t>5.287 of the Radio Regulations, but these are not always available in all countries and are not sufficient in all cases. The technology is currently defined as analogue FM by Recommendation ITU-R M.1174-2, which is found to be very robust in operations in metal ships. A revision of this Recommendation, to introduce digital technologies could provide more voice channels in one frequency but the performance in the operational environment must be evaluated together with the compatibility with existing equipment based on analogue technology.</w:t>
      </w:r>
    </w:p>
    <w:p w:rsidR="00216556" w:rsidRPr="009447D3" w:rsidRDefault="00216556" w:rsidP="00216556">
      <w:pPr>
        <w:pStyle w:val="enumlev2"/>
        <w:ind w:left="1134" w:firstLine="0"/>
      </w:pPr>
      <w:r w:rsidRPr="009447D3">
        <w:rPr>
          <w:lang w:eastAsia="nl-NL"/>
        </w:rPr>
        <w:t>IMT is also permitted to use this frequency band under provision No.</w:t>
      </w:r>
      <w:r>
        <w:rPr>
          <w:lang w:eastAsia="nl-NL"/>
        </w:rPr>
        <w:t xml:space="preserve"> </w:t>
      </w:r>
      <w:r w:rsidRPr="009447D3">
        <w:rPr>
          <w:lang w:eastAsia="nl-NL"/>
        </w:rPr>
        <w:t xml:space="preserve">5.286AA of the Radio Regulations and may be a future source of interference.  </w:t>
      </w:r>
    </w:p>
    <w:p w:rsidR="00216556" w:rsidRPr="00D44092" w:rsidRDefault="00216556" w:rsidP="00216556">
      <w:pPr>
        <w:pStyle w:val="Headingb"/>
        <w:rPr>
          <w:lang w:val="en-US"/>
        </w:rPr>
      </w:pPr>
      <w:r w:rsidRPr="001D7F7D">
        <w:rPr>
          <w:lang w:val="en-US"/>
        </w:rPr>
        <w:tab/>
      </w:r>
      <w:r w:rsidRPr="00D44092">
        <w:rPr>
          <w:lang w:val="en-US"/>
        </w:rPr>
        <w:t>IMO position</w:t>
      </w:r>
    </w:p>
    <w:p w:rsidR="00216556" w:rsidRPr="009447D3" w:rsidRDefault="00216556" w:rsidP="00216556">
      <w:pPr>
        <w:pStyle w:val="enumlev2"/>
        <w:ind w:left="1134" w:firstLine="0"/>
      </w:pPr>
      <w:r w:rsidRPr="009447D3">
        <w:t>IMO supports measures which would make more efficient use of the frequency band available for onboard systems and would welcome an international solution for the identification of the channels in provision No.</w:t>
      </w:r>
      <w:r>
        <w:t xml:space="preserve"> </w:t>
      </w:r>
      <w:r w:rsidRPr="009447D3">
        <w:t>5.287 of the Radio Regulations.</w:t>
      </w:r>
    </w:p>
    <w:p w:rsidR="00216556" w:rsidRPr="00C713B1" w:rsidRDefault="00216556" w:rsidP="00216556">
      <w:pPr>
        <w:pStyle w:val="Headingb"/>
        <w:rPr>
          <w:lang w:val="en-US"/>
        </w:rPr>
      </w:pPr>
      <w:r w:rsidRPr="00C713B1">
        <w:rPr>
          <w:lang w:val="en-US"/>
        </w:rPr>
        <w:t>Agenda item 1.16</w:t>
      </w:r>
    </w:p>
    <w:p w:rsidR="00216556" w:rsidRPr="009447D3" w:rsidRDefault="00216556" w:rsidP="00216556">
      <w:r w:rsidRPr="009447D3">
        <w:t>1.16</w:t>
      </w:r>
      <w:r w:rsidRPr="009447D3">
        <w:tab/>
      </w:r>
      <w:r>
        <w:t>t</w:t>
      </w:r>
      <w:r w:rsidRPr="009447D3">
        <w:t xml:space="preserve">o consider regulatory provisions and spectrum allocations to enable possible new Automatic Identification System (AIS) technology applications and possible new applications to improve maritime radiocommunication in accordance with </w:t>
      </w:r>
      <w:r>
        <w:t>Resolution</w:t>
      </w:r>
      <w:r w:rsidRPr="009447D3">
        <w:t> </w:t>
      </w:r>
      <w:r w:rsidRPr="009447D3">
        <w:rPr>
          <w:b/>
          <w:bCs/>
        </w:rPr>
        <w:t>360</w:t>
      </w:r>
      <w:r w:rsidRPr="009447D3">
        <w:t xml:space="preserve"> </w:t>
      </w:r>
      <w:r w:rsidRPr="009447D3">
        <w:rPr>
          <w:b/>
        </w:rPr>
        <w:t>(WRC</w:t>
      </w:r>
      <w:r w:rsidRPr="009447D3">
        <w:rPr>
          <w:b/>
        </w:rPr>
        <w:noBreakHyphen/>
        <w:t>12)</w:t>
      </w:r>
      <w:r w:rsidRPr="009447D3">
        <w:rPr>
          <w:bCs/>
        </w:rPr>
        <w:t>;</w:t>
      </w:r>
    </w:p>
    <w:p w:rsidR="00216556" w:rsidRPr="00C713B1" w:rsidRDefault="00216556" w:rsidP="00216556">
      <w:pPr>
        <w:pStyle w:val="Headingb"/>
        <w:rPr>
          <w:lang w:val="en-US"/>
        </w:rPr>
      </w:pPr>
      <w:r w:rsidRPr="00B52780">
        <w:rPr>
          <w:lang w:val="en-US"/>
        </w:rPr>
        <w:tab/>
      </w:r>
      <w:r w:rsidRPr="00C713B1">
        <w:rPr>
          <w:lang w:val="en-US"/>
        </w:rPr>
        <w:t>Background</w:t>
      </w:r>
    </w:p>
    <w:p w:rsidR="00216556" w:rsidRPr="009447D3" w:rsidRDefault="00216556" w:rsidP="00216556">
      <w:pPr>
        <w:pStyle w:val="enumlev1"/>
      </w:pPr>
      <w:r w:rsidRPr="009447D3">
        <w:tab/>
        <w:t>AIS is widely used and accepted for shipping but in some parts of the world the capacity of the channels is reaching its limit, due to the introduction of new applications. The continued introduction of new applications</w:t>
      </w:r>
      <w:r>
        <w:t xml:space="preserve"> and increasing number of AIS devices, as for example, for fishing and leisure use,</w:t>
      </w:r>
      <w:r w:rsidRPr="009447D3">
        <w:t xml:space="preserve"> will require new channels which have been made available by WRC-12 for experimentation. </w:t>
      </w:r>
    </w:p>
    <w:p w:rsidR="00216556" w:rsidRPr="009447D3" w:rsidRDefault="00216556" w:rsidP="00216556">
      <w:pPr>
        <w:pStyle w:val="enumlev2"/>
        <w:ind w:left="1134" w:firstLine="0"/>
      </w:pPr>
      <w:r w:rsidRPr="009447D3">
        <w:t>The need for digital information exchange (VDE) in the maritime domain, where the VHF Mobile band plays a key role in ship-to-ship communication and coastal ship</w:t>
      </w:r>
      <w:r w:rsidRPr="009447D3">
        <w:noBreakHyphen/>
        <w:t xml:space="preserve">shore communication, continues to increase. </w:t>
      </w:r>
    </w:p>
    <w:p w:rsidR="00216556" w:rsidRDefault="00216556" w:rsidP="00216556">
      <w:pPr>
        <w:pStyle w:val="enumlev2"/>
        <w:ind w:left="1134" w:firstLine="0"/>
      </w:pPr>
      <w:r w:rsidRPr="009447D3">
        <w:t xml:space="preserve">A 2008 study in the area of Tokyo bay (Tokyo wan) showed that 27.4% of AIS slots were used.  In 2012 the loads of 38% were reached. This 10% increase within four years shows that in Japan the limiting factor of 50% as noted in IALA Recommendation A-124 </w:t>
      </w:r>
      <w:r>
        <w:t>Appendix</w:t>
      </w:r>
      <w:r w:rsidRPr="009447D3">
        <w:t xml:space="preserve"> 18 </w:t>
      </w:r>
      <w:r w:rsidRPr="00C33A8F">
        <w:t>"</w:t>
      </w:r>
      <w:r w:rsidRPr="009447D3">
        <w:t>VDL Loading Management</w:t>
      </w:r>
      <w:r w:rsidRPr="00C33A8F">
        <w:t>"</w:t>
      </w:r>
      <w:r w:rsidRPr="009447D3">
        <w:t xml:space="preserve"> could be reached quite soon.</w:t>
      </w:r>
    </w:p>
    <w:p w:rsidR="00216556" w:rsidRPr="00C713B1" w:rsidRDefault="00216556" w:rsidP="00216556">
      <w:pPr>
        <w:pStyle w:val="Headingb"/>
        <w:rPr>
          <w:lang w:val="en-US"/>
        </w:rPr>
      </w:pPr>
      <w:r w:rsidRPr="00C713B1">
        <w:rPr>
          <w:lang w:val="en-US"/>
        </w:rPr>
        <w:tab/>
        <w:t>IMO position</w:t>
      </w:r>
    </w:p>
    <w:p w:rsidR="00216556" w:rsidRPr="009447D3" w:rsidRDefault="00216556" w:rsidP="00216556">
      <w:pPr>
        <w:pStyle w:val="enumlev2"/>
        <w:ind w:left="1134" w:firstLine="0"/>
        <w:rPr>
          <w:rFonts w:cs="Arial"/>
          <w:noProof/>
          <w:szCs w:val="22"/>
        </w:rPr>
      </w:pPr>
      <w:r w:rsidRPr="009447D3">
        <w:t>M</w:t>
      </w:r>
      <w:r w:rsidRPr="009447D3">
        <w:rPr>
          <w:noProof/>
        </w:rPr>
        <w:t xml:space="preserve">odifications should not be required to existing AIS equipment on board existing vessels. New applications using AIS technology should be allowed to evolve, supported </w:t>
      </w:r>
      <w:r w:rsidRPr="009447D3">
        <w:rPr>
          <w:noProof/>
        </w:rPr>
        <w:lastRenderedPageBreak/>
        <w:t>by communication primarily on the new frequencies identifed by WRC-12, while protecting the integrity of the original operational purpose of AIS on the existing AIS frequencies. This will also address the concerns expressed previously on congestion by moving various applications to alternative channels in the existing VHF mobile band.</w:t>
      </w:r>
    </w:p>
    <w:p w:rsidR="00216556" w:rsidRPr="009447D3" w:rsidRDefault="00216556" w:rsidP="00216556">
      <w:pPr>
        <w:pStyle w:val="enumlev2"/>
        <w:ind w:left="1134" w:firstLine="0"/>
        <w:rPr>
          <w:lang w:val="en-US"/>
        </w:rPr>
      </w:pPr>
      <w:r w:rsidRPr="009447D3">
        <w:rPr>
          <w:noProof/>
        </w:rPr>
        <w:t xml:space="preserve">IMO </w:t>
      </w:r>
      <w:r w:rsidRPr="009447D3">
        <w:rPr>
          <w:lang w:val="en-US"/>
        </w:rPr>
        <w:t xml:space="preserve">supports the VDES concept, without committing the Organization regarding future requirements on the use of the VHF frequency band. </w:t>
      </w:r>
    </w:p>
    <w:p w:rsidR="00216556" w:rsidRPr="00C713B1" w:rsidRDefault="00216556" w:rsidP="00216556">
      <w:pPr>
        <w:pStyle w:val="Headingb"/>
        <w:rPr>
          <w:lang w:val="en-US"/>
        </w:rPr>
      </w:pPr>
      <w:r w:rsidRPr="00C713B1">
        <w:rPr>
          <w:lang w:val="en-US"/>
        </w:rPr>
        <w:t>Agenda item 2</w:t>
      </w:r>
    </w:p>
    <w:p w:rsidR="00216556" w:rsidRPr="009447D3" w:rsidRDefault="00216556" w:rsidP="00216556">
      <w:r>
        <w:t>2</w:t>
      </w:r>
      <w:r>
        <w:tab/>
        <w:t>t</w:t>
      </w:r>
      <w:r w:rsidRPr="009447D3">
        <w:t>o examine the revised ITU</w:t>
      </w:r>
      <w:r w:rsidRPr="009447D3">
        <w:noBreakHyphen/>
        <w:t xml:space="preserve">R Recommendations incorporated by reference in the Radio Regulations communicated by the Radiocommunication Assembly, in accordance with </w:t>
      </w:r>
      <w:r>
        <w:t>Resolution</w:t>
      </w:r>
      <w:r w:rsidRPr="009447D3">
        <w:t> </w:t>
      </w:r>
      <w:r w:rsidRPr="009447D3">
        <w:rPr>
          <w:b/>
          <w:bCs/>
        </w:rPr>
        <w:t>28 (Rev.WRC</w:t>
      </w:r>
      <w:r w:rsidRPr="009447D3">
        <w:rPr>
          <w:b/>
          <w:bCs/>
        </w:rPr>
        <w:noBreakHyphen/>
        <w:t>03)</w:t>
      </w:r>
      <w:r w:rsidRPr="009447D3">
        <w:t xml:space="preserve">, and to decide whether or not to update the corresponding references in the Radio Regulations, in accordance with the principles contained in </w:t>
      </w:r>
      <w:r>
        <w:t>A</w:t>
      </w:r>
      <w:r w:rsidRPr="009447D3">
        <w:t xml:space="preserve">nnex 1 to </w:t>
      </w:r>
      <w:r>
        <w:t>Resolution</w:t>
      </w:r>
      <w:r w:rsidRPr="009447D3">
        <w:t> </w:t>
      </w:r>
      <w:r w:rsidRPr="009447D3">
        <w:rPr>
          <w:b/>
          <w:bCs/>
        </w:rPr>
        <w:t>27 (Rev.WRC</w:t>
      </w:r>
      <w:r w:rsidRPr="009447D3">
        <w:rPr>
          <w:b/>
          <w:bCs/>
        </w:rPr>
        <w:noBreakHyphen/>
        <w:t>12)</w:t>
      </w:r>
      <w:r w:rsidRPr="009447D3">
        <w:t>;</w:t>
      </w:r>
    </w:p>
    <w:p w:rsidR="00216556" w:rsidRPr="00C713B1" w:rsidRDefault="00216556" w:rsidP="00216556">
      <w:pPr>
        <w:pStyle w:val="Headingb"/>
        <w:rPr>
          <w:lang w:val="en-US"/>
        </w:rPr>
      </w:pPr>
      <w:r w:rsidRPr="00B52780">
        <w:rPr>
          <w:lang w:val="en-US"/>
        </w:rPr>
        <w:tab/>
      </w:r>
      <w:r w:rsidRPr="00C713B1">
        <w:rPr>
          <w:lang w:val="en-US"/>
        </w:rPr>
        <w:t>Background</w:t>
      </w:r>
    </w:p>
    <w:p w:rsidR="00216556" w:rsidRPr="009447D3" w:rsidRDefault="00216556" w:rsidP="00216556">
      <w:pPr>
        <w:pStyle w:val="enumlev2"/>
        <w:ind w:left="1134" w:firstLine="0"/>
      </w:pPr>
      <w:r w:rsidRPr="009447D3">
        <w:rPr>
          <w:lang w:eastAsia="ja-JP"/>
        </w:rPr>
        <w:t xml:space="preserve">There are a number of Recommendations incorporated by reference in the Radio Regulations. </w:t>
      </w:r>
      <w:smartTag w:uri="urn:schemas-microsoft-com:office:smarttags" w:element="stockticker">
        <w:r w:rsidRPr="009447D3">
          <w:rPr>
            <w:lang w:eastAsia="ja-JP"/>
          </w:rPr>
          <w:t>IMO</w:t>
        </w:r>
      </w:smartTag>
      <w:r w:rsidRPr="009447D3">
        <w:rPr>
          <w:lang w:eastAsia="ja-JP"/>
        </w:rPr>
        <w:t xml:space="preserve"> has reviewed all these Recommendations.</w:t>
      </w:r>
    </w:p>
    <w:p w:rsidR="00216556" w:rsidRPr="00C713B1" w:rsidRDefault="00216556" w:rsidP="00216556">
      <w:pPr>
        <w:pStyle w:val="Headingb"/>
        <w:rPr>
          <w:lang w:val="en-US"/>
        </w:rPr>
      </w:pPr>
      <w:r w:rsidRPr="00C713B1">
        <w:rPr>
          <w:lang w:val="en-US"/>
        </w:rPr>
        <w:tab/>
        <w:t>IMO position</w:t>
      </w:r>
    </w:p>
    <w:p w:rsidR="00216556" w:rsidRPr="009447D3" w:rsidRDefault="00216556" w:rsidP="00216556">
      <w:pPr>
        <w:pStyle w:val="enumlev2"/>
        <w:ind w:left="1134" w:firstLine="0"/>
      </w:pPr>
      <w:r w:rsidRPr="009447D3">
        <w:t>IMO has studied the Recommendations of relevance and</w:t>
      </w:r>
      <w:r>
        <w:t xml:space="preserve"> commented on each as given in A</w:t>
      </w:r>
      <w:r w:rsidRPr="009447D3">
        <w:t xml:space="preserve">nnex 1. Incorporation by reference is of importance to IMO because of the close relationship between many of the ITU-R Recommendations related to GMDSS equipment and its operation, to IMO performance standards. IMO </w:t>
      </w:r>
      <w:r w:rsidRPr="009447D3">
        <w:rPr>
          <w:lang w:eastAsia="ja-JP"/>
        </w:rPr>
        <w:t xml:space="preserve">requests </w:t>
      </w:r>
      <w:r w:rsidRPr="009447D3">
        <w:t>early indication of any changes proposed by ITU to the mechanism of incorporation by reference</w:t>
      </w:r>
      <w:r w:rsidRPr="009447D3">
        <w:rPr>
          <w:lang w:eastAsia="ja-JP"/>
        </w:rPr>
        <w:t xml:space="preserve"> and to the list of incorporated Recommendations.</w:t>
      </w:r>
    </w:p>
    <w:p w:rsidR="00216556" w:rsidRPr="00C713B1" w:rsidRDefault="00216556" w:rsidP="00216556">
      <w:pPr>
        <w:pStyle w:val="Headingb"/>
        <w:rPr>
          <w:lang w:val="en-US"/>
        </w:rPr>
      </w:pPr>
      <w:r w:rsidRPr="00C713B1">
        <w:rPr>
          <w:lang w:val="en-US"/>
        </w:rPr>
        <w:t>Agenda item 4</w:t>
      </w:r>
    </w:p>
    <w:p w:rsidR="00216556" w:rsidRPr="009447D3" w:rsidRDefault="00216556" w:rsidP="00216556">
      <w:r w:rsidRPr="009447D3">
        <w:t>4</w:t>
      </w:r>
      <w:r w:rsidRPr="009447D3">
        <w:tab/>
      </w:r>
      <w:r>
        <w:t>i</w:t>
      </w:r>
      <w:r w:rsidRPr="009447D3">
        <w:t xml:space="preserve">n accordance with </w:t>
      </w:r>
      <w:r>
        <w:t>Resolution</w:t>
      </w:r>
      <w:r w:rsidRPr="009447D3">
        <w:t xml:space="preserve"> </w:t>
      </w:r>
      <w:r w:rsidRPr="009447D3">
        <w:rPr>
          <w:b/>
          <w:bCs/>
        </w:rPr>
        <w:t>95 (Rev.WRC</w:t>
      </w:r>
      <w:r w:rsidRPr="009447D3">
        <w:rPr>
          <w:b/>
          <w:bCs/>
        </w:rPr>
        <w:noBreakHyphen/>
        <w:t>07)</w:t>
      </w:r>
      <w:r w:rsidRPr="009447D3">
        <w:t xml:space="preserve">, to review the </w:t>
      </w:r>
      <w:r>
        <w:t>Resolution</w:t>
      </w:r>
      <w:r w:rsidRPr="009447D3">
        <w:t>s and recommendations of previous conferences with a view to their possible revision, replacement or abrogation;</w:t>
      </w:r>
    </w:p>
    <w:p w:rsidR="00216556" w:rsidRPr="00BC36E6" w:rsidRDefault="00216556" w:rsidP="00216556">
      <w:pPr>
        <w:pStyle w:val="Headingb"/>
        <w:rPr>
          <w:lang w:val="en-US"/>
        </w:rPr>
      </w:pPr>
      <w:r>
        <w:rPr>
          <w:lang w:val="en-US"/>
        </w:rPr>
        <w:tab/>
      </w:r>
      <w:r w:rsidRPr="00BC36E6">
        <w:rPr>
          <w:lang w:val="en-US"/>
        </w:rPr>
        <w:t>Background</w:t>
      </w:r>
    </w:p>
    <w:p w:rsidR="00216556" w:rsidRPr="009447D3" w:rsidRDefault="00216556" w:rsidP="00216556">
      <w:pPr>
        <w:pStyle w:val="enumlev2"/>
        <w:ind w:left="1134" w:firstLine="0"/>
      </w:pPr>
      <w:r w:rsidRPr="009447D3">
        <w:rPr>
          <w:lang w:eastAsia="ja-JP"/>
        </w:rPr>
        <w:t xml:space="preserve">There are a number of </w:t>
      </w:r>
      <w:r>
        <w:rPr>
          <w:lang w:eastAsia="ja-JP"/>
        </w:rPr>
        <w:t>Resolution</w:t>
      </w:r>
      <w:r w:rsidRPr="009447D3">
        <w:rPr>
          <w:lang w:eastAsia="ja-JP"/>
        </w:rPr>
        <w:t xml:space="preserve">s and Recommendations in the Radio Regulations. </w:t>
      </w:r>
      <w:smartTag w:uri="urn:schemas-microsoft-com:office:smarttags" w:element="stockticker">
        <w:r w:rsidRPr="009447D3">
          <w:rPr>
            <w:lang w:eastAsia="ja-JP"/>
          </w:rPr>
          <w:t>IMO</w:t>
        </w:r>
      </w:smartTag>
      <w:r w:rsidRPr="009447D3">
        <w:rPr>
          <w:lang w:eastAsia="ja-JP"/>
        </w:rPr>
        <w:t xml:space="preserve"> has reviewed all these </w:t>
      </w:r>
      <w:r>
        <w:rPr>
          <w:lang w:eastAsia="ja-JP"/>
        </w:rPr>
        <w:t>Resolution</w:t>
      </w:r>
      <w:r w:rsidRPr="009447D3">
        <w:rPr>
          <w:lang w:eastAsia="ja-JP"/>
        </w:rPr>
        <w:t>s and Recommendations.</w:t>
      </w:r>
    </w:p>
    <w:p w:rsidR="00216556" w:rsidRPr="008D2604" w:rsidRDefault="00216556" w:rsidP="00216556">
      <w:pPr>
        <w:pStyle w:val="Headingb"/>
        <w:rPr>
          <w:lang w:val="en-US"/>
        </w:rPr>
      </w:pPr>
      <w:r w:rsidRPr="00C713B1">
        <w:rPr>
          <w:lang w:val="en-US"/>
        </w:rPr>
        <w:tab/>
      </w:r>
      <w:r w:rsidRPr="008D2604">
        <w:rPr>
          <w:lang w:val="en-US"/>
        </w:rPr>
        <w:t>IMO position</w:t>
      </w:r>
    </w:p>
    <w:p w:rsidR="00216556" w:rsidRPr="009447D3" w:rsidRDefault="00216556" w:rsidP="00216556">
      <w:pPr>
        <w:pStyle w:val="enumlev2"/>
        <w:ind w:left="1134" w:firstLine="0"/>
      </w:pPr>
      <w:r w:rsidRPr="009447D3">
        <w:t xml:space="preserve">IMO has studied the </w:t>
      </w:r>
      <w:r>
        <w:t>Resolution</w:t>
      </w:r>
      <w:r w:rsidRPr="009447D3">
        <w:t>s and Recommendations of relevance and</w:t>
      </w:r>
      <w:r>
        <w:t xml:space="preserve"> commented on each as given in A</w:t>
      </w:r>
      <w:r w:rsidRPr="009447D3">
        <w:t>nnex 2.</w:t>
      </w:r>
    </w:p>
    <w:p w:rsidR="00216556" w:rsidRPr="00C713B1" w:rsidRDefault="00216556" w:rsidP="00216556">
      <w:pPr>
        <w:pStyle w:val="Headingb"/>
        <w:rPr>
          <w:lang w:val="en-US"/>
        </w:rPr>
      </w:pPr>
      <w:r w:rsidRPr="00C713B1">
        <w:rPr>
          <w:lang w:val="en-US"/>
        </w:rPr>
        <w:t>Agenda item 9</w:t>
      </w:r>
    </w:p>
    <w:p w:rsidR="00216556" w:rsidRPr="009447D3" w:rsidRDefault="00216556" w:rsidP="00216556">
      <w:r>
        <w:t>9</w:t>
      </w:r>
      <w:r>
        <w:tab/>
        <w:t>t</w:t>
      </w:r>
      <w:r w:rsidRPr="009447D3">
        <w:t xml:space="preserve">o consider and approve the Report of the Director of the Radiocommunication Bureau, in accordance with </w:t>
      </w:r>
      <w:r>
        <w:t>Article</w:t>
      </w:r>
      <w:r w:rsidRPr="009447D3">
        <w:t> 7 of the Convention:</w:t>
      </w:r>
    </w:p>
    <w:p w:rsidR="00216556" w:rsidRPr="009447D3" w:rsidRDefault="00216556" w:rsidP="00216556">
      <w:r w:rsidRPr="009447D3">
        <w:t>9.1</w:t>
      </w:r>
      <w:r w:rsidRPr="009447D3">
        <w:tab/>
        <w:t>on the activities of the Radiocommunication Sector since WRC</w:t>
      </w:r>
      <w:r w:rsidRPr="009447D3">
        <w:noBreakHyphen/>
        <w:t>12;</w:t>
      </w:r>
    </w:p>
    <w:p w:rsidR="00216556" w:rsidRPr="009447D3" w:rsidRDefault="00216556" w:rsidP="00216556">
      <w:r w:rsidRPr="009447D3">
        <w:t>9.2</w:t>
      </w:r>
      <w:r w:rsidRPr="009447D3">
        <w:tab/>
        <w:t>on any difficulties or inconsistencies encountered in the application of the Radio Regulations; and</w:t>
      </w:r>
    </w:p>
    <w:p w:rsidR="00216556" w:rsidRPr="009447D3" w:rsidRDefault="00216556" w:rsidP="00216556">
      <w:r w:rsidRPr="009447D3">
        <w:t>9.3</w:t>
      </w:r>
      <w:r w:rsidRPr="009447D3">
        <w:tab/>
        <w:t xml:space="preserve">on action in response to </w:t>
      </w:r>
      <w:r>
        <w:t>Resolution</w:t>
      </w:r>
      <w:r w:rsidRPr="009447D3">
        <w:t xml:space="preserve"> </w:t>
      </w:r>
      <w:r w:rsidRPr="009447D3">
        <w:rPr>
          <w:b/>
          <w:bCs/>
        </w:rPr>
        <w:t>80 (Rev.WRC</w:t>
      </w:r>
      <w:r w:rsidRPr="009447D3">
        <w:rPr>
          <w:b/>
          <w:bCs/>
        </w:rPr>
        <w:noBreakHyphen/>
        <w:t>07)</w:t>
      </w:r>
      <w:r w:rsidRPr="009447D3">
        <w:t>;</w:t>
      </w:r>
    </w:p>
    <w:p w:rsidR="00216556" w:rsidRDefault="00216556" w:rsidP="00216556">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rPr>
      </w:pPr>
      <w:r>
        <w:rPr>
          <w:lang w:val="en-US"/>
        </w:rPr>
        <w:br w:type="page"/>
      </w:r>
    </w:p>
    <w:p w:rsidR="00216556" w:rsidRPr="00C713B1" w:rsidRDefault="00216556" w:rsidP="00216556">
      <w:pPr>
        <w:pStyle w:val="Headingb"/>
        <w:rPr>
          <w:lang w:val="en-US"/>
        </w:rPr>
      </w:pPr>
      <w:r w:rsidRPr="00C713B1">
        <w:rPr>
          <w:lang w:val="en-US"/>
        </w:rPr>
        <w:lastRenderedPageBreak/>
        <w:t>Agenda item 9.1, issue 9.1.1</w:t>
      </w:r>
    </w:p>
    <w:p w:rsidR="00216556" w:rsidRPr="00356F10" w:rsidRDefault="00216556" w:rsidP="00216556">
      <w:pPr>
        <w:pStyle w:val="Headingb"/>
        <w:rPr>
          <w:lang w:val="en-US"/>
        </w:rPr>
      </w:pPr>
      <w:r w:rsidRPr="00C713B1">
        <w:rPr>
          <w:lang w:val="en-US"/>
        </w:rPr>
        <w:tab/>
      </w:r>
      <w:r w:rsidRPr="00356F10">
        <w:rPr>
          <w:lang w:val="en-US"/>
        </w:rPr>
        <w:t>Background</w:t>
      </w:r>
    </w:p>
    <w:p w:rsidR="00216556" w:rsidRPr="009447D3" w:rsidRDefault="00216556" w:rsidP="00216556">
      <w:pPr>
        <w:pStyle w:val="enumlev2"/>
        <w:ind w:left="1134" w:firstLine="0"/>
        <w:rPr>
          <w:color w:val="000000"/>
        </w:rPr>
      </w:pPr>
      <w:r w:rsidRPr="009447D3">
        <w:t xml:space="preserve">Under </w:t>
      </w:r>
      <w:r>
        <w:t>agenda</w:t>
      </w:r>
      <w:r w:rsidRPr="009447D3">
        <w:t xml:space="preserve"> item 9.1, issue 9.1.1 ITU-R is invited to study, in accordance with </w:t>
      </w:r>
      <w:r>
        <w:t>Resolution</w:t>
      </w:r>
      <w:r w:rsidRPr="009447D3">
        <w:t> </w:t>
      </w:r>
      <w:r w:rsidRPr="00376748">
        <w:t>205</w:t>
      </w:r>
      <w:r w:rsidRPr="004671B7">
        <w:rPr>
          <w:bCs/>
        </w:rPr>
        <w:t> (Rev.WRC</w:t>
      </w:r>
      <w:r w:rsidRPr="004671B7">
        <w:rPr>
          <w:bCs/>
        </w:rPr>
        <w:noBreakHyphen/>
        <w:t>12)</w:t>
      </w:r>
      <w:r w:rsidRPr="009447D3">
        <w:rPr>
          <w:bCs/>
        </w:rPr>
        <w:t xml:space="preserve">, the </w:t>
      </w:r>
      <w:r w:rsidRPr="009447D3">
        <w:t>Protection of the systems operating in the mobile-satellite service in the band 406-406.1</w:t>
      </w:r>
      <w:r w:rsidRPr="009447D3">
        <w:rPr>
          <w:color w:val="000000"/>
        </w:rPr>
        <w:t> MHz.</w:t>
      </w:r>
    </w:p>
    <w:p w:rsidR="00216556" w:rsidRPr="009447D3" w:rsidRDefault="00216556" w:rsidP="00216556">
      <w:pPr>
        <w:pStyle w:val="enumlev2"/>
        <w:ind w:left="1134" w:firstLine="0"/>
        <w:rPr>
          <w:color w:val="000000"/>
        </w:rPr>
      </w:pPr>
      <w:r w:rsidRPr="009447D3">
        <w:rPr>
          <w:color w:val="000000"/>
        </w:rPr>
        <w:t>The Cospas-Sarsat satellite 406 MHz EPIRB is a mandatory</w:t>
      </w:r>
      <w:r>
        <w:rPr>
          <w:color w:val="000000"/>
        </w:rPr>
        <w:t xml:space="preserve"> distress</w:t>
      </w:r>
      <w:r w:rsidRPr="009447D3">
        <w:rPr>
          <w:color w:val="000000"/>
        </w:rPr>
        <w:t xml:space="preserve"> alerting device on board SOLAS ships</w:t>
      </w:r>
      <w:r>
        <w:rPr>
          <w:color w:val="000000"/>
        </w:rPr>
        <w:t xml:space="preserve"> which </w:t>
      </w:r>
      <w:r w:rsidRPr="009447D3">
        <w:rPr>
          <w:color w:val="000000"/>
        </w:rPr>
        <w:t>is frequently carried as the second means of alerting</w:t>
      </w:r>
      <w:r>
        <w:rPr>
          <w:color w:val="000000"/>
        </w:rPr>
        <w:t>.</w:t>
      </w:r>
      <w:r w:rsidRPr="009447D3">
        <w:rPr>
          <w:color w:val="000000"/>
        </w:rPr>
        <w:t xml:space="preserve"> </w:t>
      </w:r>
      <w:r>
        <w:rPr>
          <w:color w:val="000000"/>
        </w:rPr>
        <w:t xml:space="preserve">For </w:t>
      </w:r>
      <w:r w:rsidRPr="009447D3">
        <w:rPr>
          <w:color w:val="000000"/>
        </w:rPr>
        <w:t>ships not subject to the SOLAS Convention</w:t>
      </w:r>
      <w:r>
        <w:rPr>
          <w:color w:val="000000"/>
        </w:rPr>
        <w:t xml:space="preserve"> it is also often the primary means of distress alerting outside A1 sea area.</w:t>
      </w:r>
    </w:p>
    <w:p w:rsidR="00216556" w:rsidRPr="009447D3" w:rsidRDefault="00216556" w:rsidP="00216556">
      <w:pPr>
        <w:pStyle w:val="enumlev2"/>
        <w:ind w:left="1134" w:firstLine="0"/>
        <w:rPr>
          <w:color w:val="000000"/>
        </w:rPr>
      </w:pPr>
      <w:r w:rsidRPr="009447D3">
        <w:rPr>
          <w:color w:val="000000"/>
        </w:rPr>
        <w:t>There is evidence that the required transmitted output power of the Cospas-Sarsat 406 MHz EPIRB</w:t>
      </w:r>
      <w:r>
        <w:rPr>
          <w:color w:val="000000"/>
        </w:rPr>
        <w:t xml:space="preserve"> (together with the other devices ELTs and PLBs)</w:t>
      </w:r>
      <w:r w:rsidRPr="009447D3">
        <w:rPr>
          <w:color w:val="000000"/>
        </w:rPr>
        <w:t xml:space="preserve"> is greater than the system design minimum value, apparently, because of other emissions from outside and inside the frequency band.</w:t>
      </w:r>
      <w:r>
        <w:rPr>
          <w:color w:val="000000"/>
        </w:rPr>
        <w:t xml:space="preserve"> </w:t>
      </w:r>
    </w:p>
    <w:p w:rsidR="00216556" w:rsidRPr="009447D3" w:rsidRDefault="00216556" w:rsidP="00216556">
      <w:pPr>
        <w:pStyle w:val="enumlev2"/>
        <w:ind w:left="1134" w:firstLine="0"/>
        <w:rPr>
          <w:color w:val="000000"/>
        </w:rPr>
      </w:pPr>
      <w:r>
        <w:rPr>
          <w:color w:val="000000"/>
        </w:rPr>
        <w:t>Besides UWB and cable TV systems, t</w:t>
      </w:r>
      <w:r w:rsidRPr="009447D3">
        <w:rPr>
          <w:color w:val="000000"/>
        </w:rPr>
        <w:t>here are developing plans for Power Line Transmission Systems, operating in a frequency band up to 470 MHz, which can have the potential of producing in-band interference to the Cospas-Sarsat system.</w:t>
      </w:r>
    </w:p>
    <w:p w:rsidR="00216556" w:rsidRDefault="00216556" w:rsidP="00216556">
      <w:pPr>
        <w:pStyle w:val="enumlev2"/>
        <w:ind w:left="1134" w:firstLine="0"/>
        <w:rPr>
          <w:color w:val="000000"/>
        </w:rPr>
      </w:pPr>
      <w:r w:rsidRPr="009447D3">
        <w:rPr>
          <w:color w:val="000000"/>
        </w:rPr>
        <w:t xml:space="preserve">The proposed frequency bands for use for Public Protection and Disaster Relief (PPDR), under </w:t>
      </w:r>
      <w:r>
        <w:rPr>
          <w:color w:val="000000"/>
        </w:rPr>
        <w:t>agenda</w:t>
      </w:r>
      <w:r w:rsidRPr="009447D3">
        <w:rPr>
          <w:color w:val="000000"/>
        </w:rPr>
        <w:t xml:space="preserve"> item 1.3, include a band 380-470 MHz which also has the potential of producing in-band interference to the Cospas-Sarsat system.</w:t>
      </w:r>
    </w:p>
    <w:p w:rsidR="00216556" w:rsidRPr="009447D3" w:rsidRDefault="00216556" w:rsidP="00216556">
      <w:pPr>
        <w:pStyle w:val="enumlev2"/>
        <w:ind w:left="1134" w:firstLine="0"/>
        <w:rPr>
          <w:b/>
          <w:bCs/>
        </w:rPr>
      </w:pPr>
      <w:r>
        <w:rPr>
          <w:color w:val="000000"/>
        </w:rPr>
        <w:t xml:space="preserve">There is also a possible development for IMT systems to operate in the band 410-430 MHz which may cause an increased amount of out of band emission to the </w:t>
      </w:r>
      <w:r w:rsidRPr="009447D3">
        <w:t>band 406</w:t>
      </w:r>
      <w:r>
        <w:noBreakHyphen/>
      </w:r>
      <w:r w:rsidRPr="009447D3">
        <w:t>406.1</w:t>
      </w:r>
      <w:r w:rsidRPr="009447D3">
        <w:rPr>
          <w:color w:val="000000"/>
        </w:rPr>
        <w:t> MHz.</w:t>
      </w:r>
    </w:p>
    <w:p w:rsidR="00216556" w:rsidRPr="00C713B1" w:rsidRDefault="00216556" w:rsidP="00216556">
      <w:pPr>
        <w:pStyle w:val="Headingb"/>
        <w:rPr>
          <w:lang w:val="en-US"/>
        </w:rPr>
      </w:pPr>
      <w:r w:rsidRPr="00C713B1">
        <w:rPr>
          <w:lang w:val="en-US"/>
        </w:rPr>
        <w:tab/>
        <w:t>IMO position</w:t>
      </w:r>
    </w:p>
    <w:p w:rsidR="00216556" w:rsidRPr="00C630C9" w:rsidRDefault="00216556" w:rsidP="00216556">
      <w:pPr>
        <w:pStyle w:val="enumlev2"/>
        <w:ind w:left="1134" w:firstLine="0"/>
        <w:rPr>
          <w:bCs/>
        </w:rPr>
      </w:pPr>
      <w:r w:rsidRPr="00C630C9">
        <w:t>It is essential to preserve the MSS frequency band 406-406.1 MHz free from any emissions that would degrade the operation of the 406 MHz satellite transponders and receivers, with the risk that satellite Emergency Position Indicating Radio Beacon (EPIRB) signals would go undetected.</w:t>
      </w:r>
    </w:p>
    <w:p w:rsidR="00216556" w:rsidRPr="00C713B1" w:rsidRDefault="00216556" w:rsidP="00216556">
      <w:pPr>
        <w:pStyle w:val="Headingb"/>
        <w:rPr>
          <w:lang w:val="en-US"/>
        </w:rPr>
      </w:pPr>
      <w:r w:rsidRPr="00C713B1">
        <w:rPr>
          <w:lang w:val="en-US"/>
        </w:rPr>
        <w:t>Agenda item 9.1, issue 9.1.6</w:t>
      </w:r>
    </w:p>
    <w:p w:rsidR="00216556" w:rsidRPr="00BC36E6" w:rsidRDefault="00216556" w:rsidP="00216556">
      <w:pPr>
        <w:pStyle w:val="Headingb"/>
        <w:rPr>
          <w:lang w:val="en-US"/>
        </w:rPr>
      </w:pPr>
      <w:r w:rsidRPr="00C713B1">
        <w:rPr>
          <w:lang w:val="en-US"/>
        </w:rPr>
        <w:tab/>
      </w:r>
      <w:r w:rsidRPr="00BC36E6">
        <w:rPr>
          <w:lang w:val="en-US"/>
        </w:rPr>
        <w:t>Background</w:t>
      </w:r>
    </w:p>
    <w:p w:rsidR="00216556" w:rsidRPr="009447D3" w:rsidRDefault="00216556" w:rsidP="00216556">
      <w:pPr>
        <w:pStyle w:val="enumlev2"/>
        <w:ind w:left="1134" w:firstLine="0"/>
      </w:pPr>
      <w:r w:rsidRPr="009447D3">
        <w:t xml:space="preserve">Under </w:t>
      </w:r>
      <w:r>
        <w:t>agenda</w:t>
      </w:r>
      <w:r w:rsidRPr="009447D3">
        <w:t xml:space="preserve"> item 9.1, issue 9.1.6 ITU-R is invited to study, in accordance with </w:t>
      </w:r>
      <w:r>
        <w:t>Resolution</w:t>
      </w:r>
      <w:r w:rsidRPr="009447D3">
        <w:t> </w:t>
      </w:r>
      <w:r w:rsidRPr="00376748">
        <w:t>957 (WRC-12)</w:t>
      </w:r>
      <w:r w:rsidRPr="009447D3">
        <w:t>, toward review of the definitions of fixed service, fixed station and mobile station.</w:t>
      </w:r>
    </w:p>
    <w:p w:rsidR="00216556" w:rsidRDefault="00216556" w:rsidP="00216556">
      <w:pPr>
        <w:pStyle w:val="enumlev2"/>
        <w:ind w:left="1134" w:firstLine="0"/>
      </w:pPr>
      <w:r w:rsidRPr="009447D3">
        <w:t xml:space="preserve">Under this </w:t>
      </w:r>
      <w:r>
        <w:t>agenda</w:t>
      </w:r>
      <w:r w:rsidRPr="009447D3">
        <w:t xml:space="preserve"> item ITU-R is invited to conduct the necessary studies to review the definitions of fixed service, fixed station and mobile station contained in </w:t>
      </w:r>
      <w:r>
        <w:t>Article</w:t>
      </w:r>
      <w:r w:rsidRPr="009447D3">
        <w:t xml:space="preserve"> 1 of the Radio Regulations for possible modification. Furthermore, ITU-R is invited to study the potential impact on regulatory procedures in the Radio Regulations (coordination, notification and recording) and the impact on current frequency assignments of other services resulting from possible changes to the definitions contained in </w:t>
      </w:r>
      <w:r>
        <w:t>Article</w:t>
      </w:r>
      <w:r w:rsidRPr="009447D3">
        <w:t xml:space="preserve"> 1.</w:t>
      </w:r>
    </w:p>
    <w:p w:rsidR="00216556" w:rsidRPr="00C713B1" w:rsidRDefault="00216556" w:rsidP="00216556">
      <w:pPr>
        <w:pStyle w:val="Headingb"/>
        <w:rPr>
          <w:lang w:val="en-US"/>
        </w:rPr>
      </w:pPr>
      <w:r w:rsidRPr="00C713B1">
        <w:rPr>
          <w:lang w:val="en-US"/>
        </w:rPr>
        <w:tab/>
        <w:t>IMO position</w:t>
      </w:r>
    </w:p>
    <w:p w:rsidR="00216556" w:rsidRPr="009447D3" w:rsidRDefault="00216556" w:rsidP="00216556">
      <w:pPr>
        <w:pStyle w:val="enumlev2"/>
        <w:ind w:left="1134" w:firstLine="0"/>
      </w:pPr>
      <w:r w:rsidRPr="009447D3">
        <w:t xml:space="preserve">Ensure that measures taken at WRC-15 under this </w:t>
      </w:r>
      <w:r>
        <w:t>agenda</w:t>
      </w:r>
      <w:r w:rsidRPr="009447D3">
        <w:t xml:space="preserve"> item do not have an adverse impact on the maritime services and maritime applications. </w:t>
      </w:r>
    </w:p>
    <w:p w:rsidR="00216556" w:rsidRDefault="00216556" w:rsidP="00216556">
      <w:pPr>
        <w:tabs>
          <w:tab w:val="clear" w:pos="1134"/>
          <w:tab w:val="clear" w:pos="1871"/>
          <w:tab w:val="clear" w:pos="2268"/>
        </w:tabs>
        <w:overflowPunct/>
        <w:autoSpaceDE/>
        <w:autoSpaceDN/>
        <w:adjustRightInd/>
        <w:spacing w:before="0"/>
        <w:textAlignment w:val="auto"/>
        <w:rPr>
          <w:rFonts w:cs="Arial"/>
          <w:bCs/>
          <w:szCs w:val="22"/>
        </w:rPr>
      </w:pPr>
      <w:r>
        <w:rPr>
          <w:rFonts w:cs="Arial"/>
          <w:bCs/>
          <w:szCs w:val="22"/>
        </w:rPr>
        <w:br w:type="page"/>
      </w:r>
    </w:p>
    <w:p w:rsidR="00216556" w:rsidRPr="00C713B1" w:rsidRDefault="00216556" w:rsidP="00216556">
      <w:pPr>
        <w:pStyle w:val="Headingb"/>
        <w:rPr>
          <w:lang w:val="en-US"/>
        </w:rPr>
      </w:pPr>
      <w:r w:rsidRPr="00C713B1">
        <w:rPr>
          <w:lang w:val="en-US"/>
        </w:rPr>
        <w:lastRenderedPageBreak/>
        <w:t>Agenda item 10</w:t>
      </w:r>
    </w:p>
    <w:p w:rsidR="00216556" w:rsidRPr="009447D3" w:rsidRDefault="00216556" w:rsidP="00216556">
      <w:r w:rsidRPr="009447D3">
        <w:t>10</w:t>
      </w:r>
      <w:r w:rsidRPr="009447D3">
        <w:rPr>
          <w:b/>
          <w:color w:val="000000"/>
        </w:rPr>
        <w:tab/>
      </w:r>
      <w:r>
        <w:t>t</w:t>
      </w:r>
      <w:r w:rsidRPr="009447D3">
        <w:t xml:space="preserve">o recommend to the Council items for inclusion in the </w:t>
      </w:r>
      <w:r>
        <w:t>agenda</w:t>
      </w:r>
      <w:r w:rsidRPr="009447D3">
        <w:t xml:space="preserve"> for the next WRC, and to give its views on the preliminary </w:t>
      </w:r>
      <w:r>
        <w:t>agenda</w:t>
      </w:r>
      <w:r w:rsidRPr="009447D3">
        <w:t xml:space="preserve"> for the subsequent conference and on possible </w:t>
      </w:r>
      <w:r>
        <w:t>agenda</w:t>
      </w:r>
      <w:r w:rsidRPr="009447D3">
        <w:t xml:space="preserve"> items for future conferences, in accordance with </w:t>
      </w:r>
      <w:r>
        <w:t>Article</w:t>
      </w:r>
      <w:r w:rsidRPr="009447D3">
        <w:t> 7 of the Convention.</w:t>
      </w:r>
    </w:p>
    <w:p w:rsidR="00216556" w:rsidRPr="00BC36E6" w:rsidRDefault="00216556" w:rsidP="00216556">
      <w:pPr>
        <w:pStyle w:val="Headingb"/>
        <w:rPr>
          <w:lang w:val="en-US"/>
        </w:rPr>
      </w:pPr>
      <w:r w:rsidRPr="00B52780">
        <w:rPr>
          <w:lang w:val="en-US"/>
        </w:rPr>
        <w:tab/>
      </w:r>
      <w:r w:rsidRPr="00BC36E6">
        <w:rPr>
          <w:lang w:val="en-US"/>
        </w:rPr>
        <w:t>Background</w:t>
      </w:r>
    </w:p>
    <w:p w:rsidR="00216556" w:rsidRDefault="00216556" w:rsidP="00216556">
      <w:pPr>
        <w:pStyle w:val="enumlev2"/>
        <w:ind w:left="1134" w:firstLine="0"/>
      </w:pPr>
      <w:r>
        <w:t>Resolution</w:t>
      </w:r>
      <w:r w:rsidRPr="009447D3">
        <w:t xml:space="preserve"> </w:t>
      </w:r>
      <w:r w:rsidRPr="004671B7">
        <w:rPr>
          <w:b/>
        </w:rPr>
        <w:t>808 (WRC-12)</w:t>
      </w:r>
      <w:r>
        <w:t xml:space="preserve"> containing the p</w:t>
      </w:r>
      <w:r w:rsidRPr="009447D3">
        <w:t xml:space="preserve">reliminary </w:t>
      </w:r>
      <w:r>
        <w:t>agenda</w:t>
      </w:r>
      <w:r w:rsidRPr="009447D3">
        <w:t xml:space="preserve"> for WRC-18 lists, as item 2.1 for inclusion in the </w:t>
      </w:r>
      <w:r>
        <w:t>agenda</w:t>
      </w:r>
      <w:r w:rsidRPr="009447D3">
        <w:t xml:space="preserve"> for WRC-18, to consider regulatory actions, including spectrum allocations, to support GMDSS modernization and implementation of e-navigation in accordance with </w:t>
      </w:r>
      <w:r>
        <w:t>Resolution</w:t>
      </w:r>
      <w:r w:rsidRPr="009447D3">
        <w:t xml:space="preserve"> </w:t>
      </w:r>
      <w:r w:rsidRPr="004671B7">
        <w:rPr>
          <w:b/>
        </w:rPr>
        <w:t>359 (WRC-12)</w:t>
      </w:r>
      <w:r w:rsidRPr="009447D3">
        <w:t>.</w:t>
      </w:r>
    </w:p>
    <w:p w:rsidR="00216556" w:rsidRDefault="00216556" w:rsidP="00216556">
      <w:pPr>
        <w:pStyle w:val="enumlev2"/>
        <w:ind w:left="1134" w:firstLine="0"/>
      </w:pPr>
      <w:r>
        <w:t>Due to the complexity of the work related to the review of the GMDSS, IMO plans to complete the modernization plan for the GMDSS in 2018. The first stage on further work to be undertaken on the implementation of e-navigation is expected to take place in the period 2016 to 2019. Taking into account the above, it is not expected to be possible defining detailed regulatory actions in a time available before WRC-18.</w:t>
      </w:r>
    </w:p>
    <w:p w:rsidR="00216556" w:rsidRDefault="00216556" w:rsidP="00216556">
      <w:pPr>
        <w:pStyle w:val="enumlev2"/>
        <w:ind w:left="1134" w:firstLine="0"/>
      </w:pPr>
      <w:r>
        <w:t>Not directly related to the GMDSS modernization, IMO has received an application to introduce a new satellite service provider into the GMDSS. If a new satellite service provider is recognised for use in the GMDSS, consequential regulatory actions may need to be considered by the ITU.</w:t>
      </w:r>
    </w:p>
    <w:p w:rsidR="00216556" w:rsidRPr="009447D3" w:rsidRDefault="00216556" w:rsidP="00216556">
      <w:pPr>
        <w:pStyle w:val="enumlev2"/>
        <w:ind w:left="1134" w:firstLine="0"/>
      </w:pPr>
      <w:r>
        <w:t xml:space="preserve">At the time a new satellite service provider is recognised for use in the GMDSS, IMO supports inclusion of an agenda item </w:t>
      </w:r>
      <w:r w:rsidRPr="009447D3">
        <w:t xml:space="preserve">to consider </w:t>
      </w:r>
      <w:r>
        <w:t xml:space="preserve">consequential </w:t>
      </w:r>
      <w:r w:rsidRPr="009447D3">
        <w:t>regulatory actions</w:t>
      </w:r>
      <w:r>
        <w:t xml:space="preserve"> in this regard in the agenda of a future conference. </w:t>
      </w:r>
    </w:p>
    <w:p w:rsidR="00216556" w:rsidRPr="00A16BF5" w:rsidRDefault="00216556" w:rsidP="00216556">
      <w:pPr>
        <w:pStyle w:val="Headingb"/>
        <w:rPr>
          <w:lang w:val="en-US"/>
        </w:rPr>
      </w:pPr>
      <w:r w:rsidRPr="00F84DF0">
        <w:rPr>
          <w:lang w:val="en-US"/>
        </w:rPr>
        <w:tab/>
      </w:r>
      <w:r w:rsidRPr="00A16BF5">
        <w:rPr>
          <w:lang w:val="en-US"/>
        </w:rPr>
        <w:t>Draft IMO position</w:t>
      </w:r>
    </w:p>
    <w:p w:rsidR="00216556" w:rsidRDefault="00216556" w:rsidP="00216556">
      <w:pPr>
        <w:pStyle w:val="enumlev2"/>
      </w:pPr>
      <w:r>
        <w:t xml:space="preserve">TBD. </w:t>
      </w:r>
    </w:p>
    <w:p w:rsidR="00216556" w:rsidRDefault="00216556" w:rsidP="00216556">
      <w:pPr>
        <w:pStyle w:val="Note"/>
        <w:rPr>
          <w:rFonts w:cs="Arial"/>
          <w:szCs w:val="22"/>
        </w:rPr>
      </w:pPr>
      <w:r w:rsidRPr="00E32527">
        <w:rPr>
          <w:rFonts w:cs="Arial"/>
          <w:b/>
          <w:szCs w:val="22"/>
        </w:rPr>
        <w:t>Note</w:t>
      </w:r>
      <w:r>
        <w:rPr>
          <w:rFonts w:cs="Arial"/>
          <w:b/>
          <w:szCs w:val="22"/>
        </w:rPr>
        <w:t>:</w:t>
      </w:r>
      <w:r>
        <w:rPr>
          <w:rFonts w:cs="Arial"/>
          <w:szCs w:val="22"/>
        </w:rPr>
        <w:tab/>
        <w:t>T</w:t>
      </w:r>
      <w:r>
        <w:t xml:space="preserve">he Joint IMO/ITU Experts Group </w:t>
      </w:r>
      <w:r w:rsidRPr="006E6508">
        <w:t>on Maritime Radiocommunication Matters</w:t>
      </w:r>
      <w:r>
        <w:t xml:space="preserve"> has been instructed to consider issues related to agenda</w:t>
      </w:r>
      <w:r w:rsidRPr="006E6508">
        <w:t xml:space="preserve"> item 10 of WRC-15</w:t>
      </w:r>
      <w:r>
        <w:t xml:space="preserve">, taking into account proposals sent to WRC-15, at its meeting from 5 to 9 October 2015. The Experts Group has been authorised by the Maritime Safety Committee to send any additional information to the IMO position on WRC-15 directly to ITU for consideration by the Conference. </w:t>
      </w:r>
    </w:p>
    <w:p w:rsidR="00216556" w:rsidRPr="00C04B70" w:rsidRDefault="00216556" w:rsidP="00216556">
      <w:pPr>
        <w:tabs>
          <w:tab w:val="clear" w:pos="1134"/>
          <w:tab w:val="clear" w:pos="1871"/>
          <w:tab w:val="clear" w:pos="2268"/>
        </w:tabs>
        <w:overflowPunct/>
        <w:autoSpaceDE/>
        <w:autoSpaceDN/>
        <w:adjustRightInd/>
        <w:spacing w:before="0"/>
        <w:textAlignment w:val="auto"/>
        <w:rPr>
          <w:caps/>
          <w:sz w:val="28"/>
        </w:rPr>
      </w:pPr>
      <w:r w:rsidRPr="00C04B70">
        <w:br w:type="page"/>
      </w:r>
    </w:p>
    <w:p w:rsidR="00216556" w:rsidRPr="009447D3" w:rsidRDefault="00216556" w:rsidP="00216556">
      <w:pPr>
        <w:pStyle w:val="AnnexNo"/>
        <w:rPr>
          <w:lang w:val="fr-FR"/>
        </w:rPr>
      </w:pPr>
      <w:r w:rsidRPr="009447D3">
        <w:rPr>
          <w:lang w:val="fr-FR"/>
        </w:rPr>
        <w:lastRenderedPageBreak/>
        <w:t>ANNEX 1</w:t>
      </w:r>
    </w:p>
    <w:p w:rsidR="00216556" w:rsidRPr="00380AAF" w:rsidRDefault="00216556" w:rsidP="00216556">
      <w:pPr>
        <w:pStyle w:val="Rec"/>
        <w:rPr>
          <w:lang w:val="fr-CH"/>
        </w:rPr>
      </w:pPr>
      <w:r w:rsidRPr="00380AAF">
        <w:rPr>
          <w:lang w:val="fr-CH"/>
        </w:rPr>
        <w:t>RECOMMENDATION ITU-R M.476-5</w:t>
      </w:r>
    </w:p>
    <w:p w:rsidR="00216556" w:rsidRDefault="00216556" w:rsidP="00216556">
      <w:pPr>
        <w:pStyle w:val="Rectitle"/>
        <w:rPr>
          <w:rFonts w:cs="Arial"/>
          <w:szCs w:val="22"/>
        </w:rPr>
      </w:pPr>
      <w:r w:rsidRPr="009447D3">
        <w:t>Direct-printing telegraph equipment in the maritime mobile service</w:t>
      </w:r>
      <w:r>
        <w:rPr>
          <w:rStyle w:val="FootnoteReference"/>
        </w:rPr>
        <w:footnoteReference w:customMarkFollows="1" w:id="1"/>
        <w:t>**</w:t>
      </w:r>
    </w:p>
    <w:p w:rsidR="00216556" w:rsidRPr="00C713B1" w:rsidRDefault="00216556" w:rsidP="00216556">
      <w:pPr>
        <w:pStyle w:val="Recref"/>
        <w:rPr>
          <w:rFonts w:cs="Arial"/>
          <w:szCs w:val="22"/>
          <w:lang w:val="en-US"/>
        </w:rPr>
      </w:pPr>
      <w:r w:rsidRPr="00C713B1">
        <w:rPr>
          <w:lang w:val="en-US"/>
        </w:rPr>
        <w:t>(Question ITU-R 5/8)</w:t>
      </w:r>
    </w:p>
    <w:p w:rsidR="00216556" w:rsidRPr="009447D3" w:rsidRDefault="00216556" w:rsidP="00216556">
      <w:pPr>
        <w:pStyle w:val="Recdate"/>
      </w:pPr>
      <w:r w:rsidRPr="009447D3">
        <w:t>(1970-1974-1978-1982-1986-1995)</w:t>
      </w:r>
    </w:p>
    <w:p w:rsidR="00216556" w:rsidRPr="009447D3" w:rsidRDefault="00216556" w:rsidP="00216556">
      <w:r w:rsidRPr="009447D3">
        <w:t>No longer needed by IMO. Probably no longer needed by the maritime community.</w:t>
      </w:r>
    </w:p>
    <w:p w:rsidR="00216556" w:rsidRPr="00C52F81" w:rsidRDefault="00216556" w:rsidP="00216556">
      <w:pPr>
        <w:pStyle w:val="Recom"/>
      </w:pPr>
      <w:r w:rsidRPr="00C52F81">
        <w:t>RECOMMENDATION ITU-R M.489-2</w:t>
      </w:r>
    </w:p>
    <w:p w:rsidR="00216556" w:rsidRPr="00C52F81" w:rsidRDefault="00216556" w:rsidP="00216556">
      <w:pPr>
        <w:pStyle w:val="Rectitle"/>
      </w:pPr>
      <w:r w:rsidRPr="00C52F81">
        <w:t>Technical characteristics of VHF radiotelephone equipment operating in the maritime mobile service in channels spaced by 25 kHz</w:t>
      </w:r>
    </w:p>
    <w:p w:rsidR="00216556" w:rsidRPr="009447D3" w:rsidRDefault="00216556" w:rsidP="00216556">
      <w:pPr>
        <w:pStyle w:val="Recdate"/>
      </w:pPr>
      <w:r w:rsidRPr="009447D3">
        <w:t>(1974-1978-1995)</w:t>
      </w:r>
    </w:p>
    <w:p w:rsidR="00216556" w:rsidRPr="009447D3" w:rsidRDefault="00216556" w:rsidP="00216556">
      <w:r w:rsidRPr="009447D3">
        <w:t xml:space="preserve">Needed by IMO to support the carriage requirements of SOLAS IV and needed by the </w:t>
      </w:r>
      <w:r>
        <w:t xml:space="preserve">maritime community in general. </w:t>
      </w:r>
      <w:r w:rsidRPr="009447D3">
        <w:t>Will likely be needed into the foreseeable future.</w:t>
      </w:r>
    </w:p>
    <w:p w:rsidR="00216556" w:rsidRPr="00C52F81" w:rsidRDefault="00216556" w:rsidP="00216556">
      <w:pPr>
        <w:pStyle w:val="RecNo"/>
      </w:pPr>
      <w:r w:rsidRPr="00C52F81">
        <w:t>RECOMMENDATION ITU-R M.492-6</w:t>
      </w:r>
    </w:p>
    <w:p w:rsidR="00216556" w:rsidRPr="00C52F81" w:rsidRDefault="00216556" w:rsidP="00216556">
      <w:pPr>
        <w:pStyle w:val="Rectitle"/>
      </w:pPr>
      <w:r w:rsidRPr="00C52F81">
        <w:t>Operational procedures for the use of direct-printing telegraph equipment</w:t>
      </w:r>
      <w:r w:rsidRPr="00C52F81">
        <w:br/>
        <w:t>in the maritime mobile service</w:t>
      </w:r>
    </w:p>
    <w:p w:rsidR="00216556" w:rsidRPr="00C713B1" w:rsidRDefault="00216556" w:rsidP="00216556">
      <w:pPr>
        <w:pStyle w:val="Recref"/>
        <w:rPr>
          <w:lang w:val="en-US"/>
        </w:rPr>
      </w:pPr>
      <w:r w:rsidRPr="00C713B1">
        <w:rPr>
          <w:lang w:val="en-US"/>
        </w:rPr>
        <w:t>(Question ITU-R 5/8)</w:t>
      </w:r>
    </w:p>
    <w:p w:rsidR="00216556" w:rsidRPr="009447D3" w:rsidRDefault="00216556" w:rsidP="00216556">
      <w:pPr>
        <w:pStyle w:val="Recdate"/>
      </w:pPr>
      <w:r w:rsidRPr="009447D3">
        <w:t>(1974-1978-1982-1986-1990-1992-1995)</w:t>
      </w:r>
    </w:p>
    <w:p w:rsidR="00216556" w:rsidRPr="009447D3" w:rsidRDefault="00216556" w:rsidP="00216556">
      <w:r w:rsidRPr="009447D3">
        <w:t>Currently needed by IMO to support the NBDP carriage requirement in SOLAS chapter IV, although the system is little used.</w:t>
      </w:r>
    </w:p>
    <w:p w:rsidR="00216556" w:rsidRDefault="00216556" w:rsidP="00216556">
      <w:pPr>
        <w:pStyle w:val="RecNo"/>
      </w:pPr>
      <w:r>
        <w:br w:type="page"/>
      </w:r>
    </w:p>
    <w:p w:rsidR="00216556" w:rsidRPr="009447D3" w:rsidRDefault="00216556" w:rsidP="00216556">
      <w:pPr>
        <w:pStyle w:val="RecNo"/>
      </w:pPr>
      <w:r w:rsidRPr="009447D3">
        <w:lastRenderedPageBreak/>
        <w:t>RECOMMENDATION ITU-R M.541-9</w:t>
      </w:r>
    </w:p>
    <w:p w:rsidR="00216556" w:rsidRPr="009447D3" w:rsidRDefault="00216556" w:rsidP="00216556">
      <w:pPr>
        <w:pStyle w:val="Rectitle"/>
      </w:pPr>
      <w:r w:rsidRPr="009447D3">
        <w:t>Operational procedures for the use of digital selective-calling equipment</w:t>
      </w:r>
      <w:r w:rsidRPr="009447D3">
        <w:br/>
        <w:t>in the maritime mobile service</w:t>
      </w:r>
    </w:p>
    <w:p w:rsidR="00216556" w:rsidRPr="00C713B1" w:rsidRDefault="00216556" w:rsidP="00216556">
      <w:pPr>
        <w:pStyle w:val="Recref"/>
        <w:rPr>
          <w:lang w:val="en-US"/>
        </w:rPr>
      </w:pPr>
      <w:r w:rsidRPr="00C713B1">
        <w:rPr>
          <w:lang w:val="en-US"/>
        </w:rPr>
        <w:t>(Question ITU-R 9/8)</w:t>
      </w:r>
    </w:p>
    <w:p w:rsidR="00216556" w:rsidRPr="009447D3" w:rsidRDefault="00216556" w:rsidP="00216556">
      <w:pPr>
        <w:pStyle w:val="Recdate"/>
      </w:pPr>
      <w:r w:rsidRPr="009447D3">
        <w:t>(1978-1982-1986-1990-1992-1994-1995-1996-1997)</w:t>
      </w:r>
    </w:p>
    <w:p w:rsidR="00216556" w:rsidRDefault="00216556" w:rsidP="00216556">
      <w:r w:rsidRPr="009447D3">
        <w:t>Needed by IMO. Likely to be needed into the foreseeable future.</w:t>
      </w:r>
    </w:p>
    <w:p w:rsidR="00216556" w:rsidRPr="000A75EE" w:rsidRDefault="00216556" w:rsidP="00216556">
      <w:pPr>
        <w:pStyle w:val="RecNo"/>
      </w:pPr>
      <w:r w:rsidRPr="000A75EE">
        <w:t>RECOMMENDATION ITU-R M.585-6</w:t>
      </w:r>
    </w:p>
    <w:p w:rsidR="00216556" w:rsidRPr="009447D3" w:rsidRDefault="00216556" w:rsidP="00216556">
      <w:pPr>
        <w:pStyle w:val="Rectitle"/>
        <w:rPr>
          <w:lang w:val="en-US"/>
        </w:rPr>
      </w:pPr>
      <w:r w:rsidRPr="000A75EE">
        <w:t>Assignment and use of identities in the maritime mobile service</w:t>
      </w:r>
    </w:p>
    <w:p w:rsidR="00216556" w:rsidRPr="000A75EE" w:rsidRDefault="00216556" w:rsidP="00216556">
      <w:pPr>
        <w:pStyle w:val="Recdate"/>
      </w:pPr>
      <w:bookmarkStart w:id="9" w:name="Revision_history"/>
      <w:r w:rsidRPr="000A75EE">
        <w:t>(1982-1986-1990-2003-2007-2009-2012)</w:t>
      </w:r>
      <w:bookmarkEnd w:id="9"/>
    </w:p>
    <w:p w:rsidR="00216556" w:rsidRPr="009447D3" w:rsidRDefault="00216556" w:rsidP="00216556">
      <w:pPr>
        <w:rPr>
          <w:b/>
          <w:lang w:val="en-US"/>
        </w:rPr>
      </w:pPr>
      <w:r w:rsidRPr="009447D3">
        <w:rPr>
          <w:lang w:val="en-US"/>
        </w:rPr>
        <w:t>Required by the maritime community and useful to IMO.</w:t>
      </w:r>
    </w:p>
    <w:p w:rsidR="00216556" w:rsidRPr="00B66650" w:rsidRDefault="00216556" w:rsidP="00216556">
      <w:pPr>
        <w:pStyle w:val="RecNo"/>
      </w:pPr>
      <w:r w:rsidRPr="00B66650">
        <w:t>RECOMMENDATION ITU-R M.625-3</w:t>
      </w:r>
    </w:p>
    <w:p w:rsidR="00216556" w:rsidRPr="000A75EE" w:rsidRDefault="00216556" w:rsidP="00216556">
      <w:pPr>
        <w:pStyle w:val="Rectitle"/>
      </w:pPr>
      <w:r w:rsidRPr="000A75EE">
        <w:t>Direct-printing telegraph equipment employing automatic identification</w:t>
      </w:r>
      <w:r w:rsidRPr="000A75EE">
        <w:br/>
        <w:t>in the maritime mobile service</w:t>
      </w:r>
      <w:r w:rsidRPr="000A75EE">
        <w:rPr>
          <w:rStyle w:val="FootnoteReference"/>
        </w:rPr>
        <w:footnoteReference w:customMarkFollows="1" w:id="2"/>
        <w:t>**</w:t>
      </w:r>
    </w:p>
    <w:p w:rsidR="00216556" w:rsidRPr="00C713B1" w:rsidRDefault="00216556" w:rsidP="00216556">
      <w:pPr>
        <w:pStyle w:val="Recref"/>
        <w:rPr>
          <w:lang w:val="en-US"/>
        </w:rPr>
      </w:pPr>
      <w:r w:rsidRPr="00C713B1">
        <w:rPr>
          <w:lang w:val="en-US"/>
        </w:rPr>
        <w:t>(Question ITU-R 5/8)</w:t>
      </w:r>
    </w:p>
    <w:p w:rsidR="00216556" w:rsidRPr="009447D3" w:rsidRDefault="00216556" w:rsidP="00216556">
      <w:pPr>
        <w:pStyle w:val="Recdate"/>
      </w:pPr>
      <w:r w:rsidRPr="009447D3">
        <w:t>(1986-1990-1992-1995)</w:t>
      </w:r>
    </w:p>
    <w:p w:rsidR="00216556" w:rsidRDefault="00216556" w:rsidP="00216556">
      <w:r w:rsidRPr="009447D3">
        <w:t>Currently needed by IMO to support the NBDP carriage requirement in SOLAS chapter IV, although the system is little used.</w:t>
      </w:r>
    </w:p>
    <w:p w:rsidR="00216556" w:rsidRPr="009447D3" w:rsidRDefault="00216556" w:rsidP="00216556">
      <w:pPr>
        <w:pStyle w:val="RecNo"/>
      </w:pPr>
      <w:r w:rsidRPr="009447D3">
        <w:t>RECOMMENDATION ITU-R M.633-4</w:t>
      </w:r>
    </w:p>
    <w:p w:rsidR="00216556" w:rsidRPr="00073C15" w:rsidRDefault="00216556" w:rsidP="00216556">
      <w:pPr>
        <w:pStyle w:val="Rectitle"/>
      </w:pPr>
      <w:r w:rsidRPr="00073C15">
        <w:t>Transmission characteristics of a satellite emergency position-indicating</w:t>
      </w:r>
      <w:r w:rsidRPr="00073C15">
        <w:br/>
        <w:t>radio beacon (satellite EPIRB) system operating through</w:t>
      </w:r>
      <w:r w:rsidRPr="00073C15">
        <w:br/>
        <w:t>a satellite system in the 406 MHz band</w:t>
      </w:r>
    </w:p>
    <w:p w:rsidR="00216556" w:rsidRPr="00073C15" w:rsidRDefault="00216556" w:rsidP="00216556">
      <w:pPr>
        <w:pStyle w:val="Recdate"/>
      </w:pPr>
      <w:r w:rsidRPr="00073C15">
        <w:t>(1986-1990-2000-2004-2010)</w:t>
      </w:r>
    </w:p>
    <w:p w:rsidR="00216556" w:rsidRPr="009447D3" w:rsidRDefault="00216556" w:rsidP="00216556">
      <w:r w:rsidRPr="009447D3">
        <w:t>Used by IMO to support the Performance standards for EPIRBs.</w:t>
      </w:r>
    </w:p>
    <w:p w:rsidR="00216556" w:rsidRDefault="00216556" w:rsidP="00216556">
      <w:pPr>
        <w:pStyle w:val="RecNo"/>
      </w:pPr>
      <w:r>
        <w:br w:type="page"/>
      </w:r>
    </w:p>
    <w:p w:rsidR="00216556" w:rsidRPr="009447D3" w:rsidRDefault="00216556" w:rsidP="00216556">
      <w:pPr>
        <w:pStyle w:val="RecNo"/>
      </w:pPr>
      <w:r w:rsidRPr="009447D3">
        <w:lastRenderedPageBreak/>
        <w:t>RECOMMENDATION ITU-R M.690-1</w:t>
      </w:r>
    </w:p>
    <w:p w:rsidR="00216556" w:rsidRPr="00A73A91" w:rsidRDefault="00216556" w:rsidP="00216556">
      <w:pPr>
        <w:pStyle w:val="Rectitle"/>
      </w:pPr>
      <w:r w:rsidRPr="00A73A91">
        <w:t>Technical characteristics of emergency position-indicating radio beacons (EPIRBs) operating on the carrier frequencies of 121.5 MHz and 243 MHz</w:t>
      </w:r>
    </w:p>
    <w:p w:rsidR="00216556" w:rsidRPr="00C713B1" w:rsidRDefault="00216556" w:rsidP="00216556">
      <w:pPr>
        <w:pStyle w:val="Recref"/>
        <w:rPr>
          <w:lang w:val="en-US"/>
        </w:rPr>
      </w:pPr>
      <w:r w:rsidRPr="00C713B1">
        <w:rPr>
          <w:lang w:val="en-US"/>
        </w:rPr>
        <w:t>(Question ITU-R 31/8)</w:t>
      </w:r>
    </w:p>
    <w:p w:rsidR="00216556" w:rsidRPr="009447D3" w:rsidRDefault="00216556" w:rsidP="00216556">
      <w:pPr>
        <w:pStyle w:val="Recdate"/>
      </w:pPr>
      <w:r w:rsidRPr="009447D3">
        <w:t>(1990-1995)</w:t>
      </w:r>
    </w:p>
    <w:p w:rsidR="00216556" w:rsidRPr="009447D3" w:rsidRDefault="00216556" w:rsidP="00216556">
      <w:r w:rsidRPr="009447D3">
        <w:t>Required by IMO to define the homing signal characteristics for the satellite EPIRB</w:t>
      </w:r>
      <w:r>
        <w:t xml:space="preserve"> required by SOLAS chapter IV. </w:t>
      </w:r>
      <w:r w:rsidRPr="009447D3">
        <w:t>Likely to be used by the maritime community for some time to come for EPIRBs and man overboard devices.</w:t>
      </w:r>
    </w:p>
    <w:p w:rsidR="00216556" w:rsidRPr="000C7234" w:rsidRDefault="00216556" w:rsidP="00216556">
      <w:pPr>
        <w:pStyle w:val="RecNo"/>
      </w:pPr>
      <w:r w:rsidRPr="000C7234">
        <w:t xml:space="preserve">RECOMMENDATION ITU-R M.1084-4 </w:t>
      </w:r>
    </w:p>
    <w:p w:rsidR="00216556" w:rsidRPr="009447D3" w:rsidRDefault="00216556" w:rsidP="00216556">
      <w:pPr>
        <w:pStyle w:val="Rectitle"/>
        <w:rPr>
          <w:lang w:val="en-US"/>
        </w:rPr>
      </w:pPr>
      <w:bookmarkStart w:id="10" w:name="Pre_title"/>
      <w:r w:rsidRPr="009447D3">
        <w:rPr>
          <w:lang w:val="en-US"/>
        </w:rPr>
        <w:t>Interim solutions for improved efficiency in the use of the band</w:t>
      </w:r>
      <w:r w:rsidRPr="009447D3">
        <w:rPr>
          <w:lang w:val="en-US"/>
        </w:rPr>
        <w:br/>
        <w:t>156-174 MHz by stations in the maritime mobile service</w:t>
      </w:r>
      <w:bookmarkEnd w:id="10"/>
    </w:p>
    <w:p w:rsidR="00216556" w:rsidRPr="00C713B1" w:rsidRDefault="00216556" w:rsidP="00216556">
      <w:pPr>
        <w:pStyle w:val="Recref"/>
        <w:rPr>
          <w:lang w:val="en-US"/>
        </w:rPr>
      </w:pPr>
      <w:bookmarkStart w:id="11" w:name="Related_Questions"/>
      <w:r w:rsidRPr="00C713B1">
        <w:rPr>
          <w:lang w:val="en-US"/>
        </w:rPr>
        <w:t>(Question ITU-R 96/8)</w:t>
      </w:r>
      <w:bookmarkEnd w:id="11"/>
    </w:p>
    <w:p w:rsidR="00216556" w:rsidRPr="000C7234" w:rsidRDefault="00216556" w:rsidP="00216556">
      <w:pPr>
        <w:pStyle w:val="Recdate"/>
      </w:pPr>
      <w:r w:rsidRPr="000C7234">
        <w:t>(1994-1995-1997-1998-2001)</w:t>
      </w:r>
    </w:p>
    <w:p w:rsidR="00216556" w:rsidRPr="009447D3" w:rsidRDefault="00216556" w:rsidP="00216556">
      <w:r w:rsidRPr="009447D3">
        <w:t>Used by IMO for the description of VHF channels.</w:t>
      </w:r>
    </w:p>
    <w:p w:rsidR="00216556" w:rsidRPr="0092580A" w:rsidRDefault="00216556" w:rsidP="00216556">
      <w:pPr>
        <w:pStyle w:val="RecNo"/>
      </w:pPr>
      <w:r w:rsidRPr="0092580A">
        <w:t>RECOMMENDATION ITU-R M.1171</w:t>
      </w:r>
    </w:p>
    <w:p w:rsidR="00216556" w:rsidRDefault="00216556" w:rsidP="00216556">
      <w:pPr>
        <w:pStyle w:val="Rectitle"/>
      </w:pPr>
      <w:r w:rsidRPr="0092580A">
        <w:t>Radiotelephony procedures in the maritime mobile service</w:t>
      </w:r>
    </w:p>
    <w:p w:rsidR="00216556" w:rsidRPr="009447D3" w:rsidRDefault="00216556" w:rsidP="00216556">
      <w:pPr>
        <w:pStyle w:val="Recdate"/>
      </w:pPr>
      <w:r w:rsidRPr="009447D3">
        <w:t>(1995)</w:t>
      </w:r>
    </w:p>
    <w:p w:rsidR="00216556" w:rsidRPr="009447D3" w:rsidRDefault="00216556" w:rsidP="00216556">
      <w:r w:rsidRPr="009447D3">
        <w:t xml:space="preserve">Required by IMO and the maritime community as long as coast stations offer a </w:t>
      </w:r>
      <w:r>
        <w:t xml:space="preserve">public correspondence service. </w:t>
      </w:r>
      <w:r w:rsidRPr="009447D3">
        <w:t>The number of such coast stations is however declining.</w:t>
      </w:r>
    </w:p>
    <w:p w:rsidR="00216556" w:rsidRPr="00C5303C" w:rsidRDefault="00216556" w:rsidP="00216556">
      <w:pPr>
        <w:pStyle w:val="RecNo"/>
      </w:pPr>
      <w:r w:rsidRPr="00C5303C">
        <w:t>RECOMMENDATION ITU-R M.1172</w:t>
      </w:r>
    </w:p>
    <w:p w:rsidR="00216556" w:rsidRDefault="00216556" w:rsidP="00216556">
      <w:pPr>
        <w:pStyle w:val="Rectitle"/>
      </w:pPr>
      <w:r w:rsidRPr="00C5303C">
        <w:t>Miscellaneous abbreviations and signals to be used for radiocommunications</w:t>
      </w:r>
      <w:r w:rsidRPr="00C5303C">
        <w:br/>
        <w:t>in the maritime mobile service</w:t>
      </w:r>
    </w:p>
    <w:p w:rsidR="00216556" w:rsidRPr="009447D3" w:rsidRDefault="00216556" w:rsidP="00216556">
      <w:pPr>
        <w:jc w:val="right"/>
        <w:rPr>
          <w:rFonts w:cs="Arial"/>
          <w:szCs w:val="22"/>
        </w:rPr>
      </w:pPr>
      <w:r w:rsidRPr="009447D3">
        <w:rPr>
          <w:rFonts w:cs="Arial"/>
          <w:szCs w:val="22"/>
        </w:rPr>
        <w:t>(1995)</w:t>
      </w:r>
    </w:p>
    <w:p w:rsidR="00216556" w:rsidRPr="009447D3" w:rsidRDefault="00216556" w:rsidP="00216556">
      <w:r w:rsidRPr="009447D3">
        <w:t>No longer required by IMO which uses the Standard Marine Communication Phrases but required by the maritime community.</w:t>
      </w:r>
    </w:p>
    <w:p w:rsidR="00216556" w:rsidRPr="009447D3" w:rsidRDefault="00216556" w:rsidP="00216556">
      <w:pPr>
        <w:rPr>
          <w:rFonts w:cs="Arial"/>
          <w:szCs w:val="22"/>
        </w:rPr>
      </w:pPr>
    </w:p>
    <w:p w:rsidR="00216556" w:rsidRPr="0082591C" w:rsidRDefault="00216556" w:rsidP="00216556">
      <w:pPr>
        <w:pStyle w:val="RecNo"/>
      </w:pPr>
      <w:r w:rsidRPr="0082591C">
        <w:lastRenderedPageBreak/>
        <w:t>RECOMMENDATION ITU-R M.1173</w:t>
      </w:r>
    </w:p>
    <w:p w:rsidR="00216556" w:rsidRDefault="00216556" w:rsidP="00216556">
      <w:pPr>
        <w:pStyle w:val="Rectitle"/>
      </w:pPr>
      <w:r w:rsidRPr="0082591C">
        <w:t>Technical characteristics of single-sideband transmitters used in the maritime mobile service for radiotelephony in the bands between 1 606.5 kHz (1 605 kHz Region 2) and 4 000 kHz and between 4 000 kHz and 27 500 kHz</w:t>
      </w:r>
    </w:p>
    <w:p w:rsidR="00216556" w:rsidRPr="009447D3" w:rsidRDefault="00216556" w:rsidP="00216556">
      <w:pPr>
        <w:pStyle w:val="Recdate"/>
      </w:pPr>
      <w:r w:rsidRPr="009447D3">
        <w:t>(1995)</w:t>
      </w:r>
    </w:p>
    <w:p w:rsidR="00216556" w:rsidRPr="009447D3" w:rsidRDefault="00216556" w:rsidP="00216556">
      <w:r w:rsidRPr="009447D3">
        <w:t>Required by IMO and the maritime community and likely to be required into the foreseeable future.</w:t>
      </w:r>
    </w:p>
    <w:p w:rsidR="00216556" w:rsidRPr="00DC06E9" w:rsidRDefault="00216556" w:rsidP="00216556">
      <w:pPr>
        <w:pStyle w:val="RecNo"/>
      </w:pPr>
      <w:r w:rsidRPr="00DC06E9">
        <w:t xml:space="preserve">RECOMMENDATION ITU-R M.1174-2 </w:t>
      </w:r>
    </w:p>
    <w:p w:rsidR="00216556" w:rsidRDefault="00216556" w:rsidP="00216556">
      <w:pPr>
        <w:pStyle w:val="Rectitle"/>
      </w:pPr>
      <w:r w:rsidRPr="00DC06E9">
        <w:t>Technical characteristics of equipment used for onboard vessel communications in the bands between 450 and 470 MHz</w:t>
      </w:r>
    </w:p>
    <w:p w:rsidR="00216556" w:rsidRPr="009447D3" w:rsidRDefault="00216556" w:rsidP="00216556">
      <w:pPr>
        <w:pStyle w:val="Recdate"/>
      </w:pPr>
      <w:r w:rsidRPr="009447D3">
        <w:t>(1995-1998)</w:t>
      </w:r>
    </w:p>
    <w:p w:rsidR="00216556" w:rsidRPr="009447D3" w:rsidRDefault="00216556" w:rsidP="00216556">
      <w:r w:rsidRPr="009447D3">
        <w:t xml:space="preserve">Required by the maritime community and useful to IMO. This recommendation is related to </w:t>
      </w:r>
      <w:r>
        <w:t>agenda</w:t>
      </w:r>
      <w:r w:rsidRPr="009447D3">
        <w:t xml:space="preserve"> item 1.15 for which IMO has developed a position.</w:t>
      </w:r>
    </w:p>
    <w:p w:rsidR="00216556" w:rsidRPr="009447D3" w:rsidRDefault="00216556" w:rsidP="00216556">
      <w:pPr>
        <w:pStyle w:val="RecNo"/>
      </w:pPr>
      <w:r w:rsidRPr="009447D3">
        <w:t>RECOMMENDATION ITU-R M.1638</w:t>
      </w:r>
    </w:p>
    <w:p w:rsidR="00216556" w:rsidRDefault="00216556" w:rsidP="00216556">
      <w:pPr>
        <w:pStyle w:val="Rectitle"/>
      </w:pPr>
      <w:r w:rsidRPr="00D833F7">
        <w:t>Characteristics of and protection criteria for sharing studies for radiolocation, aeronautical radionavigation and meteorological radars operating in the frequency bands between 5 250 and 5 850 MHz</w:t>
      </w:r>
    </w:p>
    <w:p w:rsidR="00216556" w:rsidRPr="009447D3" w:rsidRDefault="00216556" w:rsidP="00216556">
      <w:pPr>
        <w:pStyle w:val="Recdate"/>
      </w:pPr>
      <w:r w:rsidRPr="009447D3">
        <w:t>(2003)</w:t>
      </w:r>
    </w:p>
    <w:p w:rsidR="00216556" w:rsidRPr="009447D3" w:rsidRDefault="00216556" w:rsidP="00216556">
      <w:r w:rsidRPr="009447D3">
        <w:t>Not required by IMO but may be required by the maritime community where radars in this band are used.</w:t>
      </w:r>
    </w:p>
    <w:p w:rsidR="00216556" w:rsidRPr="009447D3" w:rsidRDefault="00216556" w:rsidP="00216556">
      <w:pPr>
        <w:rPr>
          <w:rFonts w:cs="Arial"/>
          <w:szCs w:val="22"/>
        </w:rPr>
      </w:pPr>
    </w:p>
    <w:p w:rsidR="00216556" w:rsidRPr="009447D3" w:rsidRDefault="00216556" w:rsidP="00216556">
      <w:pPr>
        <w:jc w:val="center"/>
        <w:rPr>
          <w:rFonts w:cs="Arial"/>
          <w:szCs w:val="22"/>
        </w:rPr>
      </w:pPr>
    </w:p>
    <w:p w:rsidR="00216556" w:rsidRPr="009447D3" w:rsidRDefault="00216556" w:rsidP="00216556">
      <w:pPr>
        <w:pStyle w:val="AnnexNo"/>
      </w:pPr>
      <w:r w:rsidRPr="009447D3">
        <w:br w:type="page"/>
      </w:r>
      <w:r w:rsidRPr="009447D3">
        <w:lastRenderedPageBreak/>
        <w:t>ANNEX 2</w:t>
      </w:r>
    </w:p>
    <w:p w:rsidR="00216556" w:rsidRPr="0016022F" w:rsidRDefault="00216556" w:rsidP="00216556">
      <w:pPr>
        <w:pStyle w:val="ResNo"/>
      </w:pPr>
      <w:r w:rsidRPr="0016022F">
        <w:t xml:space="preserve">RESOLUTION </w:t>
      </w:r>
      <w:r w:rsidRPr="0016022F">
        <w:rPr>
          <w:rStyle w:val="href"/>
        </w:rPr>
        <w:t>13</w:t>
      </w:r>
      <w:r w:rsidRPr="0016022F">
        <w:t xml:space="preserve"> (Rev.WRC-97)</w:t>
      </w:r>
    </w:p>
    <w:p w:rsidR="00216556" w:rsidRPr="009447D3" w:rsidRDefault="00216556" w:rsidP="00216556">
      <w:pPr>
        <w:pStyle w:val="Restitle"/>
      </w:pPr>
      <w:r w:rsidRPr="009447D3">
        <w:t>Formation of call signs and allocation of new international series</w:t>
      </w:r>
    </w:p>
    <w:p w:rsidR="00216556" w:rsidRPr="009447D3" w:rsidRDefault="00216556" w:rsidP="00216556">
      <w:r w:rsidRPr="009447D3">
        <w:t>Retain.</w:t>
      </w:r>
    </w:p>
    <w:p w:rsidR="00216556" w:rsidRPr="0016022F" w:rsidRDefault="00216556" w:rsidP="00216556">
      <w:pPr>
        <w:pStyle w:val="ResNo"/>
      </w:pPr>
      <w:r w:rsidRPr="0016022F">
        <w:t xml:space="preserve">RESOLUTION </w:t>
      </w:r>
      <w:r w:rsidRPr="0016022F">
        <w:rPr>
          <w:rStyle w:val="href"/>
        </w:rPr>
        <w:t>18</w:t>
      </w:r>
      <w:r w:rsidRPr="0016022F">
        <w:t xml:space="preserve"> (Rev.WRC-12)</w:t>
      </w:r>
    </w:p>
    <w:p w:rsidR="00216556" w:rsidRPr="009447D3" w:rsidRDefault="00216556" w:rsidP="00216556">
      <w:pPr>
        <w:pStyle w:val="Restitle"/>
      </w:pPr>
      <w:r w:rsidRPr="009447D3">
        <w:t>Relating to the procedure for identifying and announcing the position of</w:t>
      </w:r>
      <w:r w:rsidRPr="009447D3">
        <w:br/>
        <w:t>ships and aircraft of States not parties to an armed conflict</w:t>
      </w:r>
    </w:p>
    <w:p w:rsidR="00216556" w:rsidRPr="009447D3" w:rsidRDefault="00216556" w:rsidP="00216556">
      <w:r w:rsidRPr="009447D3">
        <w:t>Retain.</w:t>
      </w:r>
    </w:p>
    <w:p w:rsidR="00216556" w:rsidRPr="0016022F" w:rsidRDefault="00216556" w:rsidP="00216556">
      <w:pPr>
        <w:pStyle w:val="ResNo"/>
      </w:pPr>
      <w:r w:rsidRPr="0016022F">
        <w:t xml:space="preserve">RESOLUTION </w:t>
      </w:r>
      <w:r w:rsidRPr="0016022F">
        <w:rPr>
          <w:rStyle w:val="href"/>
        </w:rPr>
        <w:t>205</w:t>
      </w:r>
      <w:r w:rsidRPr="0016022F">
        <w:t xml:space="preserve"> (Rev.WRC-12)</w:t>
      </w:r>
    </w:p>
    <w:p w:rsidR="00216556" w:rsidRPr="009447D3" w:rsidRDefault="00216556" w:rsidP="00216556">
      <w:pPr>
        <w:pStyle w:val="Restitle"/>
      </w:pPr>
      <w:r w:rsidRPr="009447D3">
        <w:t xml:space="preserve">Protection of the band 406-406.1 MHz allocated to </w:t>
      </w:r>
      <w:r w:rsidRPr="009447D3">
        <w:br/>
        <w:t>the mobile-satellite service</w:t>
      </w:r>
    </w:p>
    <w:p w:rsidR="00216556" w:rsidRPr="009447D3" w:rsidRDefault="00216556" w:rsidP="00216556">
      <w:r>
        <w:t>Subject to agenda item 9.1, issue 9.1.1</w:t>
      </w:r>
    </w:p>
    <w:p w:rsidR="00216556" w:rsidRPr="0016022F" w:rsidRDefault="00216556" w:rsidP="00216556">
      <w:pPr>
        <w:pStyle w:val="ResNo"/>
      </w:pPr>
      <w:r w:rsidRPr="0016022F">
        <w:t xml:space="preserve">RESOLUTION </w:t>
      </w:r>
      <w:r w:rsidRPr="0016022F">
        <w:rPr>
          <w:rStyle w:val="href"/>
        </w:rPr>
        <w:t xml:space="preserve">207 </w:t>
      </w:r>
      <w:r w:rsidRPr="0016022F">
        <w:t>(Rev.WRC-03)</w:t>
      </w:r>
    </w:p>
    <w:p w:rsidR="00216556" w:rsidRPr="009447D3" w:rsidRDefault="00216556" w:rsidP="00216556">
      <w:pPr>
        <w:pStyle w:val="Restitle"/>
      </w:pPr>
      <w:r w:rsidRPr="009447D3">
        <w:t>Measures to address unauthorized use of and interference to frequencies</w:t>
      </w:r>
      <w:r w:rsidRPr="009447D3">
        <w:br/>
        <w:t xml:space="preserve">in the bands allocated to the maritime mobile service and </w:t>
      </w:r>
      <w:r w:rsidRPr="009447D3">
        <w:br/>
        <w:t>to the aeronautical mobile (R) service</w:t>
      </w:r>
    </w:p>
    <w:p w:rsidR="00216556" w:rsidRPr="009447D3" w:rsidRDefault="00216556" w:rsidP="00216556">
      <w:r w:rsidRPr="009447D3">
        <w:t>Retain.</w:t>
      </w:r>
    </w:p>
    <w:p w:rsidR="00216556" w:rsidRPr="003C1EF3" w:rsidRDefault="00216556" w:rsidP="00216556">
      <w:pPr>
        <w:pStyle w:val="ResNo"/>
      </w:pPr>
      <w:r w:rsidRPr="003C1EF3">
        <w:t>RESOLUTION 222 (Rev.WRC-12)</w:t>
      </w:r>
    </w:p>
    <w:p w:rsidR="00216556" w:rsidRPr="009447D3" w:rsidRDefault="00216556" w:rsidP="00216556">
      <w:pPr>
        <w:pStyle w:val="Restitle"/>
      </w:pPr>
      <w:r w:rsidRPr="009447D3">
        <w:t>Use of the bands 1 525-1 559 MHz and 1 626.5-1 660.5 MHz</w:t>
      </w:r>
      <w:r w:rsidRPr="009447D3">
        <w:br/>
        <w:t xml:space="preserve">by the mobile-satellite service, </w:t>
      </w:r>
      <w:r w:rsidRPr="009447D3">
        <w:rPr>
          <w:lang w:eastAsia="ja-JP"/>
        </w:rPr>
        <w:t>and procedures to ensure long-term spectrum access for the aeronautical mobile-satellite (R) service</w:t>
      </w:r>
    </w:p>
    <w:p w:rsidR="00216556" w:rsidRPr="009447D3" w:rsidRDefault="00216556" w:rsidP="00216556">
      <w:r w:rsidRPr="009447D3">
        <w:t>Retain.</w:t>
      </w:r>
    </w:p>
    <w:p w:rsidR="00216556" w:rsidRPr="003C1EF3" w:rsidRDefault="00216556" w:rsidP="00216556">
      <w:pPr>
        <w:pStyle w:val="ResNo"/>
      </w:pPr>
      <w:r w:rsidRPr="003C1EF3">
        <w:t xml:space="preserve">RESOLUTION </w:t>
      </w:r>
      <w:r w:rsidRPr="003C1EF3">
        <w:rPr>
          <w:rStyle w:val="href"/>
        </w:rPr>
        <w:t>331</w:t>
      </w:r>
      <w:r w:rsidRPr="003C1EF3">
        <w:t xml:space="preserve"> (Rev.WRC-12)</w:t>
      </w:r>
    </w:p>
    <w:p w:rsidR="00216556" w:rsidRPr="009447D3" w:rsidRDefault="00216556" w:rsidP="00216556">
      <w:pPr>
        <w:pStyle w:val="Restitle"/>
        <w:rPr>
          <w:i/>
          <w:iCs/>
        </w:rPr>
      </w:pPr>
      <w:r w:rsidRPr="009447D3">
        <w:t>Operation of the Global Maritime Distress and Safety System</w:t>
      </w:r>
    </w:p>
    <w:p w:rsidR="00216556" w:rsidRPr="009447D3" w:rsidRDefault="00216556" w:rsidP="00216556">
      <w:r w:rsidRPr="009447D3">
        <w:t>Retain.</w:t>
      </w:r>
    </w:p>
    <w:p w:rsidR="00216556" w:rsidRPr="003C1EF3" w:rsidRDefault="00216556" w:rsidP="00216556">
      <w:pPr>
        <w:pStyle w:val="ResNo"/>
      </w:pPr>
      <w:r w:rsidRPr="003C1EF3">
        <w:lastRenderedPageBreak/>
        <w:t xml:space="preserve">RESOLUTION </w:t>
      </w:r>
      <w:r w:rsidRPr="003C1EF3">
        <w:rPr>
          <w:rStyle w:val="href"/>
        </w:rPr>
        <w:t>339</w:t>
      </w:r>
      <w:r w:rsidRPr="003C1EF3">
        <w:t xml:space="preserve"> (Rev.WRC-07)</w:t>
      </w:r>
    </w:p>
    <w:p w:rsidR="00216556" w:rsidRPr="009447D3" w:rsidRDefault="00216556" w:rsidP="00216556">
      <w:pPr>
        <w:pStyle w:val="Restitle"/>
      </w:pPr>
      <w:r w:rsidRPr="009447D3">
        <w:t>Coordination of NAVTEX services</w:t>
      </w:r>
    </w:p>
    <w:p w:rsidR="00216556" w:rsidRPr="009447D3" w:rsidRDefault="00216556" w:rsidP="00216556">
      <w:r w:rsidRPr="009447D3">
        <w:t>Retain.</w:t>
      </w:r>
    </w:p>
    <w:p w:rsidR="00216556" w:rsidRPr="009447D3" w:rsidRDefault="00216556" w:rsidP="00216556">
      <w:pPr>
        <w:pStyle w:val="ResNo"/>
      </w:pPr>
      <w:r w:rsidRPr="009447D3">
        <w:t>RESOLUTION 343 (Rev. WRC-12)</w:t>
      </w:r>
    </w:p>
    <w:p w:rsidR="00216556" w:rsidRDefault="00216556" w:rsidP="00216556">
      <w:pPr>
        <w:pStyle w:val="Restitle"/>
      </w:pPr>
      <w:r w:rsidRPr="009447D3">
        <w:t xml:space="preserve">Maritime certification for personnel of ship stations and ship earth stations </w:t>
      </w:r>
      <w:r w:rsidRPr="009447D3">
        <w:br/>
        <w:t>for which a radio installation is not compulsory</w:t>
      </w:r>
    </w:p>
    <w:p w:rsidR="00216556" w:rsidRPr="009447D3" w:rsidRDefault="00216556" w:rsidP="00216556">
      <w:r w:rsidRPr="009447D3">
        <w:t>Retain to ensure common operations between Convention and non-Convention ships.</w:t>
      </w:r>
    </w:p>
    <w:p w:rsidR="00216556" w:rsidRPr="00925D9D" w:rsidRDefault="00216556" w:rsidP="00216556">
      <w:pPr>
        <w:pStyle w:val="ResNo"/>
      </w:pPr>
      <w:r w:rsidRPr="00925D9D">
        <w:t>RESOLUTION 344 (Rev.WRC-12)</w:t>
      </w:r>
    </w:p>
    <w:p w:rsidR="00216556" w:rsidRPr="009447D3" w:rsidRDefault="00216556" w:rsidP="00216556">
      <w:pPr>
        <w:pStyle w:val="Restitle"/>
      </w:pPr>
      <w:r w:rsidRPr="009447D3">
        <w:t>Management of the maritime mobile service identity</w:t>
      </w:r>
      <w:r w:rsidRPr="009447D3">
        <w:br/>
        <w:t>numbering resource</w:t>
      </w:r>
    </w:p>
    <w:p w:rsidR="00216556" w:rsidRDefault="00216556" w:rsidP="00216556">
      <w:r w:rsidRPr="009447D3">
        <w:t>Retain.</w:t>
      </w:r>
    </w:p>
    <w:p w:rsidR="00216556" w:rsidRPr="009447D3" w:rsidRDefault="00216556" w:rsidP="00216556">
      <w:pPr>
        <w:pStyle w:val="ResNo"/>
      </w:pPr>
      <w:r w:rsidRPr="009447D3">
        <w:t>RESOLUTION 349 (Rev. WRC-12)</w:t>
      </w:r>
    </w:p>
    <w:p w:rsidR="00216556" w:rsidRPr="009447D3" w:rsidRDefault="00216556" w:rsidP="00216556">
      <w:pPr>
        <w:pStyle w:val="Restitle"/>
      </w:pPr>
      <w:r w:rsidRPr="009447D3">
        <w:t>Operational procedures for cancelling false distress alerts in the</w:t>
      </w:r>
      <w:r w:rsidRPr="009447D3">
        <w:br/>
        <w:t>Global Maritime Distress and Safety System</w:t>
      </w:r>
    </w:p>
    <w:p w:rsidR="00216556" w:rsidRPr="009447D3" w:rsidRDefault="00216556" w:rsidP="00216556">
      <w:r w:rsidRPr="009447D3">
        <w:t>Retain.</w:t>
      </w:r>
    </w:p>
    <w:p w:rsidR="00216556" w:rsidRPr="00925D9D" w:rsidRDefault="00216556" w:rsidP="00216556">
      <w:pPr>
        <w:pStyle w:val="ResNo"/>
      </w:pPr>
      <w:r w:rsidRPr="00925D9D">
        <w:t xml:space="preserve">RESOLUTION </w:t>
      </w:r>
      <w:r w:rsidRPr="00925D9D">
        <w:rPr>
          <w:rStyle w:val="href"/>
        </w:rPr>
        <w:t>352</w:t>
      </w:r>
      <w:r w:rsidRPr="00925D9D">
        <w:t xml:space="preserve"> (WRC-03)</w:t>
      </w:r>
    </w:p>
    <w:p w:rsidR="00216556" w:rsidRPr="009447D3" w:rsidRDefault="00216556" w:rsidP="00216556">
      <w:pPr>
        <w:pStyle w:val="Restitle"/>
      </w:pPr>
      <w:r w:rsidRPr="009447D3">
        <w:t>Use of the carrier frequencies 12 290 kHz and 16 420 kHz for</w:t>
      </w:r>
      <w:r w:rsidRPr="009447D3">
        <w:br/>
        <w:t>safety-related calling to and from rescue coordination centres</w:t>
      </w:r>
    </w:p>
    <w:p w:rsidR="00216556" w:rsidRPr="009447D3" w:rsidRDefault="00216556" w:rsidP="00216556">
      <w:r w:rsidRPr="009447D3">
        <w:t>Retain.</w:t>
      </w:r>
    </w:p>
    <w:p w:rsidR="00216556" w:rsidRPr="00264729" w:rsidRDefault="00216556" w:rsidP="00216556">
      <w:pPr>
        <w:pStyle w:val="ResNo"/>
      </w:pPr>
      <w:r w:rsidRPr="00264729">
        <w:t>RESOLUTION 354 (WRC</w:t>
      </w:r>
      <w:r w:rsidRPr="00264729">
        <w:noBreakHyphen/>
        <w:t>07)</w:t>
      </w:r>
    </w:p>
    <w:p w:rsidR="00216556" w:rsidRPr="00264729" w:rsidRDefault="00216556" w:rsidP="00216556">
      <w:pPr>
        <w:pStyle w:val="Restitle"/>
      </w:pPr>
      <w:r w:rsidRPr="00264729">
        <w:t xml:space="preserve">Distress and safety radiotelephony procedures for 2 182 kHz </w:t>
      </w:r>
    </w:p>
    <w:p w:rsidR="00216556" w:rsidRPr="009447D3" w:rsidRDefault="00216556" w:rsidP="00216556">
      <w:r w:rsidRPr="009447D3">
        <w:t>Retain.</w:t>
      </w:r>
    </w:p>
    <w:p w:rsidR="00216556" w:rsidRPr="00264729" w:rsidRDefault="00216556" w:rsidP="00216556">
      <w:pPr>
        <w:pStyle w:val="ResNo"/>
      </w:pPr>
      <w:r w:rsidRPr="00264729">
        <w:t xml:space="preserve">RESOLUTION </w:t>
      </w:r>
      <w:r w:rsidRPr="00264729">
        <w:rPr>
          <w:rStyle w:val="href"/>
        </w:rPr>
        <w:t>356</w:t>
      </w:r>
      <w:r w:rsidRPr="00264729">
        <w:t xml:space="preserve"> (WRC-07)</w:t>
      </w:r>
    </w:p>
    <w:p w:rsidR="00216556" w:rsidRPr="009447D3" w:rsidRDefault="00216556" w:rsidP="00216556">
      <w:pPr>
        <w:pStyle w:val="Restitle"/>
      </w:pPr>
      <w:r w:rsidRPr="009447D3">
        <w:t>ITU maritime service information registration</w:t>
      </w:r>
    </w:p>
    <w:p w:rsidR="00216556" w:rsidRPr="009447D3" w:rsidRDefault="00216556" w:rsidP="00216556">
      <w:r w:rsidRPr="009447D3">
        <w:t>Retain.</w:t>
      </w:r>
    </w:p>
    <w:p w:rsidR="00216556" w:rsidRPr="00EB5783" w:rsidRDefault="00216556" w:rsidP="00216556">
      <w:pPr>
        <w:pStyle w:val="ResNo"/>
      </w:pPr>
      <w:r w:rsidRPr="00EB5783">
        <w:lastRenderedPageBreak/>
        <w:t>Resolution 358 (WRC</w:t>
      </w:r>
      <w:r w:rsidRPr="00EB5783">
        <w:noBreakHyphen/>
        <w:t xml:space="preserve">12) </w:t>
      </w:r>
    </w:p>
    <w:p w:rsidR="00216556" w:rsidRPr="009447D3" w:rsidRDefault="00216556" w:rsidP="00216556">
      <w:pPr>
        <w:pStyle w:val="Restitle"/>
        <w:rPr>
          <w:caps/>
          <w:snapToGrid w:val="0"/>
          <w:lang w:val="en-US"/>
        </w:rPr>
      </w:pPr>
      <w:r w:rsidRPr="009447D3">
        <w:rPr>
          <w:snapToGrid w:val="0"/>
          <w:lang w:val="en-US"/>
        </w:rPr>
        <w:t>Consideration of improvement and expansion of onboard communication stations in the maritime mobile service in the UHF bands</w:t>
      </w:r>
    </w:p>
    <w:p w:rsidR="00216556" w:rsidRPr="009447D3" w:rsidRDefault="00216556" w:rsidP="00216556">
      <w:pPr>
        <w:rPr>
          <w:b/>
          <w:lang w:val="en-US"/>
        </w:rPr>
      </w:pPr>
      <w:r w:rsidRPr="009447D3">
        <w:rPr>
          <w:lang w:val="en-US"/>
        </w:rPr>
        <w:t xml:space="preserve">Subject of </w:t>
      </w:r>
      <w:r>
        <w:rPr>
          <w:lang w:val="en-US"/>
        </w:rPr>
        <w:t>agenda</w:t>
      </w:r>
      <w:r w:rsidRPr="009447D3">
        <w:rPr>
          <w:lang w:val="en-US"/>
        </w:rPr>
        <w:t xml:space="preserve"> item 1.15.</w:t>
      </w:r>
    </w:p>
    <w:p w:rsidR="00216556" w:rsidRPr="009447D3" w:rsidRDefault="00216556" w:rsidP="00216556">
      <w:pPr>
        <w:pStyle w:val="ResNo"/>
        <w:rPr>
          <w:lang w:val="en-US"/>
        </w:rPr>
      </w:pPr>
      <w:r w:rsidRPr="009447D3">
        <w:rPr>
          <w:lang w:val="en-US"/>
        </w:rPr>
        <w:t>RESOLUTION 359 (WRC</w:t>
      </w:r>
      <w:r w:rsidRPr="009447D3">
        <w:rPr>
          <w:lang w:val="en-US"/>
        </w:rPr>
        <w:noBreakHyphen/>
        <w:t>12)</w:t>
      </w:r>
    </w:p>
    <w:p w:rsidR="00216556" w:rsidRPr="009447D3" w:rsidRDefault="00216556" w:rsidP="00216556">
      <w:pPr>
        <w:pStyle w:val="Restitle"/>
        <w:rPr>
          <w:lang w:val="en-US"/>
        </w:rPr>
      </w:pPr>
      <w:r w:rsidRPr="009447D3">
        <w:rPr>
          <w:lang w:val="en-US"/>
        </w:rPr>
        <w:t>Consideration of regulatory provisions for modernization of the Global Maritime Distress and Safety System and studies related to e</w:t>
      </w:r>
      <w:r w:rsidRPr="009447D3">
        <w:rPr>
          <w:lang w:val="en-US"/>
        </w:rPr>
        <w:noBreakHyphen/>
        <w:t>navigation</w:t>
      </w:r>
    </w:p>
    <w:p w:rsidR="00216556" w:rsidRPr="009447D3" w:rsidRDefault="00216556" w:rsidP="00216556">
      <w:pPr>
        <w:rPr>
          <w:b/>
          <w:lang w:val="en-US"/>
        </w:rPr>
      </w:pPr>
      <w:r w:rsidRPr="009447D3">
        <w:rPr>
          <w:lang w:val="en-US"/>
        </w:rPr>
        <w:t xml:space="preserve">Subject of </w:t>
      </w:r>
      <w:r>
        <w:rPr>
          <w:lang w:val="en-US"/>
        </w:rPr>
        <w:t>agenda</w:t>
      </w:r>
      <w:r w:rsidRPr="009447D3">
        <w:rPr>
          <w:lang w:val="en-US"/>
        </w:rPr>
        <w:t xml:space="preserve"> item 10.</w:t>
      </w:r>
    </w:p>
    <w:p w:rsidR="00216556" w:rsidRPr="009447D3" w:rsidRDefault="00216556" w:rsidP="00216556">
      <w:pPr>
        <w:pStyle w:val="ResNo"/>
        <w:rPr>
          <w:lang w:val="en-US"/>
        </w:rPr>
      </w:pPr>
      <w:r w:rsidRPr="009447D3">
        <w:rPr>
          <w:lang w:val="en-US"/>
        </w:rPr>
        <w:t>Resolution 360 (WRC</w:t>
      </w:r>
      <w:r w:rsidRPr="009447D3">
        <w:rPr>
          <w:lang w:val="en-US"/>
        </w:rPr>
        <w:noBreakHyphen/>
        <w:t>12)</w:t>
      </w:r>
    </w:p>
    <w:p w:rsidR="00216556" w:rsidRPr="009447D3" w:rsidRDefault="00216556" w:rsidP="00216556">
      <w:pPr>
        <w:pStyle w:val="Restitle"/>
        <w:rPr>
          <w:lang w:val="en-US"/>
        </w:rPr>
      </w:pPr>
      <w:r w:rsidRPr="009447D3">
        <w:rPr>
          <w:lang w:val="en-US"/>
        </w:rPr>
        <w:t xml:space="preserve">Consideration of regulatory provisions and spectrum allocations for enhanced automatic identification system technology applications and </w:t>
      </w:r>
      <w:r w:rsidRPr="009447D3">
        <w:rPr>
          <w:lang w:val="en-US"/>
        </w:rPr>
        <w:br/>
        <w:t>for enhanced maritime radiocommunication</w:t>
      </w:r>
    </w:p>
    <w:p w:rsidR="00216556" w:rsidRPr="009447D3" w:rsidRDefault="00216556" w:rsidP="00216556">
      <w:pPr>
        <w:rPr>
          <w:b/>
          <w:lang w:val="en-US"/>
        </w:rPr>
      </w:pPr>
      <w:r w:rsidRPr="009447D3">
        <w:rPr>
          <w:lang w:val="en-US"/>
        </w:rPr>
        <w:t xml:space="preserve">Subject of </w:t>
      </w:r>
      <w:r>
        <w:rPr>
          <w:lang w:val="en-US"/>
        </w:rPr>
        <w:t>agenda</w:t>
      </w:r>
      <w:r w:rsidRPr="009447D3">
        <w:rPr>
          <w:lang w:val="en-US"/>
        </w:rPr>
        <w:t xml:space="preserve"> item 1.16.</w:t>
      </w:r>
    </w:p>
    <w:p w:rsidR="00216556" w:rsidRPr="00801A1D" w:rsidRDefault="00216556" w:rsidP="00216556">
      <w:pPr>
        <w:pStyle w:val="ResNo"/>
      </w:pPr>
      <w:r w:rsidRPr="00801A1D">
        <w:t>Resolution 758 (WRC</w:t>
      </w:r>
      <w:r w:rsidRPr="00801A1D">
        <w:noBreakHyphen/>
        <w:t xml:space="preserve">12) </w:t>
      </w:r>
    </w:p>
    <w:p w:rsidR="00216556" w:rsidRPr="00801A1D" w:rsidRDefault="00216556" w:rsidP="00216556">
      <w:pPr>
        <w:pStyle w:val="Restitle"/>
      </w:pPr>
      <w:r w:rsidRPr="00801A1D">
        <w:t xml:space="preserve">Allocation to the fixed-satellite service and the maritime-mobile satellite service </w:t>
      </w:r>
      <w:r w:rsidRPr="00801A1D">
        <w:br/>
        <w:t>in the 7/8 GHz range</w:t>
      </w:r>
    </w:p>
    <w:p w:rsidR="00216556" w:rsidRDefault="00216556" w:rsidP="00216556">
      <w:pPr>
        <w:rPr>
          <w:b/>
          <w:lang w:val="en-US"/>
        </w:rPr>
      </w:pPr>
      <w:r w:rsidRPr="009447D3">
        <w:rPr>
          <w:lang w:val="en-US"/>
        </w:rPr>
        <w:t xml:space="preserve">Subject of </w:t>
      </w:r>
      <w:r>
        <w:rPr>
          <w:lang w:val="en-US"/>
        </w:rPr>
        <w:t>agenda</w:t>
      </w:r>
      <w:r w:rsidRPr="009447D3">
        <w:rPr>
          <w:lang w:val="en-US"/>
        </w:rPr>
        <w:t xml:space="preserve"> item 1.9.2.</w:t>
      </w:r>
    </w:p>
    <w:p w:rsidR="00216556" w:rsidRPr="00E0044B" w:rsidRDefault="00216556" w:rsidP="00216556">
      <w:pPr>
        <w:pStyle w:val="ResNo"/>
      </w:pPr>
      <w:r w:rsidRPr="00E0044B">
        <w:t>Resolution 909 (WRC</w:t>
      </w:r>
      <w:r w:rsidRPr="00E0044B">
        <w:noBreakHyphen/>
        <w:t xml:space="preserve">12) </w:t>
      </w:r>
    </w:p>
    <w:p w:rsidR="00216556" w:rsidRPr="009447D3" w:rsidRDefault="00216556" w:rsidP="00216556">
      <w:pPr>
        <w:pStyle w:val="Restitle"/>
        <w:rPr>
          <w:snapToGrid w:val="0"/>
          <w:lang w:val="en-US"/>
        </w:rPr>
      </w:pPr>
      <w:r w:rsidRPr="009447D3">
        <w:rPr>
          <w:snapToGrid w:val="0"/>
          <w:lang w:val="en-US"/>
        </w:rPr>
        <w:t xml:space="preserve">Provisions relating to earth stations located on board vessels which operate </w:t>
      </w:r>
      <w:r w:rsidRPr="009447D3">
        <w:rPr>
          <w:snapToGrid w:val="0"/>
          <w:lang w:val="en-US"/>
        </w:rPr>
        <w:br/>
        <w:t>in fixed</w:t>
      </w:r>
      <w:r w:rsidRPr="009447D3">
        <w:rPr>
          <w:snapToGrid w:val="0"/>
          <w:lang w:val="en-US"/>
        </w:rPr>
        <w:noBreakHyphen/>
        <w:t xml:space="preserve">satellite service networks in the uplink </w:t>
      </w:r>
      <w:r w:rsidRPr="009447D3">
        <w:rPr>
          <w:snapToGrid w:val="0"/>
          <w:lang w:val="en-US"/>
        </w:rPr>
        <w:br/>
        <w:t>bands 5 925-6 425 MHz and 14-14.5 GHz</w:t>
      </w:r>
    </w:p>
    <w:p w:rsidR="00216556" w:rsidRPr="009447D3" w:rsidRDefault="00216556" w:rsidP="00216556">
      <w:pPr>
        <w:rPr>
          <w:b/>
          <w:lang w:val="en-US"/>
        </w:rPr>
      </w:pPr>
      <w:r w:rsidRPr="009447D3">
        <w:rPr>
          <w:lang w:val="en-US"/>
        </w:rPr>
        <w:t xml:space="preserve">Subject of </w:t>
      </w:r>
      <w:r>
        <w:rPr>
          <w:lang w:val="en-US"/>
        </w:rPr>
        <w:t>agenda</w:t>
      </w:r>
      <w:r w:rsidRPr="009447D3">
        <w:rPr>
          <w:lang w:val="en-US"/>
        </w:rPr>
        <w:t xml:space="preserve"> item 1.8.</w:t>
      </w:r>
    </w:p>
    <w:p w:rsidR="00216556" w:rsidRPr="001E5B73" w:rsidRDefault="00216556" w:rsidP="00216556">
      <w:pPr>
        <w:pStyle w:val="ResNo"/>
      </w:pPr>
      <w:r w:rsidRPr="001E5B73">
        <w:t xml:space="preserve">RESOLUTION </w:t>
      </w:r>
      <w:r w:rsidRPr="001E5B73">
        <w:rPr>
          <w:rStyle w:val="href"/>
        </w:rPr>
        <w:t>612</w:t>
      </w:r>
      <w:r w:rsidRPr="001E5B73">
        <w:t xml:space="preserve"> (Rev. WRC-12) </w:t>
      </w:r>
    </w:p>
    <w:p w:rsidR="00216556" w:rsidRPr="009447D3" w:rsidRDefault="00216556" w:rsidP="00216556">
      <w:pPr>
        <w:pStyle w:val="Restitle"/>
      </w:pPr>
      <w:r w:rsidRPr="009447D3">
        <w:t>Use of the radiolocation service between 3 and 50 MHz to</w:t>
      </w:r>
      <w:r w:rsidRPr="009447D3">
        <w:br/>
        <w:t xml:space="preserve">support high-frequency oceanographic radar operations </w:t>
      </w:r>
    </w:p>
    <w:p w:rsidR="00216556" w:rsidRPr="009447D3" w:rsidRDefault="00216556" w:rsidP="00216556">
      <w:r w:rsidRPr="009447D3">
        <w:t>Retain.</w:t>
      </w:r>
    </w:p>
    <w:p w:rsidR="00216556" w:rsidRPr="001E5B73" w:rsidRDefault="00216556" w:rsidP="00216556">
      <w:pPr>
        <w:pStyle w:val="RecNo"/>
      </w:pPr>
      <w:r w:rsidRPr="001E5B73">
        <w:lastRenderedPageBreak/>
        <w:t>RECOMMENDATION 7 (Rev.WRC-97)</w:t>
      </w:r>
    </w:p>
    <w:p w:rsidR="00216556" w:rsidRPr="001E5B73" w:rsidRDefault="00216556" w:rsidP="00216556">
      <w:pPr>
        <w:pStyle w:val="Rectitle"/>
      </w:pPr>
      <w:bookmarkStart w:id="12" w:name="_Toc418649015"/>
      <w:r w:rsidRPr="001E5B73">
        <w:t>Adoption of standard forms for ship station and ship earth station licences</w:t>
      </w:r>
      <w:r w:rsidRPr="001E5B73">
        <w:br/>
        <w:t>and aircraft station and aircraft earth station licences</w:t>
      </w:r>
      <w:bookmarkEnd w:id="12"/>
    </w:p>
    <w:p w:rsidR="00216556" w:rsidRPr="009447D3" w:rsidRDefault="00216556" w:rsidP="00216556">
      <w:r w:rsidRPr="009447D3">
        <w:t>Retain.</w:t>
      </w:r>
    </w:p>
    <w:p w:rsidR="00216556" w:rsidRPr="001E5B73" w:rsidRDefault="00216556" w:rsidP="00216556">
      <w:pPr>
        <w:pStyle w:val="RecNo"/>
      </w:pPr>
      <w:r w:rsidRPr="001E5B73">
        <w:t>RECOMMENDATION 37 (WRC-03)</w:t>
      </w:r>
    </w:p>
    <w:p w:rsidR="00216556" w:rsidRPr="001E5B73" w:rsidRDefault="00216556" w:rsidP="00216556">
      <w:pPr>
        <w:pStyle w:val="Rectitle"/>
      </w:pPr>
      <w:r w:rsidRPr="001E5B73">
        <w:t>Operational procedures for earth stations</w:t>
      </w:r>
      <w:r w:rsidRPr="001E5B73">
        <w:br/>
        <w:t>on board vessels (ESVs) use</w:t>
      </w:r>
    </w:p>
    <w:p w:rsidR="00216556" w:rsidRPr="009447D3" w:rsidRDefault="00216556" w:rsidP="00216556">
      <w:r w:rsidRPr="009447D3">
        <w:t xml:space="preserve">Subject of </w:t>
      </w:r>
      <w:r>
        <w:t>agenda</w:t>
      </w:r>
      <w:r w:rsidRPr="009447D3">
        <w:t xml:space="preserve"> Item 1.8.</w:t>
      </w:r>
    </w:p>
    <w:p w:rsidR="00216556" w:rsidRPr="001E5B73" w:rsidRDefault="00216556" w:rsidP="00216556">
      <w:pPr>
        <w:pStyle w:val="RecNo"/>
      </w:pPr>
      <w:r w:rsidRPr="001E5B73">
        <w:t>RECOMMENDATION 316 (Rev.Mob-87)</w:t>
      </w:r>
    </w:p>
    <w:p w:rsidR="00216556" w:rsidRPr="001E5B73" w:rsidRDefault="00216556" w:rsidP="00216556">
      <w:pPr>
        <w:pStyle w:val="Rectitle"/>
      </w:pPr>
      <w:r w:rsidRPr="001E5B73">
        <w:t>Use of ship earth stations within harbours and other waters</w:t>
      </w:r>
      <w:r w:rsidRPr="001E5B73">
        <w:br/>
        <w:t>under national jurisdiction</w:t>
      </w:r>
    </w:p>
    <w:p w:rsidR="00216556" w:rsidRDefault="00216556" w:rsidP="00216556">
      <w:r w:rsidRPr="009447D3">
        <w:t>Retain.</w:t>
      </w:r>
    </w:p>
    <w:p w:rsidR="00216556" w:rsidRDefault="00216556" w:rsidP="00216556"/>
    <w:p w:rsidR="00CB4702" w:rsidRPr="0031707B" w:rsidRDefault="00216556" w:rsidP="00216556">
      <w:pPr>
        <w:jc w:val="center"/>
        <w:rPr>
          <w:rFonts w:asciiTheme="majorBidi" w:hAnsiTheme="majorBidi" w:cstheme="majorBidi"/>
        </w:rPr>
      </w:pPr>
      <w:r>
        <w:t>______________</w:t>
      </w:r>
    </w:p>
    <w:p w:rsidR="00CB4702" w:rsidRPr="0031707B" w:rsidRDefault="00CB4702" w:rsidP="0016295E">
      <w:pPr>
        <w:rPr>
          <w:rFonts w:asciiTheme="majorBidi" w:hAnsiTheme="majorBidi" w:cstheme="majorBidi"/>
        </w:rPr>
      </w:pPr>
    </w:p>
    <w:p w:rsidR="00D12578" w:rsidRPr="0031707B" w:rsidRDefault="00D12578" w:rsidP="0016295E">
      <w:pPr>
        <w:rPr>
          <w:rFonts w:asciiTheme="majorBidi" w:hAnsiTheme="majorBidi" w:cstheme="majorBidi"/>
        </w:rPr>
      </w:pPr>
    </w:p>
    <w:sectPr w:rsidR="00D12578" w:rsidRPr="0031707B" w:rsidSect="00593A53">
      <w:headerReference w:type="default" r:id="rId9"/>
      <w:footerReference w:type="even" r:id="rId10"/>
      <w:footerReference w:type="default" r:id="rId11"/>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FE3" w:rsidRDefault="00FE4FE3">
      <w:r>
        <w:separator/>
      </w:r>
    </w:p>
    <w:p w:rsidR="00FE4FE3" w:rsidRDefault="00FE4FE3"/>
  </w:endnote>
  <w:endnote w:type="continuationSeparator" w:id="0">
    <w:p w:rsidR="00FE4FE3" w:rsidRDefault="00FE4FE3">
      <w:r>
        <w:continuationSeparator/>
      </w:r>
    </w:p>
    <w:p w:rsidR="00FE4FE3" w:rsidRDefault="00FE4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661" w:rsidRDefault="003246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324661" w:rsidRPr="0041348E" w:rsidRDefault="00C2425F">
    <w:pPr>
      <w:ind w:right="360"/>
      <w:rPr>
        <w:lang w:val="en-US"/>
      </w:rPr>
    </w:pPr>
    <w:fldSimple w:instr=" FILENAME \p  \* MERGEFORMAT ">
      <w:r w:rsidR="00D541B1" w:rsidRPr="00D541B1">
        <w:rPr>
          <w:noProof/>
          <w:lang w:val="en-US"/>
        </w:rPr>
        <w:t>M</w:t>
      </w:r>
      <w:r w:rsidR="00D541B1">
        <w:rPr>
          <w:noProof/>
        </w:rPr>
        <w:t>:\BRSGD\TEXT2015\WRC-15-IRWSP-15\Contributions\WRC-15-IRWSP-15_004e.docx</w:t>
      </w:r>
    </w:fldSimple>
    <w:r w:rsidR="00324661" w:rsidRPr="0041348E">
      <w:rPr>
        <w:lang w:val="en-US"/>
      </w:rPr>
      <w:tab/>
    </w:r>
    <w:r w:rsidR="00324661">
      <w:fldChar w:fldCharType="begin"/>
    </w:r>
    <w:r w:rsidR="00324661">
      <w:instrText xml:space="preserve"> SAVEDATE \@ DD.MM.YY </w:instrText>
    </w:r>
    <w:r w:rsidR="00324661">
      <w:fldChar w:fldCharType="separate"/>
    </w:r>
    <w:r w:rsidR="00D541B1">
      <w:rPr>
        <w:noProof/>
      </w:rPr>
      <w:t>26.08.15</w:t>
    </w:r>
    <w:r w:rsidR="00324661">
      <w:fldChar w:fldCharType="end"/>
    </w:r>
    <w:r w:rsidR="00324661" w:rsidRPr="0041348E">
      <w:rPr>
        <w:lang w:val="en-US"/>
      </w:rPr>
      <w:tab/>
    </w:r>
    <w:r w:rsidR="00324661">
      <w:fldChar w:fldCharType="begin"/>
    </w:r>
    <w:r w:rsidR="00324661">
      <w:instrText xml:space="preserve"> PRINTDATE \@ DD.MM.YY </w:instrText>
    </w:r>
    <w:r w:rsidR="00324661">
      <w:fldChar w:fldCharType="separate"/>
    </w:r>
    <w:r w:rsidR="00D541B1">
      <w:rPr>
        <w:noProof/>
      </w:rPr>
      <w:t>26.08.15</w:t>
    </w:r>
    <w:r w:rsidR="00324661">
      <w:fldChar w:fldCharType="end"/>
    </w:r>
  </w:p>
  <w:p w:rsidR="00324661" w:rsidRDefault="003246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661" w:rsidRPr="00007D63" w:rsidRDefault="00C2425F" w:rsidP="005773B2">
    <w:pPr>
      <w:pStyle w:val="Footer"/>
      <w:tabs>
        <w:tab w:val="clear" w:pos="5954"/>
        <w:tab w:val="left" w:pos="7088"/>
      </w:tabs>
      <w:ind w:right="360"/>
    </w:pPr>
    <w:fldSimple w:instr=" FILENAME \p  \* MERGEFORMAT ">
      <w:r w:rsidR="00D541B1" w:rsidRPr="00D541B1">
        <w:rPr>
          <w:lang w:val="en-US"/>
        </w:rPr>
        <w:t>M</w:t>
      </w:r>
      <w:r w:rsidR="00D541B1">
        <w:t>:\BRSGD\TEXT2015\WRC-15-IRWSP-15\Contributions\WRC-15-IRWSP-15_004e.docx</w:t>
      </w:r>
    </w:fldSimple>
    <w:r w:rsidR="00324661" w:rsidRPr="0041348E">
      <w:rPr>
        <w:lang w:val="en-US"/>
      </w:rPr>
      <w:tab/>
    </w:r>
    <w:r w:rsidR="00324661">
      <w:fldChar w:fldCharType="begin"/>
    </w:r>
    <w:r w:rsidR="00324661">
      <w:rPr>
        <w:lang w:val="fr-FR"/>
      </w:rPr>
      <w:instrText xml:space="preserve"> TIME \@ "dd/MM/yy" </w:instrText>
    </w:r>
    <w:r w:rsidR="00324661">
      <w:fldChar w:fldCharType="separate"/>
    </w:r>
    <w:r w:rsidR="00D541B1">
      <w:rPr>
        <w:lang w:val="fr-FR"/>
      </w:rPr>
      <w:t>26/08/15</w:t>
    </w:r>
    <w:r w:rsidR="00324661">
      <w:fldChar w:fldCharType="end"/>
    </w:r>
    <w:r w:rsidR="00324661" w:rsidRPr="0041348E">
      <w:rPr>
        <w:lang w:val="en-US"/>
      </w:rPr>
      <w:tab/>
    </w:r>
    <w:r w:rsidR="00324661">
      <w:fldChar w:fldCharType="begin"/>
    </w:r>
    <w:r w:rsidR="00324661">
      <w:rPr>
        <w:lang w:val="fr-FR"/>
      </w:rPr>
      <w:instrText xml:space="preserve"> TIME \@ "dd.MM.yy" </w:instrText>
    </w:r>
    <w:r w:rsidR="00324661">
      <w:fldChar w:fldCharType="separate"/>
    </w:r>
    <w:r w:rsidR="00D541B1">
      <w:rPr>
        <w:lang w:val="fr-FR"/>
      </w:rPr>
      <w:t>26.08.15</w:t>
    </w:r>
    <w:r w:rsidR="00324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FE3" w:rsidRDefault="00FE4FE3">
      <w:r>
        <w:rPr>
          <w:b/>
        </w:rPr>
        <w:t>_______________</w:t>
      </w:r>
    </w:p>
    <w:p w:rsidR="00FE4FE3" w:rsidRDefault="00FE4FE3"/>
  </w:footnote>
  <w:footnote w:type="continuationSeparator" w:id="0">
    <w:p w:rsidR="00FE4FE3" w:rsidRDefault="00FE4FE3">
      <w:r>
        <w:continuationSeparator/>
      </w:r>
    </w:p>
    <w:p w:rsidR="00FE4FE3" w:rsidRDefault="00FE4FE3"/>
  </w:footnote>
  <w:footnote w:id="1">
    <w:p w:rsidR="00216556" w:rsidRDefault="00216556" w:rsidP="00216556">
      <w:pPr>
        <w:pStyle w:val="FootnoteText"/>
      </w:pPr>
      <w:r>
        <w:rPr>
          <w:rStyle w:val="FootnoteReference"/>
        </w:rPr>
        <w:t>**</w:t>
      </w:r>
      <w:r>
        <w:t xml:space="preserve"> </w:t>
      </w:r>
      <w:r w:rsidRPr="00295988">
        <w:t>This Recommendation is retained in order to provide information concerning existing equipment, but will probably be deleted at a later date. New equipment should conform to Recommendation ITU-R M.625 which provides for the exchange of identification signals, for the use of 9-digit maritime mobile service identification signals and for compatibility with existing equipment built in accordance with this Recommendation.</w:t>
      </w:r>
    </w:p>
    <w:p w:rsidR="00216556" w:rsidRPr="00C04B70" w:rsidRDefault="00216556" w:rsidP="00216556">
      <w:pPr>
        <w:pStyle w:val="Note"/>
      </w:pPr>
      <w:r>
        <w:tab/>
      </w:r>
      <w:r w:rsidRPr="00BF1F98">
        <w:rPr>
          <w:i/>
        </w:rPr>
        <w:t>Note by the Secretariat</w:t>
      </w:r>
      <w:r>
        <w:t xml:space="preserve">: </w:t>
      </w:r>
      <w:r w:rsidRPr="00BF1F98">
        <w:t>The references made to the Radio Regulations (RR) in this Recommendation refer to the RR as revised by the World Radiocommunication Conference</w:t>
      </w:r>
      <w:r>
        <w:t> </w:t>
      </w:r>
      <w:r w:rsidRPr="00BF1F98">
        <w:t xml:space="preserve">1995. These elements of the RR will come into force on 1 June 1998. Where applicable, the equivalent references in the current RR </w:t>
      </w:r>
      <w:r>
        <w:tab/>
      </w:r>
      <w:r w:rsidRPr="00BF1F98">
        <w:t>are also provided in square brackets.</w:t>
      </w:r>
    </w:p>
  </w:footnote>
  <w:footnote w:id="2">
    <w:p w:rsidR="00216556" w:rsidRPr="00B66650" w:rsidRDefault="00216556" w:rsidP="00216556">
      <w:pPr>
        <w:pStyle w:val="FootnoteText"/>
      </w:pPr>
      <w:r w:rsidRPr="00B66650">
        <w:rPr>
          <w:rStyle w:val="FootnoteReference"/>
        </w:rPr>
        <w:t>**</w:t>
      </w:r>
      <w:r w:rsidRPr="00B66650">
        <w:tab/>
        <w:t>Newly developed equipment should conform to the present Recommendation which provides for compatibility with existing equipment built in accordance with Recommendation ITU-R M.476.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661" w:rsidRDefault="00324661" w:rsidP="00800972">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D541B1">
      <w:rPr>
        <w:rStyle w:val="PageNumber"/>
        <w:noProof/>
      </w:rPr>
      <w:t>15</w:t>
    </w:r>
    <w:r>
      <w:rPr>
        <w:rStyle w:val="PageNumber"/>
      </w:rPr>
      <w:fldChar w:fldCharType="end"/>
    </w:r>
    <w:r>
      <w:rPr>
        <w:rStyle w:val="PageNumber"/>
      </w:rPr>
      <w:t xml:space="preserve"> -</w:t>
    </w:r>
  </w:p>
  <w:p w:rsidR="00324661" w:rsidRDefault="00F451C4" w:rsidP="00F451C4">
    <w:pPr>
      <w:pStyle w:val="Header"/>
    </w:pPr>
    <w:r>
      <w:t>WRC-15-IRWSP-15/4-E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841C52"/>
    <w:multiLevelType w:val="hybridMultilevel"/>
    <w:tmpl w:val="73B2F17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C584E"/>
    <w:multiLevelType w:val="multilevel"/>
    <w:tmpl w:val="E222EFEA"/>
    <w:lvl w:ilvl="0">
      <w:start w:val="1"/>
      <w:numFmt w:val="decimal"/>
      <w:pStyle w:val="Note123"/>
      <w:suff w:val="space"/>
      <w:lvlText w:val="Note %1.—"/>
      <w:lvlJc w:val="left"/>
      <w:pPr>
        <w:ind w:left="0" w:firstLine="1440"/>
      </w:pPr>
      <w:rPr>
        <w:rFonts w:ascii="Times New Roman" w:hAnsi="Times New Roman" w:hint="default"/>
        <w:b w:val="0"/>
        <w:i/>
        <w:sz w:val="22"/>
        <w:szCs w:val="22"/>
      </w:rPr>
    </w:lvl>
    <w:lvl w:ilvl="1">
      <w:start w:val="1"/>
      <w:numFmt w:val="upperLetter"/>
      <w:lvlText w:val="%2."/>
      <w:lvlJc w:val="left"/>
      <w:pPr>
        <w:tabs>
          <w:tab w:val="num" w:pos="5400"/>
        </w:tabs>
        <w:ind w:left="5040" w:firstLine="0"/>
      </w:pPr>
      <w:rPr>
        <w:rFonts w:hint="default"/>
      </w:rPr>
    </w:lvl>
    <w:lvl w:ilvl="2">
      <w:start w:val="1"/>
      <w:numFmt w:val="decimal"/>
      <w:lvlText w:val="%3."/>
      <w:lvlJc w:val="left"/>
      <w:pPr>
        <w:tabs>
          <w:tab w:val="num" w:pos="6120"/>
        </w:tabs>
        <w:ind w:left="5760" w:firstLine="0"/>
      </w:pPr>
      <w:rPr>
        <w:rFonts w:hint="default"/>
      </w:rPr>
    </w:lvl>
    <w:lvl w:ilvl="3">
      <w:start w:val="1"/>
      <w:numFmt w:val="lowerLetter"/>
      <w:lvlText w:val="%4)"/>
      <w:lvlJc w:val="left"/>
      <w:pPr>
        <w:tabs>
          <w:tab w:val="num" w:pos="6840"/>
        </w:tabs>
        <w:ind w:left="6480" w:firstLine="0"/>
      </w:pPr>
      <w:rPr>
        <w:rFonts w:hint="default"/>
      </w:rPr>
    </w:lvl>
    <w:lvl w:ilvl="4">
      <w:start w:val="1"/>
      <w:numFmt w:val="decimal"/>
      <w:lvlText w:val="(%5)"/>
      <w:lvlJc w:val="left"/>
      <w:pPr>
        <w:tabs>
          <w:tab w:val="num" w:pos="7560"/>
        </w:tabs>
        <w:ind w:left="7200" w:firstLine="0"/>
      </w:pPr>
      <w:rPr>
        <w:rFonts w:hint="default"/>
      </w:rPr>
    </w:lvl>
    <w:lvl w:ilvl="5">
      <w:start w:val="1"/>
      <w:numFmt w:val="lowerLetter"/>
      <w:lvlText w:val="(%6)"/>
      <w:lvlJc w:val="left"/>
      <w:pPr>
        <w:tabs>
          <w:tab w:val="num" w:pos="8280"/>
        </w:tabs>
        <w:ind w:left="7920" w:firstLine="0"/>
      </w:pPr>
      <w:rPr>
        <w:rFonts w:hint="default"/>
      </w:rPr>
    </w:lvl>
    <w:lvl w:ilvl="6">
      <w:start w:val="1"/>
      <w:numFmt w:val="lowerRoman"/>
      <w:lvlText w:val="(%7)"/>
      <w:lvlJc w:val="left"/>
      <w:pPr>
        <w:tabs>
          <w:tab w:val="num" w:pos="9000"/>
        </w:tabs>
        <w:ind w:left="8640" w:firstLine="0"/>
      </w:pPr>
      <w:rPr>
        <w:rFonts w:hint="default"/>
      </w:rPr>
    </w:lvl>
    <w:lvl w:ilvl="7">
      <w:start w:val="1"/>
      <w:numFmt w:val="lowerLetter"/>
      <w:lvlText w:val="(%8)"/>
      <w:lvlJc w:val="left"/>
      <w:pPr>
        <w:tabs>
          <w:tab w:val="num" w:pos="9720"/>
        </w:tabs>
        <w:ind w:left="9360" w:firstLine="0"/>
      </w:pPr>
      <w:rPr>
        <w:rFonts w:hint="default"/>
      </w:rPr>
    </w:lvl>
    <w:lvl w:ilvl="8">
      <w:start w:val="1"/>
      <w:numFmt w:val="lowerRoman"/>
      <w:lvlText w:val="(%9)"/>
      <w:lvlJc w:val="left"/>
      <w:pPr>
        <w:tabs>
          <w:tab w:val="num" w:pos="10440"/>
        </w:tabs>
        <w:ind w:left="10080" w:firstLine="0"/>
      </w:pPr>
      <w:rPr>
        <w:rFonts w:hint="default"/>
      </w:rPr>
    </w:lvl>
  </w:abstractNum>
  <w:abstractNum w:abstractNumId="4" w15:restartNumberingAfterBreak="0">
    <w:nsid w:val="0E231598"/>
    <w:multiLevelType w:val="hybridMultilevel"/>
    <w:tmpl w:val="2B62BDE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E2E3212"/>
    <w:multiLevelType w:val="hybridMultilevel"/>
    <w:tmpl w:val="141838BE"/>
    <w:lvl w:ilvl="0" w:tplc="D95C3C56">
      <w:start w:val="4"/>
      <w:numFmt w:val="bullet"/>
      <w:lvlText w:val="•"/>
      <w:lvlJc w:val="left"/>
      <w:pPr>
        <w:ind w:left="2707" w:hanging="360"/>
      </w:pPr>
      <w:rPr>
        <w:rFonts w:ascii="Times New Roman" w:eastAsia="Times New Roman" w:hAnsi="Times New Roman" w:cs="Times New Roman" w:hint="default"/>
      </w:rPr>
    </w:lvl>
    <w:lvl w:ilvl="1" w:tplc="10090003" w:tentative="1">
      <w:start w:val="1"/>
      <w:numFmt w:val="bullet"/>
      <w:lvlText w:val="o"/>
      <w:lvlJc w:val="left"/>
      <w:pPr>
        <w:ind w:left="3427" w:hanging="360"/>
      </w:pPr>
      <w:rPr>
        <w:rFonts w:ascii="Courier New" w:hAnsi="Courier New" w:cs="Courier New" w:hint="default"/>
      </w:rPr>
    </w:lvl>
    <w:lvl w:ilvl="2" w:tplc="10090005" w:tentative="1">
      <w:start w:val="1"/>
      <w:numFmt w:val="bullet"/>
      <w:lvlText w:val=""/>
      <w:lvlJc w:val="left"/>
      <w:pPr>
        <w:ind w:left="4147" w:hanging="360"/>
      </w:pPr>
      <w:rPr>
        <w:rFonts w:ascii="Wingdings" w:hAnsi="Wingdings" w:hint="default"/>
      </w:rPr>
    </w:lvl>
    <w:lvl w:ilvl="3" w:tplc="10090001" w:tentative="1">
      <w:start w:val="1"/>
      <w:numFmt w:val="bullet"/>
      <w:lvlText w:val=""/>
      <w:lvlJc w:val="left"/>
      <w:pPr>
        <w:ind w:left="4867" w:hanging="360"/>
      </w:pPr>
      <w:rPr>
        <w:rFonts w:ascii="Symbol" w:hAnsi="Symbol" w:hint="default"/>
      </w:rPr>
    </w:lvl>
    <w:lvl w:ilvl="4" w:tplc="10090003" w:tentative="1">
      <w:start w:val="1"/>
      <w:numFmt w:val="bullet"/>
      <w:lvlText w:val="o"/>
      <w:lvlJc w:val="left"/>
      <w:pPr>
        <w:ind w:left="5587" w:hanging="360"/>
      </w:pPr>
      <w:rPr>
        <w:rFonts w:ascii="Courier New" w:hAnsi="Courier New" w:cs="Courier New" w:hint="default"/>
      </w:rPr>
    </w:lvl>
    <w:lvl w:ilvl="5" w:tplc="10090005" w:tentative="1">
      <w:start w:val="1"/>
      <w:numFmt w:val="bullet"/>
      <w:lvlText w:val=""/>
      <w:lvlJc w:val="left"/>
      <w:pPr>
        <w:ind w:left="6307" w:hanging="360"/>
      </w:pPr>
      <w:rPr>
        <w:rFonts w:ascii="Wingdings" w:hAnsi="Wingdings" w:hint="default"/>
      </w:rPr>
    </w:lvl>
    <w:lvl w:ilvl="6" w:tplc="10090001" w:tentative="1">
      <w:start w:val="1"/>
      <w:numFmt w:val="bullet"/>
      <w:lvlText w:val=""/>
      <w:lvlJc w:val="left"/>
      <w:pPr>
        <w:ind w:left="7027" w:hanging="360"/>
      </w:pPr>
      <w:rPr>
        <w:rFonts w:ascii="Symbol" w:hAnsi="Symbol" w:hint="default"/>
      </w:rPr>
    </w:lvl>
    <w:lvl w:ilvl="7" w:tplc="10090003" w:tentative="1">
      <w:start w:val="1"/>
      <w:numFmt w:val="bullet"/>
      <w:lvlText w:val="o"/>
      <w:lvlJc w:val="left"/>
      <w:pPr>
        <w:ind w:left="7747" w:hanging="360"/>
      </w:pPr>
      <w:rPr>
        <w:rFonts w:ascii="Courier New" w:hAnsi="Courier New" w:cs="Courier New" w:hint="default"/>
      </w:rPr>
    </w:lvl>
    <w:lvl w:ilvl="8" w:tplc="10090005" w:tentative="1">
      <w:start w:val="1"/>
      <w:numFmt w:val="bullet"/>
      <w:lvlText w:val=""/>
      <w:lvlJc w:val="left"/>
      <w:pPr>
        <w:ind w:left="8467" w:hanging="360"/>
      </w:pPr>
      <w:rPr>
        <w:rFonts w:ascii="Wingdings" w:hAnsi="Wingdings" w:hint="default"/>
      </w:rPr>
    </w:lvl>
  </w:abstractNum>
  <w:abstractNum w:abstractNumId="6"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192A1E9D"/>
    <w:multiLevelType w:val="hybridMultilevel"/>
    <w:tmpl w:val="3C7E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216850E2"/>
    <w:multiLevelType w:val="hybridMultilevel"/>
    <w:tmpl w:val="A378D508"/>
    <w:lvl w:ilvl="0" w:tplc="F93E77FC">
      <w:start w:val="1"/>
      <w:numFmt w:val="upperLetter"/>
      <w:pStyle w:val="EncAttach"/>
      <w:lvlText w:val="%1 — "/>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9C06319"/>
    <w:multiLevelType w:val="hybridMultilevel"/>
    <w:tmpl w:val="FF805832"/>
    <w:lvl w:ilvl="0" w:tplc="6B646FE6">
      <w:start w:val="1"/>
      <w:numFmt w:val="decimal"/>
      <w:pStyle w:val="1Para"/>
      <w:lvlText w:val="%1."/>
      <w:lvlJc w:val="left"/>
      <w:pPr>
        <w:tabs>
          <w:tab w:val="num" w:pos="1440"/>
        </w:tabs>
        <w:ind w:left="0" w:firstLine="0"/>
      </w:pPr>
      <w:rPr>
        <w:rFonts w:ascii="Times New Roman" w:hAnsi="Times New Roman" w:cs="Times New Roman"/>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4" w15:restartNumberingAfterBreak="0">
    <w:nsid w:val="321B6AF8"/>
    <w:multiLevelType w:val="multilevel"/>
    <w:tmpl w:val="D5BE8ACC"/>
    <w:lvl w:ilvl="0">
      <w:start w:val="1"/>
      <w:numFmt w:val="decimal"/>
      <w:suff w:val="space"/>
      <w:lvlText w:val="Chapter %1"/>
      <w:lvlJc w:val="left"/>
      <w:pPr>
        <w:ind w:left="2160" w:firstLine="0"/>
      </w:pPr>
      <w:rPr>
        <w:rFonts w:hint="default"/>
      </w:rPr>
    </w:lvl>
    <w:lvl w:ilvl="1">
      <w:start w:val="1"/>
      <w:numFmt w:val="decimal"/>
      <w:lvlText w:val="%2)"/>
      <w:lvlJc w:val="left"/>
      <w:pPr>
        <w:tabs>
          <w:tab w:val="num" w:pos="3960"/>
        </w:tabs>
        <w:ind w:left="4320" w:hanging="360"/>
      </w:pPr>
      <w:rPr>
        <w:rFonts w:hint="default"/>
      </w:rPr>
    </w:lvl>
    <w:lvl w:ilvl="2">
      <w:start w:val="1"/>
      <w:numFmt w:val="bullet"/>
      <w:lvlText w:val="—"/>
      <w:lvlJc w:val="left"/>
      <w:pPr>
        <w:tabs>
          <w:tab w:val="num" w:pos="4320"/>
        </w:tabs>
        <w:ind w:left="4680" w:hanging="36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160" w:firstLine="0"/>
      </w:pPr>
      <w:rPr>
        <w:rFonts w:hint="default"/>
      </w:rPr>
    </w:lvl>
    <w:lvl w:ilvl="7">
      <w:start w:val="1"/>
      <w:numFmt w:val="none"/>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15" w15:restartNumberingAfterBreak="0">
    <w:nsid w:val="34BF38DA"/>
    <w:multiLevelType w:val="hybridMultilevel"/>
    <w:tmpl w:val="C6BCD27C"/>
    <w:lvl w:ilvl="0" w:tplc="F6969E4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46DF12DC"/>
    <w:multiLevelType w:val="multilevel"/>
    <w:tmpl w:val="76E24958"/>
    <w:lvl w:ilvl="0">
      <w:start w:val="1"/>
      <w:numFmt w:val="lowerLetter"/>
      <w:lvlText w:val="%1)"/>
      <w:lvlJc w:val="left"/>
      <w:pPr>
        <w:tabs>
          <w:tab w:val="num" w:pos="1440"/>
        </w:tabs>
        <w:ind w:left="1800" w:hanging="360"/>
      </w:pPr>
      <w:rPr>
        <w:rFonts w:hint="default"/>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850688F"/>
    <w:multiLevelType w:val="hybridMultilevel"/>
    <w:tmpl w:val="FDC2A81E"/>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AEE5D85"/>
    <w:multiLevelType w:val="multilevel"/>
    <w:tmpl w:val="C472CE50"/>
    <w:lvl w:ilvl="0">
      <w:start w:val="1"/>
      <w:numFmt w:val="decimal"/>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1584"/>
        </w:tabs>
        <w:ind w:left="1584" w:hanging="1584"/>
      </w:pPr>
    </w:lvl>
  </w:abstractNum>
  <w:abstractNum w:abstractNumId="21" w15:restartNumberingAfterBreak="0">
    <w:nsid w:val="4DD40C8A"/>
    <w:multiLevelType w:val="hybridMultilevel"/>
    <w:tmpl w:val="267CBC46"/>
    <w:lvl w:ilvl="0" w:tplc="058880EA">
      <w:start w:val="1"/>
      <w:numFmt w:val="decimal"/>
      <w:pStyle w:val="ListV"/>
      <w:lvlText w:val="%1."/>
      <w:lvlJc w:val="left"/>
      <w:pPr>
        <w:tabs>
          <w:tab w:val="num" w:pos="360"/>
        </w:tabs>
        <w:ind w:left="360" w:hanging="360"/>
      </w:pPr>
      <w:rPr>
        <w:rFonts w:ascii="Times New Roman" w:hAnsi="Times New Roman" w:cs="Times New Roman"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81012A"/>
    <w:multiLevelType w:val="hybridMultilevel"/>
    <w:tmpl w:val="9B385E40"/>
    <w:lvl w:ilvl="0" w:tplc="27D0AE00">
      <w:start w:val="1"/>
      <w:numFmt w:val="lowerLetter"/>
      <w:pStyle w:val="ListExSum"/>
      <w:lvlText w:val="%1)"/>
      <w:lvlJc w:val="left"/>
      <w:pPr>
        <w:tabs>
          <w:tab w:val="num" w:pos="360"/>
        </w:tabs>
        <w:ind w:left="72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5F62793E"/>
    <w:multiLevelType w:val="multilevel"/>
    <w:tmpl w:val="AB3EFC74"/>
    <w:lvl w:ilvl="0">
      <w:start w:val="1"/>
      <w:numFmt w:val="decimal"/>
      <w:lvlText w:val="%1"/>
      <w:lvlJc w:val="left"/>
      <w:pPr>
        <w:ind w:left="432" w:hanging="432"/>
      </w:pPr>
      <w:rPr>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ind w:left="720" w:hanging="720"/>
      </w:pPr>
      <w:rPr>
        <w:b w:val="0"/>
        <w:sz w:val="22"/>
      </w:rPr>
    </w:lvl>
    <w:lvl w:ilvl="3">
      <w:start w:val="1"/>
      <w:numFmt w:val="decimal"/>
      <w:lvlText w:val="%1.%2.%3.%4"/>
      <w:lvlJc w:val="left"/>
      <w:pPr>
        <w:ind w:left="864" w:hanging="864"/>
      </w:pPr>
      <w:rPr>
        <w:b w:val="0"/>
        <w:sz w:val="22"/>
      </w:rPr>
    </w:lvl>
    <w:lvl w:ilvl="4">
      <w:start w:val="1"/>
      <w:numFmt w:val="decimal"/>
      <w:lvlText w:val="%1.%2.%3.%4.%5"/>
      <w:lvlJc w:val="left"/>
      <w:pPr>
        <w:ind w:left="1008" w:hanging="1008"/>
      </w:pPr>
      <w:rPr>
        <w:b w:val="0"/>
        <w:sz w:val="22"/>
      </w:rPr>
    </w:lvl>
    <w:lvl w:ilvl="5">
      <w:start w:val="1"/>
      <w:numFmt w:val="decimal"/>
      <w:lvlText w:val="%1.%2.%3.%4.%5.%6"/>
      <w:lvlJc w:val="left"/>
      <w:pPr>
        <w:ind w:left="1152" w:hanging="1152"/>
      </w:pPr>
      <w:rPr>
        <w:b w:val="0"/>
        <w:sz w:val="22"/>
      </w:rPr>
    </w:lvl>
    <w:lvl w:ilvl="6">
      <w:start w:val="1"/>
      <w:numFmt w:val="decimal"/>
      <w:lvlText w:val="%1.%2.%3.%4.%5.%6.%7"/>
      <w:lvlJc w:val="left"/>
      <w:pPr>
        <w:ind w:left="1296" w:hanging="1296"/>
      </w:pPr>
      <w:rPr>
        <w:b w:val="0"/>
        <w:sz w:val="22"/>
      </w:rPr>
    </w:lvl>
    <w:lvl w:ilvl="7">
      <w:start w:val="1"/>
      <w:numFmt w:val="decimal"/>
      <w:lvlText w:val="%1.%2.%3.%4.%5.%6.%7.%8"/>
      <w:lvlJc w:val="left"/>
      <w:pPr>
        <w:ind w:left="1440" w:hanging="1440"/>
      </w:pPr>
      <w:rPr>
        <w:b w:val="0"/>
        <w:sz w:val="22"/>
      </w:rPr>
    </w:lvl>
    <w:lvl w:ilvl="8">
      <w:start w:val="1"/>
      <w:numFmt w:val="decimal"/>
      <w:lvlText w:val="%1.%2.%3.%4.%5.%6.%7.%8.%9"/>
      <w:lvlJc w:val="left"/>
      <w:pPr>
        <w:ind w:left="1584" w:hanging="1584"/>
      </w:pPr>
      <w:rPr>
        <w:b w:val="0"/>
        <w:sz w:val="22"/>
      </w:rPr>
    </w:lvl>
  </w:abstractNum>
  <w:abstractNum w:abstractNumId="24" w15:restartNumberingAfterBreak="0">
    <w:nsid w:val="624D6BE4"/>
    <w:multiLevelType w:val="hybridMultilevel"/>
    <w:tmpl w:val="09EE39D8"/>
    <w:lvl w:ilvl="0" w:tplc="D95C3C56">
      <w:start w:val="4"/>
      <w:numFmt w:val="bullet"/>
      <w:lvlText w:val="•"/>
      <w:lvlJc w:val="left"/>
      <w:pPr>
        <w:ind w:left="2347" w:hanging="360"/>
      </w:pPr>
      <w:rPr>
        <w:rFonts w:ascii="Times New Roman" w:eastAsia="Times New Roman" w:hAnsi="Times New Roman" w:cs="Times New Roman" w:hint="default"/>
      </w:rPr>
    </w:lvl>
    <w:lvl w:ilvl="1" w:tplc="08090003" w:tentative="1">
      <w:start w:val="1"/>
      <w:numFmt w:val="bullet"/>
      <w:lvlText w:val="o"/>
      <w:lvlJc w:val="left"/>
      <w:pPr>
        <w:ind w:left="3067" w:hanging="360"/>
      </w:pPr>
      <w:rPr>
        <w:rFonts w:ascii="Courier New" w:hAnsi="Courier New" w:cs="Courier New" w:hint="default"/>
      </w:rPr>
    </w:lvl>
    <w:lvl w:ilvl="2" w:tplc="08090005" w:tentative="1">
      <w:start w:val="1"/>
      <w:numFmt w:val="bullet"/>
      <w:lvlText w:val=""/>
      <w:lvlJc w:val="left"/>
      <w:pPr>
        <w:ind w:left="3787" w:hanging="360"/>
      </w:pPr>
      <w:rPr>
        <w:rFonts w:ascii="Wingdings" w:hAnsi="Wingdings" w:hint="default"/>
      </w:rPr>
    </w:lvl>
    <w:lvl w:ilvl="3" w:tplc="08090001" w:tentative="1">
      <w:start w:val="1"/>
      <w:numFmt w:val="bullet"/>
      <w:lvlText w:val=""/>
      <w:lvlJc w:val="left"/>
      <w:pPr>
        <w:ind w:left="4507" w:hanging="360"/>
      </w:pPr>
      <w:rPr>
        <w:rFonts w:ascii="Symbol" w:hAnsi="Symbol" w:hint="default"/>
      </w:rPr>
    </w:lvl>
    <w:lvl w:ilvl="4" w:tplc="08090003" w:tentative="1">
      <w:start w:val="1"/>
      <w:numFmt w:val="bullet"/>
      <w:lvlText w:val="o"/>
      <w:lvlJc w:val="left"/>
      <w:pPr>
        <w:ind w:left="5227" w:hanging="360"/>
      </w:pPr>
      <w:rPr>
        <w:rFonts w:ascii="Courier New" w:hAnsi="Courier New" w:cs="Courier New" w:hint="default"/>
      </w:rPr>
    </w:lvl>
    <w:lvl w:ilvl="5" w:tplc="08090005" w:tentative="1">
      <w:start w:val="1"/>
      <w:numFmt w:val="bullet"/>
      <w:lvlText w:val=""/>
      <w:lvlJc w:val="left"/>
      <w:pPr>
        <w:ind w:left="5947" w:hanging="360"/>
      </w:pPr>
      <w:rPr>
        <w:rFonts w:ascii="Wingdings" w:hAnsi="Wingdings" w:hint="default"/>
      </w:rPr>
    </w:lvl>
    <w:lvl w:ilvl="6" w:tplc="08090001" w:tentative="1">
      <w:start w:val="1"/>
      <w:numFmt w:val="bullet"/>
      <w:lvlText w:val=""/>
      <w:lvlJc w:val="left"/>
      <w:pPr>
        <w:ind w:left="6667" w:hanging="360"/>
      </w:pPr>
      <w:rPr>
        <w:rFonts w:ascii="Symbol" w:hAnsi="Symbol" w:hint="default"/>
      </w:rPr>
    </w:lvl>
    <w:lvl w:ilvl="7" w:tplc="08090003" w:tentative="1">
      <w:start w:val="1"/>
      <w:numFmt w:val="bullet"/>
      <w:lvlText w:val="o"/>
      <w:lvlJc w:val="left"/>
      <w:pPr>
        <w:ind w:left="7387" w:hanging="360"/>
      </w:pPr>
      <w:rPr>
        <w:rFonts w:ascii="Courier New" w:hAnsi="Courier New" w:cs="Courier New" w:hint="default"/>
      </w:rPr>
    </w:lvl>
    <w:lvl w:ilvl="8" w:tplc="08090005" w:tentative="1">
      <w:start w:val="1"/>
      <w:numFmt w:val="bullet"/>
      <w:lvlText w:val=""/>
      <w:lvlJc w:val="left"/>
      <w:pPr>
        <w:ind w:left="8107" w:hanging="360"/>
      </w:pPr>
      <w:rPr>
        <w:rFonts w:ascii="Wingdings" w:hAnsi="Wingdings" w:hint="default"/>
      </w:rPr>
    </w:lvl>
  </w:abstractNum>
  <w:abstractNum w:abstractNumId="25" w15:restartNumberingAfterBreak="0">
    <w:nsid w:val="669D6761"/>
    <w:multiLevelType w:val="hybridMultilevel"/>
    <w:tmpl w:val="2962EFF8"/>
    <w:lvl w:ilvl="0" w:tplc="BD1434CE">
      <w:start w:val="1"/>
      <w:numFmt w:val="bullet"/>
      <w:lvlRestart w:val="0"/>
      <w:pStyle w:val="X"/>
      <w:lvlText w:val="X"/>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1E61BA"/>
    <w:multiLevelType w:val="multilevel"/>
    <w:tmpl w:val="68D08F46"/>
    <w:lvl w:ilvl="0">
      <w:start w:val="1"/>
      <w:numFmt w:val="decimal"/>
      <w:lvlRestart w:val="0"/>
      <w:pStyle w:val="Dots"/>
      <w:isLgl/>
      <w:suff w:val="nothing"/>
      <w:lvlText w:val=". . . "/>
      <w:lvlJc w:val="left"/>
      <w:pPr>
        <w:ind w:left="0" w:firstLine="0"/>
      </w:pPr>
      <w:rPr>
        <w:rFonts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B5869C6"/>
    <w:multiLevelType w:val="hybridMultilevel"/>
    <w:tmpl w:val="CB9239F0"/>
    <w:lvl w:ilvl="0" w:tplc="19F6726A">
      <w:start w:val="5"/>
      <w:numFmt w:val="bullet"/>
      <w:lvlText w:val="-"/>
      <w:lvlJc w:val="left"/>
      <w:pPr>
        <w:ind w:left="1636" w:hanging="360"/>
      </w:pPr>
      <w:rPr>
        <w:rFonts w:ascii="Times New Roman" w:eastAsia="SimSun" w:hAnsi="Times New Roman"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8" w15:restartNumberingAfterBreak="0">
    <w:nsid w:val="6C177CD8"/>
    <w:multiLevelType w:val="multilevel"/>
    <w:tmpl w:val="A0E6026A"/>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29" w15:restartNumberingAfterBreak="0">
    <w:nsid w:val="6C9C5F81"/>
    <w:multiLevelType w:val="hybridMultilevel"/>
    <w:tmpl w:val="445CF2CE"/>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30" w15:restartNumberingAfterBreak="0">
    <w:nsid w:val="6E701567"/>
    <w:multiLevelType w:val="multilevel"/>
    <w:tmpl w:val="B37C541A"/>
    <w:lvl w:ilvl="0">
      <w:start w:val="1"/>
      <w:numFmt w:val="none"/>
      <w:suff w:val="space"/>
      <w:lvlText w:val="Note. — "/>
      <w:lvlJc w:val="left"/>
      <w:pPr>
        <w:ind w:left="0" w:firstLine="1440"/>
      </w:pPr>
      <w:rPr>
        <w:rFonts w:ascii="Times New Roman" w:hAnsi="Times New Roman" w:hint="default"/>
        <w:b w:val="0"/>
        <w:i/>
        <w:sz w:val="22"/>
        <w:szCs w:val="22"/>
      </w:rPr>
    </w:lvl>
    <w:lvl w:ilvl="1">
      <w:start w:val="1"/>
      <w:numFmt w:val="none"/>
      <w:suff w:val="nothing"/>
      <w:lvlText w:val=""/>
      <w:lvlJc w:val="left"/>
      <w:pPr>
        <w:ind w:left="4680" w:firstLine="0"/>
      </w:pPr>
      <w:rPr>
        <w:rFonts w:hint="default"/>
      </w:rPr>
    </w:lvl>
    <w:lvl w:ilvl="2">
      <w:start w:val="1"/>
      <w:numFmt w:val="none"/>
      <w:suff w:val="nothing"/>
      <w:lvlText w:val=""/>
      <w:lvlJc w:val="left"/>
      <w:pPr>
        <w:ind w:left="4680" w:firstLine="0"/>
      </w:pPr>
      <w:rPr>
        <w:rFonts w:hint="default"/>
      </w:rPr>
    </w:lvl>
    <w:lvl w:ilvl="3">
      <w:start w:val="1"/>
      <w:numFmt w:val="none"/>
      <w:suff w:val="nothing"/>
      <w:lvlText w:val=""/>
      <w:lvlJc w:val="left"/>
      <w:pPr>
        <w:ind w:left="4680" w:firstLine="0"/>
      </w:pPr>
      <w:rPr>
        <w:rFonts w:hint="default"/>
      </w:rPr>
    </w:lvl>
    <w:lvl w:ilvl="4">
      <w:start w:val="1"/>
      <w:numFmt w:val="none"/>
      <w:suff w:val="nothing"/>
      <w:lvlText w:val=""/>
      <w:lvlJc w:val="left"/>
      <w:pPr>
        <w:ind w:left="4680" w:firstLine="0"/>
      </w:pPr>
      <w:rPr>
        <w:rFonts w:hint="default"/>
      </w:rPr>
    </w:lvl>
    <w:lvl w:ilvl="5">
      <w:start w:val="1"/>
      <w:numFmt w:val="none"/>
      <w:suff w:val="nothing"/>
      <w:lvlText w:val=""/>
      <w:lvlJc w:val="left"/>
      <w:pPr>
        <w:ind w:left="4680" w:firstLine="0"/>
      </w:pPr>
      <w:rPr>
        <w:rFonts w:hint="default"/>
      </w:rPr>
    </w:lvl>
    <w:lvl w:ilvl="6">
      <w:start w:val="1"/>
      <w:numFmt w:val="none"/>
      <w:suff w:val="nothing"/>
      <w:lvlText w:val=""/>
      <w:lvlJc w:val="left"/>
      <w:pPr>
        <w:ind w:left="4680" w:firstLine="0"/>
      </w:pPr>
      <w:rPr>
        <w:rFonts w:hint="default"/>
      </w:rPr>
    </w:lvl>
    <w:lvl w:ilvl="7">
      <w:start w:val="1"/>
      <w:numFmt w:val="none"/>
      <w:suff w:val="nothing"/>
      <w:lvlText w:val=""/>
      <w:lvlJc w:val="left"/>
      <w:pPr>
        <w:ind w:left="4680" w:firstLine="0"/>
      </w:pPr>
      <w:rPr>
        <w:rFonts w:hint="default"/>
      </w:rPr>
    </w:lvl>
    <w:lvl w:ilvl="8">
      <w:start w:val="1"/>
      <w:numFmt w:val="none"/>
      <w:suff w:val="nothing"/>
      <w:lvlText w:val=""/>
      <w:lvlJc w:val="left"/>
      <w:pPr>
        <w:ind w:left="4680" w:firstLine="0"/>
      </w:pPr>
      <w:rPr>
        <w:rFonts w:hint="default"/>
      </w:rPr>
    </w:lvl>
  </w:abstractNum>
  <w:abstractNum w:abstractNumId="31"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2" w15:restartNumberingAfterBreak="0">
    <w:nsid w:val="753F4567"/>
    <w:multiLevelType w:val="hybridMultilevel"/>
    <w:tmpl w:val="8B0CC164"/>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15:restartNumberingAfterBreak="0">
    <w:nsid w:val="75896C0D"/>
    <w:multiLevelType w:val="hybridMultilevel"/>
    <w:tmpl w:val="5AA00BF0"/>
    <w:lvl w:ilvl="0" w:tplc="6E924A92">
      <w:start w:val="1"/>
      <w:numFmt w:val="decimal"/>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4" w15:restartNumberingAfterBreak="0">
    <w:nsid w:val="7A210D84"/>
    <w:multiLevelType w:val="hybridMultilevel"/>
    <w:tmpl w:val="48B835BE"/>
    <w:lvl w:ilvl="0" w:tplc="70248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9C4988"/>
    <w:multiLevelType w:val="hybridMultilevel"/>
    <w:tmpl w:val="38708BD2"/>
    <w:lvl w:ilvl="0" w:tplc="19F6726A">
      <w:start w:val="5"/>
      <w:numFmt w:val="bullet"/>
      <w:lvlText w:val="-"/>
      <w:lvlJc w:val="left"/>
      <w:pPr>
        <w:ind w:left="1210" w:hanging="360"/>
      </w:pPr>
      <w:rPr>
        <w:rFonts w:ascii="Times New Roman" w:eastAsia="SimSun" w:hAnsi="Times New Roman" w:cs="Times New Roman"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9"/>
  </w:num>
  <w:num w:numId="5">
    <w:abstractNumId w:val="2"/>
  </w:num>
  <w:num w:numId="6">
    <w:abstractNumId w:val="16"/>
  </w:num>
  <w:num w:numId="7">
    <w:abstractNumId w:val="11"/>
  </w:num>
  <w:num w:numId="8">
    <w:abstractNumId w:val="10"/>
  </w:num>
  <w:num w:numId="9">
    <w:abstractNumId w:val="31"/>
  </w:num>
  <w:num w:numId="10">
    <w:abstractNumId w:val="13"/>
  </w:num>
  <w:num w:numId="11">
    <w:abstractNumId w:val="17"/>
  </w:num>
  <w:num w:numId="12">
    <w:abstractNumId w:val="8"/>
  </w:num>
  <w:num w:numId="13">
    <w:abstractNumId w:val="6"/>
  </w:num>
  <w:num w:numId="14">
    <w:abstractNumId w:val="29"/>
  </w:num>
  <w:num w:numId="15">
    <w:abstractNumId w:val="26"/>
  </w:num>
  <w:num w:numId="16">
    <w:abstractNumId w:val="14"/>
  </w:num>
  <w:num w:numId="17">
    <w:abstractNumId w:val="3"/>
  </w:num>
  <w:num w:numId="18">
    <w:abstractNumId w:val="25"/>
  </w:num>
  <w:num w:numId="19">
    <w:abstractNumId w:val="18"/>
  </w:num>
  <w:num w:numId="20">
    <w:abstractNumId w:val="30"/>
  </w:num>
  <w:num w:numId="21">
    <w:abstractNumId w:val="21"/>
  </w:num>
  <w:num w:numId="22">
    <w:abstractNumId w:val="23"/>
  </w:num>
  <w:num w:numId="23">
    <w:abstractNumId w:val="28"/>
  </w:num>
  <w:num w:numId="24">
    <w:abstractNumId w:val="22"/>
  </w:num>
  <w:num w:numId="25">
    <w:abstractNumId w:val="4"/>
  </w:num>
  <w:num w:numId="26">
    <w:abstractNumId w:val="20"/>
  </w:num>
  <w:num w:numId="27">
    <w:abstractNumId w:val="7"/>
  </w:num>
  <w:num w:numId="28">
    <w:abstractNumId w:val="24"/>
  </w:num>
  <w:num w:numId="29">
    <w:abstractNumId w:val="34"/>
  </w:num>
  <w:num w:numId="30">
    <w:abstractNumId w:val="33"/>
  </w:num>
  <w:num w:numId="31">
    <w:abstractNumId w:val="5"/>
  </w:num>
  <w:num w:numId="32">
    <w:abstractNumId w:val="27"/>
  </w:num>
  <w:num w:numId="33">
    <w:abstractNumId w:val="35"/>
  </w:num>
  <w:num w:numId="34">
    <w:abstractNumId w:val="15"/>
  </w:num>
  <w:num w:numId="35">
    <w:abstractNumId w:val="1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DCA"/>
    <w:rsid w:val="000041EA"/>
    <w:rsid w:val="00007D63"/>
    <w:rsid w:val="00034833"/>
    <w:rsid w:val="000355FD"/>
    <w:rsid w:val="00041770"/>
    <w:rsid w:val="00051E39"/>
    <w:rsid w:val="00077239"/>
    <w:rsid w:val="00091346"/>
    <w:rsid w:val="000C4D86"/>
    <w:rsid w:val="00114CF7"/>
    <w:rsid w:val="00123B68"/>
    <w:rsid w:val="00126F2E"/>
    <w:rsid w:val="0016295E"/>
    <w:rsid w:val="00167EB2"/>
    <w:rsid w:val="001B565D"/>
    <w:rsid w:val="001C33A2"/>
    <w:rsid w:val="001C3B5F"/>
    <w:rsid w:val="001D3B8B"/>
    <w:rsid w:val="00202CA0"/>
    <w:rsid w:val="00216556"/>
    <w:rsid w:val="00266046"/>
    <w:rsid w:val="00271316"/>
    <w:rsid w:val="002D58BE"/>
    <w:rsid w:val="002D7F57"/>
    <w:rsid w:val="003126C1"/>
    <w:rsid w:val="0031707B"/>
    <w:rsid w:val="00324661"/>
    <w:rsid w:val="00377BD3"/>
    <w:rsid w:val="00384088"/>
    <w:rsid w:val="003926F0"/>
    <w:rsid w:val="003D0F8B"/>
    <w:rsid w:val="003E2C6B"/>
    <w:rsid w:val="0041348E"/>
    <w:rsid w:val="004140A4"/>
    <w:rsid w:val="0041535F"/>
    <w:rsid w:val="00462D33"/>
    <w:rsid w:val="004F5A97"/>
    <w:rsid w:val="0050139F"/>
    <w:rsid w:val="00532345"/>
    <w:rsid w:val="00545C44"/>
    <w:rsid w:val="005745F6"/>
    <w:rsid w:val="005773B2"/>
    <w:rsid w:val="00581F13"/>
    <w:rsid w:val="00593A53"/>
    <w:rsid w:val="005964AB"/>
    <w:rsid w:val="005B62FC"/>
    <w:rsid w:val="005C099A"/>
    <w:rsid w:val="005E61DD"/>
    <w:rsid w:val="005F6CEB"/>
    <w:rsid w:val="006023DF"/>
    <w:rsid w:val="00603F2F"/>
    <w:rsid w:val="00657DE0"/>
    <w:rsid w:val="006A6E9B"/>
    <w:rsid w:val="006B6982"/>
    <w:rsid w:val="006D1190"/>
    <w:rsid w:val="00712519"/>
    <w:rsid w:val="00725C21"/>
    <w:rsid w:val="00727F99"/>
    <w:rsid w:val="007742CA"/>
    <w:rsid w:val="00797928"/>
    <w:rsid w:val="007A6DCA"/>
    <w:rsid w:val="007B4D43"/>
    <w:rsid w:val="007B62C4"/>
    <w:rsid w:val="007B683C"/>
    <w:rsid w:val="007F48C2"/>
    <w:rsid w:val="00800972"/>
    <w:rsid w:val="00811633"/>
    <w:rsid w:val="00872FC8"/>
    <w:rsid w:val="00894E5C"/>
    <w:rsid w:val="00897F93"/>
    <w:rsid w:val="008B43F2"/>
    <w:rsid w:val="009161B9"/>
    <w:rsid w:val="009274B4"/>
    <w:rsid w:val="00944A5C"/>
    <w:rsid w:val="0095148A"/>
    <w:rsid w:val="009972CA"/>
    <w:rsid w:val="009C56E5"/>
    <w:rsid w:val="009E5FC8"/>
    <w:rsid w:val="009F5FBE"/>
    <w:rsid w:val="00A141AF"/>
    <w:rsid w:val="00A15A38"/>
    <w:rsid w:val="00A31D2D"/>
    <w:rsid w:val="00A4600A"/>
    <w:rsid w:val="00A710E7"/>
    <w:rsid w:val="00A7372E"/>
    <w:rsid w:val="00A9290C"/>
    <w:rsid w:val="00A93626"/>
    <w:rsid w:val="00AF7A65"/>
    <w:rsid w:val="00B11828"/>
    <w:rsid w:val="00B67C1C"/>
    <w:rsid w:val="00B817CD"/>
    <w:rsid w:val="00BB3A95"/>
    <w:rsid w:val="00BB3FFD"/>
    <w:rsid w:val="00C0018F"/>
    <w:rsid w:val="00C20466"/>
    <w:rsid w:val="00C234E6"/>
    <w:rsid w:val="00C2425F"/>
    <w:rsid w:val="00C324A8"/>
    <w:rsid w:val="00C54517"/>
    <w:rsid w:val="00C67A50"/>
    <w:rsid w:val="00C862FD"/>
    <w:rsid w:val="00C97C68"/>
    <w:rsid w:val="00CB4702"/>
    <w:rsid w:val="00CC1D06"/>
    <w:rsid w:val="00CC247A"/>
    <w:rsid w:val="00CE20EA"/>
    <w:rsid w:val="00CE5E47"/>
    <w:rsid w:val="00CF020F"/>
    <w:rsid w:val="00CF342F"/>
    <w:rsid w:val="00CF6E66"/>
    <w:rsid w:val="00D027E0"/>
    <w:rsid w:val="00D12578"/>
    <w:rsid w:val="00D34EBC"/>
    <w:rsid w:val="00D541B1"/>
    <w:rsid w:val="00D5651D"/>
    <w:rsid w:val="00D74898"/>
    <w:rsid w:val="00D762F5"/>
    <w:rsid w:val="00D9187F"/>
    <w:rsid w:val="00D936BC"/>
    <w:rsid w:val="00D96530"/>
    <w:rsid w:val="00DD2A00"/>
    <w:rsid w:val="00E26226"/>
    <w:rsid w:val="00E275BB"/>
    <w:rsid w:val="00E976C1"/>
    <w:rsid w:val="00EB0651"/>
    <w:rsid w:val="00EC6F48"/>
    <w:rsid w:val="00F451C4"/>
    <w:rsid w:val="00F5790F"/>
    <w:rsid w:val="00F65C19"/>
    <w:rsid w:val="00F7750A"/>
    <w:rsid w:val="00FC6618"/>
    <w:rsid w:val="00FE4FE3"/>
    <w:rsid w:val="00FE78C7"/>
    <w:rsid w:val="00FF2E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B13429C6-E2A7-4D07-8B93-357A2A49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5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593A53"/>
    <w:pPr>
      <w:keepNext/>
      <w:keepLines/>
      <w:spacing w:before="280"/>
      <w:ind w:left="1134" w:hanging="1134"/>
      <w:outlineLvl w:val="0"/>
    </w:pPr>
    <w:rPr>
      <w:b/>
      <w:sz w:val="28"/>
    </w:rPr>
  </w:style>
  <w:style w:type="paragraph" w:styleId="Heading2">
    <w:name w:val="heading 2"/>
    <w:basedOn w:val="Heading1"/>
    <w:next w:val="Normal"/>
    <w:link w:val="Heading2Char"/>
    <w:qFormat/>
    <w:rsid w:val="00593A53"/>
    <w:pPr>
      <w:spacing w:before="200"/>
      <w:outlineLvl w:val="1"/>
    </w:pPr>
    <w:rPr>
      <w:sz w:val="24"/>
    </w:rPr>
  </w:style>
  <w:style w:type="paragraph" w:styleId="Heading3">
    <w:name w:val="heading 3"/>
    <w:basedOn w:val="Heading1"/>
    <w:next w:val="Normal"/>
    <w:link w:val="Heading3Char"/>
    <w:qFormat/>
    <w:rsid w:val="00593A53"/>
    <w:pPr>
      <w:tabs>
        <w:tab w:val="clear" w:pos="1134"/>
      </w:tabs>
      <w:spacing w:before="200"/>
      <w:outlineLvl w:val="2"/>
    </w:pPr>
    <w:rPr>
      <w:sz w:val="24"/>
    </w:rPr>
  </w:style>
  <w:style w:type="paragraph" w:styleId="Heading4">
    <w:name w:val="heading 4"/>
    <w:basedOn w:val="Heading3"/>
    <w:next w:val="Normal"/>
    <w:link w:val="Heading4Char"/>
    <w:qFormat/>
    <w:rsid w:val="00593A53"/>
    <w:pPr>
      <w:outlineLvl w:val="3"/>
    </w:pPr>
  </w:style>
  <w:style w:type="paragraph" w:styleId="Heading5">
    <w:name w:val="heading 5"/>
    <w:basedOn w:val="Heading4"/>
    <w:next w:val="Normal"/>
    <w:link w:val="Heading5Char"/>
    <w:qFormat/>
    <w:rsid w:val="00593A53"/>
    <w:pPr>
      <w:outlineLvl w:val="4"/>
    </w:pPr>
  </w:style>
  <w:style w:type="paragraph" w:styleId="Heading6">
    <w:name w:val="heading 6"/>
    <w:basedOn w:val="Heading4"/>
    <w:next w:val="Normal"/>
    <w:link w:val="Heading6Char"/>
    <w:uiPriority w:val="9"/>
    <w:qFormat/>
    <w:rsid w:val="00593A53"/>
    <w:pPr>
      <w:outlineLvl w:val="5"/>
    </w:pPr>
  </w:style>
  <w:style w:type="paragraph" w:styleId="Heading7">
    <w:name w:val="heading 7"/>
    <w:basedOn w:val="Heading6"/>
    <w:next w:val="Normal"/>
    <w:link w:val="Heading7Char"/>
    <w:qFormat/>
    <w:rsid w:val="00593A53"/>
    <w:pPr>
      <w:outlineLvl w:val="6"/>
    </w:pPr>
  </w:style>
  <w:style w:type="paragraph" w:styleId="Heading8">
    <w:name w:val="heading 8"/>
    <w:basedOn w:val="Heading6"/>
    <w:next w:val="Normal"/>
    <w:link w:val="Heading8Char"/>
    <w:qFormat/>
    <w:rsid w:val="00593A53"/>
    <w:pPr>
      <w:outlineLvl w:val="7"/>
    </w:pPr>
  </w:style>
  <w:style w:type="paragraph" w:styleId="Heading9">
    <w:name w:val="heading 9"/>
    <w:basedOn w:val="Heading6"/>
    <w:next w:val="Normal"/>
    <w:link w:val="Heading9Char"/>
    <w:qFormat/>
    <w:rsid w:val="00593A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har"/>
    <w:rsid w:val="00593A53"/>
    <w:pPr>
      <w:keepNext/>
      <w:keepLines/>
      <w:spacing w:before="480" w:after="80"/>
      <w:jc w:val="center"/>
    </w:pPr>
    <w:rPr>
      <w:caps/>
      <w:sz w:val="28"/>
    </w:rPr>
  </w:style>
  <w:style w:type="paragraph" w:customStyle="1" w:styleId="Annexref">
    <w:name w:val="Annex_ref"/>
    <w:basedOn w:val="Normal"/>
    <w:next w:val="Annextitle"/>
    <w:rsid w:val="00593A53"/>
    <w:pPr>
      <w:keepNext/>
      <w:keepLines/>
      <w:spacing w:after="280"/>
      <w:jc w:val="center"/>
    </w:pPr>
  </w:style>
  <w:style w:type="paragraph" w:customStyle="1" w:styleId="Annextitle">
    <w:name w:val="Annex_title"/>
    <w:basedOn w:val="Normal"/>
    <w:next w:val="Normalaftertitle"/>
    <w:rsid w:val="00593A53"/>
    <w:pPr>
      <w:keepNext/>
      <w:keepLines/>
      <w:spacing w:before="240" w:after="280"/>
      <w:jc w:val="center"/>
    </w:pPr>
    <w:rPr>
      <w:rFonts w:ascii="Times New Roman Bold" w:hAnsi="Times New Roman Bold"/>
      <w:b/>
      <w:sz w:val="28"/>
    </w:rPr>
  </w:style>
  <w:style w:type="paragraph" w:customStyle="1" w:styleId="Normalaftertitle">
    <w:name w:val="Normal after title"/>
    <w:basedOn w:val="Normal"/>
    <w:next w:val="Normal"/>
    <w:rsid w:val="00593A53"/>
    <w:pPr>
      <w:spacing w:before="280"/>
    </w:pPr>
  </w:style>
  <w:style w:type="paragraph" w:customStyle="1" w:styleId="AppendixNo">
    <w:name w:val="Appendix_No"/>
    <w:basedOn w:val="AnnexNo"/>
    <w:next w:val="Annexref"/>
    <w:rsid w:val="00593A53"/>
  </w:style>
  <w:style w:type="paragraph" w:customStyle="1" w:styleId="Appendixref">
    <w:name w:val="Appendix_ref"/>
    <w:basedOn w:val="Annexref"/>
    <w:next w:val="Annextitle"/>
    <w:rsid w:val="00593A53"/>
  </w:style>
  <w:style w:type="paragraph" w:customStyle="1" w:styleId="Appendixtitle">
    <w:name w:val="Appendix_title"/>
    <w:basedOn w:val="Annextitle"/>
    <w:next w:val="Normalaftertitle"/>
    <w:rsid w:val="00593A53"/>
  </w:style>
  <w:style w:type="paragraph" w:customStyle="1" w:styleId="Artheading">
    <w:name w:val="Art_heading"/>
    <w:basedOn w:val="Normal"/>
    <w:next w:val="Normalaftertitle"/>
    <w:rsid w:val="00593A53"/>
    <w:pPr>
      <w:spacing w:before="480"/>
      <w:jc w:val="center"/>
    </w:pPr>
    <w:rPr>
      <w:rFonts w:ascii="Times New Roman Bold" w:hAnsi="Times New Roman Bold"/>
      <w:b/>
      <w:sz w:val="28"/>
    </w:rPr>
  </w:style>
  <w:style w:type="paragraph" w:customStyle="1" w:styleId="ArtNo">
    <w:name w:val="Art_No"/>
    <w:basedOn w:val="Normal"/>
    <w:next w:val="Arttitle"/>
    <w:rsid w:val="00593A53"/>
    <w:pPr>
      <w:keepNext/>
      <w:keepLines/>
      <w:spacing w:before="480"/>
      <w:jc w:val="center"/>
    </w:pPr>
    <w:rPr>
      <w:caps/>
      <w:sz w:val="28"/>
    </w:rPr>
  </w:style>
  <w:style w:type="paragraph" w:customStyle="1" w:styleId="Arttitle">
    <w:name w:val="Art_title"/>
    <w:basedOn w:val="Normal"/>
    <w:next w:val="Normalaftertitle"/>
    <w:rsid w:val="00593A53"/>
    <w:pPr>
      <w:keepNext/>
      <w:keepLines/>
      <w:spacing w:before="240"/>
      <w:jc w:val="center"/>
    </w:pPr>
    <w:rPr>
      <w:b/>
      <w:sz w:val="28"/>
    </w:rPr>
  </w:style>
  <w:style w:type="paragraph" w:customStyle="1" w:styleId="ASN1">
    <w:name w:val="ASN.1"/>
    <w:basedOn w:val="Normal"/>
    <w:rsid w:val="00593A5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593A53"/>
    <w:pPr>
      <w:keepNext/>
      <w:keepLines/>
      <w:spacing w:before="160"/>
      <w:ind w:left="1134"/>
    </w:pPr>
    <w:rPr>
      <w:i/>
    </w:rPr>
  </w:style>
  <w:style w:type="paragraph" w:customStyle="1" w:styleId="ChapNo">
    <w:name w:val="Chap_No"/>
    <w:basedOn w:val="ArtNo"/>
    <w:next w:val="Chaptitle"/>
    <w:rsid w:val="00593A53"/>
    <w:rPr>
      <w:rFonts w:ascii="Times New Roman Bold" w:hAnsi="Times New Roman Bold"/>
      <w:b/>
    </w:rPr>
  </w:style>
  <w:style w:type="paragraph" w:customStyle="1" w:styleId="Chaptitle">
    <w:name w:val="Chap_title"/>
    <w:basedOn w:val="Arttitle"/>
    <w:next w:val="Normalaftertitle"/>
    <w:rsid w:val="00593A53"/>
  </w:style>
  <w:style w:type="paragraph" w:customStyle="1" w:styleId="Border">
    <w:name w:val="Border"/>
    <w:basedOn w:val="Tabletext"/>
    <w:rsid w:val="00593A5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Tabletext">
    <w:name w:val="Table_text"/>
    <w:basedOn w:val="Normal"/>
    <w:uiPriority w:val="99"/>
    <w:rsid w:val="00593A5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593A53"/>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Figure">
    <w:name w:val="Figure"/>
    <w:basedOn w:val="Normal"/>
    <w:next w:val="Figuretitle"/>
    <w:rsid w:val="00593A53"/>
    <w:pPr>
      <w:keepNext/>
      <w:keepLines/>
      <w:jc w:val="center"/>
    </w:pPr>
  </w:style>
  <w:style w:type="character" w:styleId="EndnoteReference">
    <w:name w:val="endnote reference"/>
    <w:semiHidden/>
    <w:rsid w:val="00593A53"/>
    <w:rPr>
      <w:vertAlign w:val="superscript"/>
    </w:rPr>
  </w:style>
  <w:style w:type="paragraph" w:customStyle="1" w:styleId="enumlev1">
    <w:name w:val="enumlev1"/>
    <w:basedOn w:val="Normal"/>
    <w:rsid w:val="00593A53"/>
    <w:pPr>
      <w:tabs>
        <w:tab w:val="clear" w:pos="2268"/>
        <w:tab w:val="left" w:pos="2608"/>
        <w:tab w:val="left" w:pos="3345"/>
      </w:tabs>
      <w:spacing w:before="80"/>
      <w:ind w:left="1134" w:hanging="1134"/>
    </w:pPr>
  </w:style>
  <w:style w:type="paragraph" w:customStyle="1" w:styleId="enumlev2">
    <w:name w:val="enumlev2"/>
    <w:basedOn w:val="enumlev1"/>
    <w:rsid w:val="00593A53"/>
    <w:pPr>
      <w:ind w:left="1871" w:hanging="737"/>
    </w:pPr>
  </w:style>
  <w:style w:type="paragraph" w:customStyle="1" w:styleId="enumlev3">
    <w:name w:val="enumlev3"/>
    <w:basedOn w:val="enumlev2"/>
    <w:rsid w:val="00593A53"/>
    <w:pPr>
      <w:ind w:left="2268" w:hanging="397"/>
    </w:pPr>
  </w:style>
  <w:style w:type="paragraph" w:customStyle="1" w:styleId="Equation">
    <w:name w:val="Equation"/>
    <w:basedOn w:val="Normal"/>
    <w:rsid w:val="00593A53"/>
    <w:pPr>
      <w:tabs>
        <w:tab w:val="clear" w:pos="1871"/>
        <w:tab w:val="clear" w:pos="2268"/>
        <w:tab w:val="center" w:pos="4820"/>
        <w:tab w:val="right" w:pos="9639"/>
      </w:tabs>
    </w:pPr>
  </w:style>
  <w:style w:type="paragraph" w:styleId="NormalIndent">
    <w:name w:val="Normal Indent"/>
    <w:basedOn w:val="Normal"/>
    <w:rsid w:val="00593A53"/>
    <w:pPr>
      <w:ind w:left="1134"/>
    </w:pPr>
  </w:style>
  <w:style w:type="paragraph" w:customStyle="1" w:styleId="Equationlegend">
    <w:name w:val="Equation_legend"/>
    <w:basedOn w:val="NormalIndent"/>
    <w:rsid w:val="00593A53"/>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593A53"/>
    <w:pPr>
      <w:keepNext/>
      <w:keepLines/>
      <w:spacing w:before="20" w:after="20"/>
    </w:pPr>
    <w:rPr>
      <w:sz w:val="18"/>
    </w:rPr>
  </w:style>
  <w:style w:type="paragraph" w:customStyle="1" w:styleId="FigureNo">
    <w:name w:val="Figure_No"/>
    <w:basedOn w:val="Normal"/>
    <w:next w:val="Figuretitle"/>
    <w:rsid w:val="00593A53"/>
    <w:pPr>
      <w:keepNext/>
      <w:keepLines/>
      <w:spacing w:before="480" w:after="120"/>
      <w:jc w:val="center"/>
    </w:pPr>
    <w:rPr>
      <w:caps/>
      <w:sz w:val="20"/>
    </w:rPr>
  </w:style>
  <w:style w:type="paragraph" w:customStyle="1" w:styleId="Figuretitle">
    <w:name w:val="Figure_title"/>
    <w:basedOn w:val="Tabletitle"/>
    <w:next w:val="Normal"/>
    <w:rsid w:val="00593A53"/>
    <w:pPr>
      <w:spacing w:after="480"/>
    </w:pPr>
  </w:style>
  <w:style w:type="paragraph" w:customStyle="1" w:styleId="Tabletitle">
    <w:name w:val="Table_title"/>
    <w:basedOn w:val="Normal"/>
    <w:next w:val="Tabletext"/>
    <w:rsid w:val="00593A53"/>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593A53"/>
    <w:pPr>
      <w:keepNext w:val="0"/>
    </w:pPr>
  </w:style>
  <w:style w:type="paragraph" w:styleId="Footer">
    <w:name w:val="footer"/>
    <w:basedOn w:val="Normal"/>
    <w:link w:val="FooterChar"/>
    <w:rsid w:val="00593A53"/>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593A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4_G"/>
    <w:rsid w:val="00593A53"/>
    <w:rPr>
      <w:position w:val="6"/>
      <w:sz w:val="18"/>
    </w:rPr>
  </w:style>
  <w:style w:type="paragraph" w:styleId="FootnoteText">
    <w:name w:val="footnote text"/>
    <w:aliases w:val="DNV-FT Char,DNV-FT,DNV-FT Char Char Char,Char1,footnote text,ALTS FOOTNOTE,Footnote Text Char1,Footnote Text Char Char1,Footnote Text Char4 Char Char,Footnote Text Char1 Char1 Char1 Char,Footnote Text Char Char1 Char1 Char Char,fn,ft,DNV-"/>
    <w:basedOn w:val="Normal"/>
    <w:link w:val="FootnoteTextChar"/>
    <w:rsid w:val="00593A53"/>
    <w:pPr>
      <w:keepLines/>
      <w:tabs>
        <w:tab w:val="left" w:pos="255"/>
      </w:tabs>
    </w:pPr>
  </w:style>
  <w:style w:type="paragraph" w:styleId="Header">
    <w:name w:val="header"/>
    <w:aliases w:val="encabezado,header odd,header odd1,header odd2,header,he,h,Header/Footer,Page No"/>
    <w:basedOn w:val="Normal"/>
    <w:link w:val="HeaderChar"/>
    <w:rsid w:val="00593A53"/>
    <w:pPr>
      <w:spacing w:before="0"/>
      <w:jc w:val="center"/>
    </w:pPr>
    <w:rPr>
      <w:sz w:val="18"/>
    </w:rPr>
  </w:style>
  <w:style w:type="paragraph" w:customStyle="1" w:styleId="Headingb">
    <w:name w:val="Heading_b"/>
    <w:basedOn w:val="Normal"/>
    <w:next w:val="Normal"/>
    <w:link w:val="HeadingbChar"/>
    <w:qFormat/>
    <w:rsid w:val="00593A53"/>
    <w:pPr>
      <w:keepNext/>
      <w:spacing w:before="160"/>
    </w:pPr>
    <w:rPr>
      <w:rFonts w:ascii="Times" w:hAnsi="Times"/>
      <w:b/>
    </w:rPr>
  </w:style>
  <w:style w:type="paragraph" w:customStyle="1" w:styleId="Headingi">
    <w:name w:val="Heading_i"/>
    <w:basedOn w:val="Normal"/>
    <w:next w:val="Normal"/>
    <w:rsid w:val="00593A53"/>
    <w:pPr>
      <w:keepNext/>
      <w:spacing w:before="160"/>
    </w:pPr>
    <w:rPr>
      <w:rFonts w:ascii="Times" w:hAnsi="Times"/>
      <w:i/>
    </w:rPr>
  </w:style>
  <w:style w:type="paragraph" w:styleId="Index1">
    <w:name w:val="index 1"/>
    <w:basedOn w:val="Normal"/>
    <w:next w:val="Normal"/>
    <w:semiHidden/>
    <w:rsid w:val="00593A53"/>
  </w:style>
  <w:style w:type="paragraph" w:styleId="Index2">
    <w:name w:val="index 2"/>
    <w:basedOn w:val="Normal"/>
    <w:next w:val="Normal"/>
    <w:semiHidden/>
    <w:rsid w:val="00593A53"/>
    <w:pPr>
      <w:ind w:left="283"/>
    </w:pPr>
  </w:style>
  <w:style w:type="paragraph" w:styleId="Index3">
    <w:name w:val="index 3"/>
    <w:basedOn w:val="Normal"/>
    <w:next w:val="Normal"/>
    <w:semiHidden/>
    <w:rsid w:val="00593A53"/>
    <w:pPr>
      <w:ind w:left="566"/>
    </w:pPr>
  </w:style>
  <w:style w:type="paragraph" w:styleId="Index4">
    <w:name w:val="index 4"/>
    <w:basedOn w:val="Normal"/>
    <w:next w:val="Normal"/>
    <w:rsid w:val="00593A53"/>
    <w:pPr>
      <w:ind w:left="849"/>
    </w:pPr>
  </w:style>
  <w:style w:type="paragraph" w:styleId="Index5">
    <w:name w:val="index 5"/>
    <w:basedOn w:val="Normal"/>
    <w:next w:val="Normal"/>
    <w:rsid w:val="00593A53"/>
    <w:pPr>
      <w:ind w:left="1132"/>
    </w:pPr>
  </w:style>
  <w:style w:type="paragraph" w:styleId="Index6">
    <w:name w:val="index 6"/>
    <w:basedOn w:val="Normal"/>
    <w:next w:val="Normal"/>
    <w:rsid w:val="00593A53"/>
    <w:pPr>
      <w:ind w:left="1415"/>
    </w:pPr>
  </w:style>
  <w:style w:type="paragraph" w:styleId="Index7">
    <w:name w:val="index 7"/>
    <w:basedOn w:val="Normal"/>
    <w:next w:val="Normal"/>
    <w:rsid w:val="00593A53"/>
    <w:pPr>
      <w:ind w:left="1698"/>
    </w:pPr>
  </w:style>
  <w:style w:type="paragraph" w:styleId="IndexHeading">
    <w:name w:val="index heading"/>
    <w:basedOn w:val="Normal"/>
    <w:next w:val="Index1"/>
    <w:rsid w:val="00593A53"/>
  </w:style>
  <w:style w:type="character" w:styleId="LineNumber">
    <w:name w:val="line number"/>
    <w:basedOn w:val="DefaultParagraphFont"/>
    <w:rsid w:val="00593A53"/>
  </w:style>
  <w:style w:type="paragraph" w:customStyle="1" w:styleId="Note">
    <w:name w:val="Note"/>
    <w:basedOn w:val="Normal"/>
    <w:link w:val="NoteChar"/>
    <w:rsid w:val="00593A53"/>
    <w:pPr>
      <w:tabs>
        <w:tab w:val="left" w:pos="284"/>
      </w:tabs>
      <w:spacing w:before="80"/>
    </w:pPr>
  </w:style>
  <w:style w:type="paragraph" w:customStyle="1" w:styleId="PartNo">
    <w:name w:val="Part_No"/>
    <w:basedOn w:val="AnnexNo"/>
    <w:next w:val="Partref"/>
    <w:rsid w:val="00593A53"/>
  </w:style>
  <w:style w:type="paragraph" w:customStyle="1" w:styleId="Partref">
    <w:name w:val="Part_ref"/>
    <w:basedOn w:val="Annexref"/>
    <w:next w:val="Parttitle"/>
    <w:rsid w:val="00593A53"/>
  </w:style>
  <w:style w:type="paragraph" w:customStyle="1" w:styleId="Parttitle">
    <w:name w:val="Part_title"/>
    <w:basedOn w:val="Annextitle"/>
    <w:next w:val="Normalaftertitle"/>
    <w:rsid w:val="00593A53"/>
  </w:style>
  <w:style w:type="paragraph" w:customStyle="1" w:styleId="RecNo">
    <w:name w:val="Rec_No"/>
    <w:basedOn w:val="Normal"/>
    <w:next w:val="Rectitle"/>
    <w:rsid w:val="00593A53"/>
    <w:pPr>
      <w:keepNext/>
      <w:keepLines/>
      <w:spacing w:before="480"/>
      <w:jc w:val="center"/>
    </w:pPr>
    <w:rPr>
      <w:caps/>
      <w:sz w:val="28"/>
    </w:rPr>
  </w:style>
  <w:style w:type="paragraph" w:customStyle="1" w:styleId="Rectitle">
    <w:name w:val="Rec_title"/>
    <w:basedOn w:val="RecNo"/>
    <w:next w:val="Recref"/>
    <w:link w:val="RectitleChar"/>
    <w:rsid w:val="00593A53"/>
    <w:pPr>
      <w:spacing w:before="240"/>
    </w:pPr>
    <w:rPr>
      <w:rFonts w:ascii="Times New Roman Bold" w:hAnsi="Times New Roman Bold"/>
      <w:b/>
      <w:caps w:val="0"/>
    </w:rPr>
  </w:style>
  <w:style w:type="paragraph" w:customStyle="1" w:styleId="Recref">
    <w:name w:val="Rec_ref"/>
    <w:basedOn w:val="Rectitle"/>
    <w:next w:val="Recdate"/>
    <w:rsid w:val="00593A53"/>
    <w:pPr>
      <w:spacing w:before="120"/>
    </w:pPr>
    <w:rPr>
      <w:rFonts w:ascii="Times New Roman" w:hAnsi="Times New Roman"/>
      <w:b w:val="0"/>
      <w:sz w:val="24"/>
    </w:rPr>
  </w:style>
  <w:style w:type="paragraph" w:customStyle="1" w:styleId="Recdate">
    <w:name w:val="Rec_date"/>
    <w:basedOn w:val="Recref"/>
    <w:next w:val="Normalaftertitle"/>
    <w:rsid w:val="00593A53"/>
    <w:pPr>
      <w:jc w:val="right"/>
    </w:pPr>
    <w:rPr>
      <w:sz w:val="22"/>
    </w:rPr>
  </w:style>
  <w:style w:type="paragraph" w:customStyle="1" w:styleId="Questiondate">
    <w:name w:val="Question_date"/>
    <w:basedOn w:val="Recdate"/>
    <w:next w:val="Normalaftertitle"/>
    <w:rsid w:val="00593A53"/>
  </w:style>
  <w:style w:type="paragraph" w:customStyle="1" w:styleId="QuestionNo">
    <w:name w:val="Question_No"/>
    <w:basedOn w:val="RecNo"/>
    <w:next w:val="Questiontitle"/>
    <w:rsid w:val="00593A53"/>
  </w:style>
  <w:style w:type="paragraph" w:customStyle="1" w:styleId="Questiontitle">
    <w:name w:val="Question_title"/>
    <w:basedOn w:val="Rectitle"/>
    <w:next w:val="Questionref"/>
    <w:rsid w:val="00593A53"/>
  </w:style>
  <w:style w:type="paragraph" w:customStyle="1" w:styleId="Questionref">
    <w:name w:val="Question_ref"/>
    <w:basedOn w:val="Recref"/>
    <w:next w:val="Questiondate"/>
    <w:rsid w:val="00593A53"/>
  </w:style>
  <w:style w:type="paragraph" w:customStyle="1" w:styleId="Reftext">
    <w:name w:val="Ref_text"/>
    <w:basedOn w:val="Normal"/>
    <w:rsid w:val="00593A53"/>
    <w:pPr>
      <w:ind w:left="1134" w:hanging="1134"/>
    </w:pPr>
  </w:style>
  <w:style w:type="paragraph" w:customStyle="1" w:styleId="Reftitle">
    <w:name w:val="Ref_title"/>
    <w:basedOn w:val="Normal"/>
    <w:next w:val="Reftext"/>
    <w:rsid w:val="00593A53"/>
    <w:pPr>
      <w:spacing w:before="480"/>
      <w:jc w:val="center"/>
    </w:pPr>
    <w:rPr>
      <w:caps/>
    </w:rPr>
  </w:style>
  <w:style w:type="paragraph" w:customStyle="1" w:styleId="Repdate">
    <w:name w:val="Rep_date"/>
    <w:basedOn w:val="Recdate"/>
    <w:next w:val="Normalaftertitle"/>
    <w:rsid w:val="00593A53"/>
  </w:style>
  <w:style w:type="paragraph" w:customStyle="1" w:styleId="RepNo">
    <w:name w:val="Rep_No"/>
    <w:basedOn w:val="RecNo"/>
    <w:next w:val="Reptitle"/>
    <w:rsid w:val="00593A53"/>
  </w:style>
  <w:style w:type="paragraph" w:customStyle="1" w:styleId="Reptitle">
    <w:name w:val="Rep_title"/>
    <w:basedOn w:val="Rectitle"/>
    <w:next w:val="Repref"/>
    <w:rsid w:val="00593A53"/>
  </w:style>
  <w:style w:type="paragraph" w:customStyle="1" w:styleId="Repref">
    <w:name w:val="Rep_ref"/>
    <w:basedOn w:val="Recref"/>
    <w:next w:val="Repdate"/>
    <w:rsid w:val="00593A53"/>
  </w:style>
  <w:style w:type="paragraph" w:customStyle="1" w:styleId="Resdate">
    <w:name w:val="Res_date"/>
    <w:basedOn w:val="Recdate"/>
    <w:next w:val="Normalaftertitle"/>
    <w:rsid w:val="00593A53"/>
  </w:style>
  <w:style w:type="paragraph" w:customStyle="1" w:styleId="ResNo">
    <w:name w:val="Res_No"/>
    <w:basedOn w:val="RecNo"/>
    <w:next w:val="Restitle"/>
    <w:link w:val="ResNoChar"/>
    <w:rsid w:val="00593A53"/>
  </w:style>
  <w:style w:type="paragraph" w:customStyle="1" w:styleId="Restitle">
    <w:name w:val="Res_title"/>
    <w:basedOn w:val="Rectitle"/>
    <w:next w:val="Resref"/>
    <w:rsid w:val="00593A53"/>
  </w:style>
  <w:style w:type="paragraph" w:customStyle="1" w:styleId="Resref">
    <w:name w:val="Res_ref"/>
    <w:basedOn w:val="Recref"/>
    <w:next w:val="Resdate"/>
    <w:rsid w:val="00593A53"/>
  </w:style>
  <w:style w:type="paragraph" w:customStyle="1" w:styleId="SectionNo">
    <w:name w:val="Section_No"/>
    <w:basedOn w:val="AnnexNo"/>
    <w:next w:val="Sectiontitle"/>
    <w:rsid w:val="00593A53"/>
  </w:style>
  <w:style w:type="paragraph" w:customStyle="1" w:styleId="Sectiontitle">
    <w:name w:val="Section_title"/>
    <w:basedOn w:val="Annextitle"/>
    <w:next w:val="Normalaftertitle"/>
    <w:rsid w:val="00593A53"/>
  </w:style>
  <w:style w:type="paragraph" w:customStyle="1" w:styleId="Source">
    <w:name w:val="Source"/>
    <w:basedOn w:val="Normal"/>
    <w:next w:val="Normal"/>
    <w:rsid w:val="00593A53"/>
    <w:pPr>
      <w:spacing w:before="840"/>
      <w:jc w:val="center"/>
    </w:pPr>
    <w:rPr>
      <w:b/>
      <w:sz w:val="28"/>
    </w:rPr>
  </w:style>
  <w:style w:type="paragraph" w:customStyle="1" w:styleId="SpecialFooter">
    <w:name w:val="Special Footer"/>
    <w:basedOn w:val="Footer"/>
    <w:rsid w:val="00593A5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593A53"/>
    <w:pPr>
      <w:keepNext/>
      <w:spacing w:before="80" w:after="80"/>
      <w:jc w:val="center"/>
    </w:pPr>
    <w:rPr>
      <w:rFonts w:ascii="Times New Roman Bold" w:hAnsi="Times New Roman Bold"/>
      <w:b/>
    </w:rPr>
  </w:style>
  <w:style w:type="paragraph" w:customStyle="1" w:styleId="Tablelegend">
    <w:name w:val="Table_legend"/>
    <w:basedOn w:val="Tabletext"/>
    <w:rsid w:val="00BB3A95"/>
    <w:pPr>
      <w:tabs>
        <w:tab w:val="clear" w:pos="284"/>
      </w:tabs>
      <w:spacing w:before="120"/>
    </w:pPr>
  </w:style>
  <w:style w:type="paragraph" w:customStyle="1" w:styleId="TableNo">
    <w:name w:val="Table_No"/>
    <w:basedOn w:val="Normal"/>
    <w:next w:val="Tabletitle"/>
    <w:rsid w:val="00593A53"/>
    <w:pPr>
      <w:keepNext/>
      <w:spacing w:before="560" w:after="120"/>
      <w:jc w:val="center"/>
    </w:pPr>
    <w:rPr>
      <w:caps/>
      <w:sz w:val="20"/>
    </w:rPr>
  </w:style>
  <w:style w:type="paragraph" w:customStyle="1" w:styleId="Tableref">
    <w:name w:val="Table_ref"/>
    <w:basedOn w:val="Normal"/>
    <w:next w:val="Tabletitle"/>
    <w:rsid w:val="00593A53"/>
    <w:pPr>
      <w:keepNext/>
      <w:spacing w:before="560"/>
      <w:jc w:val="center"/>
    </w:pPr>
    <w:rPr>
      <w:sz w:val="20"/>
    </w:rPr>
  </w:style>
  <w:style w:type="paragraph" w:customStyle="1" w:styleId="Title1">
    <w:name w:val="Title 1"/>
    <w:basedOn w:val="Source"/>
    <w:next w:val="Title2"/>
    <w:rsid w:val="00593A53"/>
    <w:pPr>
      <w:tabs>
        <w:tab w:val="left" w:pos="567"/>
        <w:tab w:val="left" w:pos="1701"/>
        <w:tab w:val="left" w:pos="2835"/>
      </w:tabs>
      <w:spacing w:before="240"/>
    </w:pPr>
    <w:rPr>
      <w:b w:val="0"/>
      <w:caps/>
    </w:rPr>
  </w:style>
  <w:style w:type="paragraph" w:customStyle="1" w:styleId="Title2">
    <w:name w:val="Title 2"/>
    <w:basedOn w:val="Source"/>
    <w:next w:val="Title3"/>
    <w:rsid w:val="00593A53"/>
    <w:pPr>
      <w:overflowPunct/>
      <w:autoSpaceDE/>
      <w:autoSpaceDN/>
      <w:adjustRightInd/>
      <w:spacing w:before="480"/>
      <w:textAlignment w:val="auto"/>
    </w:pPr>
    <w:rPr>
      <w:b w:val="0"/>
      <w:caps/>
    </w:rPr>
  </w:style>
  <w:style w:type="paragraph" w:customStyle="1" w:styleId="Title3">
    <w:name w:val="Title 3"/>
    <w:basedOn w:val="Title2"/>
    <w:next w:val="Title4"/>
    <w:rsid w:val="00593A53"/>
    <w:pPr>
      <w:spacing w:before="240"/>
    </w:pPr>
    <w:rPr>
      <w:caps w:val="0"/>
    </w:rPr>
  </w:style>
  <w:style w:type="paragraph" w:customStyle="1" w:styleId="Title4">
    <w:name w:val="Title 4"/>
    <w:basedOn w:val="Title3"/>
    <w:next w:val="Heading1"/>
    <w:rsid w:val="00593A53"/>
    <w:rPr>
      <w:b/>
    </w:rPr>
  </w:style>
  <w:style w:type="paragraph" w:customStyle="1" w:styleId="toc0">
    <w:name w:val="toc 0"/>
    <w:basedOn w:val="Normal"/>
    <w:next w:val="TOC1"/>
    <w:rsid w:val="00593A53"/>
    <w:pPr>
      <w:tabs>
        <w:tab w:val="clear" w:pos="1134"/>
        <w:tab w:val="clear" w:pos="1871"/>
        <w:tab w:val="clear" w:pos="2268"/>
        <w:tab w:val="right" w:pos="9781"/>
      </w:tabs>
    </w:pPr>
    <w:rPr>
      <w:b/>
    </w:rPr>
  </w:style>
  <w:style w:type="paragraph" w:styleId="TOC1">
    <w:name w:val="toc 1"/>
    <w:basedOn w:val="Normal"/>
    <w:link w:val="TOC1Char"/>
    <w:uiPriority w:val="39"/>
    <w:rsid w:val="00593A5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593A53"/>
    <w:pPr>
      <w:spacing w:before="120"/>
    </w:pPr>
  </w:style>
  <w:style w:type="paragraph" w:styleId="TOC3">
    <w:name w:val="toc 3"/>
    <w:basedOn w:val="TOC2"/>
    <w:rsid w:val="00593A53"/>
  </w:style>
  <w:style w:type="paragraph" w:styleId="TOC4">
    <w:name w:val="toc 4"/>
    <w:basedOn w:val="TOC3"/>
    <w:rsid w:val="00593A53"/>
  </w:style>
  <w:style w:type="paragraph" w:styleId="TOC5">
    <w:name w:val="toc 5"/>
    <w:basedOn w:val="TOC4"/>
    <w:rsid w:val="00593A53"/>
  </w:style>
  <w:style w:type="paragraph" w:styleId="TOC6">
    <w:name w:val="toc 6"/>
    <w:basedOn w:val="TOC4"/>
    <w:semiHidden/>
    <w:rsid w:val="00593A53"/>
  </w:style>
  <w:style w:type="paragraph" w:styleId="TOC7">
    <w:name w:val="toc 7"/>
    <w:basedOn w:val="TOC4"/>
    <w:semiHidden/>
    <w:rsid w:val="00593A53"/>
  </w:style>
  <w:style w:type="paragraph" w:styleId="TOC8">
    <w:name w:val="toc 8"/>
    <w:basedOn w:val="TOC4"/>
    <w:semiHidden/>
    <w:rsid w:val="00593A53"/>
  </w:style>
  <w:style w:type="character" w:customStyle="1" w:styleId="Appdef">
    <w:name w:val="App_def"/>
    <w:rsid w:val="00593A53"/>
    <w:rPr>
      <w:rFonts w:ascii="Times New Roman" w:hAnsi="Times New Roman"/>
      <w:b/>
    </w:rPr>
  </w:style>
  <w:style w:type="character" w:customStyle="1" w:styleId="Appref">
    <w:name w:val="App_ref"/>
    <w:basedOn w:val="DefaultParagraphFont"/>
    <w:rsid w:val="00593A53"/>
  </w:style>
  <w:style w:type="character" w:customStyle="1" w:styleId="Artdef">
    <w:name w:val="Art_def"/>
    <w:rsid w:val="00593A53"/>
    <w:rPr>
      <w:rFonts w:ascii="Times New Roman" w:hAnsi="Times New Roman"/>
      <w:b/>
    </w:rPr>
  </w:style>
  <w:style w:type="character" w:customStyle="1" w:styleId="Artref">
    <w:name w:val="Art_ref"/>
    <w:basedOn w:val="DefaultParagraphFont"/>
    <w:rsid w:val="00593A53"/>
  </w:style>
  <w:style w:type="character" w:customStyle="1" w:styleId="Recdef">
    <w:name w:val="Rec_def"/>
    <w:rsid w:val="00593A53"/>
    <w:rPr>
      <w:b/>
    </w:rPr>
  </w:style>
  <w:style w:type="character" w:customStyle="1" w:styleId="Resdef">
    <w:name w:val="Res_def"/>
    <w:rsid w:val="00593A53"/>
    <w:rPr>
      <w:rFonts w:ascii="Times New Roman" w:hAnsi="Times New Roman"/>
      <w:b/>
    </w:rPr>
  </w:style>
  <w:style w:type="character" w:customStyle="1" w:styleId="Tablefreq">
    <w:name w:val="Table_freq"/>
    <w:rsid w:val="00593A53"/>
    <w:rPr>
      <w:b/>
      <w:color w:val="auto"/>
      <w:sz w:val="20"/>
    </w:rPr>
  </w:style>
  <w:style w:type="character" w:styleId="PageNumber">
    <w:name w:val="page number"/>
    <w:basedOn w:val="DefaultParagraphFont"/>
    <w:rsid w:val="00593A53"/>
  </w:style>
  <w:style w:type="paragraph" w:customStyle="1" w:styleId="Reasons">
    <w:name w:val="Reasons"/>
    <w:basedOn w:val="Normal"/>
    <w:qFormat/>
    <w:rsid w:val="00593A53"/>
    <w:pPr>
      <w:tabs>
        <w:tab w:val="clear" w:pos="1871"/>
        <w:tab w:val="clear" w:pos="2268"/>
        <w:tab w:val="left" w:pos="1588"/>
        <w:tab w:val="left" w:pos="1985"/>
      </w:tabs>
    </w:pPr>
  </w:style>
  <w:style w:type="paragraph" w:customStyle="1" w:styleId="Section1">
    <w:name w:val="Section_1"/>
    <w:basedOn w:val="Normal"/>
    <w:rsid w:val="00593A53"/>
    <w:pPr>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077239"/>
    <w:pPr>
      <w:keepNext/>
      <w:spacing w:before="240"/>
    </w:pPr>
    <w:rPr>
      <w:rFonts w:hAnsi="Times New Roman Bold"/>
    </w:rPr>
  </w:style>
  <w:style w:type="paragraph" w:customStyle="1" w:styleId="Section2">
    <w:name w:val="Section_2"/>
    <w:basedOn w:val="Section1"/>
    <w:rsid w:val="00593A53"/>
    <w:rPr>
      <w:b w:val="0"/>
      <w:i/>
    </w:rPr>
  </w:style>
  <w:style w:type="paragraph" w:customStyle="1" w:styleId="Section3">
    <w:name w:val="Section_3"/>
    <w:basedOn w:val="Section1"/>
    <w:rsid w:val="00593A53"/>
    <w:rPr>
      <w:b w:val="0"/>
    </w:rPr>
  </w:style>
  <w:style w:type="character" w:customStyle="1" w:styleId="FootnoteTextChar">
    <w:name w:val="Footnote Text Char"/>
    <w:aliases w:val="DNV-FT Char Char,DNV-FT Char1,DNV-FT Char Char Char Char,Char1 Char,footnote text Char,ALTS FOOTNOTE Char,Footnote Text Char1 Char,Footnote Text Char Char1 Char,Footnote Text Char4 Char Char Char,fn Char,ft Char,DNV- Char"/>
    <w:link w:val="FootnoteText"/>
    <w:rsid w:val="00167EB2"/>
    <w:rPr>
      <w:rFonts w:ascii="Times New Roman" w:hAnsi="Times New Roman"/>
      <w:sz w:val="24"/>
      <w:lang w:val="en-GB" w:eastAsia="en-US"/>
    </w:rPr>
  </w:style>
  <w:style w:type="character" w:customStyle="1" w:styleId="Artref0">
    <w:name w:val="Art#_ref"/>
    <w:rsid w:val="00167EB2"/>
    <w:rPr>
      <w:rFonts w:cs="Times New Roman"/>
    </w:rPr>
  </w:style>
  <w:style w:type="paragraph" w:customStyle="1" w:styleId="Default">
    <w:name w:val="Default"/>
    <w:rsid w:val="00167EB2"/>
    <w:pPr>
      <w:suppressAutoHyphens/>
    </w:pPr>
    <w:rPr>
      <w:rFonts w:ascii="Arial" w:hAnsi="Arial" w:cs="Arial"/>
      <w:color w:val="000000"/>
      <w:sz w:val="24"/>
      <w:szCs w:val="24"/>
      <w:lang w:val="en-GB" w:eastAsia="nl-NL"/>
    </w:rPr>
  </w:style>
  <w:style w:type="character" w:customStyle="1" w:styleId="RectitleChar">
    <w:name w:val="Rec_title Char"/>
    <w:link w:val="Rectitle"/>
    <w:rsid w:val="00167EB2"/>
    <w:rPr>
      <w:rFonts w:ascii="Times New Roman Bold" w:hAnsi="Times New Roman Bold"/>
      <w:b/>
      <w:sz w:val="28"/>
      <w:lang w:val="en-GB" w:eastAsia="en-US"/>
    </w:rPr>
  </w:style>
  <w:style w:type="character" w:customStyle="1" w:styleId="href">
    <w:name w:val="href"/>
    <w:rsid w:val="00167EB2"/>
    <w:rPr>
      <w:rFonts w:cs="Times New Roman"/>
    </w:rPr>
  </w:style>
  <w:style w:type="paragraph" w:customStyle="1" w:styleId="RestitleChar">
    <w:name w:val="Res_title Char"/>
    <w:basedOn w:val="Rectitle"/>
    <w:next w:val="Normal"/>
    <w:link w:val="RestitleCharChar"/>
    <w:rsid w:val="00167EB2"/>
    <w:rPr>
      <w:rFonts w:eastAsia="SimSun" w:cs="Times New Roman Bold"/>
      <w:bCs/>
      <w:sz w:val="24"/>
      <w:szCs w:val="24"/>
    </w:rPr>
  </w:style>
  <w:style w:type="character" w:customStyle="1" w:styleId="RestitleCharChar">
    <w:name w:val="Res_title Char Char"/>
    <w:link w:val="RestitleChar"/>
    <w:rsid w:val="00167EB2"/>
    <w:rPr>
      <w:rFonts w:ascii="Times New Roman Bold" w:eastAsia="SimSun" w:hAnsi="Times New Roman Bold" w:cs="Times New Roman Bold"/>
      <w:b/>
      <w:bCs/>
      <w:sz w:val="24"/>
      <w:szCs w:val="24"/>
      <w:lang w:val="en-GB" w:eastAsia="en-US"/>
    </w:rPr>
  </w:style>
  <w:style w:type="character" w:customStyle="1" w:styleId="ResNoChar">
    <w:name w:val="Res_No Char"/>
    <w:link w:val="ResNo"/>
    <w:rsid w:val="00167EB2"/>
    <w:rPr>
      <w:rFonts w:ascii="Times New Roman" w:hAnsi="Times New Roman"/>
      <w:caps/>
      <w:sz w:val="28"/>
      <w:lang w:val="en-GB" w:eastAsia="en-US"/>
    </w:rPr>
  </w:style>
  <w:style w:type="paragraph" w:customStyle="1" w:styleId="Normalaftertitle0">
    <w:name w:val="Normal_after_title"/>
    <w:basedOn w:val="Normal"/>
    <w:next w:val="Normal"/>
    <w:rsid w:val="00DD2A00"/>
    <w:pPr>
      <w:spacing w:before="360"/>
    </w:pPr>
    <w:rPr>
      <w:rFonts w:eastAsia="SimSun"/>
    </w:rPr>
  </w:style>
  <w:style w:type="paragraph" w:customStyle="1" w:styleId="Formal">
    <w:name w:val="Formal"/>
    <w:basedOn w:val="ASN1"/>
    <w:rsid w:val="00DD2A00"/>
    <w:rPr>
      <w:rFonts w:eastAsia="SimSun"/>
      <w:b w:val="0"/>
    </w:rPr>
  </w:style>
  <w:style w:type="paragraph" w:styleId="BalloonText">
    <w:name w:val="Balloon Text"/>
    <w:basedOn w:val="Normal"/>
    <w:link w:val="BalloonTextChar"/>
    <w:uiPriority w:val="99"/>
    <w:rsid w:val="00DD2A00"/>
    <w:pPr>
      <w:spacing w:before="0"/>
    </w:pPr>
    <w:rPr>
      <w:rFonts w:ascii="Tahoma" w:eastAsia="SimSun" w:hAnsi="Tahoma" w:cs="Tahoma"/>
      <w:sz w:val="16"/>
      <w:szCs w:val="16"/>
    </w:rPr>
  </w:style>
  <w:style w:type="character" w:customStyle="1" w:styleId="BalloonTextChar">
    <w:name w:val="Balloon Text Char"/>
    <w:link w:val="BalloonText"/>
    <w:uiPriority w:val="99"/>
    <w:rsid w:val="00DD2A00"/>
    <w:rPr>
      <w:rFonts w:ascii="Tahoma" w:eastAsia="SimSun" w:hAnsi="Tahoma" w:cs="Tahoma"/>
      <w:sz w:val="16"/>
      <w:szCs w:val="16"/>
      <w:lang w:val="en-GB" w:eastAsia="en-US"/>
    </w:rPr>
  </w:style>
  <w:style w:type="paragraph" w:customStyle="1" w:styleId="1Para">
    <w:name w:val="1Para"/>
    <w:basedOn w:val="Normal"/>
    <w:link w:val="1ParaChar"/>
    <w:rsid w:val="00DD2A00"/>
    <w:pPr>
      <w:numPr>
        <w:numId w:val="3"/>
      </w:numPr>
      <w:tabs>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character" w:customStyle="1" w:styleId="1ParaChar">
    <w:name w:val="1Para Char"/>
    <w:link w:val="1Para"/>
    <w:rsid w:val="00DD2A00"/>
    <w:rPr>
      <w:rFonts w:ascii="Times New Roman" w:eastAsia="SimSun" w:hAnsi="Times New Roman"/>
      <w:sz w:val="22"/>
      <w:szCs w:val="22"/>
      <w:lang w:val="en-GB" w:eastAsia="en-US"/>
    </w:rPr>
  </w:style>
  <w:style w:type="paragraph" w:customStyle="1" w:styleId="EncAttach">
    <w:name w:val="EncAttach"/>
    <w:basedOn w:val="Normal"/>
    <w:rsid w:val="00DD2A00"/>
    <w:pPr>
      <w:numPr>
        <w:numId w:val="4"/>
      </w:numPr>
      <w:tabs>
        <w:tab w:val="clear" w:pos="0"/>
        <w:tab w:val="clear" w:pos="1134"/>
        <w:tab w:val="clear" w:pos="1871"/>
        <w:tab w:val="clear" w:pos="2268"/>
      </w:tabs>
      <w:overflowPunct/>
      <w:spacing w:before="0"/>
      <w:ind w:left="504" w:hanging="504"/>
      <w:jc w:val="both"/>
      <w:textAlignment w:val="auto"/>
    </w:pPr>
    <w:rPr>
      <w:rFonts w:eastAsia="SimSun"/>
      <w:sz w:val="22"/>
      <w:szCs w:val="24"/>
    </w:rPr>
  </w:style>
  <w:style w:type="character" w:styleId="Hyperlink">
    <w:name w:val="Hyperlink"/>
    <w:rsid w:val="00DD2A00"/>
    <w:rPr>
      <w:color w:val="0000FF"/>
      <w:u w:val="single"/>
    </w:rPr>
  </w:style>
  <w:style w:type="character" w:customStyle="1" w:styleId="Heading3Char">
    <w:name w:val="Heading 3 Char"/>
    <w:link w:val="Heading3"/>
    <w:rsid w:val="00DD2A00"/>
    <w:rPr>
      <w:rFonts w:ascii="Times New Roman" w:hAnsi="Times New Roman"/>
      <w:b/>
      <w:sz w:val="24"/>
      <w:lang w:val="en-GB" w:eastAsia="en-US"/>
    </w:rPr>
  </w:style>
  <w:style w:type="character" w:customStyle="1" w:styleId="Heading4Char">
    <w:name w:val="Heading 4 Char"/>
    <w:link w:val="Heading4"/>
    <w:rsid w:val="00DD2A00"/>
    <w:rPr>
      <w:rFonts w:ascii="Times New Roman" w:hAnsi="Times New Roman"/>
      <w:b/>
      <w:sz w:val="24"/>
      <w:lang w:val="en-GB" w:eastAsia="en-US"/>
    </w:rPr>
  </w:style>
  <w:style w:type="character" w:customStyle="1" w:styleId="Heading5Char">
    <w:name w:val="Heading 5 Char"/>
    <w:link w:val="Heading5"/>
    <w:rsid w:val="00DD2A00"/>
    <w:rPr>
      <w:rFonts w:ascii="Times New Roman" w:hAnsi="Times New Roman"/>
      <w:b/>
      <w:sz w:val="24"/>
      <w:lang w:val="en-GB" w:eastAsia="en-US"/>
    </w:rPr>
  </w:style>
  <w:style w:type="character" w:customStyle="1" w:styleId="Heading6Char">
    <w:name w:val="Heading 6 Char"/>
    <w:link w:val="Heading6"/>
    <w:uiPriority w:val="9"/>
    <w:rsid w:val="00DD2A00"/>
    <w:rPr>
      <w:rFonts w:ascii="Times New Roman" w:hAnsi="Times New Roman"/>
      <w:b/>
      <w:sz w:val="24"/>
      <w:lang w:val="en-GB" w:eastAsia="en-US"/>
    </w:rPr>
  </w:style>
  <w:style w:type="character" w:customStyle="1" w:styleId="Heading7Char">
    <w:name w:val="Heading 7 Char"/>
    <w:link w:val="Heading7"/>
    <w:rsid w:val="00DD2A00"/>
    <w:rPr>
      <w:rFonts w:ascii="Times New Roman" w:hAnsi="Times New Roman"/>
      <w:b/>
      <w:sz w:val="24"/>
      <w:lang w:val="en-GB" w:eastAsia="en-US"/>
    </w:rPr>
  </w:style>
  <w:style w:type="character" w:customStyle="1" w:styleId="Heading8Char">
    <w:name w:val="Heading 8 Char"/>
    <w:link w:val="Heading8"/>
    <w:rsid w:val="00DD2A00"/>
    <w:rPr>
      <w:rFonts w:ascii="Times New Roman" w:hAnsi="Times New Roman"/>
      <w:b/>
      <w:sz w:val="24"/>
      <w:lang w:val="en-GB" w:eastAsia="en-US"/>
    </w:rPr>
  </w:style>
  <w:style w:type="character" w:customStyle="1" w:styleId="Heading9Char">
    <w:name w:val="Heading 9 Char"/>
    <w:link w:val="Heading9"/>
    <w:rsid w:val="00DD2A00"/>
    <w:rPr>
      <w:rFonts w:ascii="Times New Roman" w:hAnsi="Times New Roman"/>
      <w:b/>
      <w:sz w:val="24"/>
      <w:lang w:val="en-GB" w:eastAsia="en-US"/>
    </w:rPr>
  </w:style>
  <w:style w:type="character" w:customStyle="1" w:styleId="FooterChar">
    <w:name w:val="Footer Char"/>
    <w:link w:val="Footer"/>
    <w:rsid w:val="00DD2A00"/>
    <w:rPr>
      <w:rFonts w:ascii="Times New Roman" w:hAnsi="Times New Roman"/>
      <w:caps/>
      <w:noProof/>
      <w:sz w:val="16"/>
      <w:lang w:val="en-GB" w:eastAsia="en-US"/>
    </w:rPr>
  </w:style>
  <w:style w:type="paragraph" w:customStyle="1" w:styleId="a">
    <w:name w:val="표"/>
    <w:basedOn w:val="Normal"/>
    <w:next w:val="Normal"/>
    <w:autoRedefine/>
    <w:rsid w:val="00DD2A00"/>
    <w:pPr>
      <w:widowControl w:val="0"/>
      <w:tabs>
        <w:tab w:val="clear" w:pos="1134"/>
        <w:tab w:val="clear" w:pos="1871"/>
        <w:tab w:val="clear" w:pos="2268"/>
      </w:tabs>
      <w:wordWrap w:val="0"/>
      <w:overflowPunct/>
      <w:adjustRightInd/>
      <w:spacing w:before="0"/>
      <w:jc w:val="both"/>
      <w:textAlignment w:val="auto"/>
    </w:pPr>
    <w:rPr>
      <w:rFonts w:ascii="Book Antiqua" w:eastAsia="GulimChe" w:hAnsi="Book Antiqua"/>
      <w:b/>
      <w:bCs/>
      <w:kern w:val="2"/>
      <w:sz w:val="28"/>
      <w:szCs w:val="24"/>
      <w:lang w:val="en-US" w:eastAsia="ko-KR"/>
    </w:rPr>
  </w:style>
  <w:style w:type="paragraph" w:customStyle="1" w:styleId="CharCharChar">
    <w:name w:val="Char Char Char"/>
    <w:basedOn w:val="Normal"/>
    <w:rsid w:val="00DD2A0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Heading2Char">
    <w:name w:val="Heading 2 Char"/>
    <w:link w:val="Heading2"/>
    <w:rsid w:val="00DD2A00"/>
    <w:rPr>
      <w:rFonts w:ascii="Times New Roman" w:hAnsi="Times New Roman"/>
      <w:b/>
      <w:sz w:val="24"/>
      <w:lang w:val="en-GB" w:eastAsia="en-US"/>
    </w:rPr>
  </w:style>
  <w:style w:type="paragraph" w:customStyle="1" w:styleId="Note123">
    <w:name w:val="Note_1_2_3"/>
    <w:rsid w:val="00DD2A00"/>
    <w:pPr>
      <w:numPr>
        <w:numId w:val="17"/>
      </w:numPr>
      <w:spacing w:after="260"/>
      <w:ind w:firstLine="1800"/>
      <w:jc w:val="both"/>
    </w:pPr>
    <w:rPr>
      <w:rFonts w:ascii="Times New Roman" w:eastAsia="SimSun" w:hAnsi="Times New Roman"/>
      <w:i/>
      <w:sz w:val="22"/>
      <w:szCs w:val="24"/>
      <w:lang w:val="en-GB" w:eastAsia="en-US"/>
    </w:rPr>
  </w:style>
  <w:style w:type="paragraph" w:customStyle="1" w:styleId="2Para">
    <w:name w:val="2Para"/>
    <w:basedOn w:val="Normal"/>
    <w:link w:val="2ParaChar"/>
    <w:rsid w:val="00DD2A00"/>
    <w:pPr>
      <w:numPr>
        <w:ilvl w:val="1"/>
        <w:numId w:val="23"/>
      </w:numPr>
      <w:tabs>
        <w:tab w:val="clear" w:pos="0"/>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paragraph" w:customStyle="1" w:styleId="3Heading">
    <w:name w:val="3Heading"/>
    <w:basedOn w:val="TOC3"/>
    <w:next w:val="3Para"/>
    <w:rsid w:val="00DD2A00"/>
    <w:pPr>
      <w:keepNext/>
      <w:keepLines w:val="0"/>
      <w:tabs>
        <w:tab w:val="clear" w:pos="567"/>
        <w:tab w:val="clear" w:pos="7938"/>
        <w:tab w:val="clear" w:pos="9526"/>
      </w:tabs>
      <w:overflowPunct/>
      <w:spacing w:before="260" w:after="260"/>
      <w:ind w:left="0" w:right="2880" w:firstLine="0"/>
      <w:jc w:val="both"/>
      <w:textAlignment w:val="auto"/>
      <w:outlineLvl w:val="2"/>
    </w:pPr>
    <w:rPr>
      <w:rFonts w:eastAsia="SimSun"/>
      <w:b/>
      <w:bCs/>
      <w:i/>
      <w:iCs/>
      <w:sz w:val="22"/>
      <w:szCs w:val="22"/>
    </w:rPr>
  </w:style>
  <w:style w:type="paragraph" w:customStyle="1" w:styleId="3Para">
    <w:name w:val="3Para"/>
    <w:basedOn w:val="Normal"/>
    <w:rsid w:val="00DD2A00"/>
    <w:pPr>
      <w:numPr>
        <w:ilvl w:val="2"/>
        <w:numId w:val="23"/>
      </w:numPr>
      <w:tabs>
        <w:tab w:val="clear" w:pos="0"/>
        <w:tab w:val="clear" w:pos="1134"/>
        <w:tab w:val="clear" w:pos="1871"/>
        <w:tab w:val="clear" w:pos="2268"/>
        <w:tab w:val="left" w:pos="1440"/>
        <w:tab w:val="num" w:pos="2160"/>
      </w:tabs>
      <w:overflowPunct/>
      <w:spacing w:before="260" w:after="260"/>
      <w:ind w:left="2160" w:hanging="180"/>
      <w:jc w:val="both"/>
      <w:textAlignment w:val="auto"/>
    </w:pPr>
    <w:rPr>
      <w:rFonts w:eastAsia="SimSun"/>
      <w:sz w:val="22"/>
      <w:szCs w:val="24"/>
    </w:rPr>
  </w:style>
  <w:style w:type="paragraph" w:customStyle="1" w:styleId="4Para">
    <w:name w:val="4Para"/>
    <w:basedOn w:val="Normal"/>
    <w:rsid w:val="00DD2A00"/>
    <w:pPr>
      <w:numPr>
        <w:ilvl w:val="3"/>
        <w:numId w:val="23"/>
      </w:numPr>
      <w:tabs>
        <w:tab w:val="clear" w:pos="0"/>
        <w:tab w:val="clear" w:pos="1134"/>
        <w:tab w:val="clear" w:pos="1871"/>
        <w:tab w:val="clear" w:pos="2268"/>
        <w:tab w:val="left" w:pos="1440"/>
        <w:tab w:val="num" w:pos="2880"/>
      </w:tabs>
      <w:overflowPunct/>
      <w:autoSpaceDE/>
      <w:autoSpaceDN/>
      <w:adjustRightInd/>
      <w:spacing w:before="260" w:after="260"/>
      <w:ind w:left="2880" w:hanging="360"/>
      <w:jc w:val="both"/>
      <w:textAlignment w:val="auto"/>
    </w:pPr>
    <w:rPr>
      <w:rFonts w:eastAsia="SimSun"/>
      <w:sz w:val="22"/>
      <w:szCs w:val="24"/>
    </w:rPr>
  </w:style>
  <w:style w:type="paragraph" w:customStyle="1" w:styleId="5Para">
    <w:name w:val="5Para"/>
    <w:basedOn w:val="Normal"/>
    <w:rsid w:val="00DD2A00"/>
    <w:pPr>
      <w:numPr>
        <w:ilvl w:val="4"/>
        <w:numId w:val="23"/>
      </w:numPr>
      <w:tabs>
        <w:tab w:val="clear" w:pos="0"/>
        <w:tab w:val="clear" w:pos="1134"/>
        <w:tab w:val="clear" w:pos="1871"/>
        <w:tab w:val="clear" w:pos="2268"/>
        <w:tab w:val="left" w:pos="1440"/>
        <w:tab w:val="num" w:pos="3600"/>
      </w:tabs>
      <w:overflowPunct/>
      <w:autoSpaceDE/>
      <w:autoSpaceDN/>
      <w:adjustRightInd/>
      <w:spacing w:before="260" w:after="260"/>
      <w:ind w:left="3600" w:hanging="360"/>
      <w:jc w:val="both"/>
      <w:textAlignment w:val="auto"/>
    </w:pPr>
    <w:rPr>
      <w:rFonts w:eastAsia="SimSun"/>
      <w:sz w:val="22"/>
      <w:szCs w:val="24"/>
    </w:rPr>
  </w:style>
  <w:style w:type="paragraph" w:customStyle="1" w:styleId="6Para">
    <w:name w:val="6Para"/>
    <w:basedOn w:val="Normal"/>
    <w:rsid w:val="00DD2A00"/>
    <w:pPr>
      <w:numPr>
        <w:ilvl w:val="5"/>
        <w:numId w:val="23"/>
      </w:numPr>
      <w:tabs>
        <w:tab w:val="clear" w:pos="0"/>
        <w:tab w:val="clear" w:pos="1134"/>
        <w:tab w:val="clear" w:pos="1871"/>
        <w:tab w:val="clear" w:pos="2268"/>
        <w:tab w:val="left" w:pos="1440"/>
        <w:tab w:val="num" w:pos="4320"/>
      </w:tabs>
      <w:overflowPunct/>
      <w:autoSpaceDE/>
      <w:autoSpaceDN/>
      <w:adjustRightInd/>
      <w:spacing w:before="260" w:after="260"/>
      <w:ind w:left="4320" w:hanging="180"/>
      <w:jc w:val="both"/>
      <w:textAlignment w:val="auto"/>
    </w:pPr>
    <w:rPr>
      <w:rFonts w:eastAsia="SimSun"/>
      <w:sz w:val="22"/>
      <w:szCs w:val="24"/>
    </w:rPr>
  </w:style>
  <w:style w:type="paragraph" w:customStyle="1" w:styleId="7Para">
    <w:name w:val="7Para"/>
    <w:basedOn w:val="Normal"/>
    <w:rsid w:val="00DD2A00"/>
    <w:pPr>
      <w:numPr>
        <w:ilvl w:val="6"/>
        <w:numId w:val="23"/>
      </w:numPr>
      <w:tabs>
        <w:tab w:val="clear" w:pos="0"/>
        <w:tab w:val="clear" w:pos="1134"/>
        <w:tab w:val="clear" w:pos="1871"/>
        <w:tab w:val="clear" w:pos="2268"/>
        <w:tab w:val="left" w:pos="1440"/>
        <w:tab w:val="num" w:pos="5040"/>
      </w:tabs>
      <w:overflowPunct/>
      <w:autoSpaceDE/>
      <w:autoSpaceDN/>
      <w:adjustRightInd/>
      <w:spacing w:before="260" w:after="260"/>
      <w:ind w:left="5040" w:hanging="360"/>
      <w:jc w:val="both"/>
      <w:textAlignment w:val="auto"/>
    </w:pPr>
    <w:rPr>
      <w:rFonts w:eastAsia="SimSun"/>
      <w:sz w:val="22"/>
      <w:szCs w:val="24"/>
    </w:rPr>
  </w:style>
  <w:style w:type="paragraph" w:customStyle="1" w:styleId="8Para">
    <w:name w:val="8Para"/>
    <w:basedOn w:val="Normal"/>
    <w:rsid w:val="00DD2A00"/>
    <w:pPr>
      <w:numPr>
        <w:ilvl w:val="7"/>
        <w:numId w:val="23"/>
      </w:numPr>
      <w:tabs>
        <w:tab w:val="clear" w:pos="0"/>
        <w:tab w:val="clear" w:pos="1134"/>
        <w:tab w:val="clear" w:pos="1871"/>
        <w:tab w:val="clear" w:pos="2268"/>
        <w:tab w:val="left" w:pos="1440"/>
        <w:tab w:val="num" w:pos="5760"/>
      </w:tabs>
      <w:overflowPunct/>
      <w:autoSpaceDE/>
      <w:autoSpaceDN/>
      <w:adjustRightInd/>
      <w:spacing w:before="260" w:after="260"/>
      <w:ind w:left="5760" w:hanging="360"/>
      <w:jc w:val="both"/>
      <w:textAlignment w:val="auto"/>
    </w:pPr>
    <w:rPr>
      <w:rFonts w:eastAsia="SimSun"/>
      <w:sz w:val="22"/>
      <w:szCs w:val="24"/>
    </w:rPr>
  </w:style>
  <w:style w:type="paragraph" w:customStyle="1" w:styleId="Blockquote">
    <w:name w:val="Blockquote"/>
    <w:basedOn w:val="Normal"/>
    <w:next w:val="Normal"/>
    <w:rsid w:val="00DD2A00"/>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rFonts w:eastAsia="SimSun"/>
      <w:sz w:val="22"/>
      <w:szCs w:val="24"/>
    </w:rPr>
  </w:style>
  <w:style w:type="paragraph" w:customStyle="1" w:styleId="Dots">
    <w:name w:val="Dots"/>
    <w:basedOn w:val="Normal"/>
    <w:next w:val="Normal"/>
    <w:rsid w:val="00DD2A00"/>
    <w:pPr>
      <w:numPr>
        <w:numId w:val="15"/>
      </w:numPr>
      <w:tabs>
        <w:tab w:val="clear" w:pos="1134"/>
        <w:tab w:val="clear" w:pos="1871"/>
        <w:tab w:val="clear" w:pos="2268"/>
        <w:tab w:val="num" w:pos="360"/>
      </w:tabs>
      <w:overflowPunct/>
      <w:spacing w:before="0" w:line="480" w:lineRule="auto"/>
      <w:ind w:left="360" w:hanging="360"/>
      <w:jc w:val="both"/>
      <w:textAlignment w:val="auto"/>
    </w:pPr>
    <w:rPr>
      <w:rFonts w:eastAsia="SimSun"/>
      <w:sz w:val="22"/>
      <w:szCs w:val="24"/>
    </w:rPr>
  </w:style>
  <w:style w:type="paragraph" w:customStyle="1" w:styleId="List-">
    <w:name w:val="List_-"/>
    <w:basedOn w:val="Normal"/>
    <w:rsid w:val="00DD2A00"/>
    <w:pPr>
      <w:tabs>
        <w:tab w:val="clear" w:pos="1134"/>
        <w:tab w:val="clear" w:pos="1871"/>
        <w:tab w:val="clear" w:pos="2268"/>
        <w:tab w:val="num" w:pos="2160"/>
      </w:tabs>
      <w:overflowPunct/>
      <w:spacing w:before="260" w:after="260"/>
      <w:ind w:left="2520" w:hanging="360"/>
      <w:jc w:val="both"/>
      <w:textAlignment w:val="auto"/>
    </w:pPr>
    <w:rPr>
      <w:rFonts w:eastAsia="SimSun"/>
      <w:sz w:val="22"/>
      <w:szCs w:val="24"/>
    </w:rPr>
  </w:style>
  <w:style w:type="paragraph" w:customStyle="1" w:styleId="List123">
    <w:name w:val="List_1_2_3"/>
    <w:basedOn w:val="Normal"/>
    <w:rsid w:val="00DD2A00"/>
    <w:pPr>
      <w:tabs>
        <w:tab w:val="clear" w:pos="1134"/>
        <w:tab w:val="clear" w:pos="1871"/>
        <w:tab w:val="clear" w:pos="2268"/>
        <w:tab w:val="num" w:pos="1800"/>
      </w:tabs>
      <w:overflowPunct/>
      <w:spacing w:before="260" w:after="260"/>
      <w:ind w:left="2160" w:hanging="360"/>
      <w:jc w:val="both"/>
      <w:textAlignment w:val="auto"/>
    </w:pPr>
    <w:rPr>
      <w:rFonts w:eastAsia="SimSun"/>
      <w:sz w:val="22"/>
      <w:szCs w:val="24"/>
    </w:rPr>
  </w:style>
  <w:style w:type="paragraph" w:customStyle="1" w:styleId="Listabc">
    <w:name w:val="List_a_b_c"/>
    <w:basedOn w:val="Normal"/>
    <w:rsid w:val="00DD2A00"/>
    <w:pPr>
      <w:tabs>
        <w:tab w:val="clear" w:pos="1134"/>
        <w:tab w:val="clear" w:pos="1871"/>
        <w:tab w:val="clear" w:pos="2268"/>
        <w:tab w:val="num" w:pos="1440"/>
      </w:tabs>
      <w:overflowPunct/>
      <w:spacing w:before="260" w:after="260"/>
      <w:ind w:left="1800" w:hanging="360"/>
      <w:jc w:val="both"/>
      <w:textAlignment w:val="auto"/>
    </w:pPr>
    <w:rPr>
      <w:rFonts w:eastAsia="SimSun"/>
      <w:sz w:val="22"/>
      <w:szCs w:val="24"/>
    </w:rPr>
  </w:style>
  <w:style w:type="paragraph" w:customStyle="1" w:styleId="ListIndt2">
    <w:name w:val="List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ListIndt3">
    <w:name w:val="List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ListIndt4">
    <w:name w:val="List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ListTab0">
    <w:name w:val="List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ListTab2">
    <w:name w:val="List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ListTab3">
    <w:name w:val="List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ListTab4">
    <w:name w:val="List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ParaIndt2">
    <w:name w:val="Para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ParaIndt3">
    <w:name w:val="Para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ParaIndt4">
    <w:name w:val="Para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ParaTab0">
    <w:name w:val="Para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ParaTab2">
    <w:name w:val="Para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ParaTab3">
    <w:name w:val="Para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ParaTab4">
    <w:name w:val="Para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1Heading">
    <w:name w:val="1Heading"/>
    <w:basedOn w:val="TOC1"/>
    <w:next w:val="2Para"/>
    <w:link w:val="1HeadingChar"/>
    <w:rsid w:val="00DD2A00"/>
    <w:pPr>
      <w:keepNext/>
      <w:keepLines w:val="0"/>
      <w:numPr>
        <w:numId w:val="23"/>
      </w:numPr>
      <w:tabs>
        <w:tab w:val="clear" w:pos="567"/>
        <w:tab w:val="clear" w:pos="7938"/>
        <w:tab w:val="clear" w:pos="9526"/>
      </w:tabs>
      <w:overflowPunct/>
      <w:autoSpaceDE/>
      <w:autoSpaceDN/>
      <w:adjustRightInd/>
      <w:spacing w:before="520" w:after="260"/>
      <w:ind w:right="2880"/>
      <w:jc w:val="both"/>
      <w:textAlignment w:val="auto"/>
      <w:outlineLvl w:val="0"/>
    </w:pPr>
    <w:rPr>
      <w:rFonts w:eastAsia="SimSun"/>
      <w:b/>
      <w:caps/>
      <w:sz w:val="22"/>
      <w:szCs w:val="22"/>
    </w:rPr>
  </w:style>
  <w:style w:type="paragraph" w:customStyle="1" w:styleId="2Heading">
    <w:name w:val="2Heading"/>
    <w:basedOn w:val="2Para"/>
    <w:next w:val="3Para"/>
    <w:link w:val="2HeadingChar"/>
    <w:rsid w:val="00DD2A00"/>
    <w:pPr>
      <w:keepNext/>
      <w:tabs>
        <w:tab w:val="left" w:pos="720"/>
      </w:tabs>
      <w:ind w:left="720" w:right="2880" w:hanging="720"/>
      <w:outlineLvl w:val="1"/>
    </w:pPr>
    <w:rPr>
      <w:b/>
    </w:rPr>
  </w:style>
  <w:style w:type="paragraph" w:customStyle="1" w:styleId="X">
    <w:name w:val="X"/>
    <w:basedOn w:val="Normal"/>
    <w:rsid w:val="00DD2A00"/>
    <w:pPr>
      <w:numPr>
        <w:numId w:val="18"/>
      </w:numPr>
      <w:tabs>
        <w:tab w:val="clear" w:pos="360"/>
        <w:tab w:val="clear" w:pos="1134"/>
        <w:tab w:val="clear" w:pos="1871"/>
        <w:tab w:val="clear" w:pos="2268"/>
      </w:tabs>
      <w:overflowPunct/>
      <w:spacing w:before="0"/>
      <w:ind w:left="2160" w:firstLine="0"/>
      <w:jc w:val="both"/>
      <w:textAlignment w:val="auto"/>
    </w:pPr>
    <w:rPr>
      <w:rFonts w:eastAsia="SimSun"/>
      <w:sz w:val="22"/>
      <w:szCs w:val="24"/>
      <w:lang w:val="en-US"/>
    </w:rPr>
  </w:style>
  <w:style w:type="paragraph" w:customStyle="1" w:styleId="TabsDefault">
    <w:name w:val="TabsDefault"/>
    <w:rsid w:val="00DD2A00"/>
    <w:pPr>
      <w:tabs>
        <w:tab w:val="left" w:pos="0"/>
        <w:tab w:val="left" w:pos="720"/>
        <w:tab w:val="left" w:pos="1440"/>
        <w:tab w:val="left" w:pos="1800"/>
        <w:tab w:val="left" w:pos="2160"/>
        <w:tab w:val="left" w:pos="2520"/>
        <w:tab w:val="left" w:pos="2880"/>
      </w:tabs>
    </w:pPr>
    <w:rPr>
      <w:rFonts w:ascii="Times New Roman" w:eastAsia="SimSun" w:hAnsi="Times New Roman"/>
      <w:sz w:val="24"/>
      <w:szCs w:val="24"/>
      <w:lang w:eastAsia="en-US"/>
    </w:rPr>
  </w:style>
  <w:style w:type="table" w:styleId="TableGrid">
    <w:name w:val="Table Grid"/>
    <w:basedOn w:val="TableNormal"/>
    <w:rsid w:val="00DD2A00"/>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ain">
    <w:name w:val="TitleMain"/>
    <w:basedOn w:val="Normal"/>
    <w:rsid w:val="00DD2A00"/>
    <w:pPr>
      <w:tabs>
        <w:tab w:val="clear" w:pos="1134"/>
        <w:tab w:val="clear" w:pos="1871"/>
        <w:tab w:val="clear" w:pos="2268"/>
      </w:tabs>
      <w:overflowPunct/>
      <w:spacing w:before="0"/>
      <w:ind w:left="1080" w:right="1080"/>
      <w:jc w:val="center"/>
      <w:textAlignment w:val="auto"/>
      <w:outlineLvl w:val="0"/>
    </w:pPr>
    <w:rPr>
      <w:rFonts w:eastAsia="SimSun"/>
      <w:b/>
      <w:sz w:val="22"/>
      <w:szCs w:val="22"/>
    </w:rPr>
  </w:style>
  <w:style w:type="paragraph" w:customStyle="1" w:styleId="RefPrincipal">
    <w:name w:val="RefPrincipal"/>
    <w:basedOn w:val="Normal"/>
    <w:rsid w:val="00DD2A00"/>
    <w:pPr>
      <w:tabs>
        <w:tab w:val="clear" w:pos="1134"/>
        <w:tab w:val="clear" w:pos="1871"/>
        <w:tab w:val="clear" w:pos="2268"/>
      </w:tabs>
      <w:overflowPunct/>
      <w:spacing w:before="0"/>
      <w:jc w:val="both"/>
      <w:textAlignment w:val="auto"/>
    </w:pPr>
    <w:rPr>
      <w:rFonts w:eastAsia="SimSun"/>
      <w:sz w:val="22"/>
      <w:szCs w:val="24"/>
    </w:rPr>
  </w:style>
  <w:style w:type="paragraph" w:customStyle="1" w:styleId="RefRegular">
    <w:name w:val="RefRegular"/>
    <w:basedOn w:val="Normal"/>
    <w:rsid w:val="00DD2A00"/>
    <w:pPr>
      <w:tabs>
        <w:tab w:val="clear" w:pos="1134"/>
        <w:tab w:val="clear" w:pos="1871"/>
        <w:tab w:val="clear" w:pos="2268"/>
      </w:tabs>
      <w:overflowPunct/>
      <w:spacing w:before="0"/>
      <w:ind w:left="331" w:hanging="216"/>
      <w:jc w:val="both"/>
      <w:textAlignment w:val="auto"/>
    </w:pPr>
    <w:rPr>
      <w:rFonts w:eastAsia="SimSun"/>
      <w:sz w:val="22"/>
      <w:szCs w:val="24"/>
    </w:rPr>
  </w:style>
  <w:style w:type="paragraph" w:customStyle="1" w:styleId="ParaIndt1">
    <w:name w:val="ParaIndt_1"/>
    <w:basedOn w:val="Normal"/>
    <w:rsid w:val="00DD2A00"/>
    <w:pPr>
      <w:tabs>
        <w:tab w:val="clear" w:pos="1134"/>
        <w:tab w:val="clear" w:pos="1871"/>
        <w:tab w:val="clear" w:pos="2268"/>
      </w:tabs>
      <w:overflowPunct/>
      <w:spacing w:before="260" w:after="260"/>
      <w:ind w:left="720"/>
      <w:jc w:val="both"/>
      <w:textAlignment w:val="auto"/>
    </w:pPr>
    <w:rPr>
      <w:rFonts w:eastAsia="SimSun"/>
      <w:sz w:val="22"/>
      <w:szCs w:val="24"/>
    </w:rPr>
  </w:style>
  <w:style w:type="paragraph" w:customStyle="1" w:styleId="ParaTab1">
    <w:name w:val="ParaTab_1"/>
    <w:basedOn w:val="Normal"/>
    <w:rsid w:val="00DD2A00"/>
    <w:pPr>
      <w:tabs>
        <w:tab w:val="clear" w:pos="1134"/>
        <w:tab w:val="clear" w:pos="1871"/>
        <w:tab w:val="clear" w:pos="2268"/>
      </w:tabs>
      <w:overflowPunct/>
      <w:spacing w:before="0"/>
      <w:ind w:firstLine="720"/>
      <w:jc w:val="both"/>
      <w:textAlignment w:val="auto"/>
    </w:pPr>
    <w:rPr>
      <w:rFonts w:eastAsia="SimSun"/>
      <w:sz w:val="22"/>
      <w:szCs w:val="24"/>
    </w:rPr>
  </w:style>
  <w:style w:type="paragraph" w:customStyle="1" w:styleId="ListV">
    <w:name w:val="List_V"/>
    <w:basedOn w:val="Normal"/>
    <w:rsid w:val="00DD2A00"/>
    <w:pPr>
      <w:numPr>
        <w:numId w:val="21"/>
      </w:numPr>
      <w:tabs>
        <w:tab w:val="clear" w:pos="360"/>
        <w:tab w:val="clear" w:pos="1134"/>
        <w:tab w:val="clear" w:pos="1871"/>
        <w:tab w:val="clear" w:pos="2268"/>
        <w:tab w:val="num" w:pos="1440"/>
      </w:tabs>
      <w:overflowPunct/>
      <w:spacing w:before="0"/>
      <w:ind w:left="1800"/>
      <w:jc w:val="both"/>
      <w:textAlignment w:val="auto"/>
    </w:pPr>
    <w:rPr>
      <w:rFonts w:eastAsia="SimSun"/>
      <w:sz w:val="22"/>
      <w:szCs w:val="24"/>
    </w:rPr>
  </w:style>
  <w:style w:type="paragraph" w:customStyle="1" w:styleId="ListExSum">
    <w:name w:val="List_ExSum"/>
    <w:basedOn w:val="Normal"/>
    <w:link w:val="ListExSumChar"/>
    <w:rsid w:val="00DD2A00"/>
    <w:pPr>
      <w:numPr>
        <w:numId w:val="24"/>
      </w:numPr>
      <w:tabs>
        <w:tab w:val="clear" w:pos="1134"/>
        <w:tab w:val="clear" w:pos="1871"/>
        <w:tab w:val="clear" w:pos="2268"/>
      </w:tabs>
      <w:overflowPunct/>
      <w:spacing w:before="0"/>
      <w:jc w:val="both"/>
      <w:textAlignment w:val="auto"/>
    </w:pPr>
    <w:rPr>
      <w:rFonts w:eastAsia="SimSun"/>
      <w:sz w:val="22"/>
      <w:szCs w:val="24"/>
    </w:rPr>
  </w:style>
  <w:style w:type="character" w:customStyle="1" w:styleId="ListExSumChar">
    <w:name w:val="List_ExSum Char"/>
    <w:link w:val="ListExSum"/>
    <w:rsid w:val="00DD2A00"/>
    <w:rPr>
      <w:rFonts w:ascii="Times New Roman" w:eastAsia="SimSun" w:hAnsi="Times New Roman"/>
      <w:sz w:val="22"/>
      <w:szCs w:val="24"/>
      <w:lang w:val="en-GB" w:eastAsia="en-US"/>
    </w:rPr>
  </w:style>
  <w:style w:type="paragraph" w:styleId="ListParagraph">
    <w:name w:val="List Paragraph"/>
    <w:basedOn w:val="Normal"/>
    <w:uiPriority w:val="34"/>
    <w:qFormat/>
    <w:rsid w:val="00DD2A00"/>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eastAsia="zh-CN"/>
    </w:rPr>
  </w:style>
  <w:style w:type="table" w:customStyle="1" w:styleId="TableGrid1">
    <w:name w:val="Table Grid1"/>
    <w:basedOn w:val="TableNormal"/>
    <w:next w:val="TableGrid"/>
    <w:rsid w:val="00DD2A00"/>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D2A00"/>
  </w:style>
  <w:style w:type="table" w:customStyle="1" w:styleId="TableGrid2">
    <w:name w:val="Table Grid2"/>
    <w:basedOn w:val="TableNormal"/>
    <w:next w:val="TableGrid"/>
    <w:rsid w:val="00DD2A00"/>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sitionBox">
    <w:name w:val="PositionBox"/>
    <w:basedOn w:val="Normal"/>
    <w:next w:val="Normal"/>
    <w:rsid w:val="00DD2A00"/>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rFonts w:eastAsia="SimSun"/>
      <w:sz w:val="22"/>
    </w:rPr>
  </w:style>
  <w:style w:type="character" w:styleId="CommentReference">
    <w:name w:val="annotation reference"/>
    <w:rsid w:val="00DD2A00"/>
    <w:rPr>
      <w:sz w:val="18"/>
    </w:rPr>
  </w:style>
  <w:style w:type="paragraph" w:styleId="CommentText">
    <w:name w:val="annotation text"/>
    <w:basedOn w:val="Normal"/>
    <w:link w:val="CommentTextChar"/>
    <w:rsid w:val="00DD2A00"/>
    <w:pPr>
      <w:widowControl w:val="0"/>
      <w:tabs>
        <w:tab w:val="clear" w:pos="1134"/>
        <w:tab w:val="clear" w:pos="1871"/>
        <w:tab w:val="clear" w:pos="2268"/>
      </w:tabs>
      <w:overflowPunct/>
      <w:spacing w:before="0"/>
      <w:textAlignment w:val="auto"/>
    </w:pPr>
    <w:rPr>
      <w:rFonts w:eastAsia="SimSun"/>
      <w:szCs w:val="24"/>
    </w:rPr>
  </w:style>
  <w:style w:type="character" w:customStyle="1" w:styleId="CommentTextChar">
    <w:name w:val="Comment Text Char"/>
    <w:link w:val="CommentText"/>
    <w:rsid w:val="00DD2A00"/>
    <w:rPr>
      <w:rFonts w:ascii="Times New Roman" w:eastAsia="SimSun" w:hAnsi="Times New Roman"/>
      <w:sz w:val="24"/>
      <w:szCs w:val="24"/>
      <w:lang w:val="en-GB" w:eastAsia="en-US"/>
    </w:rPr>
  </w:style>
  <w:style w:type="paragraph" w:styleId="CommentSubject">
    <w:name w:val="annotation subject"/>
    <w:basedOn w:val="CommentText"/>
    <w:next w:val="CommentText"/>
    <w:link w:val="CommentSubjectChar"/>
    <w:rsid w:val="00DD2A00"/>
    <w:rPr>
      <w:sz w:val="22"/>
    </w:rPr>
  </w:style>
  <w:style w:type="character" w:customStyle="1" w:styleId="CommentSubjectChar">
    <w:name w:val="Comment Subject Char"/>
    <w:link w:val="CommentSubject"/>
    <w:rsid w:val="00DD2A00"/>
    <w:rPr>
      <w:rFonts w:ascii="Times New Roman" w:eastAsia="SimSun" w:hAnsi="Times New Roman"/>
      <w:sz w:val="22"/>
      <w:szCs w:val="24"/>
      <w:lang w:val="en-GB" w:eastAsia="en-US"/>
    </w:rPr>
  </w:style>
  <w:style w:type="paragraph" w:styleId="BodyText">
    <w:name w:val="Body Text"/>
    <w:basedOn w:val="Normal"/>
    <w:link w:val="BodyTextChar"/>
    <w:rsid w:val="00DD2A00"/>
    <w:pPr>
      <w:tabs>
        <w:tab w:val="clear" w:pos="1134"/>
        <w:tab w:val="clear" w:pos="1871"/>
        <w:tab w:val="clear" w:pos="2268"/>
      </w:tabs>
      <w:overflowPunct/>
      <w:autoSpaceDE/>
      <w:autoSpaceDN/>
      <w:adjustRightInd/>
      <w:jc w:val="both"/>
      <w:textAlignment w:val="auto"/>
    </w:pPr>
    <w:rPr>
      <w:rFonts w:eastAsia="SimSun"/>
      <w:lang w:val="en-US"/>
    </w:rPr>
  </w:style>
  <w:style w:type="character" w:customStyle="1" w:styleId="BodyTextChar">
    <w:name w:val="Body Text Char"/>
    <w:link w:val="BodyText"/>
    <w:rsid w:val="00DD2A00"/>
    <w:rPr>
      <w:rFonts w:ascii="Times New Roman" w:eastAsia="SimSun" w:hAnsi="Times New Roman"/>
      <w:sz w:val="24"/>
      <w:lang w:eastAsia="en-US"/>
    </w:rPr>
  </w:style>
  <w:style w:type="paragraph" w:customStyle="1" w:styleId="AITitle">
    <w:name w:val="AI Title"/>
    <w:basedOn w:val="Heading6"/>
    <w:next w:val="Normal"/>
    <w:rsid w:val="00DD2A00"/>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eastAsia="SimSun" w:hAnsi="Times New Roman Bold"/>
      <w:bCs/>
      <w:sz w:val="22"/>
      <w:lang w:val="en-US"/>
    </w:rPr>
  </w:style>
  <w:style w:type="character" w:customStyle="1" w:styleId="HeaderChar">
    <w:name w:val="Header Char"/>
    <w:aliases w:val="encabezado Char,header odd Char,header odd1 Char,header odd2 Char,header Char,he Char,h Char,Header/Footer Char,Page No Char"/>
    <w:link w:val="Header"/>
    <w:rsid w:val="00DD2A00"/>
    <w:rPr>
      <w:rFonts w:ascii="Times New Roman" w:hAnsi="Times New Roman"/>
      <w:sz w:val="18"/>
      <w:lang w:val="en-GB" w:eastAsia="en-US"/>
    </w:rPr>
  </w:style>
  <w:style w:type="paragraph" w:styleId="BodyText3">
    <w:name w:val="Body Text 3"/>
    <w:basedOn w:val="Normal"/>
    <w:link w:val="BodyText3Char"/>
    <w:rsid w:val="00DD2A00"/>
    <w:pPr>
      <w:tabs>
        <w:tab w:val="clear" w:pos="1134"/>
        <w:tab w:val="clear" w:pos="1871"/>
        <w:tab w:val="clear" w:pos="2268"/>
      </w:tabs>
      <w:overflowPunct/>
      <w:spacing w:before="0" w:after="120"/>
      <w:jc w:val="both"/>
      <w:textAlignment w:val="auto"/>
    </w:pPr>
    <w:rPr>
      <w:rFonts w:eastAsia="SimSun"/>
      <w:sz w:val="16"/>
      <w:szCs w:val="16"/>
    </w:rPr>
  </w:style>
  <w:style w:type="character" w:customStyle="1" w:styleId="BodyText3Char">
    <w:name w:val="Body Text 3 Char"/>
    <w:link w:val="BodyText3"/>
    <w:rsid w:val="00DD2A00"/>
    <w:rPr>
      <w:rFonts w:ascii="Times New Roman" w:eastAsia="SimSun" w:hAnsi="Times New Roman"/>
      <w:sz w:val="16"/>
      <w:szCs w:val="16"/>
      <w:lang w:val="en-GB" w:eastAsia="en-US"/>
    </w:rPr>
  </w:style>
  <w:style w:type="paragraph" w:styleId="BodyText2">
    <w:name w:val="Body Text 2"/>
    <w:basedOn w:val="Normal"/>
    <w:link w:val="BodyText2Char"/>
    <w:rsid w:val="00DD2A00"/>
    <w:pPr>
      <w:tabs>
        <w:tab w:val="clear" w:pos="1134"/>
        <w:tab w:val="clear" w:pos="1871"/>
        <w:tab w:val="clear" w:pos="2268"/>
      </w:tabs>
      <w:overflowPunct/>
      <w:spacing w:before="0" w:after="120" w:line="480" w:lineRule="auto"/>
      <w:jc w:val="both"/>
      <w:textAlignment w:val="auto"/>
    </w:pPr>
    <w:rPr>
      <w:rFonts w:eastAsia="SimSun"/>
      <w:sz w:val="20"/>
      <w:szCs w:val="24"/>
    </w:rPr>
  </w:style>
  <w:style w:type="character" w:customStyle="1" w:styleId="BodyText2Char">
    <w:name w:val="Body Text 2 Char"/>
    <w:link w:val="BodyText2"/>
    <w:rsid w:val="00DD2A00"/>
    <w:rPr>
      <w:rFonts w:ascii="Times New Roman" w:eastAsia="SimSun" w:hAnsi="Times New Roman"/>
      <w:szCs w:val="24"/>
      <w:lang w:val="en-GB" w:eastAsia="en-US"/>
    </w:rPr>
  </w:style>
  <w:style w:type="paragraph" w:customStyle="1" w:styleId="PositionNote">
    <w:name w:val="PositionNote"/>
    <w:basedOn w:val="Normal"/>
    <w:rsid w:val="00DD2A00"/>
    <w:pPr>
      <w:tabs>
        <w:tab w:val="clear" w:pos="1134"/>
        <w:tab w:val="clear" w:pos="1871"/>
        <w:tab w:val="clear" w:pos="2268"/>
      </w:tabs>
      <w:overflowPunct/>
      <w:autoSpaceDE/>
      <w:autoSpaceDN/>
      <w:adjustRightInd/>
      <w:spacing w:before="0"/>
      <w:ind w:left="1800" w:right="1756"/>
      <w:jc w:val="both"/>
      <w:textAlignment w:val="auto"/>
    </w:pPr>
    <w:rPr>
      <w:rFonts w:eastAsia="SimSun"/>
      <w:bCs/>
      <w:i/>
      <w:iCs/>
      <w:sz w:val="22"/>
      <w:lang w:val="en-US"/>
    </w:rPr>
  </w:style>
  <w:style w:type="character" w:customStyle="1" w:styleId="HeadingbChar">
    <w:name w:val="Heading_b Char"/>
    <w:link w:val="Headingb"/>
    <w:uiPriority w:val="99"/>
    <w:locked/>
    <w:rsid w:val="00DD2A00"/>
    <w:rPr>
      <w:b/>
      <w:sz w:val="24"/>
      <w:lang w:val="en-GB" w:eastAsia="en-US"/>
    </w:rPr>
  </w:style>
  <w:style w:type="character" w:customStyle="1" w:styleId="Heading1Char">
    <w:name w:val="Heading 1 Char"/>
    <w:link w:val="Heading1"/>
    <w:uiPriority w:val="9"/>
    <w:rsid w:val="00DD2A00"/>
    <w:rPr>
      <w:rFonts w:ascii="Times New Roman" w:hAnsi="Times New Roman"/>
      <w:b/>
      <w:sz w:val="28"/>
      <w:lang w:val="en-GB" w:eastAsia="en-US"/>
    </w:rPr>
  </w:style>
  <w:style w:type="character" w:customStyle="1" w:styleId="CallChar">
    <w:name w:val="Call Char"/>
    <w:link w:val="Call"/>
    <w:uiPriority w:val="99"/>
    <w:locked/>
    <w:rsid w:val="00DD2A00"/>
    <w:rPr>
      <w:rFonts w:ascii="Times New Roman" w:hAnsi="Times New Roman"/>
      <w:i/>
      <w:sz w:val="24"/>
      <w:lang w:val="en-GB" w:eastAsia="en-US"/>
    </w:rPr>
  </w:style>
  <w:style w:type="character" w:customStyle="1" w:styleId="hps">
    <w:name w:val="hps"/>
    <w:rsid w:val="00DD2A00"/>
  </w:style>
  <w:style w:type="paragraph" w:styleId="Revision">
    <w:name w:val="Revision"/>
    <w:hidden/>
    <w:uiPriority w:val="99"/>
    <w:semiHidden/>
    <w:rsid w:val="00DD2A00"/>
    <w:rPr>
      <w:rFonts w:ascii="Times New Roman" w:eastAsia="SimSun" w:hAnsi="Times New Roman"/>
      <w:sz w:val="22"/>
      <w:szCs w:val="24"/>
      <w:lang w:val="en-GB" w:eastAsia="en-US"/>
    </w:rPr>
  </w:style>
  <w:style w:type="paragraph" w:styleId="PlainText">
    <w:name w:val="Plain Text"/>
    <w:basedOn w:val="Normal"/>
    <w:link w:val="PlainTextChar"/>
    <w:uiPriority w:val="99"/>
    <w:unhideWhenUsed/>
    <w:rsid w:val="00DD2A00"/>
    <w:pPr>
      <w:tabs>
        <w:tab w:val="clear" w:pos="1134"/>
        <w:tab w:val="clear" w:pos="1871"/>
        <w:tab w:val="clear" w:pos="2268"/>
      </w:tabs>
      <w:overflowPunct/>
      <w:autoSpaceDE/>
      <w:autoSpaceDN/>
      <w:adjustRightInd/>
      <w:spacing w:before="0"/>
      <w:textAlignment w:val="auto"/>
    </w:pPr>
    <w:rPr>
      <w:rFonts w:ascii="Calibri" w:eastAsia="SimSun" w:hAnsi="Calibri"/>
      <w:sz w:val="22"/>
      <w:szCs w:val="21"/>
    </w:rPr>
  </w:style>
  <w:style w:type="character" w:customStyle="1" w:styleId="PlainTextChar">
    <w:name w:val="Plain Text Char"/>
    <w:link w:val="PlainText"/>
    <w:uiPriority w:val="99"/>
    <w:rsid w:val="00DD2A00"/>
    <w:rPr>
      <w:rFonts w:ascii="Calibri" w:eastAsia="SimSun" w:hAnsi="Calibri"/>
      <w:sz w:val="22"/>
      <w:szCs w:val="21"/>
      <w:lang w:val="en-GB" w:eastAsia="en-US"/>
    </w:rPr>
  </w:style>
  <w:style w:type="character" w:customStyle="1" w:styleId="NoteChar">
    <w:name w:val="Note Char"/>
    <w:link w:val="Note"/>
    <w:locked/>
    <w:rsid w:val="00DD2A00"/>
    <w:rPr>
      <w:rFonts w:ascii="Times New Roman" w:hAnsi="Times New Roman"/>
      <w:sz w:val="24"/>
      <w:lang w:val="en-GB" w:eastAsia="en-US"/>
    </w:rPr>
  </w:style>
  <w:style w:type="paragraph" w:customStyle="1" w:styleId="Pos2ndlevel">
    <w:name w:val="Pos 2nd level"/>
    <w:basedOn w:val="2Para"/>
    <w:link w:val="Pos2ndlevelChar"/>
    <w:qFormat/>
    <w:rsid w:val="00DD2A00"/>
    <w:pPr>
      <w:numPr>
        <w:ilvl w:val="0"/>
        <w:numId w:val="0"/>
      </w:numPr>
      <w:tabs>
        <w:tab w:val="num" w:pos="1440"/>
      </w:tabs>
    </w:pPr>
  </w:style>
  <w:style w:type="paragraph" w:customStyle="1" w:styleId="LEJHeading1">
    <w:name w:val="LEJ Heading 1"/>
    <w:basedOn w:val="1Heading"/>
    <w:link w:val="LEJHeading1Char"/>
    <w:qFormat/>
    <w:rsid w:val="00DD2A00"/>
    <w:pPr>
      <w:numPr>
        <w:numId w:val="0"/>
      </w:numPr>
      <w:tabs>
        <w:tab w:val="num" w:pos="720"/>
      </w:tabs>
      <w:adjustRightInd w:val="0"/>
      <w:ind w:left="720" w:right="0" w:hanging="720"/>
      <w:jc w:val="left"/>
      <w:outlineLvl w:val="9"/>
    </w:pPr>
  </w:style>
  <w:style w:type="character" w:customStyle="1" w:styleId="2ParaChar">
    <w:name w:val="2Para Char"/>
    <w:link w:val="2Para"/>
    <w:rsid w:val="00DD2A00"/>
    <w:rPr>
      <w:rFonts w:ascii="Times New Roman" w:eastAsia="SimSun" w:hAnsi="Times New Roman"/>
      <w:sz w:val="22"/>
      <w:szCs w:val="22"/>
      <w:lang w:val="en-GB" w:eastAsia="en-US"/>
    </w:rPr>
  </w:style>
  <w:style w:type="character" w:customStyle="1" w:styleId="Pos2ndlevelChar">
    <w:name w:val="Pos 2nd level Char"/>
    <w:link w:val="Pos2ndlevel"/>
    <w:rsid w:val="00DD2A00"/>
    <w:rPr>
      <w:rFonts w:ascii="Times New Roman" w:eastAsia="SimSun" w:hAnsi="Times New Roman"/>
      <w:sz w:val="22"/>
      <w:szCs w:val="22"/>
      <w:lang w:val="en-GB" w:eastAsia="en-US"/>
    </w:rPr>
  </w:style>
  <w:style w:type="character" w:customStyle="1" w:styleId="TOC1Char">
    <w:name w:val="TOC 1 Char"/>
    <w:link w:val="TOC1"/>
    <w:uiPriority w:val="39"/>
    <w:rsid w:val="00DD2A00"/>
    <w:rPr>
      <w:rFonts w:ascii="Times New Roman" w:hAnsi="Times New Roman"/>
      <w:sz w:val="24"/>
      <w:lang w:val="en-GB" w:eastAsia="en-US"/>
    </w:rPr>
  </w:style>
  <w:style w:type="character" w:customStyle="1" w:styleId="1HeadingChar">
    <w:name w:val="1Heading Char"/>
    <w:link w:val="1Heading"/>
    <w:rsid w:val="00DD2A00"/>
    <w:rPr>
      <w:rFonts w:ascii="Times New Roman" w:eastAsia="SimSun" w:hAnsi="Times New Roman"/>
      <w:b/>
      <w:caps/>
      <w:sz w:val="22"/>
      <w:szCs w:val="22"/>
      <w:lang w:val="en-GB" w:eastAsia="en-US"/>
    </w:rPr>
  </w:style>
  <w:style w:type="character" w:customStyle="1" w:styleId="LEJHeading1Char">
    <w:name w:val="LEJ Heading 1 Char"/>
    <w:link w:val="LEJHeading1"/>
    <w:rsid w:val="00DD2A00"/>
    <w:rPr>
      <w:rFonts w:ascii="Times New Roman" w:eastAsia="SimSun" w:hAnsi="Times New Roman"/>
      <w:b/>
      <w:caps/>
      <w:sz w:val="22"/>
      <w:szCs w:val="22"/>
      <w:lang w:val="en-GB" w:eastAsia="en-US"/>
    </w:rPr>
  </w:style>
  <w:style w:type="paragraph" w:customStyle="1" w:styleId="LEJtempheading2ndlevel">
    <w:name w:val="LEJ temp heading 2nd level"/>
    <w:basedOn w:val="LEJtempstyle2ndlevel"/>
    <w:link w:val="LEJtempheading2ndlevelChar"/>
    <w:qFormat/>
    <w:rsid w:val="00DD2A00"/>
  </w:style>
  <w:style w:type="paragraph" w:customStyle="1" w:styleId="LEJtempstyle2ndlevel">
    <w:name w:val="LEJ temp style 2nd level"/>
    <w:basedOn w:val="2Para"/>
    <w:link w:val="LEJtempstyle2ndlevelChar"/>
    <w:qFormat/>
    <w:rsid w:val="00DD2A00"/>
    <w:pPr>
      <w:tabs>
        <w:tab w:val="clear" w:pos="1440"/>
        <w:tab w:val="num" w:pos="709"/>
        <w:tab w:val="left" w:pos="6804"/>
      </w:tabs>
      <w:ind w:left="709" w:right="2517" w:hanging="709"/>
    </w:pPr>
    <w:rPr>
      <w:b/>
      <w:bCs/>
    </w:rPr>
  </w:style>
  <w:style w:type="character" w:customStyle="1" w:styleId="2HeadingChar">
    <w:name w:val="2Heading Char"/>
    <w:link w:val="2Heading"/>
    <w:rsid w:val="00DD2A00"/>
    <w:rPr>
      <w:rFonts w:ascii="Times New Roman" w:eastAsia="SimSun" w:hAnsi="Times New Roman"/>
      <w:b/>
      <w:sz w:val="22"/>
      <w:szCs w:val="22"/>
      <w:lang w:val="en-GB" w:eastAsia="en-US"/>
    </w:rPr>
  </w:style>
  <w:style w:type="character" w:customStyle="1" w:styleId="LEJtempheading2ndlevelChar">
    <w:name w:val="LEJ temp heading 2nd level Char"/>
    <w:link w:val="LEJtempheading2ndlevel"/>
    <w:rsid w:val="00DD2A00"/>
    <w:rPr>
      <w:rFonts w:ascii="Times New Roman" w:eastAsia="SimSun" w:hAnsi="Times New Roman"/>
      <w:b/>
      <w:bCs/>
      <w:sz w:val="22"/>
      <w:szCs w:val="22"/>
      <w:lang w:val="en-GB" w:eastAsia="en-US"/>
    </w:rPr>
  </w:style>
  <w:style w:type="character" w:customStyle="1" w:styleId="LEJtempstyle2ndlevelChar">
    <w:name w:val="LEJ temp style 2nd level Char"/>
    <w:link w:val="LEJtempstyle2ndlevel"/>
    <w:rsid w:val="00DD2A00"/>
    <w:rPr>
      <w:rFonts w:ascii="Times New Roman" w:eastAsia="SimSun" w:hAnsi="Times New Roman"/>
      <w:b/>
      <w:bCs/>
      <w:sz w:val="22"/>
      <w:szCs w:val="22"/>
      <w:lang w:val="en-GB" w:eastAsia="en-US"/>
    </w:rPr>
  </w:style>
  <w:style w:type="paragraph" w:customStyle="1" w:styleId="Footnote">
    <w:name w:val="Footnote"/>
    <w:link w:val="FootnoteChar"/>
    <w:rsid w:val="00DD2A00"/>
    <w:pPr>
      <w:widowControl w:val="0"/>
      <w:tabs>
        <w:tab w:val="left" w:pos="240"/>
      </w:tabs>
      <w:spacing w:line="200" w:lineRule="exact"/>
      <w:ind w:left="240" w:hanging="240"/>
      <w:jc w:val="both"/>
    </w:pPr>
    <w:rPr>
      <w:rFonts w:ascii="Times New Roman" w:eastAsia="SimSun" w:hAnsi="Times New Roman"/>
      <w:sz w:val="16"/>
    </w:rPr>
  </w:style>
  <w:style w:type="character" w:customStyle="1" w:styleId="FootnoteChar">
    <w:name w:val="Footnote Char"/>
    <w:link w:val="Footnote"/>
    <w:rsid w:val="00DD2A00"/>
    <w:rPr>
      <w:rFonts w:ascii="Times New Roman" w:eastAsia="SimSun" w:hAnsi="Times New Roman"/>
      <w:sz w:val="16"/>
    </w:rPr>
  </w:style>
  <w:style w:type="paragraph" w:styleId="NoSpacing">
    <w:name w:val="No Spacing"/>
    <w:uiPriority w:val="1"/>
    <w:qFormat/>
    <w:rsid w:val="00DD2A00"/>
    <w:rPr>
      <w:rFonts w:ascii="Calibri" w:eastAsia="Calibri" w:hAnsi="Calibri"/>
      <w:sz w:val="22"/>
      <w:szCs w:val="22"/>
      <w:lang w:val="en-CA" w:eastAsia="en-US"/>
    </w:rPr>
  </w:style>
  <w:style w:type="paragraph" w:customStyle="1" w:styleId="Chapter">
    <w:name w:val="Chapter"/>
    <w:autoRedefine/>
    <w:rsid w:val="00DD2A00"/>
    <w:pPr>
      <w:widowControl w:val="0"/>
      <w:tabs>
        <w:tab w:val="left" w:pos="300"/>
        <w:tab w:val="left" w:pos="600"/>
        <w:tab w:val="left" w:pos="900"/>
        <w:tab w:val="left" w:pos="1200"/>
        <w:tab w:val="left" w:pos="1500"/>
      </w:tabs>
      <w:jc w:val="center"/>
    </w:pPr>
    <w:rPr>
      <w:rFonts w:ascii="Times New Roman" w:eastAsia="SimSun" w:hAnsi="Times New Roman"/>
      <w:b/>
      <w:sz w:val="18"/>
      <w:szCs w:val="18"/>
      <w:lang w:val="en-GB" w:eastAsia="en-US"/>
    </w:rPr>
  </w:style>
  <w:style w:type="paragraph" w:customStyle="1" w:styleId="Indent">
    <w:name w:val="Indent"/>
    <w:basedOn w:val="Normal"/>
    <w:rsid w:val="00DD2A00"/>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rFonts w:eastAsia="SimSun"/>
      <w:bCs/>
      <w:sz w:val="18"/>
    </w:rPr>
  </w:style>
  <w:style w:type="paragraph" w:customStyle="1" w:styleId="Indent-a">
    <w:name w:val="Indent-a)"/>
    <w:rsid w:val="00DD2A00"/>
    <w:pPr>
      <w:widowControl w:val="0"/>
      <w:tabs>
        <w:tab w:val="left" w:pos="300"/>
        <w:tab w:val="left" w:pos="600"/>
        <w:tab w:val="left" w:pos="900"/>
        <w:tab w:val="left" w:pos="1200"/>
      </w:tabs>
      <w:spacing w:line="220" w:lineRule="exact"/>
      <w:ind w:left="600" w:hanging="600"/>
      <w:jc w:val="both"/>
    </w:pPr>
    <w:rPr>
      <w:rFonts w:ascii="Times New Roman" w:eastAsia="SimSun" w:hAnsi="Times New Roman"/>
      <w:sz w:val="18"/>
      <w:lang w:eastAsia="en-US"/>
    </w:rPr>
  </w:style>
  <w:style w:type="character" w:styleId="FollowedHyperlink">
    <w:name w:val="FollowedHyperlink"/>
    <w:rsid w:val="00DD2A00"/>
    <w:rPr>
      <w:color w:val="800080"/>
      <w:u w:val="single"/>
    </w:rPr>
  </w:style>
  <w:style w:type="numbering" w:customStyle="1" w:styleId="NoList2">
    <w:name w:val="No List2"/>
    <w:next w:val="NoList"/>
    <w:uiPriority w:val="99"/>
    <w:semiHidden/>
    <w:unhideWhenUsed/>
    <w:rsid w:val="00DD2A00"/>
  </w:style>
  <w:style w:type="table" w:customStyle="1" w:styleId="TableGrid3">
    <w:name w:val="Table Grid3"/>
    <w:basedOn w:val="TableNormal"/>
    <w:next w:val="TableGrid"/>
    <w:rsid w:val="00DD2A00"/>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Char">
    <w:name w:val="Annex_No Char"/>
    <w:link w:val="AnnexNo"/>
    <w:rsid w:val="00725C21"/>
    <w:rPr>
      <w:rFonts w:ascii="Times New Roman" w:hAnsi="Times New Roman"/>
      <w:caps/>
      <w:sz w:val="28"/>
      <w:lang w:eastAsia="en-US"/>
    </w:rPr>
  </w:style>
  <w:style w:type="paragraph" w:customStyle="1" w:styleId="Rec">
    <w:name w:val="Rec"/>
    <w:basedOn w:val="RecNo"/>
    <w:rsid w:val="00216556"/>
  </w:style>
  <w:style w:type="paragraph" w:customStyle="1" w:styleId="Recom">
    <w:name w:val="Recom"/>
    <w:basedOn w:val="RecNo"/>
    <w:rsid w:val="00216556"/>
  </w:style>
  <w:style w:type="paragraph" w:styleId="NormalWeb">
    <w:name w:val="Normal (Web)"/>
    <w:basedOn w:val="Normal"/>
    <w:uiPriority w:val="99"/>
    <w:unhideWhenUsed/>
    <w:rsid w:val="00CF342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guet\Local%20Settings\Temporary%20Internet%20Files\Content.Outlook\DYYIQIX5\IMO%20position_1st%20ITU%20Inter-regional%20Workshop%20on%20WRC-15%20Prepa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0216C-6CB3-4B93-BA7E-B0D8B080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IMO position_1st ITU Inter-regional Workshop on WRC-15 Preparation.dot</Template>
  <TotalTime>4</TotalTime>
  <Pages>15</Pages>
  <Words>3836</Words>
  <Characters>21492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25278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- 2012</dc:subject>
  <dc:creator>huguet</dc:creator>
  <cp:lastModifiedBy>Huguet, Fabienne</cp:lastModifiedBy>
  <cp:revision>8</cp:revision>
  <cp:lastPrinted>2015-08-26T12:31:00Z</cp:lastPrinted>
  <dcterms:created xsi:type="dcterms:W3CDTF">2015-08-20T07:42:00Z</dcterms:created>
  <dcterms:modified xsi:type="dcterms:W3CDTF">2015-08-26T12:32:00Z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