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82721" w:rsidTr="00CD2BFE">
        <w:trPr>
          <w:cantSplit/>
        </w:trPr>
        <w:tc>
          <w:tcPr>
            <w:tcW w:w="6911" w:type="dxa"/>
          </w:tcPr>
          <w:p w:rsidR="00382721" w:rsidRPr="00DF23FC" w:rsidRDefault="00382721" w:rsidP="00D405F7">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382721" w:rsidRDefault="00382721" w:rsidP="00382721">
            <w:pPr>
              <w:spacing w:before="0" w:line="240" w:lineRule="atLeast"/>
              <w:jc w:val="right"/>
            </w:pPr>
            <w:bookmarkStart w:id="0" w:name="ditulogo"/>
            <w:bookmarkEnd w:id="0"/>
            <w:r>
              <w:rPr>
                <w:noProof/>
                <w:lang w:val="en-GB" w:eastAsia="zh-CN"/>
              </w:rPr>
              <w:drawing>
                <wp:inline distT="0" distB="0" distL="0" distR="0" wp14:anchorId="3C43D1AC" wp14:editId="10CF7E9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82721" w:rsidRPr="009538D2" w:rsidTr="00CD2BFE">
        <w:trPr>
          <w:cantSplit/>
        </w:trPr>
        <w:tc>
          <w:tcPr>
            <w:tcW w:w="10031" w:type="dxa"/>
            <w:gridSpan w:val="2"/>
            <w:tcBorders>
              <w:bottom w:val="single" w:sz="12" w:space="0" w:color="auto"/>
            </w:tcBorders>
          </w:tcPr>
          <w:p w:rsidR="00382721" w:rsidRPr="009538D2" w:rsidRDefault="00382721" w:rsidP="00382721">
            <w:pPr>
              <w:spacing w:before="0" w:after="48" w:line="240" w:lineRule="atLeast"/>
              <w:rPr>
                <w:rFonts w:ascii="Verdana" w:hAnsi="Verdana"/>
                <w:b/>
                <w:smallCaps/>
                <w:sz w:val="20"/>
              </w:rPr>
            </w:pPr>
            <w:bookmarkStart w:id="1" w:name="dhead"/>
            <w:r w:rsidRPr="009538D2">
              <w:rPr>
                <w:rFonts w:ascii="Verdana" w:hAnsi="Verdana"/>
                <w:b/>
                <w:smallCaps/>
                <w:sz w:val="20"/>
              </w:rPr>
              <w:t>UNIÓN INTERNACIONAL DE TELECOMUNICACIONES</w:t>
            </w:r>
          </w:p>
        </w:tc>
      </w:tr>
      <w:tr w:rsidR="00382721" w:rsidRPr="00C324A8" w:rsidTr="00CD2BFE">
        <w:trPr>
          <w:cantSplit/>
        </w:trPr>
        <w:tc>
          <w:tcPr>
            <w:tcW w:w="6911" w:type="dxa"/>
            <w:tcBorders>
              <w:top w:val="single" w:sz="12" w:space="0" w:color="auto"/>
            </w:tcBorders>
          </w:tcPr>
          <w:p w:rsidR="00382721" w:rsidRPr="00C324A8" w:rsidRDefault="00382721" w:rsidP="00382721">
            <w:pPr>
              <w:spacing w:before="0" w:after="48" w:line="240" w:lineRule="atLeast"/>
              <w:rPr>
                <w:rFonts w:ascii="Verdana" w:hAnsi="Verdana"/>
                <w:b/>
                <w:smallCaps/>
                <w:sz w:val="20"/>
              </w:rPr>
            </w:pPr>
          </w:p>
        </w:tc>
        <w:tc>
          <w:tcPr>
            <w:tcW w:w="3120" w:type="dxa"/>
            <w:tcBorders>
              <w:top w:val="single" w:sz="12" w:space="0" w:color="auto"/>
            </w:tcBorders>
          </w:tcPr>
          <w:p w:rsidR="00382721" w:rsidRPr="00C324A8" w:rsidRDefault="00382721" w:rsidP="00382721">
            <w:pPr>
              <w:spacing w:before="0" w:line="240" w:lineRule="atLeast"/>
              <w:rPr>
                <w:rFonts w:ascii="Verdana" w:hAnsi="Verdana"/>
                <w:sz w:val="20"/>
              </w:rPr>
            </w:pPr>
          </w:p>
        </w:tc>
      </w:tr>
      <w:tr w:rsidR="00382721" w:rsidRPr="00C324A8" w:rsidTr="00CD2BFE">
        <w:trPr>
          <w:cantSplit/>
          <w:trHeight w:val="23"/>
        </w:trPr>
        <w:tc>
          <w:tcPr>
            <w:tcW w:w="6911" w:type="dxa"/>
            <w:vMerge w:val="restart"/>
          </w:tcPr>
          <w:p w:rsidR="00382721" w:rsidRPr="00B16008" w:rsidRDefault="00D80D24" w:rsidP="00382721">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B16008">
              <w:rPr>
                <w:rFonts w:ascii="Verdana" w:hAnsi="Verdana"/>
                <w:b/>
                <w:bCs/>
                <w:sz w:val="20"/>
              </w:rPr>
              <w:t>SESIÓN PLENARIA</w:t>
            </w:r>
          </w:p>
        </w:tc>
        <w:tc>
          <w:tcPr>
            <w:tcW w:w="3120" w:type="dxa"/>
          </w:tcPr>
          <w:p w:rsidR="00382721" w:rsidRPr="00382721" w:rsidRDefault="006875C2" w:rsidP="00382721">
            <w:pPr>
              <w:tabs>
                <w:tab w:val="left" w:pos="851"/>
              </w:tabs>
              <w:spacing w:before="0" w:line="240" w:lineRule="atLeast"/>
              <w:rPr>
                <w:rFonts w:ascii="Verdana" w:hAnsi="Verdana"/>
                <w:sz w:val="20"/>
              </w:rPr>
            </w:pPr>
            <w:r>
              <w:rPr>
                <w:rFonts w:ascii="Verdana" w:hAnsi="Verdana"/>
                <w:b/>
                <w:sz w:val="20"/>
              </w:rPr>
              <w:t>Documento</w:t>
            </w:r>
            <w:r w:rsidR="00382721">
              <w:rPr>
                <w:rFonts w:ascii="Verdana" w:hAnsi="Verdana"/>
                <w:b/>
                <w:sz w:val="20"/>
              </w:rPr>
              <w:t xml:space="preserve"> </w:t>
            </w:r>
            <w:r w:rsidR="00CD2BFE">
              <w:rPr>
                <w:rFonts w:ascii="Verdana" w:hAnsi="Verdana"/>
                <w:b/>
                <w:sz w:val="20"/>
              </w:rPr>
              <w:t>510</w:t>
            </w:r>
            <w:r w:rsidR="00382721">
              <w:rPr>
                <w:rFonts w:ascii="Verdana" w:hAnsi="Verdana"/>
                <w:b/>
                <w:sz w:val="20"/>
              </w:rPr>
              <w:t>-S</w:t>
            </w:r>
          </w:p>
        </w:tc>
      </w:tr>
      <w:tr w:rsidR="00382721" w:rsidRPr="00C324A8" w:rsidTr="00CD2BFE">
        <w:trPr>
          <w:cantSplit/>
          <w:trHeight w:val="23"/>
        </w:trPr>
        <w:tc>
          <w:tcPr>
            <w:tcW w:w="6911" w:type="dxa"/>
            <w:vMerge/>
          </w:tcPr>
          <w:p w:rsidR="00382721" w:rsidRPr="00C324A8" w:rsidRDefault="00382721" w:rsidP="00CD2BF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382721" w:rsidRPr="00382721" w:rsidRDefault="00382721" w:rsidP="00CD2BFE">
            <w:pPr>
              <w:tabs>
                <w:tab w:val="left" w:pos="993"/>
              </w:tabs>
              <w:spacing w:before="0"/>
              <w:rPr>
                <w:rFonts w:ascii="Verdana" w:hAnsi="Verdana"/>
                <w:sz w:val="20"/>
              </w:rPr>
            </w:pPr>
            <w:r>
              <w:rPr>
                <w:rFonts w:ascii="Verdana" w:hAnsi="Verdana"/>
                <w:b/>
                <w:sz w:val="20"/>
              </w:rPr>
              <w:t>1</w:t>
            </w:r>
            <w:r w:rsidR="00CD2BFE">
              <w:rPr>
                <w:rFonts w:ascii="Verdana" w:hAnsi="Verdana"/>
                <w:b/>
                <w:sz w:val="20"/>
              </w:rPr>
              <w:t>8</w:t>
            </w:r>
            <w:r>
              <w:rPr>
                <w:rFonts w:ascii="Verdana" w:hAnsi="Verdana"/>
                <w:b/>
                <w:sz w:val="20"/>
              </w:rPr>
              <w:t xml:space="preserve"> de </w:t>
            </w:r>
            <w:r w:rsidR="00CD2BFE">
              <w:rPr>
                <w:rFonts w:ascii="Verdana" w:hAnsi="Verdana"/>
                <w:b/>
                <w:sz w:val="20"/>
              </w:rPr>
              <w:t>diciembre</w:t>
            </w:r>
            <w:r>
              <w:rPr>
                <w:rFonts w:ascii="Verdana" w:hAnsi="Verdana"/>
                <w:b/>
                <w:sz w:val="20"/>
              </w:rPr>
              <w:t xml:space="preserve"> de 2015</w:t>
            </w:r>
          </w:p>
        </w:tc>
      </w:tr>
      <w:tr w:rsidR="00382721" w:rsidRPr="00C324A8" w:rsidTr="00CD2BFE">
        <w:trPr>
          <w:cantSplit/>
          <w:trHeight w:val="23"/>
        </w:trPr>
        <w:tc>
          <w:tcPr>
            <w:tcW w:w="6911" w:type="dxa"/>
            <w:vMerge/>
          </w:tcPr>
          <w:p w:rsidR="00382721" w:rsidRPr="00C324A8" w:rsidRDefault="00382721" w:rsidP="00CD2BFE">
            <w:pPr>
              <w:tabs>
                <w:tab w:val="left" w:pos="851"/>
              </w:tabs>
              <w:spacing w:line="240" w:lineRule="atLeast"/>
              <w:rPr>
                <w:rFonts w:ascii="Verdana" w:hAnsi="Verdana"/>
                <w:b/>
                <w:sz w:val="20"/>
              </w:rPr>
            </w:pPr>
            <w:bookmarkStart w:id="5" w:name="dorlang" w:colFirst="1" w:colLast="1"/>
            <w:bookmarkEnd w:id="4"/>
          </w:p>
        </w:tc>
        <w:tc>
          <w:tcPr>
            <w:tcW w:w="3120" w:type="dxa"/>
          </w:tcPr>
          <w:p w:rsidR="00382721" w:rsidRPr="00382721" w:rsidRDefault="00382721" w:rsidP="00382721">
            <w:pPr>
              <w:tabs>
                <w:tab w:val="left" w:pos="993"/>
              </w:tabs>
              <w:spacing w:before="0" w:after="120"/>
              <w:rPr>
                <w:rFonts w:ascii="Verdana" w:hAnsi="Verdana"/>
                <w:sz w:val="20"/>
              </w:rPr>
            </w:pPr>
            <w:r>
              <w:rPr>
                <w:rFonts w:ascii="Verdana" w:hAnsi="Verdana"/>
                <w:b/>
                <w:sz w:val="20"/>
              </w:rPr>
              <w:t xml:space="preserve">Original: </w:t>
            </w:r>
            <w:r w:rsidR="00BC7493">
              <w:rPr>
                <w:rFonts w:ascii="Verdana" w:hAnsi="Verdana"/>
                <w:b/>
                <w:sz w:val="20"/>
              </w:rPr>
              <w:br/>
            </w:r>
            <w:r>
              <w:rPr>
                <w:rFonts w:ascii="Verdana" w:hAnsi="Verdana"/>
                <w:b/>
                <w:sz w:val="20"/>
              </w:rPr>
              <w:t>inglés</w:t>
            </w:r>
            <w:r w:rsidR="00BC7493">
              <w:rPr>
                <w:rFonts w:ascii="Verdana" w:hAnsi="Verdana"/>
                <w:b/>
                <w:sz w:val="20"/>
              </w:rPr>
              <w:t>/español/francés</w:t>
            </w:r>
          </w:p>
        </w:tc>
      </w:tr>
      <w:tr w:rsidR="00382721" w:rsidTr="00CD2BFE">
        <w:trPr>
          <w:cantSplit/>
        </w:trPr>
        <w:tc>
          <w:tcPr>
            <w:tcW w:w="10031" w:type="dxa"/>
            <w:gridSpan w:val="2"/>
          </w:tcPr>
          <w:p w:rsidR="00382721" w:rsidRPr="00BC7493" w:rsidRDefault="00BC7493" w:rsidP="00CD2BFE">
            <w:pPr>
              <w:pStyle w:val="Source"/>
              <w:rPr>
                <w:b w:val="0"/>
                <w:bCs/>
              </w:rPr>
            </w:pPr>
            <w:bookmarkStart w:id="6" w:name="dsource" w:colFirst="0" w:colLast="0"/>
            <w:bookmarkEnd w:id="5"/>
            <w:r w:rsidRPr="00BC7493">
              <w:rPr>
                <w:b w:val="0"/>
                <w:bCs/>
              </w:rPr>
              <w:t xml:space="preserve">ACTA </w:t>
            </w:r>
            <w:r>
              <w:rPr>
                <w:b w:val="0"/>
                <w:bCs/>
              </w:rPr>
              <w:br/>
            </w:r>
            <w:r>
              <w:rPr>
                <w:b w:val="0"/>
                <w:bCs/>
              </w:rPr>
              <w:br/>
            </w:r>
            <w:r w:rsidRPr="00BC7493">
              <w:rPr>
                <w:b w:val="0"/>
                <w:bCs/>
              </w:rPr>
              <w:t>DE LA</w:t>
            </w:r>
            <w:r>
              <w:t xml:space="preserve"> </w:t>
            </w:r>
            <w:r>
              <w:br/>
            </w:r>
            <w:r>
              <w:br/>
            </w:r>
            <w:r w:rsidRPr="00BC7493">
              <w:rPr>
                <w:b w:val="0"/>
                <w:bCs/>
              </w:rPr>
              <w:t>DECIMOTERCERA SESIÓN PLENARIA</w:t>
            </w:r>
          </w:p>
        </w:tc>
      </w:tr>
      <w:tr w:rsidR="00382721" w:rsidTr="00CD2BFE">
        <w:trPr>
          <w:cantSplit/>
        </w:trPr>
        <w:tc>
          <w:tcPr>
            <w:tcW w:w="10031" w:type="dxa"/>
            <w:gridSpan w:val="2"/>
          </w:tcPr>
          <w:p w:rsidR="00382721" w:rsidRDefault="00CD2BFE" w:rsidP="00CD2BFE">
            <w:pPr>
              <w:pStyle w:val="Title3"/>
            </w:pPr>
            <w:bookmarkStart w:id="7" w:name="dtitle3" w:colFirst="0" w:colLast="0"/>
            <w:bookmarkEnd w:id="6"/>
            <w:r>
              <w:t>Miércoles 25 de noviembre de 2015 a las 20.30 horas</w:t>
            </w:r>
          </w:p>
          <w:p w:rsidR="00CD2BFE" w:rsidRPr="00CD2BFE" w:rsidRDefault="00CD2BFE" w:rsidP="00CD2BFE">
            <w:pPr>
              <w:jc w:val="center"/>
            </w:pPr>
            <w:r w:rsidRPr="00CD2BFE">
              <w:rPr>
                <w:b/>
              </w:rPr>
              <w:t>Presidente</w:t>
            </w:r>
            <w:r>
              <w:t xml:space="preserve">: Sr. </w:t>
            </w:r>
            <w:r w:rsidRPr="005E505B">
              <w:rPr>
                <w:szCs w:val="24"/>
              </w:rPr>
              <w:t>F.Y.N. DAUDU (Nigeria)</w:t>
            </w:r>
          </w:p>
          <w:p w:rsidR="00CD2BFE" w:rsidRPr="00CD2BFE" w:rsidRDefault="00CD2BFE" w:rsidP="00CD2BFE">
            <w:pPr>
              <w:rPr>
                <w:b/>
              </w:rPr>
            </w:pPr>
          </w:p>
        </w:tc>
      </w:tr>
      <w:bookmarkEnd w:id="7"/>
    </w:tbl>
    <w:p w:rsidR="00382721" w:rsidRPr="00BE6A1F" w:rsidRDefault="00382721" w:rsidP="00163962"/>
    <w:tbl>
      <w:tblPr>
        <w:tblW w:w="10031" w:type="dxa"/>
        <w:tblLook w:val="0000" w:firstRow="0" w:lastRow="0" w:firstColumn="0" w:lastColumn="0" w:noHBand="0" w:noVBand="0"/>
      </w:tblPr>
      <w:tblGrid>
        <w:gridCol w:w="534"/>
        <w:gridCol w:w="7159"/>
        <w:gridCol w:w="2338"/>
      </w:tblGrid>
      <w:tr w:rsidR="00CD2BFE" w:rsidRPr="005E505B" w:rsidTr="00CD2BFE">
        <w:tc>
          <w:tcPr>
            <w:tcW w:w="534" w:type="dxa"/>
          </w:tcPr>
          <w:p w:rsidR="00CD2BFE" w:rsidRPr="005E505B" w:rsidRDefault="00CD2BFE" w:rsidP="00CD2BFE">
            <w:pPr>
              <w:jc w:val="center"/>
            </w:pPr>
          </w:p>
        </w:tc>
        <w:tc>
          <w:tcPr>
            <w:tcW w:w="7159" w:type="dxa"/>
          </w:tcPr>
          <w:p w:rsidR="00CD2BFE" w:rsidRPr="005E505B" w:rsidRDefault="00CD2BFE" w:rsidP="00CD2BFE">
            <w:pPr>
              <w:rPr>
                <w:b/>
                <w:bCs/>
              </w:rPr>
            </w:pPr>
            <w:r>
              <w:rPr>
                <w:b/>
                <w:bCs/>
              </w:rPr>
              <w:t>Asuntos tratados</w:t>
            </w:r>
          </w:p>
        </w:tc>
        <w:tc>
          <w:tcPr>
            <w:tcW w:w="2338" w:type="dxa"/>
          </w:tcPr>
          <w:p w:rsidR="00CD2BFE" w:rsidRPr="005E505B" w:rsidRDefault="00CD2BFE" w:rsidP="00CD2BFE">
            <w:pPr>
              <w:jc w:val="center"/>
              <w:rPr>
                <w:b/>
                <w:bCs/>
              </w:rPr>
            </w:pPr>
            <w:r>
              <w:rPr>
                <w:b/>
                <w:bCs/>
              </w:rPr>
              <w:t>Documento</w:t>
            </w:r>
            <w:r w:rsidRPr="005E505B">
              <w:rPr>
                <w:b/>
                <w:bCs/>
              </w:rPr>
              <w:t>s</w:t>
            </w:r>
          </w:p>
        </w:tc>
      </w:tr>
      <w:tr w:rsidR="00CD2BFE" w:rsidRPr="005E505B" w:rsidTr="00CD2BFE">
        <w:tc>
          <w:tcPr>
            <w:tcW w:w="534" w:type="dxa"/>
          </w:tcPr>
          <w:p w:rsidR="00CD2BFE" w:rsidRPr="005E505B" w:rsidRDefault="00CD2BFE" w:rsidP="00CD2BFE">
            <w:pPr>
              <w:rPr>
                <w:rFonts w:asciiTheme="majorBidi" w:hAnsiTheme="majorBidi" w:cstheme="majorBidi"/>
                <w:bCs/>
                <w:szCs w:val="24"/>
              </w:rPr>
            </w:pPr>
            <w:r w:rsidRPr="005E505B">
              <w:rPr>
                <w:rFonts w:asciiTheme="majorBidi" w:hAnsiTheme="majorBidi" w:cstheme="majorBidi"/>
                <w:bCs/>
                <w:szCs w:val="24"/>
              </w:rPr>
              <w:t>1</w:t>
            </w:r>
          </w:p>
        </w:tc>
        <w:tc>
          <w:tcPr>
            <w:tcW w:w="7159" w:type="dxa"/>
          </w:tcPr>
          <w:p w:rsidR="00CD2BFE" w:rsidRPr="006875C2" w:rsidRDefault="006875C2" w:rsidP="00CD2BFE">
            <w:pPr>
              <w:rPr>
                <w:rFonts w:asciiTheme="majorBidi" w:hAnsiTheme="majorBidi" w:cstheme="majorBidi"/>
                <w:bCs/>
                <w:szCs w:val="24"/>
                <w:lang w:val="es-ES"/>
              </w:rPr>
            </w:pPr>
            <w:r>
              <w:rPr>
                <w:rFonts w:asciiTheme="majorBidi" w:hAnsiTheme="majorBidi" w:cstheme="majorBidi"/>
                <w:bCs/>
                <w:szCs w:val="24"/>
              </w:rPr>
              <w:t>R</w:t>
            </w:r>
            <w:r w:rsidRPr="006875C2">
              <w:rPr>
                <w:rFonts w:asciiTheme="majorBidi" w:hAnsiTheme="majorBidi" w:cstheme="majorBidi"/>
                <w:bCs/>
                <w:szCs w:val="24"/>
                <w:lang w:val="es-ES"/>
              </w:rPr>
              <w:t>esultados de</w:t>
            </w:r>
            <w:r>
              <w:rPr>
                <w:rFonts w:asciiTheme="majorBidi" w:hAnsiTheme="majorBidi" w:cstheme="majorBidi"/>
                <w:bCs/>
                <w:szCs w:val="24"/>
                <w:lang w:val="es-ES"/>
              </w:rPr>
              <w:t xml:space="preserve"> </w:t>
            </w:r>
            <w:r w:rsidRPr="006875C2">
              <w:rPr>
                <w:rFonts w:asciiTheme="majorBidi" w:hAnsiTheme="majorBidi" w:cstheme="majorBidi"/>
                <w:bCs/>
                <w:szCs w:val="24"/>
                <w:lang w:val="es-ES"/>
              </w:rPr>
              <w:t>l</w:t>
            </w:r>
            <w:r>
              <w:rPr>
                <w:rFonts w:asciiTheme="majorBidi" w:hAnsiTheme="majorBidi" w:cstheme="majorBidi"/>
                <w:bCs/>
                <w:szCs w:val="24"/>
                <w:lang w:val="es-ES"/>
              </w:rPr>
              <w:t>os</w:t>
            </w:r>
            <w:r w:rsidRPr="006875C2">
              <w:rPr>
                <w:rFonts w:asciiTheme="majorBidi" w:hAnsiTheme="majorBidi" w:cstheme="majorBidi"/>
                <w:bCs/>
                <w:szCs w:val="24"/>
                <w:lang w:val="es-ES"/>
              </w:rPr>
              <w:t xml:space="preserve"> debate</w:t>
            </w:r>
            <w:r>
              <w:rPr>
                <w:rFonts w:asciiTheme="majorBidi" w:hAnsiTheme="majorBidi" w:cstheme="majorBidi"/>
                <w:bCs/>
                <w:szCs w:val="24"/>
                <w:lang w:val="es-ES"/>
              </w:rPr>
              <w:t xml:space="preserve">s </w:t>
            </w:r>
            <w:r w:rsidR="00D80D24">
              <w:rPr>
                <w:rFonts w:asciiTheme="majorBidi" w:hAnsiTheme="majorBidi" w:cstheme="majorBidi"/>
                <w:bCs/>
                <w:szCs w:val="24"/>
                <w:lang w:val="es-ES"/>
              </w:rPr>
              <w:t>oficiosos</w:t>
            </w:r>
            <w:r w:rsidRPr="006875C2">
              <w:rPr>
                <w:rFonts w:asciiTheme="majorBidi" w:hAnsiTheme="majorBidi" w:cstheme="majorBidi"/>
                <w:bCs/>
                <w:szCs w:val="24"/>
                <w:lang w:val="es-ES"/>
              </w:rPr>
              <w:t xml:space="preserve"> sobre los temas pendientes en el marco del punto 10 del orden del día.</w:t>
            </w:r>
          </w:p>
        </w:tc>
        <w:tc>
          <w:tcPr>
            <w:tcW w:w="2338" w:type="dxa"/>
          </w:tcPr>
          <w:p w:rsidR="00CD2BFE" w:rsidRPr="005E505B" w:rsidRDefault="00CD2BFE" w:rsidP="00CD2BFE">
            <w:pPr>
              <w:jc w:val="center"/>
              <w:rPr>
                <w:rFonts w:asciiTheme="majorBidi" w:hAnsiTheme="majorBidi" w:cstheme="majorBidi"/>
                <w:bCs/>
                <w:szCs w:val="24"/>
              </w:rPr>
            </w:pPr>
            <w:r w:rsidRPr="005E505B">
              <w:rPr>
                <w:rFonts w:asciiTheme="majorBidi" w:hAnsiTheme="majorBidi" w:cstheme="majorBidi"/>
                <w:bCs/>
                <w:szCs w:val="24"/>
              </w:rPr>
              <w:t>462</w:t>
            </w:r>
          </w:p>
        </w:tc>
      </w:tr>
      <w:tr w:rsidR="00CD2BFE" w:rsidRPr="005E505B" w:rsidTr="00CD2BFE">
        <w:tc>
          <w:tcPr>
            <w:tcW w:w="534" w:type="dxa"/>
          </w:tcPr>
          <w:p w:rsidR="00CD2BFE" w:rsidRPr="005E505B" w:rsidRDefault="00CD2BFE" w:rsidP="00CD2BFE">
            <w:pPr>
              <w:rPr>
                <w:rFonts w:asciiTheme="majorBidi" w:hAnsiTheme="majorBidi" w:cstheme="majorBidi"/>
                <w:bCs/>
                <w:szCs w:val="24"/>
              </w:rPr>
            </w:pPr>
            <w:r w:rsidRPr="005E505B">
              <w:rPr>
                <w:rFonts w:asciiTheme="majorBidi" w:hAnsiTheme="majorBidi" w:cstheme="majorBidi"/>
                <w:bCs/>
                <w:szCs w:val="24"/>
              </w:rPr>
              <w:t>2</w:t>
            </w:r>
          </w:p>
        </w:tc>
        <w:tc>
          <w:tcPr>
            <w:tcW w:w="7159" w:type="dxa"/>
          </w:tcPr>
          <w:p w:rsidR="00CD2BFE" w:rsidRPr="006875C2" w:rsidRDefault="006875C2" w:rsidP="006875C2">
            <w:pPr>
              <w:rPr>
                <w:rFonts w:asciiTheme="majorBidi" w:hAnsiTheme="majorBidi" w:cstheme="majorBidi"/>
                <w:bCs/>
                <w:szCs w:val="24"/>
                <w:lang w:val="es-ES"/>
              </w:rPr>
            </w:pPr>
            <w:r w:rsidRPr="006875C2">
              <w:rPr>
                <w:rFonts w:asciiTheme="majorBidi" w:hAnsiTheme="majorBidi" w:cstheme="majorBidi"/>
                <w:bCs/>
                <w:szCs w:val="24"/>
                <w:lang w:val="es-ES"/>
              </w:rPr>
              <w:t>O</w:t>
            </w:r>
            <w:r>
              <w:rPr>
                <w:rFonts w:asciiTheme="majorBidi" w:hAnsiTheme="majorBidi" w:cstheme="majorBidi"/>
                <w:bCs/>
                <w:szCs w:val="24"/>
                <w:lang w:val="es-ES"/>
              </w:rPr>
              <w:t xml:space="preserve">pciones para la banda de frecuencias </w:t>
            </w:r>
            <w:r w:rsidRPr="006875C2">
              <w:rPr>
                <w:rFonts w:asciiTheme="majorBidi" w:hAnsiTheme="majorBidi" w:cstheme="majorBidi"/>
                <w:bCs/>
                <w:szCs w:val="24"/>
                <w:lang w:val="es-ES"/>
              </w:rPr>
              <w:t xml:space="preserve">470-694/698 MHz </w:t>
            </w:r>
            <w:r>
              <w:rPr>
                <w:rFonts w:asciiTheme="majorBidi" w:hAnsiTheme="majorBidi" w:cstheme="majorBidi"/>
                <w:bCs/>
                <w:szCs w:val="24"/>
                <w:lang w:val="es-ES"/>
              </w:rPr>
              <w:t>en el marco del punto 1.1 del orden del día</w:t>
            </w:r>
          </w:p>
        </w:tc>
        <w:tc>
          <w:tcPr>
            <w:tcW w:w="2338" w:type="dxa"/>
          </w:tcPr>
          <w:p w:rsidR="00CD2BFE" w:rsidRPr="005E505B" w:rsidRDefault="00CD2BFE" w:rsidP="00CD2BFE">
            <w:pPr>
              <w:jc w:val="center"/>
              <w:rPr>
                <w:rFonts w:asciiTheme="majorBidi" w:hAnsiTheme="majorBidi" w:cstheme="majorBidi"/>
                <w:bCs/>
                <w:szCs w:val="24"/>
              </w:rPr>
            </w:pPr>
            <w:r w:rsidRPr="005E505B">
              <w:rPr>
                <w:rFonts w:asciiTheme="majorBidi" w:hAnsiTheme="majorBidi" w:cstheme="majorBidi"/>
                <w:bCs/>
                <w:szCs w:val="24"/>
              </w:rPr>
              <w:t>446</w:t>
            </w:r>
          </w:p>
        </w:tc>
      </w:tr>
      <w:tr w:rsidR="00CD2BFE" w:rsidRPr="005E505B" w:rsidTr="00CD2BFE">
        <w:tc>
          <w:tcPr>
            <w:tcW w:w="534" w:type="dxa"/>
          </w:tcPr>
          <w:p w:rsidR="00CD2BFE" w:rsidRPr="005E505B" w:rsidRDefault="00CD2BFE" w:rsidP="00CD2BFE">
            <w:pPr>
              <w:rPr>
                <w:rFonts w:asciiTheme="majorBidi" w:hAnsiTheme="majorBidi" w:cstheme="majorBidi"/>
                <w:bCs/>
                <w:szCs w:val="24"/>
              </w:rPr>
            </w:pPr>
            <w:r w:rsidRPr="005E505B">
              <w:rPr>
                <w:rFonts w:asciiTheme="majorBidi" w:hAnsiTheme="majorBidi" w:cstheme="majorBidi"/>
                <w:bCs/>
                <w:szCs w:val="24"/>
              </w:rPr>
              <w:t>3</w:t>
            </w:r>
          </w:p>
        </w:tc>
        <w:tc>
          <w:tcPr>
            <w:tcW w:w="7159" w:type="dxa"/>
          </w:tcPr>
          <w:p w:rsidR="00CD2BFE" w:rsidRPr="006875C2" w:rsidRDefault="006875C2" w:rsidP="00CD2BFE">
            <w:pPr>
              <w:rPr>
                <w:rFonts w:asciiTheme="majorBidi" w:hAnsiTheme="majorBidi" w:cstheme="majorBidi"/>
                <w:bCs/>
                <w:szCs w:val="24"/>
                <w:lang w:val="es-ES"/>
              </w:rPr>
            </w:pPr>
            <w:r w:rsidRPr="006875C2">
              <w:rPr>
                <w:rFonts w:asciiTheme="majorBidi" w:hAnsiTheme="majorBidi" w:cstheme="majorBidi"/>
                <w:bCs/>
                <w:szCs w:val="24"/>
                <w:lang w:val="es-ES"/>
              </w:rPr>
              <w:t>Informe</w:t>
            </w:r>
            <w:r w:rsidR="006B51B5">
              <w:rPr>
                <w:rFonts w:asciiTheme="majorBidi" w:hAnsiTheme="majorBidi" w:cstheme="majorBidi"/>
                <w:bCs/>
                <w:szCs w:val="24"/>
                <w:lang w:val="es-ES"/>
              </w:rPr>
              <w:t xml:space="preserve"> del Presidente del Grupo ad h</w:t>
            </w:r>
            <w:r w:rsidRPr="006875C2">
              <w:rPr>
                <w:rFonts w:asciiTheme="majorBidi" w:hAnsiTheme="majorBidi" w:cstheme="majorBidi"/>
                <w:bCs/>
                <w:szCs w:val="24"/>
                <w:lang w:val="es-ES"/>
              </w:rPr>
              <w:t>oc de la Comisi</w:t>
            </w:r>
            <w:r>
              <w:rPr>
                <w:rFonts w:asciiTheme="majorBidi" w:hAnsiTheme="majorBidi" w:cstheme="majorBidi"/>
                <w:bCs/>
                <w:szCs w:val="24"/>
                <w:lang w:val="es-ES"/>
              </w:rPr>
              <w:t>ón 4 sobre el punto 1.5 del orden del día</w:t>
            </w:r>
          </w:p>
        </w:tc>
        <w:tc>
          <w:tcPr>
            <w:tcW w:w="2338" w:type="dxa"/>
          </w:tcPr>
          <w:p w:rsidR="00CD2BFE" w:rsidRPr="005E505B" w:rsidRDefault="00CD2BFE" w:rsidP="00CD2BFE">
            <w:pPr>
              <w:jc w:val="center"/>
              <w:rPr>
                <w:rFonts w:asciiTheme="majorBidi" w:hAnsiTheme="majorBidi" w:cstheme="majorBidi"/>
                <w:bCs/>
                <w:szCs w:val="24"/>
              </w:rPr>
            </w:pPr>
            <w:r w:rsidRPr="005E505B">
              <w:rPr>
                <w:rFonts w:asciiTheme="majorBidi" w:hAnsiTheme="majorBidi" w:cstheme="majorBidi"/>
                <w:bCs/>
                <w:szCs w:val="24"/>
              </w:rPr>
              <w:t>465</w:t>
            </w:r>
          </w:p>
        </w:tc>
      </w:tr>
      <w:tr w:rsidR="00CD2BFE" w:rsidRPr="005E505B" w:rsidTr="00CD2BFE">
        <w:tc>
          <w:tcPr>
            <w:tcW w:w="534" w:type="dxa"/>
          </w:tcPr>
          <w:p w:rsidR="00CD2BFE" w:rsidRPr="005E505B" w:rsidRDefault="00CD2BFE" w:rsidP="00CD2BFE">
            <w:pPr>
              <w:rPr>
                <w:rFonts w:asciiTheme="majorBidi" w:hAnsiTheme="majorBidi" w:cstheme="majorBidi"/>
                <w:bCs/>
                <w:szCs w:val="24"/>
              </w:rPr>
            </w:pPr>
            <w:r w:rsidRPr="005E505B">
              <w:rPr>
                <w:rFonts w:asciiTheme="majorBidi" w:hAnsiTheme="majorBidi" w:cstheme="majorBidi"/>
                <w:bCs/>
                <w:szCs w:val="24"/>
              </w:rPr>
              <w:t>4</w:t>
            </w:r>
          </w:p>
        </w:tc>
        <w:tc>
          <w:tcPr>
            <w:tcW w:w="7159" w:type="dxa"/>
          </w:tcPr>
          <w:p w:rsidR="00CD2BFE" w:rsidRPr="006B51B5" w:rsidRDefault="006B51B5" w:rsidP="006B51B5">
            <w:pPr>
              <w:rPr>
                <w:rFonts w:asciiTheme="majorBidi" w:hAnsiTheme="majorBidi" w:cstheme="majorBidi"/>
                <w:bCs/>
                <w:szCs w:val="24"/>
                <w:lang w:val="es-ES"/>
              </w:rPr>
            </w:pPr>
            <w:r w:rsidRPr="006B51B5">
              <w:rPr>
                <w:rFonts w:asciiTheme="majorBidi" w:hAnsiTheme="majorBidi" w:cstheme="majorBidi"/>
                <w:bCs/>
                <w:szCs w:val="24"/>
                <w:lang w:val="es-ES"/>
              </w:rPr>
              <w:t xml:space="preserve">Propuestas para las bandas de frecuencias 3 600-3 700 </w:t>
            </w:r>
            <w:r>
              <w:rPr>
                <w:rFonts w:asciiTheme="majorBidi" w:hAnsiTheme="majorBidi" w:cstheme="majorBidi"/>
                <w:bCs/>
                <w:szCs w:val="24"/>
                <w:lang w:val="es-ES"/>
              </w:rPr>
              <w:t xml:space="preserve">MHz y </w:t>
            </w:r>
            <w:r w:rsidRPr="006B51B5">
              <w:rPr>
                <w:rFonts w:asciiTheme="majorBidi" w:hAnsiTheme="majorBidi" w:cstheme="majorBidi"/>
                <w:bCs/>
                <w:szCs w:val="24"/>
                <w:lang w:val="es-ES"/>
              </w:rPr>
              <w:br/>
              <w:t>3 700-3 800 MHz para las Regiones 1 y 3 (punto 1.1 del orden del d</w:t>
            </w:r>
            <w:r>
              <w:rPr>
                <w:rFonts w:asciiTheme="majorBidi" w:hAnsiTheme="majorBidi" w:cstheme="majorBidi"/>
                <w:bCs/>
                <w:szCs w:val="24"/>
                <w:lang w:val="es-ES"/>
              </w:rPr>
              <w:t>ía</w:t>
            </w:r>
            <w:r w:rsidRPr="006B51B5">
              <w:rPr>
                <w:rFonts w:asciiTheme="majorBidi" w:hAnsiTheme="majorBidi" w:cstheme="majorBidi"/>
                <w:bCs/>
                <w:szCs w:val="24"/>
                <w:lang w:val="es-ES"/>
              </w:rPr>
              <w:t>)</w:t>
            </w:r>
          </w:p>
        </w:tc>
        <w:tc>
          <w:tcPr>
            <w:tcW w:w="2338" w:type="dxa"/>
          </w:tcPr>
          <w:p w:rsidR="00CD2BFE" w:rsidRPr="005E505B" w:rsidRDefault="00CD2BFE" w:rsidP="00CD2BFE">
            <w:pPr>
              <w:jc w:val="center"/>
              <w:rPr>
                <w:rFonts w:asciiTheme="majorBidi" w:hAnsiTheme="majorBidi" w:cstheme="majorBidi"/>
                <w:bCs/>
                <w:szCs w:val="24"/>
              </w:rPr>
            </w:pPr>
            <w:r w:rsidRPr="005E505B">
              <w:rPr>
                <w:rFonts w:asciiTheme="majorBidi" w:hAnsiTheme="majorBidi" w:cstheme="majorBidi"/>
                <w:bCs/>
                <w:szCs w:val="24"/>
              </w:rPr>
              <w:t>467(Rev.1)</w:t>
            </w:r>
          </w:p>
        </w:tc>
      </w:tr>
      <w:tr w:rsidR="00CD2BFE" w:rsidRPr="005E505B" w:rsidTr="00CD2BFE">
        <w:tc>
          <w:tcPr>
            <w:tcW w:w="534" w:type="dxa"/>
          </w:tcPr>
          <w:p w:rsidR="00CD2BFE" w:rsidRPr="005E505B" w:rsidRDefault="00CD2BFE" w:rsidP="00CD2BFE">
            <w:pPr>
              <w:rPr>
                <w:rFonts w:asciiTheme="majorBidi" w:hAnsiTheme="majorBidi" w:cstheme="majorBidi"/>
                <w:bCs/>
                <w:szCs w:val="24"/>
              </w:rPr>
            </w:pPr>
            <w:r w:rsidRPr="005E505B">
              <w:rPr>
                <w:rFonts w:asciiTheme="majorBidi" w:hAnsiTheme="majorBidi" w:cstheme="majorBidi"/>
                <w:bCs/>
                <w:szCs w:val="24"/>
              </w:rPr>
              <w:t>5</w:t>
            </w:r>
          </w:p>
        </w:tc>
        <w:tc>
          <w:tcPr>
            <w:tcW w:w="7159" w:type="dxa"/>
          </w:tcPr>
          <w:p w:rsidR="00CD2BFE" w:rsidRPr="006B51B5" w:rsidRDefault="006B51B5" w:rsidP="006B51B5">
            <w:pPr>
              <w:rPr>
                <w:rFonts w:asciiTheme="majorBidi" w:hAnsiTheme="majorBidi" w:cstheme="majorBidi"/>
                <w:bCs/>
                <w:szCs w:val="24"/>
                <w:lang w:val="es-ES"/>
              </w:rPr>
            </w:pPr>
            <w:r w:rsidRPr="006B51B5">
              <w:rPr>
                <w:rFonts w:asciiTheme="majorBidi" w:hAnsiTheme="majorBidi" w:cstheme="majorBidi"/>
                <w:bCs/>
                <w:szCs w:val="24"/>
                <w:lang w:val="es-ES"/>
              </w:rPr>
              <w:t xml:space="preserve">Decimoctava serie de textos </w:t>
            </w:r>
            <w:r>
              <w:rPr>
                <w:rFonts w:asciiTheme="majorBidi" w:hAnsiTheme="majorBidi" w:cstheme="majorBidi"/>
                <w:bCs/>
                <w:szCs w:val="24"/>
                <w:lang w:val="es-ES"/>
              </w:rPr>
              <w:t>sometidos</w:t>
            </w:r>
            <w:r w:rsidRPr="006B51B5">
              <w:rPr>
                <w:rFonts w:asciiTheme="majorBidi" w:hAnsiTheme="majorBidi" w:cstheme="majorBidi"/>
                <w:bCs/>
                <w:szCs w:val="24"/>
                <w:lang w:val="es-ES"/>
              </w:rPr>
              <w:t xml:space="preserve"> por la Comisión de Reda</w:t>
            </w:r>
            <w:r>
              <w:rPr>
                <w:rFonts w:asciiTheme="majorBidi" w:hAnsiTheme="majorBidi" w:cstheme="majorBidi"/>
                <w:bCs/>
                <w:szCs w:val="24"/>
                <w:lang w:val="es-ES"/>
              </w:rPr>
              <w:t>cción en primera lectura</w:t>
            </w:r>
            <w:r w:rsidR="00CD2BFE" w:rsidRPr="006B51B5">
              <w:rPr>
                <w:rFonts w:asciiTheme="majorBidi" w:hAnsiTheme="majorBidi" w:cstheme="majorBidi"/>
                <w:bCs/>
                <w:szCs w:val="24"/>
                <w:lang w:val="es-ES"/>
              </w:rPr>
              <w:t xml:space="preserve"> (B18)</w:t>
            </w:r>
          </w:p>
        </w:tc>
        <w:tc>
          <w:tcPr>
            <w:tcW w:w="2338" w:type="dxa"/>
          </w:tcPr>
          <w:p w:rsidR="00CD2BFE" w:rsidRPr="005E505B" w:rsidRDefault="00CD2BFE" w:rsidP="00CD2BFE">
            <w:pPr>
              <w:jc w:val="center"/>
              <w:rPr>
                <w:rFonts w:asciiTheme="majorBidi" w:hAnsiTheme="majorBidi" w:cstheme="majorBidi"/>
                <w:bCs/>
                <w:szCs w:val="24"/>
              </w:rPr>
            </w:pPr>
            <w:r w:rsidRPr="005E505B">
              <w:rPr>
                <w:rFonts w:asciiTheme="majorBidi" w:hAnsiTheme="majorBidi" w:cstheme="majorBidi"/>
                <w:bCs/>
                <w:szCs w:val="24"/>
              </w:rPr>
              <w:t>466</w:t>
            </w:r>
          </w:p>
        </w:tc>
      </w:tr>
      <w:tr w:rsidR="00CD2BFE" w:rsidRPr="005E505B" w:rsidTr="00CD2BFE">
        <w:tc>
          <w:tcPr>
            <w:tcW w:w="534" w:type="dxa"/>
          </w:tcPr>
          <w:p w:rsidR="00CD2BFE" w:rsidRPr="005E505B" w:rsidRDefault="00CD2BFE" w:rsidP="00CD2BFE">
            <w:pPr>
              <w:rPr>
                <w:rFonts w:asciiTheme="majorBidi" w:hAnsiTheme="majorBidi" w:cstheme="majorBidi"/>
                <w:bCs/>
                <w:szCs w:val="24"/>
              </w:rPr>
            </w:pPr>
            <w:r w:rsidRPr="005E505B">
              <w:rPr>
                <w:rFonts w:asciiTheme="majorBidi" w:hAnsiTheme="majorBidi" w:cstheme="majorBidi"/>
                <w:bCs/>
                <w:szCs w:val="24"/>
              </w:rPr>
              <w:t>6</w:t>
            </w:r>
          </w:p>
        </w:tc>
        <w:tc>
          <w:tcPr>
            <w:tcW w:w="7159" w:type="dxa"/>
          </w:tcPr>
          <w:p w:rsidR="00CD2BFE" w:rsidRPr="006B51B5" w:rsidRDefault="006B51B5" w:rsidP="006B51B5">
            <w:pPr>
              <w:rPr>
                <w:rFonts w:asciiTheme="majorBidi" w:hAnsiTheme="majorBidi" w:cstheme="majorBidi"/>
                <w:bCs/>
                <w:szCs w:val="24"/>
                <w:lang w:val="es-ES"/>
              </w:rPr>
            </w:pPr>
            <w:r w:rsidRPr="006B51B5">
              <w:rPr>
                <w:rFonts w:asciiTheme="majorBidi" w:hAnsiTheme="majorBidi" w:cstheme="majorBidi"/>
                <w:bCs/>
                <w:szCs w:val="24"/>
                <w:lang w:val="es-ES"/>
              </w:rPr>
              <w:t>Decimoctava serie de textos sometidos por la Comisión de Redacción</w:t>
            </w:r>
            <w:r w:rsidR="00D80D24">
              <w:rPr>
                <w:rFonts w:asciiTheme="majorBidi" w:hAnsiTheme="majorBidi" w:cstheme="majorBidi"/>
                <w:bCs/>
                <w:szCs w:val="24"/>
                <w:lang w:val="es-ES"/>
              </w:rPr>
              <w:t xml:space="preserve"> </w:t>
            </w:r>
            <w:r w:rsidR="00CD2BFE" w:rsidRPr="006B51B5">
              <w:rPr>
                <w:rFonts w:asciiTheme="majorBidi" w:hAnsiTheme="majorBidi" w:cstheme="majorBidi"/>
                <w:bCs/>
                <w:szCs w:val="24"/>
                <w:lang w:val="es-ES"/>
              </w:rPr>
              <w:t xml:space="preserve">(B18) – </w:t>
            </w:r>
            <w:r>
              <w:rPr>
                <w:rFonts w:asciiTheme="majorBidi" w:hAnsiTheme="majorBidi" w:cstheme="majorBidi"/>
                <w:bCs/>
                <w:szCs w:val="24"/>
                <w:lang w:val="es-ES"/>
              </w:rPr>
              <w:t>segunda lectura</w:t>
            </w:r>
          </w:p>
        </w:tc>
        <w:tc>
          <w:tcPr>
            <w:tcW w:w="2338" w:type="dxa"/>
          </w:tcPr>
          <w:p w:rsidR="00CD2BFE" w:rsidRPr="005E505B" w:rsidRDefault="00CD2BFE" w:rsidP="00CD2BFE">
            <w:pPr>
              <w:jc w:val="center"/>
              <w:rPr>
                <w:rFonts w:asciiTheme="majorBidi" w:hAnsiTheme="majorBidi" w:cstheme="majorBidi"/>
                <w:bCs/>
                <w:szCs w:val="24"/>
              </w:rPr>
            </w:pPr>
            <w:r w:rsidRPr="005E505B">
              <w:rPr>
                <w:rFonts w:asciiTheme="majorBidi" w:hAnsiTheme="majorBidi" w:cstheme="majorBidi"/>
                <w:bCs/>
                <w:szCs w:val="24"/>
              </w:rPr>
              <w:t>466</w:t>
            </w:r>
          </w:p>
        </w:tc>
      </w:tr>
      <w:tr w:rsidR="00CD2BFE" w:rsidRPr="005E505B" w:rsidTr="00CD2BFE">
        <w:tc>
          <w:tcPr>
            <w:tcW w:w="534" w:type="dxa"/>
          </w:tcPr>
          <w:p w:rsidR="00CD2BFE" w:rsidRPr="005E505B" w:rsidRDefault="00CD2BFE" w:rsidP="00CD2BFE">
            <w:pPr>
              <w:rPr>
                <w:rFonts w:asciiTheme="majorBidi" w:hAnsiTheme="majorBidi" w:cstheme="majorBidi"/>
                <w:bCs/>
                <w:szCs w:val="24"/>
              </w:rPr>
            </w:pPr>
            <w:r w:rsidRPr="005E505B">
              <w:rPr>
                <w:rFonts w:asciiTheme="majorBidi" w:hAnsiTheme="majorBidi" w:cstheme="majorBidi"/>
                <w:bCs/>
                <w:szCs w:val="24"/>
              </w:rPr>
              <w:t>7</w:t>
            </w:r>
          </w:p>
        </w:tc>
        <w:tc>
          <w:tcPr>
            <w:tcW w:w="7159" w:type="dxa"/>
          </w:tcPr>
          <w:p w:rsidR="00CD2BFE" w:rsidRPr="006B51B5" w:rsidRDefault="006B51B5" w:rsidP="00CD2BFE">
            <w:pPr>
              <w:rPr>
                <w:rFonts w:asciiTheme="majorBidi" w:hAnsiTheme="majorBidi" w:cstheme="majorBidi"/>
                <w:bCs/>
                <w:szCs w:val="24"/>
                <w:lang w:val="es-ES"/>
              </w:rPr>
            </w:pPr>
            <w:r w:rsidRPr="006B51B5">
              <w:rPr>
                <w:rFonts w:asciiTheme="majorBidi" w:hAnsiTheme="majorBidi" w:cstheme="majorBidi"/>
                <w:bCs/>
                <w:szCs w:val="24"/>
                <w:lang w:val="es-ES"/>
              </w:rPr>
              <w:t>Propuestas relativas al punto</w:t>
            </w:r>
            <w:r w:rsidR="00CD2BFE" w:rsidRPr="006B51B5">
              <w:rPr>
                <w:rFonts w:asciiTheme="majorBidi" w:hAnsiTheme="majorBidi" w:cstheme="majorBidi"/>
                <w:bCs/>
                <w:szCs w:val="24"/>
                <w:lang w:val="es-ES"/>
              </w:rPr>
              <w:t xml:space="preserve"> 1.6</w:t>
            </w:r>
            <w:r w:rsidRPr="006B51B5">
              <w:rPr>
                <w:rFonts w:asciiTheme="majorBidi" w:hAnsiTheme="majorBidi" w:cstheme="majorBidi"/>
                <w:bCs/>
                <w:szCs w:val="24"/>
                <w:lang w:val="es-ES"/>
              </w:rPr>
              <w:t xml:space="preserve"> del orden del d</w:t>
            </w:r>
            <w:r>
              <w:rPr>
                <w:rFonts w:asciiTheme="majorBidi" w:hAnsiTheme="majorBidi" w:cstheme="majorBidi"/>
                <w:bCs/>
                <w:szCs w:val="24"/>
                <w:lang w:val="es-ES"/>
              </w:rPr>
              <w:t>ía</w:t>
            </w:r>
          </w:p>
        </w:tc>
        <w:tc>
          <w:tcPr>
            <w:tcW w:w="2338" w:type="dxa"/>
          </w:tcPr>
          <w:p w:rsidR="00CD2BFE" w:rsidRPr="005E505B" w:rsidRDefault="00CD2BFE" w:rsidP="00CD2BFE">
            <w:pPr>
              <w:jc w:val="center"/>
              <w:rPr>
                <w:rFonts w:asciiTheme="majorBidi" w:hAnsiTheme="majorBidi" w:cstheme="majorBidi"/>
                <w:bCs/>
                <w:szCs w:val="24"/>
              </w:rPr>
            </w:pPr>
            <w:r w:rsidRPr="005E505B">
              <w:rPr>
                <w:rFonts w:asciiTheme="majorBidi" w:hAnsiTheme="majorBidi" w:cstheme="majorBidi"/>
                <w:bCs/>
                <w:szCs w:val="24"/>
              </w:rPr>
              <w:t>468, 469</w:t>
            </w:r>
          </w:p>
        </w:tc>
      </w:tr>
      <w:tr w:rsidR="00CD2BFE" w:rsidRPr="005E505B" w:rsidTr="00CD2BFE">
        <w:tc>
          <w:tcPr>
            <w:tcW w:w="534" w:type="dxa"/>
          </w:tcPr>
          <w:p w:rsidR="00CD2BFE" w:rsidRPr="005E505B" w:rsidRDefault="00CD2BFE" w:rsidP="00CD2BFE">
            <w:pPr>
              <w:rPr>
                <w:rFonts w:asciiTheme="majorBidi" w:hAnsiTheme="majorBidi" w:cstheme="majorBidi"/>
                <w:bCs/>
                <w:szCs w:val="24"/>
              </w:rPr>
            </w:pPr>
            <w:r w:rsidRPr="005E505B">
              <w:rPr>
                <w:rFonts w:asciiTheme="majorBidi" w:hAnsiTheme="majorBidi" w:cstheme="majorBidi"/>
                <w:bCs/>
                <w:szCs w:val="24"/>
              </w:rPr>
              <w:t>8</w:t>
            </w:r>
          </w:p>
        </w:tc>
        <w:tc>
          <w:tcPr>
            <w:tcW w:w="7159" w:type="dxa"/>
          </w:tcPr>
          <w:p w:rsidR="00CD2BFE" w:rsidRPr="00C66144" w:rsidRDefault="00CD2BFE" w:rsidP="00CD2BFE">
            <w:pPr>
              <w:rPr>
                <w:rFonts w:asciiTheme="majorBidi" w:hAnsiTheme="majorBidi" w:cstheme="majorBidi"/>
                <w:bCs/>
                <w:szCs w:val="24"/>
                <w:lang w:val="es-ES"/>
              </w:rPr>
            </w:pPr>
            <w:r w:rsidRPr="00C66144">
              <w:rPr>
                <w:rFonts w:asciiTheme="majorBidi" w:hAnsiTheme="majorBidi" w:cstheme="majorBidi"/>
                <w:bCs/>
                <w:szCs w:val="24"/>
                <w:lang w:val="es-ES"/>
              </w:rPr>
              <w:t>Op</w:t>
            </w:r>
            <w:r w:rsidR="00C66144" w:rsidRPr="00C66144">
              <w:rPr>
                <w:rFonts w:asciiTheme="majorBidi" w:hAnsiTheme="majorBidi" w:cstheme="majorBidi"/>
                <w:bCs/>
                <w:szCs w:val="24"/>
                <w:lang w:val="es-ES"/>
              </w:rPr>
              <w:t>ciones propuestas por el Grupo ad hoc de la Comisi</w:t>
            </w:r>
            <w:r w:rsidR="00D80D24">
              <w:rPr>
                <w:rFonts w:asciiTheme="majorBidi" w:hAnsiTheme="majorBidi" w:cstheme="majorBidi"/>
                <w:bCs/>
                <w:szCs w:val="24"/>
                <w:lang w:val="es-ES"/>
              </w:rPr>
              <w:t>ón 4 sobre otras b</w:t>
            </w:r>
            <w:r w:rsidR="00C66144">
              <w:rPr>
                <w:rFonts w:asciiTheme="majorBidi" w:hAnsiTheme="majorBidi" w:cstheme="majorBidi"/>
                <w:bCs/>
                <w:szCs w:val="24"/>
                <w:lang w:val="es-ES"/>
              </w:rPr>
              <w:t xml:space="preserve">andas relativas al punto 1.1 del orden del </w:t>
            </w:r>
            <w:r w:rsidR="00404868">
              <w:rPr>
                <w:rFonts w:asciiTheme="majorBidi" w:hAnsiTheme="majorBidi" w:cstheme="majorBidi"/>
                <w:bCs/>
                <w:szCs w:val="24"/>
                <w:lang w:val="es-ES"/>
              </w:rPr>
              <w:t>día</w:t>
            </w:r>
          </w:p>
        </w:tc>
        <w:tc>
          <w:tcPr>
            <w:tcW w:w="2338" w:type="dxa"/>
          </w:tcPr>
          <w:p w:rsidR="00CD2BFE" w:rsidRPr="005E505B" w:rsidRDefault="00CD2BFE" w:rsidP="00CD2BFE">
            <w:pPr>
              <w:jc w:val="center"/>
              <w:rPr>
                <w:rFonts w:asciiTheme="majorBidi" w:hAnsiTheme="majorBidi" w:cstheme="majorBidi"/>
                <w:bCs/>
                <w:szCs w:val="24"/>
              </w:rPr>
            </w:pPr>
            <w:r w:rsidRPr="005E505B">
              <w:rPr>
                <w:rFonts w:asciiTheme="majorBidi" w:hAnsiTheme="majorBidi" w:cstheme="majorBidi"/>
                <w:bCs/>
                <w:szCs w:val="24"/>
              </w:rPr>
              <w:t>470, 471, 475, 477, 478, 479, 480, 481</w:t>
            </w:r>
          </w:p>
        </w:tc>
      </w:tr>
    </w:tbl>
    <w:p w:rsidR="00CD2BFE" w:rsidRPr="005E505B" w:rsidRDefault="00CD2BFE" w:rsidP="00CD2BFE"/>
    <w:p w:rsidR="00CD2BFE" w:rsidRPr="005E505B" w:rsidRDefault="00CD2BFE" w:rsidP="00CD2BFE">
      <w:pPr>
        <w:ind w:left="720" w:hanging="720"/>
      </w:pPr>
      <w:r w:rsidRPr="005E505B">
        <w:br w:type="page"/>
      </w:r>
    </w:p>
    <w:p w:rsidR="00CD2BFE" w:rsidRPr="00C66144" w:rsidRDefault="00CD2BFE" w:rsidP="00CD2BFE">
      <w:pPr>
        <w:pStyle w:val="Heading1"/>
        <w:rPr>
          <w:lang w:val="es-ES"/>
        </w:rPr>
      </w:pPr>
      <w:r w:rsidRPr="00C66144">
        <w:rPr>
          <w:lang w:val="es-ES"/>
        </w:rPr>
        <w:lastRenderedPageBreak/>
        <w:t>1</w:t>
      </w:r>
      <w:r w:rsidRPr="00C66144">
        <w:rPr>
          <w:lang w:val="es-ES"/>
        </w:rPr>
        <w:tab/>
      </w:r>
      <w:r w:rsidR="00C66144" w:rsidRPr="00C66144">
        <w:rPr>
          <w:lang w:val="es-ES"/>
        </w:rPr>
        <w:t xml:space="preserve">Resultados de los debates </w:t>
      </w:r>
      <w:r w:rsidR="00D80D24">
        <w:rPr>
          <w:lang w:val="es-ES"/>
        </w:rPr>
        <w:t>oficiosos</w:t>
      </w:r>
      <w:r w:rsidR="00C66144" w:rsidRPr="00C66144">
        <w:rPr>
          <w:lang w:val="es-ES"/>
        </w:rPr>
        <w:t xml:space="preserve"> sobre los temas pendientes en el marco del punto 10 del orden del día </w:t>
      </w:r>
      <w:r w:rsidRPr="00C66144">
        <w:rPr>
          <w:lang w:val="es-ES"/>
        </w:rPr>
        <w:t>(Documento 462)</w:t>
      </w:r>
    </w:p>
    <w:p w:rsidR="00CD2BFE" w:rsidRPr="00F63D20" w:rsidRDefault="00CD2BFE" w:rsidP="00340646">
      <w:pPr>
        <w:rPr>
          <w:lang w:val="es-ES"/>
        </w:rPr>
      </w:pPr>
      <w:r w:rsidRPr="00C66144">
        <w:rPr>
          <w:lang w:val="es-ES"/>
        </w:rPr>
        <w:t>1.1</w:t>
      </w:r>
      <w:r w:rsidRPr="00C66144">
        <w:rPr>
          <w:lang w:val="es-ES"/>
        </w:rPr>
        <w:tab/>
      </w:r>
      <w:r w:rsidR="0087425A">
        <w:rPr>
          <w:lang w:val="es-ES"/>
        </w:rPr>
        <w:t>La</w:t>
      </w:r>
      <w:r w:rsidRPr="00C66144">
        <w:rPr>
          <w:b/>
          <w:lang w:val="es-ES"/>
        </w:rPr>
        <w:t xml:space="preserve"> </w:t>
      </w:r>
      <w:r w:rsidR="0087425A">
        <w:rPr>
          <w:b/>
          <w:lang w:val="es-ES"/>
        </w:rPr>
        <w:t>Presidenta de la Comisión 6</w:t>
      </w:r>
      <w:r w:rsidR="00C66144" w:rsidRPr="00C66144">
        <w:rPr>
          <w:b/>
          <w:lang w:val="es-ES"/>
        </w:rPr>
        <w:t xml:space="preserve"> </w:t>
      </w:r>
      <w:r w:rsidR="00C66144">
        <w:rPr>
          <w:lang w:val="es-ES"/>
        </w:rPr>
        <w:t xml:space="preserve">presenta el </w:t>
      </w:r>
      <w:r w:rsidR="00C66144" w:rsidRPr="00C66144">
        <w:rPr>
          <w:lang w:val="es-ES"/>
        </w:rPr>
        <w:t>Documento 462</w:t>
      </w:r>
      <w:r w:rsidR="00C66144">
        <w:rPr>
          <w:lang w:val="es-ES"/>
        </w:rPr>
        <w:t xml:space="preserve"> y declara que éste es el fruto de la labor de un </w:t>
      </w:r>
      <w:r w:rsidR="00D80D24">
        <w:rPr>
          <w:lang w:val="es-ES"/>
        </w:rPr>
        <w:t xml:space="preserve">pequeño </w:t>
      </w:r>
      <w:r w:rsidR="00C66144">
        <w:rPr>
          <w:lang w:val="es-ES"/>
        </w:rPr>
        <w:t>grupo</w:t>
      </w:r>
      <w:r w:rsidR="00D80D24">
        <w:rPr>
          <w:lang w:val="es-ES"/>
        </w:rPr>
        <w:t xml:space="preserve"> oficios</w:t>
      </w:r>
      <w:r w:rsidR="00C66144">
        <w:rPr>
          <w:lang w:val="es-ES"/>
        </w:rPr>
        <w:t xml:space="preserve"> de representantes regionales que se </w:t>
      </w:r>
      <w:r w:rsidR="00D80D24">
        <w:rPr>
          <w:lang w:val="es-ES"/>
        </w:rPr>
        <w:t>ha convocado</w:t>
      </w:r>
      <w:r w:rsidR="00C66144">
        <w:rPr>
          <w:lang w:val="es-ES"/>
        </w:rPr>
        <w:t xml:space="preserve"> para </w:t>
      </w:r>
      <w:r w:rsidR="00D80D24">
        <w:rPr>
          <w:lang w:val="es-ES"/>
        </w:rPr>
        <w:t>que informen acerca de</w:t>
      </w:r>
      <w:r w:rsidR="00C66144">
        <w:rPr>
          <w:lang w:val="es-ES"/>
        </w:rPr>
        <w:t xml:space="preserve"> los resultados de las actividades de la Comisión 6 y </w:t>
      </w:r>
      <w:r w:rsidR="00D80D24">
        <w:rPr>
          <w:lang w:val="es-ES"/>
        </w:rPr>
        <w:t xml:space="preserve">de </w:t>
      </w:r>
      <w:r w:rsidR="00C66144">
        <w:rPr>
          <w:lang w:val="es-ES"/>
        </w:rPr>
        <w:t xml:space="preserve">los temas pendientes en el marco del </w:t>
      </w:r>
      <w:r w:rsidR="00C66144" w:rsidRPr="00C66144">
        <w:rPr>
          <w:lang w:val="es-ES"/>
        </w:rPr>
        <w:t>punto 10 del orden del día.</w:t>
      </w:r>
      <w:r w:rsidR="00C66144">
        <w:rPr>
          <w:lang w:val="es-ES"/>
        </w:rPr>
        <w:t xml:space="preserve"> En el Documento 462 figura un breve informe sobre el grupo </w:t>
      </w:r>
      <w:r w:rsidR="00D80D24">
        <w:rPr>
          <w:lang w:val="es-ES"/>
        </w:rPr>
        <w:t>oficioso</w:t>
      </w:r>
      <w:r w:rsidR="005A22AC">
        <w:rPr>
          <w:lang w:val="es-ES"/>
        </w:rPr>
        <w:t xml:space="preserve">, junto con la revisión del </w:t>
      </w:r>
      <w:r w:rsidR="005A22AC" w:rsidRPr="005A22AC">
        <w:rPr>
          <w:lang w:val="es-ES"/>
        </w:rPr>
        <w:t>Documento 445</w:t>
      </w:r>
      <w:r w:rsidR="005A22AC">
        <w:rPr>
          <w:lang w:val="es-ES"/>
        </w:rPr>
        <w:t xml:space="preserve"> y el nuevo Anexo 8 que contiene el orden del día preliminar de la CMR-23</w:t>
      </w:r>
      <w:r w:rsidR="00D80D24">
        <w:rPr>
          <w:lang w:val="es-ES"/>
        </w:rPr>
        <w:t xml:space="preserve"> actualizado</w:t>
      </w:r>
      <w:r w:rsidR="005A22AC">
        <w:rPr>
          <w:lang w:val="es-ES"/>
        </w:rPr>
        <w:t>, examinado en primera lectura en la undécima sesión plenaria. Este documento representa una serie de compromisos interdependientes sobre importantes temas relativos a los futuros estudios que deben emprender</w:t>
      </w:r>
      <w:r w:rsidR="00D80D24">
        <w:rPr>
          <w:lang w:val="es-ES"/>
        </w:rPr>
        <w:t>se</w:t>
      </w:r>
      <w:r w:rsidR="005A22AC">
        <w:rPr>
          <w:lang w:val="es-ES"/>
        </w:rPr>
        <w:t xml:space="preserve"> en el UIT-R, así como el contenido del orden del día de la próxima CMR y posiblemente de la siguiente. Todas las reg</w:t>
      </w:r>
      <w:r w:rsidR="00D80D24">
        <w:rPr>
          <w:lang w:val="es-ES"/>
        </w:rPr>
        <w:t>iones han debido sacrificar parte de sus intereses y una</w:t>
      </w:r>
      <w:r w:rsidR="005A22AC">
        <w:rPr>
          <w:lang w:val="es-ES"/>
        </w:rPr>
        <w:t xml:space="preserve"> o varias organizaciones o administraciones regionales han manifestado </w:t>
      </w:r>
      <w:r w:rsidR="00D80D24">
        <w:rPr>
          <w:lang w:val="es-ES"/>
        </w:rPr>
        <w:t>su</w:t>
      </w:r>
      <w:r w:rsidR="005A22AC">
        <w:rPr>
          <w:lang w:val="es-ES"/>
        </w:rPr>
        <w:t xml:space="preserve"> reserva sobre </w:t>
      </w:r>
      <w:r w:rsidR="00D80D24">
        <w:rPr>
          <w:lang w:val="es-ES"/>
        </w:rPr>
        <w:t>algunos</w:t>
      </w:r>
      <w:r w:rsidR="005A22AC">
        <w:rPr>
          <w:lang w:val="es-ES"/>
        </w:rPr>
        <w:t xml:space="preserve"> aspectos de </w:t>
      </w:r>
      <w:r w:rsidR="00D80D24">
        <w:rPr>
          <w:lang w:val="es-ES"/>
        </w:rPr>
        <w:t>prácticamente</w:t>
      </w:r>
      <w:r w:rsidR="005A22AC">
        <w:rPr>
          <w:lang w:val="es-ES"/>
        </w:rPr>
        <w:t xml:space="preserve"> todos los compromisos.</w:t>
      </w:r>
      <w:r w:rsidR="00554709">
        <w:rPr>
          <w:lang w:val="es-ES"/>
        </w:rPr>
        <w:t xml:space="preserve"> Sin embargo, se ha reconocido con carácter general la necesidad de avanzar en el poco tiempo que queda. Algunas de las reservas </w:t>
      </w:r>
      <w:r w:rsidR="00AF4D89">
        <w:rPr>
          <w:lang w:val="es-ES"/>
        </w:rPr>
        <w:t xml:space="preserve">manifestadas sobre el Anexo 5 (proyecto de nueva Resolución </w:t>
      </w:r>
      <w:r w:rsidR="00AF4D89" w:rsidRPr="00AF4D89">
        <w:rPr>
          <w:lang w:val="es-ES"/>
        </w:rPr>
        <w:t xml:space="preserve">[COM6-IMT </w:t>
      </w:r>
      <w:r w:rsidR="00AF4D89">
        <w:rPr>
          <w:lang w:val="es-ES"/>
        </w:rPr>
        <w:t>por encima de</w:t>
      </w:r>
      <w:r w:rsidR="00AF4D89" w:rsidRPr="00AF4D89">
        <w:rPr>
          <w:lang w:val="es-ES"/>
        </w:rPr>
        <w:t xml:space="preserve"> 6 GHz] (CMR</w:t>
      </w:r>
      <w:r w:rsidR="0087425A">
        <w:rPr>
          <w:lang w:val="es-ES"/>
        </w:rPr>
        <w:t xml:space="preserve">-15) </w:t>
      </w:r>
      <w:r w:rsidRPr="00AF4D89">
        <w:rPr>
          <w:lang w:val="es-ES"/>
        </w:rPr>
        <w:t xml:space="preserve">– </w:t>
      </w:r>
      <w:r w:rsidR="00AF4D89" w:rsidRPr="00AF4D89">
        <w:rPr>
          <w:lang w:val="es-ES"/>
        </w:rPr>
        <w:t>Estudios sobre asuntos relacionados con las frecuencias para la identificación de las IMT, incluidas posibles atribuciones adicionales al servicio móvil a título primario en partes de la gama de frecuencias comprendida entre 24,25 y 86 GHz con miras al futuro desarrollo de las IMT para 2020 y años posteriores</w:t>
      </w:r>
      <w:r w:rsidRPr="00AF4D89">
        <w:rPr>
          <w:lang w:val="es-ES"/>
        </w:rPr>
        <w:t xml:space="preserve">) </w:t>
      </w:r>
      <w:r w:rsidR="00AF4D89">
        <w:rPr>
          <w:lang w:val="es-ES"/>
        </w:rPr>
        <w:t xml:space="preserve">conciernen a las cuatro bandas de frecuencias </w:t>
      </w:r>
      <w:r w:rsidR="00AF4D89" w:rsidRPr="00AF4D89">
        <w:rPr>
          <w:lang w:val="es-ES"/>
        </w:rPr>
        <w:t>(7 075-8 500 MHz, 10-10</w:t>
      </w:r>
      <w:r w:rsidR="00AF4D89">
        <w:rPr>
          <w:lang w:val="es-ES"/>
        </w:rPr>
        <w:t>,5 GHz</w:t>
      </w:r>
      <w:r w:rsidR="00AF4D89" w:rsidRPr="00AF4D89">
        <w:rPr>
          <w:lang w:val="es-ES"/>
        </w:rPr>
        <w:t xml:space="preserve">, </w:t>
      </w:r>
      <w:r w:rsidR="00AF4D89">
        <w:rPr>
          <w:lang w:val="es-ES"/>
        </w:rPr>
        <w:t>14,8</w:t>
      </w:r>
      <w:r w:rsidR="00AF4D89" w:rsidRPr="00AF4D89">
        <w:rPr>
          <w:lang w:val="es-ES"/>
        </w:rPr>
        <w:t>-15</w:t>
      </w:r>
      <w:r w:rsidR="00AF4D89">
        <w:rPr>
          <w:lang w:val="es-ES"/>
        </w:rPr>
        <w:t xml:space="preserve">,35 GHz y </w:t>
      </w:r>
      <w:r w:rsidR="00AF4D89" w:rsidRPr="00AF4D89">
        <w:rPr>
          <w:lang w:val="es-ES"/>
        </w:rPr>
        <w:t>27</w:t>
      </w:r>
      <w:r w:rsidR="00AF4D89">
        <w:rPr>
          <w:lang w:val="es-ES"/>
        </w:rPr>
        <w:t>,5-</w:t>
      </w:r>
      <w:r w:rsidR="00AF4D89" w:rsidRPr="00AF4D89">
        <w:rPr>
          <w:lang w:val="es-ES"/>
        </w:rPr>
        <w:t>28</w:t>
      </w:r>
      <w:r w:rsidR="00AF4D89">
        <w:rPr>
          <w:lang w:val="es-ES"/>
        </w:rPr>
        <w:t>,35 GHz</w:t>
      </w:r>
      <w:r w:rsidR="00AF4D89" w:rsidRPr="00AF4D89">
        <w:rPr>
          <w:lang w:val="es-ES"/>
        </w:rPr>
        <w:t>)</w:t>
      </w:r>
      <w:r w:rsidR="0087425A">
        <w:rPr>
          <w:lang w:val="es-ES"/>
        </w:rPr>
        <w:t xml:space="preserve"> mencionadas en la portada del </w:t>
      </w:r>
      <w:r w:rsidR="0087425A" w:rsidRPr="0087425A">
        <w:rPr>
          <w:lang w:val="es-ES"/>
        </w:rPr>
        <w:t>Documento 462</w:t>
      </w:r>
      <w:r w:rsidR="0087425A">
        <w:rPr>
          <w:lang w:val="es-ES"/>
        </w:rPr>
        <w:t xml:space="preserve"> que, como consecuencia de un compromiso, se han omitido del proyecto de Resolución. </w:t>
      </w:r>
      <w:r w:rsidR="0087425A" w:rsidRPr="0087425A">
        <w:rPr>
          <w:lang w:val="es-ES"/>
        </w:rPr>
        <w:t xml:space="preserve">También se manifestaron reservas sobre las bandas de frecuencias </w:t>
      </w:r>
      <w:r w:rsidR="00404868" w:rsidRPr="0087425A">
        <w:rPr>
          <w:lang w:val="es-ES"/>
        </w:rPr>
        <w:t>incluidas</w:t>
      </w:r>
      <w:r w:rsidR="0087425A" w:rsidRPr="0087425A">
        <w:rPr>
          <w:lang w:val="es-ES"/>
        </w:rPr>
        <w:t xml:space="preserve"> en la Resoluci</w:t>
      </w:r>
      <w:r w:rsidR="0087425A">
        <w:rPr>
          <w:lang w:val="es-ES"/>
        </w:rPr>
        <w:t>ón.</w:t>
      </w:r>
      <w:r w:rsidR="00C74DAE">
        <w:rPr>
          <w:lang w:val="es-ES"/>
        </w:rPr>
        <w:t xml:space="preserve"> La Sra. Presidenta indica que debe rectificarse un error </w:t>
      </w:r>
      <w:r w:rsidR="00D80D24">
        <w:rPr>
          <w:lang w:val="es-ES"/>
        </w:rPr>
        <w:t xml:space="preserve">cometido </w:t>
      </w:r>
      <w:r w:rsidR="00C74DAE">
        <w:rPr>
          <w:lang w:val="es-ES"/>
        </w:rPr>
        <w:t xml:space="preserve">al consignar el acuerdo de compromiso: el proyecto de punto 1.6.1 del orden del día, que apareció por </w:t>
      </w:r>
      <w:r w:rsidR="00D80D24">
        <w:rPr>
          <w:lang w:val="es-ES"/>
        </w:rPr>
        <w:t>equivocación</w:t>
      </w:r>
      <w:r w:rsidR="00C74DAE">
        <w:rPr>
          <w:lang w:val="es-ES"/>
        </w:rPr>
        <w:t xml:space="preserve"> en el orden del día de la </w:t>
      </w:r>
      <w:r w:rsidR="00C74DAE" w:rsidRPr="00C74DAE">
        <w:rPr>
          <w:lang w:val="es-ES"/>
        </w:rPr>
        <w:t>CMR-19 (Anexo 1)</w:t>
      </w:r>
      <w:r w:rsidR="00C74DAE">
        <w:rPr>
          <w:lang w:val="es-ES"/>
        </w:rPr>
        <w:t xml:space="preserve"> debe trasladarse al orden del día preliminar de la </w:t>
      </w:r>
      <w:r w:rsidR="00C74DAE" w:rsidRPr="00C74DAE">
        <w:rPr>
          <w:lang w:val="es-ES"/>
        </w:rPr>
        <w:t>CMR-23 (Anexo 8).</w:t>
      </w:r>
      <w:r w:rsidR="00C74DAE">
        <w:rPr>
          <w:lang w:val="es-ES"/>
        </w:rPr>
        <w:t xml:space="preserve"> Por consiguiente habrá que cambiar la redacción del Anexo 3, sustituyendo </w:t>
      </w:r>
      <w:r w:rsidR="00C74DAE" w:rsidRPr="00C74DAE">
        <w:rPr>
          <w:lang w:val="es-ES"/>
        </w:rPr>
        <w:t>CMR-19</w:t>
      </w:r>
      <w:r w:rsidR="00340646">
        <w:rPr>
          <w:lang w:val="es-ES"/>
        </w:rPr>
        <w:t>»</w:t>
      </w:r>
      <w:r w:rsidR="00C74DAE" w:rsidRPr="00C74DAE">
        <w:rPr>
          <w:lang w:val="es-ES"/>
        </w:rPr>
        <w:t xml:space="preserve"> </w:t>
      </w:r>
      <w:r w:rsidR="00C74DAE">
        <w:rPr>
          <w:lang w:val="es-ES"/>
        </w:rPr>
        <w:t>por</w:t>
      </w:r>
      <w:r w:rsidR="00C74DAE" w:rsidRPr="00C74DAE">
        <w:rPr>
          <w:lang w:val="es-ES"/>
        </w:rPr>
        <w:t xml:space="preserve"> </w:t>
      </w:r>
      <w:r w:rsidR="00340646">
        <w:rPr>
          <w:lang w:val="es-ES"/>
        </w:rPr>
        <w:t>«</w:t>
      </w:r>
      <w:r w:rsidR="00C74DAE" w:rsidRPr="00C74DAE">
        <w:rPr>
          <w:lang w:val="es-ES"/>
        </w:rPr>
        <w:t>CMR-23</w:t>
      </w:r>
      <w:r w:rsidR="00340646">
        <w:rPr>
          <w:lang w:val="es-ES"/>
        </w:rPr>
        <w:t>»</w:t>
      </w:r>
      <w:r w:rsidR="00C74DAE">
        <w:rPr>
          <w:lang w:val="es-ES"/>
        </w:rPr>
        <w:t xml:space="preserve"> en el proyecto de nueva Resolución </w:t>
      </w:r>
      <w:r w:rsidR="00C74DAE" w:rsidRPr="00C74DAE">
        <w:rPr>
          <w:lang w:val="es-ES"/>
        </w:rPr>
        <w:t>[COM6-QV FSS ALLOC 52 GHz] (CMR-15)</w:t>
      </w:r>
      <w:r w:rsidR="00C74DAE">
        <w:rPr>
          <w:lang w:val="es-ES"/>
        </w:rPr>
        <w:t xml:space="preserve"> asociado </w:t>
      </w:r>
      <w:r w:rsidR="00C74DAE" w:rsidRPr="00C74DAE">
        <w:rPr>
          <w:lang w:val="es-ES"/>
        </w:rPr>
        <w:t>–</w:t>
      </w:r>
      <w:r w:rsidR="00C74DAE">
        <w:rPr>
          <w:lang w:val="es-ES"/>
        </w:rPr>
        <w:t xml:space="preserve"> </w:t>
      </w:r>
      <w:r w:rsidR="00C74DAE" w:rsidRPr="00C74DAE">
        <w:rPr>
          <w:lang w:val="es-ES"/>
        </w:rPr>
        <w:t>Estudios relativos a las necesidades de espectro y la posible atribución de las bandas de frecuencias 51,4-52,4 GHz al servicio fijo por satélite (Tierra-espacio)</w:t>
      </w:r>
      <w:r w:rsidR="00C74DAE">
        <w:rPr>
          <w:lang w:val="es-ES"/>
        </w:rPr>
        <w:t xml:space="preserve">. Ha resultado imposible alcanzar un compromiso sobre el Anexo 4 (proyecto de nueva Resolución </w:t>
      </w:r>
      <w:r w:rsidR="00C74DAE" w:rsidRPr="00C74DAE">
        <w:rPr>
          <w:lang w:val="es-ES"/>
        </w:rPr>
        <w:t>[COM6-SOS] (CMR-15) –</w:t>
      </w:r>
      <w:r w:rsidR="00C74DAE">
        <w:rPr>
          <w:lang w:val="es-ES"/>
        </w:rPr>
        <w:t xml:space="preserve"> </w:t>
      </w:r>
      <w:r w:rsidR="00C74DAE" w:rsidRPr="00C74DAE">
        <w:rPr>
          <w:lang w:val="es-ES"/>
        </w:rPr>
        <w:t>Estudios para atender las necesidades del servicio de operaciones espaciales de satélites de la órbita de los satélites no geoestacionarios con misiones de corta duración</w:t>
      </w:r>
      <w:r w:rsidR="00C74DAE">
        <w:rPr>
          <w:lang w:val="es-ES"/>
        </w:rPr>
        <w:t xml:space="preserve">); siguen efectuándose consultas y de hecho todas las gamas de frecuencias </w:t>
      </w:r>
      <w:r w:rsidR="00725244">
        <w:rPr>
          <w:lang w:val="es-ES"/>
        </w:rPr>
        <w:t>de</w:t>
      </w:r>
      <w:r w:rsidR="00C74DAE">
        <w:rPr>
          <w:lang w:val="es-ES"/>
        </w:rPr>
        <w:t xml:space="preserve"> los </w:t>
      </w:r>
      <w:r w:rsidR="00C74DAE">
        <w:rPr>
          <w:i/>
          <w:lang w:val="es-ES"/>
        </w:rPr>
        <w:t>invita al UIT-R</w:t>
      </w:r>
      <w:r w:rsidR="00C74DAE">
        <w:rPr>
          <w:lang w:val="es-ES"/>
        </w:rPr>
        <w:t xml:space="preserve"> </w:t>
      </w:r>
      <w:r w:rsidR="00725244">
        <w:rPr>
          <w:lang w:val="es-ES"/>
        </w:rPr>
        <w:t>aparecen</w:t>
      </w:r>
      <w:r w:rsidR="00C74DAE">
        <w:rPr>
          <w:lang w:val="es-ES"/>
        </w:rPr>
        <w:t xml:space="preserve"> </w:t>
      </w:r>
      <w:r w:rsidR="00F63D20">
        <w:rPr>
          <w:lang w:val="es-ES"/>
        </w:rPr>
        <w:t xml:space="preserve">efectivamente entre corchetes. Por último, en relación con el </w:t>
      </w:r>
      <w:r w:rsidR="00F63D20" w:rsidRPr="00F63D20">
        <w:rPr>
          <w:lang w:val="es-ES"/>
        </w:rPr>
        <w:t>Anexo 6, está esperando la confirmaci</w:t>
      </w:r>
      <w:r w:rsidR="00F63D20">
        <w:rPr>
          <w:lang w:val="es-ES"/>
        </w:rPr>
        <w:t xml:space="preserve">ón de la CRC de que en el </w:t>
      </w:r>
      <w:r w:rsidR="00F63D20" w:rsidRPr="00F63D20">
        <w:rPr>
          <w:lang w:val="es-ES"/>
        </w:rPr>
        <w:t>proyecto de nueva Resolución [COM6-HAPS] (CMR-15) –</w:t>
      </w:r>
      <w:r w:rsidR="00F63D20">
        <w:rPr>
          <w:lang w:val="es-ES"/>
        </w:rPr>
        <w:t xml:space="preserve"> </w:t>
      </w:r>
      <w:r w:rsidR="00F63D20" w:rsidRPr="00F63D20">
        <w:rPr>
          <w:lang w:val="es-ES"/>
        </w:rPr>
        <w:t>Facilitación del acceso a aplicaciones de banda ancha transmitidas por estaciones en plataformas de gran altitud (HAPS</w:t>
      </w:r>
      <w:r w:rsidR="00F63D20">
        <w:rPr>
          <w:lang w:val="es-ES"/>
        </w:rPr>
        <w:t xml:space="preserve">), deben suprimirse los corchetes y la referencia a las organizaciones regionales del </w:t>
      </w:r>
      <w:r w:rsidR="00F63D20" w:rsidRPr="00F63D20">
        <w:rPr>
          <w:i/>
          <w:iCs/>
          <w:lang w:val="es-ES"/>
        </w:rPr>
        <w:t>resuelve invitar al UIT-R</w:t>
      </w:r>
      <w:r w:rsidRPr="00F63D20">
        <w:rPr>
          <w:lang w:val="es-ES"/>
        </w:rPr>
        <w:t xml:space="preserve"> 4.</w:t>
      </w:r>
    </w:p>
    <w:p w:rsidR="00F63D20" w:rsidRPr="00F63D20" w:rsidRDefault="00CD2BFE" w:rsidP="00CD2BFE">
      <w:pPr>
        <w:rPr>
          <w:lang w:val="es-ES"/>
        </w:rPr>
      </w:pPr>
      <w:r w:rsidRPr="00F63D20">
        <w:rPr>
          <w:lang w:val="es-ES"/>
        </w:rPr>
        <w:t>1.2</w:t>
      </w:r>
      <w:r w:rsidRPr="00F63D20">
        <w:rPr>
          <w:lang w:val="es-ES"/>
        </w:rPr>
        <w:tab/>
      </w:r>
      <w:r w:rsidR="00725244">
        <w:rPr>
          <w:lang w:val="es-ES"/>
        </w:rPr>
        <w:t>El</w:t>
      </w:r>
      <w:r w:rsidRPr="00F63D20">
        <w:rPr>
          <w:b/>
          <w:lang w:val="es-ES"/>
        </w:rPr>
        <w:t xml:space="preserve"> </w:t>
      </w:r>
      <w:r w:rsidR="00F63D20" w:rsidRPr="00F63D20">
        <w:rPr>
          <w:b/>
          <w:lang w:val="es-ES"/>
        </w:rPr>
        <w:t>President</w:t>
      </w:r>
      <w:r w:rsidR="00725244">
        <w:rPr>
          <w:b/>
          <w:lang w:val="es-ES"/>
        </w:rPr>
        <w:t>e</w:t>
      </w:r>
      <w:r w:rsidR="00F63D20" w:rsidRPr="00F63D20">
        <w:rPr>
          <w:lang w:val="es-ES"/>
        </w:rPr>
        <w:t xml:space="preserve"> invita los participantes a examinar cada uno de los anexos del Documento 462</w:t>
      </w:r>
      <w:r w:rsidR="00F63D20">
        <w:rPr>
          <w:lang w:val="es-ES"/>
        </w:rPr>
        <w:t xml:space="preserve"> comenzando por el Anexo 2; el Anexo 1 </w:t>
      </w:r>
      <w:r w:rsidR="00F63D20" w:rsidRPr="00F63D20">
        <w:rPr>
          <w:lang w:val="es-ES"/>
        </w:rPr>
        <w:t>(proyecto de nueva Resolución [COM6-AGENDA 2019] (CMR-15) –</w:t>
      </w:r>
      <w:r w:rsidR="00F63D20">
        <w:rPr>
          <w:lang w:val="es-ES"/>
        </w:rPr>
        <w:t xml:space="preserve"> Orden del día de la Conferencia de Radiocomunicaciones de 2019)</w:t>
      </w:r>
      <w:r w:rsidR="00993A8B">
        <w:rPr>
          <w:lang w:val="es-ES"/>
        </w:rPr>
        <w:t xml:space="preserve"> se actualizará consiguientemente y se propondrá su adopción. Destaca que el documento es el resultado de un difícil compromiso e insta a los participantes a que reconsideren su postura para poder llegar a un acuerdo.</w:t>
      </w:r>
    </w:p>
    <w:p w:rsidR="00CD2BFE" w:rsidRPr="00993A8B" w:rsidRDefault="00C74DAE" w:rsidP="00CD2BFE">
      <w:pPr>
        <w:pStyle w:val="Headingb"/>
        <w:rPr>
          <w:lang w:val="es-ES"/>
        </w:rPr>
      </w:pPr>
      <w:r w:rsidRPr="00993A8B">
        <w:rPr>
          <w:lang w:val="es-ES"/>
        </w:rPr>
        <w:t xml:space="preserve">Proyecto de nueva Resolución </w:t>
      </w:r>
      <w:r w:rsidR="00CD2BFE" w:rsidRPr="00993A8B">
        <w:rPr>
          <w:lang w:val="es-ES"/>
        </w:rPr>
        <w:t>[COM6-ESIM] (</w:t>
      </w:r>
      <w:r w:rsidR="00554709" w:rsidRPr="00993A8B">
        <w:rPr>
          <w:lang w:val="es-ES"/>
        </w:rPr>
        <w:t>CMR</w:t>
      </w:r>
      <w:r w:rsidR="00CD2BFE" w:rsidRPr="00993A8B">
        <w:rPr>
          <w:lang w:val="es-ES"/>
        </w:rPr>
        <w:t xml:space="preserve">-15) – </w:t>
      </w:r>
      <w:r w:rsidR="00993A8B">
        <w:rPr>
          <w:lang w:val="es-ES"/>
        </w:rPr>
        <w:t>U</w:t>
      </w:r>
      <w:r w:rsidR="00993A8B" w:rsidRPr="00993A8B">
        <w:rPr>
          <w:lang w:val="es-ES"/>
        </w:rPr>
        <w:t xml:space="preserve">tilización de las bandas de frecuencias 17,7-19,7 GHz (espacio-Tierra) y 27,5-29,5 GHz (Tierra-espacio) por estaciones </w:t>
      </w:r>
      <w:r w:rsidR="00993A8B" w:rsidRPr="00993A8B">
        <w:rPr>
          <w:lang w:val="es-ES"/>
        </w:rPr>
        <w:lastRenderedPageBreak/>
        <w:t>terrenas en movimiento que se comunican con estaciones espaciales geoestacionarias en el servicio fijo por satélite</w:t>
      </w:r>
      <w:r w:rsidR="00CD2BFE" w:rsidRPr="00993A8B">
        <w:rPr>
          <w:lang w:val="es-ES"/>
        </w:rPr>
        <w:t xml:space="preserve"> (</w:t>
      </w:r>
      <w:r w:rsidRPr="00993A8B">
        <w:rPr>
          <w:lang w:val="es-ES"/>
        </w:rPr>
        <w:t xml:space="preserve">Anexo </w:t>
      </w:r>
      <w:r w:rsidR="00CD2BFE" w:rsidRPr="00993A8B">
        <w:rPr>
          <w:lang w:val="es-ES"/>
        </w:rPr>
        <w:t xml:space="preserve">2 </w:t>
      </w:r>
      <w:r w:rsidR="00993A8B">
        <w:rPr>
          <w:lang w:val="es-ES"/>
        </w:rPr>
        <w:t>al</w:t>
      </w:r>
      <w:r w:rsidR="00CD2BFE" w:rsidRPr="00993A8B">
        <w:rPr>
          <w:lang w:val="es-ES"/>
        </w:rPr>
        <w:t xml:space="preserve"> Documento 462)</w:t>
      </w:r>
    </w:p>
    <w:p w:rsidR="00C42043" w:rsidRPr="006608D3" w:rsidRDefault="00CD2BFE" w:rsidP="00CD2BFE">
      <w:pPr>
        <w:rPr>
          <w:lang w:val="es-ES"/>
        </w:rPr>
      </w:pPr>
      <w:r w:rsidRPr="00C42043">
        <w:rPr>
          <w:lang w:val="es-ES"/>
        </w:rPr>
        <w:t>1.3</w:t>
      </w:r>
      <w:r w:rsidRPr="00C42043">
        <w:rPr>
          <w:lang w:val="es-ES"/>
        </w:rPr>
        <w:tab/>
      </w:r>
      <w:r w:rsidR="00993A8B" w:rsidRPr="00C42043">
        <w:rPr>
          <w:lang w:val="es-ES"/>
        </w:rPr>
        <w:t>El</w:t>
      </w:r>
      <w:r w:rsidRPr="00C42043">
        <w:rPr>
          <w:b/>
          <w:bCs/>
          <w:lang w:val="es-ES"/>
        </w:rPr>
        <w:t xml:space="preserve"> </w:t>
      </w:r>
      <w:r w:rsidR="00993A8B" w:rsidRPr="00C42043">
        <w:rPr>
          <w:b/>
          <w:bCs/>
          <w:lang w:val="es-ES"/>
        </w:rPr>
        <w:t>delegado de la República Islámica del Irán</w:t>
      </w:r>
      <w:r w:rsidRPr="00C42043">
        <w:rPr>
          <w:lang w:val="es-ES"/>
        </w:rPr>
        <w:t xml:space="preserve"> </w:t>
      </w:r>
      <w:r w:rsidR="00C42043">
        <w:rPr>
          <w:lang w:val="es-ES"/>
        </w:rPr>
        <w:t>manifi</w:t>
      </w:r>
      <w:r w:rsidR="00C42043" w:rsidRPr="00C42043">
        <w:rPr>
          <w:lang w:val="es-ES"/>
        </w:rPr>
        <w:t>esta</w:t>
      </w:r>
      <w:r w:rsidR="00C42043">
        <w:rPr>
          <w:lang w:val="es-ES"/>
        </w:rPr>
        <w:t xml:space="preserve"> que las estaciones terrenas en movimiento no forman parte del entorno reglamentario y de interferencia, y que no hay para ellas procedimiento de coordinación alguno. Se trata de una novedad que se enmarca en el ámbito de los servicios aeronáuticos o móviles terrestres y no guarda relación alguna con el SFS. </w:t>
      </w:r>
      <w:r w:rsidR="006608D3">
        <w:rPr>
          <w:lang w:val="es-ES"/>
        </w:rPr>
        <w:t xml:space="preserve">Su delegación ha aceptado finalmente hacer dos concesiones (con respecto al punto 1.5 del orden del </w:t>
      </w:r>
      <w:r w:rsidR="00404868">
        <w:rPr>
          <w:lang w:val="es-ES"/>
        </w:rPr>
        <w:t>día y</w:t>
      </w:r>
      <w:r w:rsidR="006608D3">
        <w:rPr>
          <w:lang w:val="es-ES"/>
        </w:rPr>
        <w:t xml:space="preserve"> las estaciones terrenas sobre plataformas móviles) y no piensa hacer ninguna más. Es necesario</w:t>
      </w:r>
      <w:r w:rsidR="00340646">
        <w:rPr>
          <w:lang w:val="es-ES"/>
        </w:rPr>
        <w:t xml:space="preserve"> </w:t>
      </w:r>
      <w:r w:rsidR="006608D3" w:rsidRPr="006608D3">
        <w:rPr>
          <w:lang w:val="es-ES"/>
        </w:rPr>
        <w:t>que continúen las conversaciones</w:t>
      </w:r>
      <w:r w:rsidR="00340646">
        <w:rPr>
          <w:lang w:val="es-ES"/>
        </w:rPr>
        <w:t xml:space="preserve"> </w:t>
      </w:r>
      <w:r w:rsidR="006608D3" w:rsidRPr="006608D3">
        <w:rPr>
          <w:lang w:val="es-ES"/>
        </w:rPr>
        <w:t>y los estudios para elaborar directrices sobre este te</w:t>
      </w:r>
      <w:r w:rsidR="006608D3">
        <w:rPr>
          <w:lang w:val="es-ES"/>
        </w:rPr>
        <w:t xml:space="preserve">ma. Ha discutido estas objeciones con el Presidente de la Conferencia y con la Presidenta de la Comisión 6 pero al </w:t>
      </w:r>
      <w:r w:rsidR="00404868">
        <w:rPr>
          <w:lang w:val="es-ES"/>
        </w:rPr>
        <w:t>parecer</w:t>
      </w:r>
      <w:r w:rsidR="006608D3">
        <w:rPr>
          <w:lang w:val="es-ES"/>
        </w:rPr>
        <w:t xml:space="preserve"> no se entiende la postura de su delegación.</w:t>
      </w:r>
    </w:p>
    <w:p w:rsidR="00E471B6" w:rsidRPr="00E471B6" w:rsidRDefault="00CD2BFE" w:rsidP="00CD2BFE">
      <w:pPr>
        <w:rPr>
          <w:lang w:val="es-ES"/>
        </w:rPr>
      </w:pPr>
      <w:r w:rsidRPr="00E471B6">
        <w:rPr>
          <w:lang w:val="es-ES"/>
        </w:rPr>
        <w:t>1.4</w:t>
      </w:r>
      <w:r w:rsidRPr="00E471B6">
        <w:rPr>
          <w:lang w:val="es-ES"/>
        </w:rPr>
        <w:tab/>
      </w:r>
      <w:r w:rsidR="00725244">
        <w:rPr>
          <w:lang w:val="es-ES"/>
        </w:rPr>
        <w:t>El</w:t>
      </w:r>
      <w:r w:rsidR="006608D3" w:rsidRPr="00E471B6">
        <w:rPr>
          <w:lang w:val="es-ES"/>
        </w:rPr>
        <w:t xml:space="preserve"> </w:t>
      </w:r>
      <w:r w:rsidR="00E471B6" w:rsidRPr="00E471B6">
        <w:rPr>
          <w:b/>
          <w:bCs/>
          <w:lang w:val="es-ES"/>
        </w:rPr>
        <w:t>President</w:t>
      </w:r>
      <w:r w:rsidR="00725244">
        <w:rPr>
          <w:b/>
          <w:bCs/>
          <w:lang w:val="es-ES"/>
        </w:rPr>
        <w:t>e</w:t>
      </w:r>
      <w:r w:rsidR="00E471B6" w:rsidRPr="00E471B6">
        <w:rPr>
          <w:b/>
          <w:bCs/>
          <w:lang w:val="es-ES"/>
        </w:rPr>
        <w:t xml:space="preserve"> </w:t>
      </w:r>
      <w:r w:rsidR="00E471B6" w:rsidRPr="00E471B6">
        <w:rPr>
          <w:bCs/>
          <w:lang w:val="es-ES"/>
        </w:rPr>
        <w:t>pregunta al</w:t>
      </w:r>
      <w:r w:rsidRPr="00E471B6">
        <w:rPr>
          <w:lang w:val="es-ES"/>
        </w:rPr>
        <w:t xml:space="preserve"> </w:t>
      </w:r>
      <w:r w:rsidR="00993A8B" w:rsidRPr="00E471B6">
        <w:rPr>
          <w:lang w:val="es-ES"/>
        </w:rPr>
        <w:t>delegado de la República Islámica del Irán</w:t>
      </w:r>
      <w:r w:rsidRPr="00E471B6">
        <w:rPr>
          <w:lang w:val="es-ES"/>
        </w:rPr>
        <w:t xml:space="preserve"> </w:t>
      </w:r>
      <w:r w:rsidR="00E471B6" w:rsidRPr="00E471B6">
        <w:rPr>
          <w:lang w:val="es-ES"/>
        </w:rPr>
        <w:t xml:space="preserve">si cree que </w:t>
      </w:r>
      <w:r w:rsidR="00E471B6">
        <w:rPr>
          <w:lang w:val="es-ES"/>
        </w:rPr>
        <w:t>existe alguna forma de sacar adelante la adopción del proyecto de resolución.</w:t>
      </w:r>
    </w:p>
    <w:p w:rsidR="00E471B6" w:rsidRDefault="00CD2BFE" w:rsidP="00CD2BFE">
      <w:pPr>
        <w:rPr>
          <w:lang w:val="es-ES"/>
        </w:rPr>
      </w:pPr>
      <w:r w:rsidRPr="00E471B6">
        <w:rPr>
          <w:lang w:val="es-ES"/>
        </w:rPr>
        <w:t>1.5</w:t>
      </w:r>
      <w:r w:rsidRPr="00E471B6">
        <w:rPr>
          <w:lang w:val="es-ES"/>
        </w:rPr>
        <w:tab/>
      </w:r>
      <w:r w:rsidR="00E471B6" w:rsidRPr="00E471B6">
        <w:rPr>
          <w:lang w:val="es-ES"/>
        </w:rPr>
        <w:t>El</w:t>
      </w:r>
      <w:r w:rsidRPr="00E471B6">
        <w:rPr>
          <w:b/>
          <w:bCs/>
          <w:lang w:val="es-ES"/>
        </w:rPr>
        <w:t xml:space="preserve"> </w:t>
      </w:r>
      <w:r w:rsidR="00993A8B" w:rsidRPr="00E471B6">
        <w:rPr>
          <w:b/>
          <w:bCs/>
          <w:lang w:val="es-ES"/>
        </w:rPr>
        <w:t>delegado de la República Islámica del Irán</w:t>
      </w:r>
      <w:r w:rsidRPr="00E471B6">
        <w:rPr>
          <w:lang w:val="es-ES"/>
        </w:rPr>
        <w:t xml:space="preserve">, </w:t>
      </w:r>
      <w:r w:rsidR="00E471B6" w:rsidRPr="00E471B6">
        <w:rPr>
          <w:lang w:val="es-ES"/>
        </w:rPr>
        <w:t>con el respaldo del</w:t>
      </w:r>
      <w:r w:rsidRPr="00E471B6">
        <w:rPr>
          <w:b/>
          <w:bCs/>
          <w:lang w:val="es-ES"/>
        </w:rPr>
        <w:t xml:space="preserve"> </w:t>
      </w:r>
      <w:r w:rsidR="00E471B6" w:rsidRPr="00E471B6">
        <w:rPr>
          <w:b/>
          <w:bCs/>
          <w:lang w:val="es-ES"/>
        </w:rPr>
        <w:t>delegado de Cuba</w:t>
      </w:r>
      <w:r w:rsidRPr="00E471B6">
        <w:rPr>
          <w:lang w:val="es-ES"/>
        </w:rPr>
        <w:t xml:space="preserve"> </w:t>
      </w:r>
      <w:r w:rsidR="00E471B6">
        <w:rPr>
          <w:lang w:val="es-ES"/>
        </w:rPr>
        <w:t>y del</w:t>
      </w:r>
      <w:r w:rsidRPr="00E471B6">
        <w:rPr>
          <w:lang w:val="es-ES"/>
        </w:rPr>
        <w:t xml:space="preserve"> </w:t>
      </w:r>
      <w:r w:rsidR="00E471B6" w:rsidRPr="00E471B6">
        <w:rPr>
          <w:b/>
          <w:bCs/>
          <w:lang w:val="es-ES"/>
        </w:rPr>
        <w:t>delegado de los Emiratos Árabes Unidos</w:t>
      </w:r>
      <w:r w:rsidRPr="00E471B6">
        <w:rPr>
          <w:b/>
          <w:bCs/>
          <w:lang w:val="es-ES"/>
        </w:rPr>
        <w:t xml:space="preserve">, </w:t>
      </w:r>
      <w:r w:rsidR="00E471B6">
        <w:rPr>
          <w:lang w:val="es-ES"/>
        </w:rPr>
        <w:t>en nombre del</w:t>
      </w:r>
      <w:r w:rsidRPr="00E471B6">
        <w:rPr>
          <w:lang w:val="es-ES"/>
        </w:rPr>
        <w:t xml:space="preserve"> </w:t>
      </w:r>
      <w:r w:rsidR="00E471B6">
        <w:rPr>
          <w:lang w:val="es-ES"/>
        </w:rPr>
        <w:t>Grupo de Estados Árabes</w:t>
      </w:r>
      <w:r w:rsidRPr="00E471B6">
        <w:rPr>
          <w:lang w:val="es-ES"/>
        </w:rPr>
        <w:t>,</w:t>
      </w:r>
      <w:r w:rsidRPr="00E471B6">
        <w:rPr>
          <w:b/>
          <w:bCs/>
          <w:lang w:val="es-ES"/>
        </w:rPr>
        <w:t xml:space="preserve"> </w:t>
      </w:r>
      <w:r w:rsidR="00E471B6">
        <w:rPr>
          <w:lang w:val="es-ES"/>
        </w:rPr>
        <w:t>declara que la única solución es trasladar la propuesta de punto del orden del día de la</w:t>
      </w:r>
      <w:r w:rsidR="00E471B6" w:rsidRPr="00E471B6">
        <w:rPr>
          <w:lang w:val="es-ES"/>
        </w:rPr>
        <w:t xml:space="preserve"> CMR-19 a la CMR</w:t>
      </w:r>
      <w:r w:rsidR="00E471B6">
        <w:rPr>
          <w:lang w:val="es-ES"/>
        </w:rPr>
        <w:noBreakHyphen/>
      </w:r>
      <w:r w:rsidR="00E471B6" w:rsidRPr="00E471B6">
        <w:rPr>
          <w:lang w:val="es-ES"/>
        </w:rPr>
        <w:t>23.</w:t>
      </w:r>
    </w:p>
    <w:p w:rsidR="00E471B6" w:rsidRPr="00E471B6" w:rsidRDefault="00FE13F5" w:rsidP="00CD2BFE">
      <w:pPr>
        <w:rPr>
          <w:lang w:val="es-ES"/>
        </w:rPr>
      </w:pPr>
      <w:r>
        <w:rPr>
          <w:lang w:val="es-ES"/>
        </w:rPr>
        <w:t>1.6</w:t>
      </w:r>
      <w:r>
        <w:rPr>
          <w:lang w:val="es-ES"/>
        </w:rPr>
        <w:tab/>
        <w:t>El</w:t>
      </w:r>
      <w:r w:rsidR="00E471B6" w:rsidRPr="00E471B6">
        <w:rPr>
          <w:b/>
          <w:bCs/>
          <w:lang w:val="es-ES"/>
        </w:rPr>
        <w:t xml:space="preserve"> delegado de Suiza</w:t>
      </w:r>
      <w:r w:rsidR="00A356BE">
        <w:rPr>
          <w:b/>
          <w:bCs/>
          <w:lang w:val="es-ES"/>
        </w:rPr>
        <w:t xml:space="preserve"> </w:t>
      </w:r>
      <w:r w:rsidR="00A356BE" w:rsidRPr="00A356BE">
        <w:rPr>
          <w:bCs/>
          <w:lang w:val="es-ES"/>
        </w:rPr>
        <w:t>indica</w:t>
      </w:r>
      <w:r w:rsidR="00CD2BFE" w:rsidRPr="00E471B6">
        <w:rPr>
          <w:lang w:val="es-ES"/>
        </w:rPr>
        <w:t xml:space="preserve"> </w:t>
      </w:r>
      <w:r w:rsidR="00E471B6" w:rsidRPr="00E471B6">
        <w:rPr>
          <w:lang w:val="es-ES"/>
        </w:rPr>
        <w:t>que esa t</w:t>
      </w:r>
      <w:r w:rsidR="00E471B6">
        <w:rPr>
          <w:lang w:val="es-ES"/>
        </w:rPr>
        <w:t xml:space="preserve">ecnología ya está disponible y que es necesario </w:t>
      </w:r>
      <w:r w:rsidR="00404868">
        <w:rPr>
          <w:lang w:val="es-ES"/>
        </w:rPr>
        <w:t>establecer</w:t>
      </w:r>
      <w:r w:rsidR="00E471B6">
        <w:rPr>
          <w:lang w:val="es-ES"/>
        </w:rPr>
        <w:t xml:space="preserve"> el adecuado marco reglamentario. La UIT tiene que </w:t>
      </w:r>
      <w:r w:rsidR="00B96542">
        <w:rPr>
          <w:lang w:val="es-ES"/>
        </w:rPr>
        <w:t xml:space="preserve">mantener su pertinencia y adaptarse a los avances tecnológicos. Es urgente realizar estudios de evaluación de la compatibilidad de esta nueva tecnología con otros servicios y este punto debe figurar en el orden del día de la </w:t>
      </w:r>
      <w:r w:rsidR="00B96542" w:rsidRPr="00B96542">
        <w:rPr>
          <w:lang w:val="es-ES"/>
        </w:rPr>
        <w:t>CMR-19</w:t>
      </w:r>
      <w:r w:rsidR="00B96542">
        <w:rPr>
          <w:lang w:val="es-ES"/>
        </w:rPr>
        <w:t>. Insta a las delegaciones a que aprueben este proyecto de resolución que intenta resolver los problemas planteados.</w:t>
      </w:r>
    </w:p>
    <w:p w:rsidR="00CD2BFE" w:rsidRPr="00FB1C22" w:rsidRDefault="00CD2BFE" w:rsidP="00FB1C22">
      <w:pPr>
        <w:rPr>
          <w:lang w:val="es-ES"/>
        </w:rPr>
      </w:pPr>
      <w:r w:rsidRPr="00FB1C22">
        <w:rPr>
          <w:lang w:val="es-ES"/>
        </w:rPr>
        <w:t>1.7</w:t>
      </w:r>
      <w:r w:rsidRPr="00FB1C22">
        <w:rPr>
          <w:lang w:val="es-ES"/>
        </w:rPr>
        <w:tab/>
      </w:r>
      <w:r w:rsidR="00B96542" w:rsidRPr="00FB1C22">
        <w:rPr>
          <w:lang w:val="es-ES"/>
        </w:rPr>
        <w:t>El</w:t>
      </w:r>
      <w:r w:rsidRPr="00FB1C22">
        <w:rPr>
          <w:lang w:val="es-ES"/>
        </w:rPr>
        <w:t xml:space="preserve"> </w:t>
      </w:r>
      <w:r w:rsidR="00B96542" w:rsidRPr="00FB1C22">
        <w:rPr>
          <w:b/>
          <w:bCs/>
          <w:lang w:val="es-ES"/>
        </w:rPr>
        <w:t>delegado del Reino Unido</w:t>
      </w:r>
      <w:r w:rsidR="00350248" w:rsidRPr="00FB1C22">
        <w:rPr>
          <w:b/>
          <w:bCs/>
          <w:lang w:val="es-ES"/>
        </w:rPr>
        <w:t xml:space="preserve"> </w:t>
      </w:r>
      <w:r w:rsidR="00FB1C22" w:rsidRPr="00FB1C22">
        <w:rPr>
          <w:bCs/>
          <w:lang w:val="es-ES"/>
        </w:rPr>
        <w:t xml:space="preserve">manifiesta que </w:t>
      </w:r>
      <w:r w:rsidR="00FB1C22">
        <w:rPr>
          <w:bCs/>
          <w:lang w:val="es-ES"/>
        </w:rPr>
        <w:t xml:space="preserve">esta tecnología está </w:t>
      </w:r>
      <w:r w:rsidR="00A356BE">
        <w:rPr>
          <w:bCs/>
          <w:lang w:val="es-ES"/>
        </w:rPr>
        <w:t>evolucionando</w:t>
      </w:r>
      <w:r w:rsidR="00FB1C22">
        <w:rPr>
          <w:bCs/>
          <w:lang w:val="es-ES"/>
        </w:rPr>
        <w:t xml:space="preserve"> y puede beneficiar a las personas del todo el mundo. La falta de un marco reglamentario bien definido no debe suponer un obstáculo para el desarrollo de esta tecnología, por lo que es preferible que este punto se incluya en el orden del día de la</w:t>
      </w:r>
      <w:r w:rsidR="00FB1C22" w:rsidRPr="00FB1C22">
        <w:rPr>
          <w:b/>
          <w:bCs/>
          <w:lang w:val="es-ES"/>
        </w:rPr>
        <w:t xml:space="preserve"> </w:t>
      </w:r>
      <w:r w:rsidR="00554709" w:rsidRPr="00FB1C22">
        <w:rPr>
          <w:lang w:val="es-ES"/>
        </w:rPr>
        <w:t>CMR</w:t>
      </w:r>
      <w:r w:rsidRPr="00FB1C22">
        <w:rPr>
          <w:lang w:val="es-ES"/>
        </w:rPr>
        <w:t xml:space="preserve">-19. </w:t>
      </w:r>
    </w:p>
    <w:p w:rsidR="00CD2BFE" w:rsidRPr="00FB1C22" w:rsidRDefault="00CD2BFE" w:rsidP="00CD2BFE">
      <w:pPr>
        <w:rPr>
          <w:lang w:val="es-ES"/>
        </w:rPr>
      </w:pPr>
      <w:r w:rsidRPr="00FB1C22">
        <w:rPr>
          <w:lang w:val="es-ES"/>
        </w:rPr>
        <w:t>1.8</w:t>
      </w:r>
      <w:r w:rsidRPr="00FB1C22">
        <w:rPr>
          <w:lang w:val="es-ES"/>
        </w:rPr>
        <w:tab/>
      </w:r>
      <w:r w:rsidR="00FB1C22" w:rsidRPr="00FB1C22">
        <w:rPr>
          <w:lang w:val="es-ES"/>
        </w:rPr>
        <w:t>Los</w:t>
      </w:r>
      <w:r w:rsidRPr="00FB1C22">
        <w:rPr>
          <w:lang w:val="es-ES"/>
        </w:rPr>
        <w:t xml:space="preserve"> </w:t>
      </w:r>
      <w:r w:rsidR="00FB1C22" w:rsidRPr="00FB1C22">
        <w:rPr>
          <w:b/>
          <w:bCs/>
          <w:lang w:val="es-ES"/>
        </w:rPr>
        <w:t>delegados</w:t>
      </w:r>
      <w:r w:rsidRPr="00FB1C22">
        <w:rPr>
          <w:b/>
          <w:bCs/>
          <w:lang w:val="es-ES"/>
        </w:rPr>
        <w:t xml:space="preserve"> </w:t>
      </w:r>
      <w:r w:rsidR="00FB1C22" w:rsidRPr="00FB1C22">
        <w:rPr>
          <w:b/>
          <w:bCs/>
          <w:lang w:val="es-ES"/>
        </w:rPr>
        <w:t>de</w:t>
      </w:r>
      <w:r w:rsidRPr="00FB1C22">
        <w:rPr>
          <w:b/>
          <w:bCs/>
          <w:lang w:val="es-ES"/>
        </w:rPr>
        <w:t xml:space="preserve"> </w:t>
      </w:r>
      <w:r w:rsidR="00FB1C22" w:rsidRPr="00FB1C22">
        <w:rPr>
          <w:b/>
          <w:bCs/>
          <w:lang w:val="es-ES"/>
        </w:rPr>
        <w:t>Noruega</w:t>
      </w:r>
      <w:r w:rsidRPr="00FB1C22">
        <w:rPr>
          <w:b/>
          <w:bCs/>
          <w:lang w:val="es-ES"/>
        </w:rPr>
        <w:t xml:space="preserve"> </w:t>
      </w:r>
      <w:r w:rsidR="00FB1C22" w:rsidRPr="00FB1C22">
        <w:rPr>
          <w:lang w:val="es-ES"/>
        </w:rPr>
        <w:t>y</w:t>
      </w:r>
      <w:r w:rsidRPr="00FB1C22">
        <w:rPr>
          <w:lang w:val="es-ES"/>
        </w:rPr>
        <w:t xml:space="preserve"> </w:t>
      </w:r>
      <w:r w:rsidR="00FB1C22" w:rsidRPr="00FB1C22">
        <w:rPr>
          <w:b/>
          <w:bCs/>
          <w:lang w:val="es-ES"/>
        </w:rPr>
        <w:t xml:space="preserve">Suecia </w:t>
      </w:r>
      <w:r w:rsidR="00FB1C22" w:rsidRPr="00FB1C22">
        <w:rPr>
          <w:lang w:val="es-ES"/>
        </w:rPr>
        <w:t>apoyan el examen de este punto del d</w:t>
      </w:r>
      <w:r w:rsidR="00FB1C22">
        <w:rPr>
          <w:lang w:val="es-ES"/>
        </w:rPr>
        <w:t>ía en la</w:t>
      </w:r>
      <w:r w:rsidR="00340646">
        <w:rPr>
          <w:lang w:val="es-ES"/>
        </w:rPr>
        <w:t xml:space="preserve"> </w:t>
      </w:r>
      <w:r w:rsidR="00554709" w:rsidRPr="00FB1C22">
        <w:rPr>
          <w:lang w:val="es-ES"/>
        </w:rPr>
        <w:t>CMR</w:t>
      </w:r>
      <w:r w:rsidRPr="00FB1C22">
        <w:rPr>
          <w:lang w:val="es-ES"/>
        </w:rPr>
        <w:t>-19.</w:t>
      </w:r>
    </w:p>
    <w:p w:rsidR="00CD2BFE" w:rsidRPr="00FB1C22" w:rsidRDefault="00CD2BFE" w:rsidP="00FB1C22">
      <w:pPr>
        <w:rPr>
          <w:lang w:val="es-ES"/>
        </w:rPr>
      </w:pPr>
      <w:r w:rsidRPr="00FB1C22">
        <w:rPr>
          <w:lang w:val="es-ES"/>
        </w:rPr>
        <w:t>1.9</w:t>
      </w:r>
      <w:r w:rsidRPr="00FB1C22">
        <w:rPr>
          <w:lang w:val="es-ES"/>
        </w:rPr>
        <w:tab/>
      </w:r>
      <w:r w:rsidR="00FB1C22" w:rsidRPr="00FB1C22">
        <w:rPr>
          <w:lang w:val="es-ES"/>
        </w:rPr>
        <w:t>El</w:t>
      </w:r>
      <w:r w:rsidRPr="00FB1C22">
        <w:rPr>
          <w:lang w:val="es-ES"/>
        </w:rPr>
        <w:t xml:space="preserve"> </w:t>
      </w:r>
      <w:r w:rsidR="00FB1C22" w:rsidRPr="00FB1C22">
        <w:rPr>
          <w:b/>
          <w:bCs/>
          <w:lang w:val="es-ES"/>
        </w:rPr>
        <w:t>delegado de</w:t>
      </w:r>
      <w:r w:rsidRPr="00FB1C22">
        <w:rPr>
          <w:b/>
          <w:bCs/>
          <w:lang w:val="es-ES"/>
        </w:rPr>
        <w:t xml:space="preserve"> </w:t>
      </w:r>
      <w:r w:rsidR="00FB1C22" w:rsidRPr="00FB1C22">
        <w:rPr>
          <w:b/>
          <w:bCs/>
          <w:lang w:val="es-ES"/>
        </w:rPr>
        <w:t xml:space="preserve">Egipto </w:t>
      </w:r>
      <w:r w:rsidR="00FB1C22" w:rsidRPr="00FB1C22">
        <w:rPr>
          <w:bCs/>
          <w:lang w:val="es-ES"/>
        </w:rPr>
        <w:t>se opone a qu</w:t>
      </w:r>
      <w:r w:rsidR="00FB1C22" w:rsidRPr="00FB1C22">
        <w:rPr>
          <w:lang w:val="es-ES"/>
        </w:rPr>
        <w:t>e</w:t>
      </w:r>
      <w:r w:rsidR="00FB1C22">
        <w:rPr>
          <w:lang w:val="es-ES"/>
        </w:rPr>
        <w:t xml:space="preserve"> se efectúen atribuciones de bandas de frecuencias al amparo de la versión actual de este proyecto de resolución e indica que este punto debe examinarse en la</w:t>
      </w:r>
      <w:r w:rsidRPr="00FB1C22">
        <w:rPr>
          <w:lang w:val="es-ES"/>
        </w:rPr>
        <w:t xml:space="preserve"> </w:t>
      </w:r>
      <w:r w:rsidR="00554709" w:rsidRPr="00FB1C22">
        <w:rPr>
          <w:lang w:val="es-ES"/>
        </w:rPr>
        <w:t>CMR</w:t>
      </w:r>
      <w:r w:rsidRPr="00FB1C22">
        <w:rPr>
          <w:lang w:val="es-ES"/>
        </w:rPr>
        <w:t>-23.</w:t>
      </w:r>
    </w:p>
    <w:p w:rsidR="00FB1C22" w:rsidRPr="00FB1C22" w:rsidRDefault="00CD2BFE" w:rsidP="00CD2BFE">
      <w:pPr>
        <w:rPr>
          <w:lang w:val="es-ES"/>
        </w:rPr>
      </w:pPr>
      <w:r w:rsidRPr="00FB1C22">
        <w:rPr>
          <w:lang w:val="es-ES"/>
        </w:rPr>
        <w:t>1.10</w:t>
      </w:r>
      <w:r w:rsidRPr="00FB1C22">
        <w:rPr>
          <w:lang w:val="es-ES"/>
        </w:rPr>
        <w:tab/>
      </w:r>
      <w:r w:rsidR="00FE13F5">
        <w:rPr>
          <w:lang w:val="es-ES"/>
        </w:rPr>
        <w:t>El</w:t>
      </w:r>
      <w:r w:rsidRPr="00FB1C22">
        <w:rPr>
          <w:lang w:val="es-ES"/>
        </w:rPr>
        <w:t xml:space="preserve"> </w:t>
      </w:r>
      <w:r w:rsidR="00FB1C22" w:rsidRPr="00FB1C22">
        <w:rPr>
          <w:b/>
          <w:bCs/>
          <w:lang w:val="es-ES"/>
        </w:rPr>
        <w:t>delegado de Alemania</w:t>
      </w:r>
      <w:r w:rsidRPr="00FB1C22">
        <w:rPr>
          <w:lang w:val="es-ES"/>
        </w:rPr>
        <w:t xml:space="preserve">, </w:t>
      </w:r>
      <w:r w:rsidR="00FB1C22" w:rsidRPr="00FB1C22">
        <w:rPr>
          <w:lang w:val="es-ES"/>
        </w:rPr>
        <w:t>en</w:t>
      </w:r>
      <w:r w:rsidR="00FE13F5">
        <w:rPr>
          <w:lang w:val="es-ES"/>
        </w:rPr>
        <w:t xml:space="preserve"> </w:t>
      </w:r>
      <w:r w:rsidR="00FB1C22" w:rsidRPr="00FB1C22">
        <w:rPr>
          <w:lang w:val="es-ES"/>
        </w:rPr>
        <w:t xml:space="preserve">nombre de la </w:t>
      </w:r>
      <w:r w:rsidRPr="00FB1C22">
        <w:rPr>
          <w:lang w:val="es-ES"/>
        </w:rPr>
        <w:t xml:space="preserve">CEPT, </w:t>
      </w:r>
      <w:r w:rsidR="00FB1C22" w:rsidRPr="00FB1C22">
        <w:rPr>
          <w:lang w:val="es-ES"/>
        </w:rPr>
        <w:t xml:space="preserve">recuerda </w:t>
      </w:r>
      <w:r w:rsidR="00FB1C22">
        <w:rPr>
          <w:lang w:val="es-ES"/>
        </w:rPr>
        <w:t>que este proyecto de punto del orden del día lo propone su</w:t>
      </w:r>
      <w:r w:rsidR="00340646">
        <w:rPr>
          <w:lang w:val="es-ES"/>
        </w:rPr>
        <w:t xml:space="preserve"> </w:t>
      </w:r>
      <w:r w:rsidR="00FB1C22">
        <w:rPr>
          <w:lang w:val="es-ES"/>
        </w:rPr>
        <w:t xml:space="preserve">Región </w:t>
      </w:r>
      <w:r w:rsidR="00A356BE">
        <w:rPr>
          <w:lang w:val="es-ES"/>
        </w:rPr>
        <w:t>y que ya se ha debatido</w:t>
      </w:r>
      <w:r w:rsidR="00FB1C22">
        <w:rPr>
          <w:lang w:val="es-ES"/>
        </w:rPr>
        <w:t xml:space="preserve"> con todas las partes afectadas. Es importante no dejar sin un marco reglamentario una tecnología existente que ya está en el mercado. Este tema debe tratarse en el marco del punto 10 del orden del día de la </w:t>
      </w:r>
      <w:r w:rsidR="00FB1C22" w:rsidRPr="00FB1C22">
        <w:rPr>
          <w:lang w:val="es-ES"/>
        </w:rPr>
        <w:t>CMR-19</w:t>
      </w:r>
      <w:r w:rsidR="00FB1C22">
        <w:rPr>
          <w:lang w:val="es-ES"/>
        </w:rPr>
        <w:t xml:space="preserve">; </w:t>
      </w:r>
      <w:r w:rsidR="00FE13F5">
        <w:rPr>
          <w:lang w:val="es-ES"/>
        </w:rPr>
        <w:t xml:space="preserve">los posibles problemas que puedan plantearse </w:t>
      </w:r>
      <w:r w:rsidR="006C21BD">
        <w:rPr>
          <w:lang w:val="es-ES"/>
        </w:rPr>
        <w:t>podrán</w:t>
      </w:r>
      <w:r w:rsidR="00FE13F5">
        <w:rPr>
          <w:lang w:val="es-ES"/>
        </w:rPr>
        <w:t xml:space="preserve"> abordarse durante el periodo de estudios del UIT-R previo</w:t>
      </w:r>
      <w:r w:rsidR="00340646">
        <w:rPr>
          <w:lang w:val="es-ES"/>
        </w:rPr>
        <w:t xml:space="preserve"> </w:t>
      </w:r>
      <w:r w:rsidR="00FE13F5">
        <w:rPr>
          <w:lang w:val="es-ES"/>
        </w:rPr>
        <w:t>a la Conferencia de 2019.</w:t>
      </w:r>
    </w:p>
    <w:p w:rsidR="00FE13F5" w:rsidRPr="00FE13F5" w:rsidRDefault="00CD2BFE" w:rsidP="00CD2BFE">
      <w:pPr>
        <w:rPr>
          <w:lang w:val="es-ES"/>
        </w:rPr>
      </w:pPr>
      <w:r w:rsidRPr="00FE13F5">
        <w:rPr>
          <w:lang w:val="es-ES"/>
        </w:rPr>
        <w:t>1.11</w:t>
      </w:r>
      <w:r w:rsidRPr="00FE13F5">
        <w:rPr>
          <w:lang w:val="es-ES"/>
        </w:rPr>
        <w:tab/>
      </w:r>
      <w:r w:rsidR="00FE13F5" w:rsidRPr="00FE13F5">
        <w:rPr>
          <w:lang w:val="es-ES"/>
        </w:rPr>
        <w:t>El</w:t>
      </w:r>
      <w:r w:rsidRPr="00FE13F5">
        <w:rPr>
          <w:b/>
          <w:bCs/>
          <w:lang w:val="es-ES"/>
        </w:rPr>
        <w:t xml:space="preserve"> </w:t>
      </w:r>
      <w:r w:rsidR="00FE13F5" w:rsidRPr="00FE13F5">
        <w:rPr>
          <w:b/>
          <w:bCs/>
          <w:lang w:val="es-ES"/>
        </w:rPr>
        <w:t>delegado de la Federación de Rusia</w:t>
      </w:r>
      <w:r w:rsidRPr="00FE13F5">
        <w:rPr>
          <w:lang w:val="es-ES"/>
        </w:rPr>
        <w:t xml:space="preserve"> </w:t>
      </w:r>
      <w:r w:rsidR="00FE13F5" w:rsidRPr="00FE13F5">
        <w:rPr>
          <w:lang w:val="es-ES"/>
        </w:rPr>
        <w:t>señala</w:t>
      </w:r>
      <w:r w:rsidR="00FE13F5">
        <w:rPr>
          <w:lang w:val="es-ES"/>
        </w:rPr>
        <w:t xml:space="preserve"> que su delegación no tiene objeción alguna ni respecto a este tema ni respecto a este proyecto de resolución, pero </w:t>
      </w:r>
      <w:r w:rsidR="006C21BD">
        <w:rPr>
          <w:lang w:val="es-ES"/>
        </w:rPr>
        <w:t>está dispuesta a</w:t>
      </w:r>
      <w:r w:rsidR="00FE13F5">
        <w:rPr>
          <w:lang w:val="es-ES"/>
        </w:rPr>
        <w:t xml:space="preserve"> demorar su examen hasta la </w:t>
      </w:r>
      <w:r w:rsidR="00FE13F5" w:rsidRPr="00FE13F5">
        <w:rPr>
          <w:lang w:val="es-ES"/>
        </w:rPr>
        <w:t>CMR-23</w:t>
      </w:r>
      <w:r w:rsidR="00FE13F5">
        <w:rPr>
          <w:lang w:val="es-ES"/>
        </w:rPr>
        <w:t xml:space="preserve"> a fin de que haya más tiempo para su preparación y estudio.</w:t>
      </w:r>
    </w:p>
    <w:p w:rsidR="00CD2BFE" w:rsidRPr="00FE13F5" w:rsidRDefault="00CD2BFE" w:rsidP="00CD2BFE">
      <w:pPr>
        <w:rPr>
          <w:lang w:val="es-ES"/>
        </w:rPr>
      </w:pPr>
      <w:r w:rsidRPr="00FE13F5">
        <w:rPr>
          <w:lang w:val="es-ES"/>
        </w:rPr>
        <w:t>1.12</w:t>
      </w:r>
      <w:r w:rsidRPr="00FE13F5">
        <w:rPr>
          <w:lang w:val="es-ES"/>
        </w:rPr>
        <w:tab/>
      </w:r>
      <w:r w:rsidR="00FE13F5" w:rsidRPr="00FE13F5">
        <w:rPr>
          <w:lang w:val="es-ES"/>
        </w:rPr>
        <w:t>Los</w:t>
      </w:r>
      <w:r w:rsidRPr="00FE13F5">
        <w:rPr>
          <w:lang w:val="es-ES"/>
        </w:rPr>
        <w:t xml:space="preserve"> </w:t>
      </w:r>
      <w:r w:rsidR="00FE13F5" w:rsidRPr="00FE13F5">
        <w:rPr>
          <w:b/>
          <w:bCs/>
          <w:lang w:val="es-ES"/>
        </w:rPr>
        <w:t>delegados de</w:t>
      </w:r>
      <w:r w:rsidRPr="00FE13F5">
        <w:rPr>
          <w:b/>
          <w:bCs/>
          <w:lang w:val="es-ES"/>
        </w:rPr>
        <w:t xml:space="preserve"> Viet Nam, Australia </w:t>
      </w:r>
      <w:r w:rsidR="00FE13F5" w:rsidRPr="00FE13F5">
        <w:rPr>
          <w:lang w:val="es-ES"/>
        </w:rPr>
        <w:t>y</w:t>
      </w:r>
      <w:r w:rsidRPr="00FE13F5">
        <w:rPr>
          <w:b/>
          <w:bCs/>
          <w:lang w:val="es-ES"/>
        </w:rPr>
        <w:t xml:space="preserve"> Luxemb</w:t>
      </w:r>
      <w:r w:rsidR="00FE13F5" w:rsidRPr="00FE13F5">
        <w:rPr>
          <w:b/>
          <w:bCs/>
          <w:lang w:val="es-ES"/>
        </w:rPr>
        <w:t>urgo</w:t>
      </w:r>
      <w:r w:rsidRPr="00FE13F5">
        <w:rPr>
          <w:b/>
          <w:bCs/>
          <w:lang w:val="es-ES"/>
        </w:rPr>
        <w:t xml:space="preserve"> </w:t>
      </w:r>
      <w:r w:rsidR="00FE13F5" w:rsidRPr="00FE13F5">
        <w:rPr>
          <w:bCs/>
          <w:lang w:val="es-ES"/>
        </w:rPr>
        <w:t xml:space="preserve">declaran que prefieren que este punto figure en el orden del día de la </w:t>
      </w:r>
      <w:r w:rsidR="00554709" w:rsidRPr="00FE13F5">
        <w:rPr>
          <w:lang w:val="es-ES"/>
        </w:rPr>
        <w:t>CMR</w:t>
      </w:r>
      <w:r w:rsidRPr="00FE13F5">
        <w:rPr>
          <w:lang w:val="es-ES"/>
        </w:rPr>
        <w:t>-19.</w:t>
      </w:r>
    </w:p>
    <w:p w:rsidR="00FE13F5" w:rsidRDefault="00CD2BFE" w:rsidP="00CD2BFE">
      <w:pPr>
        <w:rPr>
          <w:lang w:val="es-ES"/>
        </w:rPr>
      </w:pPr>
      <w:r w:rsidRPr="00FE13F5">
        <w:rPr>
          <w:lang w:val="es-ES"/>
        </w:rPr>
        <w:t>1.13</w:t>
      </w:r>
      <w:r w:rsidRPr="00FE13F5">
        <w:rPr>
          <w:lang w:val="es-ES"/>
        </w:rPr>
        <w:tab/>
      </w:r>
      <w:r w:rsidR="006C21BD">
        <w:rPr>
          <w:lang w:val="es-ES"/>
        </w:rPr>
        <w:t>El</w:t>
      </w:r>
      <w:r w:rsidRPr="00FE13F5">
        <w:rPr>
          <w:lang w:val="es-ES"/>
        </w:rPr>
        <w:t xml:space="preserve"> </w:t>
      </w:r>
      <w:r w:rsidR="00E16C1A">
        <w:rPr>
          <w:b/>
          <w:bCs/>
          <w:lang w:val="es-ES"/>
        </w:rPr>
        <w:t>delegad</w:t>
      </w:r>
      <w:r w:rsidR="006C21BD">
        <w:rPr>
          <w:b/>
          <w:bCs/>
          <w:lang w:val="es-ES"/>
        </w:rPr>
        <w:t>o</w:t>
      </w:r>
      <w:r w:rsidR="00E16C1A">
        <w:rPr>
          <w:b/>
          <w:bCs/>
          <w:lang w:val="es-ES"/>
        </w:rPr>
        <w:t xml:space="preserve"> de Estados Unidos</w:t>
      </w:r>
      <w:r w:rsidRPr="00FE13F5">
        <w:rPr>
          <w:b/>
          <w:bCs/>
          <w:lang w:val="es-ES"/>
        </w:rPr>
        <w:t xml:space="preserve"> </w:t>
      </w:r>
      <w:r w:rsidR="00FE13F5" w:rsidRPr="00FE13F5">
        <w:rPr>
          <w:bCs/>
          <w:lang w:val="es-ES"/>
        </w:rPr>
        <w:t>manifiesta</w:t>
      </w:r>
      <w:r w:rsidR="00FE13F5">
        <w:rPr>
          <w:bCs/>
          <w:lang w:val="es-ES"/>
        </w:rPr>
        <w:t xml:space="preserve"> su apoyo a la declaración del </w:t>
      </w:r>
      <w:r w:rsidR="00FB1C22" w:rsidRPr="00FE13F5">
        <w:rPr>
          <w:lang w:val="es-ES"/>
        </w:rPr>
        <w:t>delegado de Alemania</w:t>
      </w:r>
      <w:r w:rsidRPr="00FE13F5">
        <w:rPr>
          <w:lang w:val="es-ES"/>
        </w:rPr>
        <w:t xml:space="preserve"> </w:t>
      </w:r>
      <w:r w:rsidR="00FE13F5">
        <w:rPr>
          <w:lang w:val="es-ES"/>
        </w:rPr>
        <w:t>en nombre de la</w:t>
      </w:r>
      <w:r w:rsidRPr="00FE13F5">
        <w:rPr>
          <w:lang w:val="es-ES"/>
        </w:rPr>
        <w:t xml:space="preserve"> CEPT</w:t>
      </w:r>
      <w:r w:rsidR="00FE13F5">
        <w:rPr>
          <w:lang w:val="es-ES"/>
        </w:rPr>
        <w:t>, así como a las de Suecia, Suiza y Australia, entre otros países</w:t>
      </w:r>
      <w:r w:rsidRPr="00FE13F5">
        <w:rPr>
          <w:lang w:val="es-ES"/>
        </w:rPr>
        <w:t xml:space="preserve">. </w:t>
      </w:r>
      <w:r w:rsidR="00FE13F5">
        <w:rPr>
          <w:lang w:val="es-ES"/>
        </w:rPr>
        <w:t xml:space="preserve">La </w:t>
      </w:r>
      <w:r w:rsidR="00FE13F5">
        <w:rPr>
          <w:lang w:val="es-ES"/>
        </w:rPr>
        <w:lastRenderedPageBreak/>
        <w:t>UIT debe seguir el ritmo de la innovación tecnológica</w:t>
      </w:r>
      <w:r w:rsidR="00545017">
        <w:rPr>
          <w:lang w:val="es-ES"/>
        </w:rPr>
        <w:t xml:space="preserve">, sobre todo cuando ya se encuentra en el mercado. La industria del satélite, como muchas otras, está adoptando la tecnología móvil por lo que este tema debe estudiarse </w:t>
      </w:r>
      <w:r w:rsidR="006C21BD">
        <w:rPr>
          <w:lang w:val="es-ES"/>
        </w:rPr>
        <w:t>para poder examinarlo</w:t>
      </w:r>
      <w:r w:rsidR="00545017">
        <w:rPr>
          <w:lang w:val="es-ES"/>
        </w:rPr>
        <w:t xml:space="preserve"> en la</w:t>
      </w:r>
      <w:r w:rsidR="00545017" w:rsidRPr="00545017">
        <w:rPr>
          <w:lang w:val="es-ES"/>
        </w:rPr>
        <w:t xml:space="preserve"> CMR-19.</w:t>
      </w:r>
    </w:p>
    <w:p w:rsidR="00545017" w:rsidRPr="00545017" w:rsidRDefault="00CD2BFE" w:rsidP="006C21BD">
      <w:pPr>
        <w:rPr>
          <w:bCs/>
          <w:lang w:val="es-ES"/>
        </w:rPr>
      </w:pPr>
      <w:r w:rsidRPr="00545017">
        <w:rPr>
          <w:lang w:val="es-ES"/>
        </w:rPr>
        <w:t>1.14</w:t>
      </w:r>
      <w:r w:rsidRPr="00545017">
        <w:rPr>
          <w:lang w:val="es-ES"/>
        </w:rPr>
        <w:tab/>
      </w:r>
      <w:r w:rsidR="00545017">
        <w:rPr>
          <w:lang w:val="es-ES"/>
        </w:rPr>
        <w:t>La</w:t>
      </w:r>
      <w:r w:rsidRPr="00545017">
        <w:rPr>
          <w:b/>
          <w:bCs/>
          <w:lang w:val="es-ES"/>
        </w:rPr>
        <w:t xml:space="preserve"> </w:t>
      </w:r>
      <w:r w:rsidR="00545017">
        <w:rPr>
          <w:b/>
          <w:bCs/>
          <w:lang w:val="es-ES"/>
        </w:rPr>
        <w:t>delegada de la República de Korea</w:t>
      </w:r>
      <w:r w:rsidRPr="00545017">
        <w:rPr>
          <w:b/>
          <w:bCs/>
          <w:lang w:val="es-ES"/>
        </w:rPr>
        <w:t xml:space="preserve"> </w:t>
      </w:r>
      <w:r w:rsidR="00545017" w:rsidRPr="00545017">
        <w:rPr>
          <w:bCs/>
          <w:lang w:val="es-ES"/>
        </w:rPr>
        <w:t>afirma que</w:t>
      </w:r>
      <w:r w:rsidR="006C21BD">
        <w:rPr>
          <w:bCs/>
          <w:lang w:val="es-ES"/>
        </w:rPr>
        <w:t xml:space="preserve"> en el Reglamento de Radiocomunicaciones se define con toda claridad el servicio fijo por satélite,</w:t>
      </w:r>
      <w:r w:rsidR="00545017">
        <w:rPr>
          <w:bCs/>
          <w:lang w:val="es-ES"/>
        </w:rPr>
        <w:t xml:space="preserve"> pero si se altera la definición de ese servicio ¿cómo distinguirlo del servicio móvil por satélite? Aunque está </w:t>
      </w:r>
      <w:r w:rsidR="006C21BD">
        <w:rPr>
          <w:bCs/>
          <w:lang w:val="es-ES"/>
        </w:rPr>
        <w:t>dispuesta a</w:t>
      </w:r>
      <w:r w:rsidR="00545017">
        <w:rPr>
          <w:bCs/>
          <w:lang w:val="es-ES"/>
        </w:rPr>
        <w:t xml:space="preserve"> participar en el estudio de este tema durante el próximo periodo de estudios, no tiene inconveniente en que se retrase su examen hasta la </w:t>
      </w:r>
      <w:r w:rsidR="00545017" w:rsidRPr="00545017">
        <w:rPr>
          <w:lang w:val="es-ES"/>
        </w:rPr>
        <w:t>CMR-23.</w:t>
      </w:r>
    </w:p>
    <w:p w:rsidR="00CD2BFE" w:rsidRPr="00A3442F" w:rsidRDefault="00CD2BFE" w:rsidP="00A3442F">
      <w:pPr>
        <w:rPr>
          <w:lang w:val="es-ES"/>
        </w:rPr>
      </w:pPr>
      <w:r w:rsidRPr="00545017">
        <w:rPr>
          <w:lang w:val="es-ES"/>
        </w:rPr>
        <w:t>1.15</w:t>
      </w:r>
      <w:r w:rsidRPr="00545017">
        <w:rPr>
          <w:lang w:val="es-ES"/>
        </w:rPr>
        <w:tab/>
      </w:r>
      <w:r w:rsidR="00545017" w:rsidRPr="00545017">
        <w:rPr>
          <w:lang w:val="es-ES"/>
        </w:rPr>
        <w:t>El</w:t>
      </w:r>
      <w:r w:rsidRPr="00545017">
        <w:rPr>
          <w:lang w:val="es-ES"/>
        </w:rPr>
        <w:t xml:space="preserve"> </w:t>
      </w:r>
      <w:r w:rsidR="00545017" w:rsidRPr="00545017">
        <w:rPr>
          <w:b/>
          <w:bCs/>
          <w:lang w:val="es-ES"/>
        </w:rPr>
        <w:t>delegado de Francia</w:t>
      </w:r>
      <w:r w:rsidRPr="00545017">
        <w:rPr>
          <w:lang w:val="es-ES"/>
        </w:rPr>
        <w:t xml:space="preserve"> </w:t>
      </w:r>
      <w:r w:rsidR="00545017" w:rsidRPr="00545017">
        <w:rPr>
          <w:lang w:val="es-ES"/>
        </w:rPr>
        <w:t xml:space="preserve">señala que la disparidad de opiniones sobre este tema </w:t>
      </w:r>
      <w:r w:rsidR="006C21BD">
        <w:rPr>
          <w:lang w:val="es-ES"/>
        </w:rPr>
        <w:t>demuestran</w:t>
      </w:r>
      <w:r w:rsidR="00545017" w:rsidRPr="00545017">
        <w:rPr>
          <w:lang w:val="es-ES"/>
        </w:rPr>
        <w:t xml:space="preserve"> la necesidad de que se estudie y se regule. </w:t>
      </w:r>
      <w:r w:rsidR="00545017">
        <w:rPr>
          <w:lang w:val="es-ES"/>
        </w:rPr>
        <w:t xml:space="preserve">Por ello propone que las delegaciones que tengan problemas con esta resolución celebren consultas oficiosas y propongan enmiendas que satisfagan sus </w:t>
      </w:r>
      <w:r w:rsidR="00A3442F">
        <w:rPr>
          <w:lang w:val="es-ES"/>
        </w:rPr>
        <w:t xml:space="preserve">inquietudes de forma que este punto pueda integrarse en el orden del día de la </w:t>
      </w:r>
      <w:r w:rsidR="00A3442F" w:rsidRPr="00A3442F">
        <w:rPr>
          <w:lang w:val="es-ES"/>
        </w:rPr>
        <w:t>CMR</w:t>
      </w:r>
      <w:r w:rsidR="00A3442F">
        <w:rPr>
          <w:lang w:val="es-ES"/>
        </w:rPr>
        <w:noBreakHyphen/>
      </w:r>
      <w:r w:rsidR="00A3442F" w:rsidRPr="00A3442F">
        <w:rPr>
          <w:lang w:val="es-ES"/>
        </w:rPr>
        <w:t>19.</w:t>
      </w:r>
      <w:r w:rsidRPr="00A3442F">
        <w:rPr>
          <w:lang w:val="es-ES"/>
        </w:rPr>
        <w:t xml:space="preserve"> </w:t>
      </w:r>
    </w:p>
    <w:p w:rsidR="00CD2BFE" w:rsidRPr="00A3442F" w:rsidRDefault="00CD2BFE" w:rsidP="00A3442F">
      <w:pPr>
        <w:rPr>
          <w:lang w:val="es-ES"/>
        </w:rPr>
      </w:pPr>
      <w:r w:rsidRPr="00A3442F">
        <w:rPr>
          <w:lang w:val="es-ES"/>
        </w:rPr>
        <w:t>1.16</w:t>
      </w:r>
      <w:r w:rsidRPr="00A3442F">
        <w:rPr>
          <w:lang w:val="es-ES"/>
        </w:rPr>
        <w:tab/>
      </w:r>
      <w:r w:rsidR="00A3442F" w:rsidRPr="00A3442F">
        <w:rPr>
          <w:lang w:val="es-ES"/>
        </w:rPr>
        <w:t>El</w:t>
      </w:r>
      <w:r w:rsidRPr="00A3442F">
        <w:rPr>
          <w:lang w:val="es-ES"/>
        </w:rPr>
        <w:t xml:space="preserve"> </w:t>
      </w:r>
      <w:r w:rsidR="00A3442F" w:rsidRPr="00A3442F">
        <w:rPr>
          <w:b/>
          <w:bCs/>
          <w:lang w:val="es-ES"/>
        </w:rPr>
        <w:t>delegado de España</w:t>
      </w:r>
      <w:r w:rsidRPr="00A3442F">
        <w:rPr>
          <w:b/>
          <w:bCs/>
          <w:lang w:val="es-ES"/>
        </w:rPr>
        <w:t xml:space="preserve"> </w:t>
      </w:r>
      <w:r w:rsidR="00A3442F" w:rsidRPr="00A3442F">
        <w:rPr>
          <w:bCs/>
          <w:lang w:val="es-ES"/>
        </w:rPr>
        <w:t>declara que retrasar el estudio de una tecnolog</w:t>
      </w:r>
      <w:r w:rsidR="00A3442F">
        <w:rPr>
          <w:bCs/>
          <w:lang w:val="es-ES"/>
        </w:rPr>
        <w:t xml:space="preserve">ía que ha demostrado ser viable y que, efectivamente, ya está en explotación, es perjudicial para la imagen de la UIT. Este punto debe enmarcarse en el orden del día de la </w:t>
      </w:r>
      <w:r w:rsidR="00554709" w:rsidRPr="00A3442F">
        <w:rPr>
          <w:lang w:val="es-ES"/>
        </w:rPr>
        <w:t>CMR</w:t>
      </w:r>
      <w:r w:rsidRPr="00A3442F">
        <w:rPr>
          <w:lang w:val="es-ES"/>
        </w:rPr>
        <w:t>-19.</w:t>
      </w:r>
    </w:p>
    <w:p w:rsidR="00A3442F" w:rsidRPr="00A3442F" w:rsidRDefault="00CD2BFE" w:rsidP="00CD2BFE">
      <w:pPr>
        <w:rPr>
          <w:lang w:val="es-ES"/>
        </w:rPr>
      </w:pPr>
      <w:r w:rsidRPr="00A3442F">
        <w:rPr>
          <w:lang w:val="es-ES"/>
        </w:rPr>
        <w:t>1.17</w:t>
      </w:r>
      <w:r w:rsidRPr="00A3442F">
        <w:rPr>
          <w:lang w:val="es-ES"/>
        </w:rPr>
        <w:tab/>
      </w:r>
      <w:r w:rsidR="00A3442F" w:rsidRPr="00A3442F">
        <w:rPr>
          <w:lang w:val="es-ES"/>
        </w:rPr>
        <w:t>El</w:t>
      </w:r>
      <w:r w:rsidRPr="00A3442F">
        <w:rPr>
          <w:lang w:val="es-ES"/>
        </w:rPr>
        <w:t xml:space="preserve"> </w:t>
      </w:r>
      <w:r w:rsidR="00993A8B" w:rsidRPr="00A3442F">
        <w:rPr>
          <w:b/>
          <w:bCs/>
          <w:lang w:val="es-ES"/>
        </w:rPr>
        <w:t>delegado de la República Islámica del Irán</w:t>
      </w:r>
      <w:r w:rsidRPr="00A3442F">
        <w:rPr>
          <w:lang w:val="es-ES"/>
        </w:rPr>
        <w:t xml:space="preserve"> </w:t>
      </w:r>
      <w:r w:rsidR="006C21BD">
        <w:rPr>
          <w:lang w:val="es-ES"/>
        </w:rPr>
        <w:t>manifiesta</w:t>
      </w:r>
      <w:r w:rsidR="00A3442F" w:rsidRPr="00A3442F">
        <w:rPr>
          <w:lang w:val="es-ES"/>
        </w:rPr>
        <w:t xml:space="preserve"> que </w:t>
      </w:r>
      <w:r w:rsidR="00A3442F">
        <w:rPr>
          <w:lang w:val="es-ES"/>
        </w:rPr>
        <w:t>la imagen de UIT se vería afectada negativamente si se incurriera en</w:t>
      </w:r>
      <w:r w:rsidR="006C21BD">
        <w:rPr>
          <w:lang w:val="es-ES"/>
        </w:rPr>
        <w:t xml:space="preserve"> una</w:t>
      </w:r>
      <w:r w:rsidR="00A3442F">
        <w:rPr>
          <w:lang w:val="es-ES"/>
        </w:rPr>
        <w:t xml:space="preserve"> contradicción con las disposiciones pertinentes del Reglamento de Radiocomunicaciones. Las estaciones terrenas en movimiento no se encuadran en el servicio fijo por satélite. A instancias de las delegaciones de Suiza y el Reino Unido, este tema, que no figura en el orden del día de la CMR-15, se na incluido en un proyecto de resolución en el marco del punto 1.5 del orden del día y eso es más que suficiente. Este punto debe introducirse en el orden del día de la CMR-23 o bien suprimirse tanto del orden del día de la CMR-19 como del de la CMR</w:t>
      </w:r>
      <w:r w:rsidR="00A3442F">
        <w:rPr>
          <w:lang w:val="es-ES"/>
        </w:rPr>
        <w:noBreakHyphen/>
        <w:t>23.</w:t>
      </w:r>
    </w:p>
    <w:p w:rsidR="00A3442F" w:rsidRPr="00A3442F" w:rsidRDefault="00CD2BFE" w:rsidP="00CD2BFE">
      <w:pPr>
        <w:rPr>
          <w:bCs/>
          <w:lang w:val="es-ES"/>
        </w:rPr>
      </w:pPr>
      <w:r w:rsidRPr="00A3442F">
        <w:rPr>
          <w:lang w:val="es-ES"/>
        </w:rPr>
        <w:t>1.18</w:t>
      </w:r>
      <w:r w:rsidRPr="00A3442F">
        <w:rPr>
          <w:lang w:val="es-ES"/>
        </w:rPr>
        <w:tab/>
      </w:r>
      <w:r w:rsidR="00A3442F" w:rsidRPr="00A3442F">
        <w:rPr>
          <w:lang w:val="es-ES"/>
        </w:rPr>
        <w:t>El</w:t>
      </w:r>
      <w:r w:rsidRPr="00A3442F">
        <w:rPr>
          <w:lang w:val="es-ES"/>
        </w:rPr>
        <w:t xml:space="preserve"> </w:t>
      </w:r>
      <w:r w:rsidR="00A3442F" w:rsidRPr="00A3442F">
        <w:rPr>
          <w:b/>
          <w:bCs/>
          <w:lang w:val="es-ES"/>
        </w:rPr>
        <w:t>delegado de</w:t>
      </w:r>
      <w:r w:rsidRPr="00A3442F">
        <w:rPr>
          <w:b/>
          <w:bCs/>
          <w:lang w:val="es-ES"/>
        </w:rPr>
        <w:t xml:space="preserve"> Austria</w:t>
      </w:r>
      <w:r w:rsidR="00A3442F" w:rsidRPr="00A3442F">
        <w:rPr>
          <w:b/>
          <w:bCs/>
          <w:lang w:val="es-ES"/>
        </w:rPr>
        <w:t xml:space="preserve"> </w:t>
      </w:r>
      <w:r w:rsidR="00A3442F" w:rsidRPr="00A3442F">
        <w:rPr>
          <w:bCs/>
          <w:lang w:val="es-ES"/>
        </w:rPr>
        <w:t>afirma que ser</w:t>
      </w:r>
      <w:r w:rsidR="00A3442F">
        <w:rPr>
          <w:bCs/>
          <w:lang w:val="es-ES"/>
        </w:rPr>
        <w:t>ía perjudicial para la imagen de la UIT como organización moderna, y la del UIT-R en particular, no examinar este tema durante el periodo preparatorio de la CMR-19.</w:t>
      </w:r>
    </w:p>
    <w:p w:rsidR="005C2999" w:rsidRPr="005C2999" w:rsidRDefault="00CD2BFE" w:rsidP="00CD2BFE">
      <w:pPr>
        <w:rPr>
          <w:bCs/>
          <w:lang w:val="es-ES"/>
        </w:rPr>
      </w:pPr>
      <w:r w:rsidRPr="00434BC8">
        <w:rPr>
          <w:lang w:val="es-ES"/>
        </w:rPr>
        <w:t xml:space="preserve"> </w:t>
      </w:r>
      <w:r w:rsidRPr="005C2999">
        <w:rPr>
          <w:lang w:val="es-ES"/>
        </w:rPr>
        <w:t>1.19</w:t>
      </w:r>
      <w:r w:rsidRPr="005C2999">
        <w:rPr>
          <w:lang w:val="es-ES"/>
        </w:rPr>
        <w:tab/>
      </w:r>
      <w:r w:rsidR="005C2999" w:rsidRPr="005C2999">
        <w:rPr>
          <w:lang w:val="es-ES"/>
        </w:rPr>
        <w:t>El</w:t>
      </w:r>
      <w:r w:rsidRPr="005C2999">
        <w:rPr>
          <w:lang w:val="es-ES"/>
        </w:rPr>
        <w:t xml:space="preserve"> </w:t>
      </w:r>
      <w:r w:rsidR="005C2999" w:rsidRPr="005C2999">
        <w:rPr>
          <w:b/>
          <w:bCs/>
          <w:lang w:val="es-ES"/>
        </w:rPr>
        <w:t>delegado de</w:t>
      </w:r>
      <w:r w:rsidRPr="005C2999">
        <w:rPr>
          <w:b/>
          <w:bCs/>
          <w:lang w:val="es-ES"/>
        </w:rPr>
        <w:t xml:space="preserve"> </w:t>
      </w:r>
      <w:r w:rsidR="005C2999" w:rsidRPr="005C2999">
        <w:rPr>
          <w:b/>
          <w:bCs/>
          <w:lang w:val="es-ES"/>
        </w:rPr>
        <w:t xml:space="preserve">Irlanda </w:t>
      </w:r>
      <w:r w:rsidR="005C2999" w:rsidRPr="005C2999">
        <w:rPr>
          <w:bCs/>
          <w:lang w:val="es-ES"/>
        </w:rPr>
        <w:t>apoya las opiniones</w:t>
      </w:r>
      <w:r w:rsidR="005C2999">
        <w:rPr>
          <w:bCs/>
          <w:lang w:val="es-ES"/>
        </w:rPr>
        <w:t xml:space="preserve"> manifestadas por el </w:t>
      </w:r>
      <w:r w:rsidR="005C2999" w:rsidRPr="005C2999">
        <w:rPr>
          <w:lang w:val="es-ES"/>
        </w:rPr>
        <w:t>delegado del Reino Unido</w:t>
      </w:r>
      <w:r w:rsidR="005C2999">
        <w:rPr>
          <w:lang w:val="es-ES"/>
        </w:rPr>
        <w:t xml:space="preserve"> y por el </w:t>
      </w:r>
      <w:r w:rsidR="005C2999" w:rsidRPr="005C2999">
        <w:rPr>
          <w:lang w:val="es-ES"/>
        </w:rPr>
        <w:t xml:space="preserve">delegado de Alemania </w:t>
      </w:r>
      <w:r w:rsidR="005C2999">
        <w:rPr>
          <w:lang w:val="es-ES"/>
        </w:rPr>
        <w:t xml:space="preserve">en nombre de la </w:t>
      </w:r>
      <w:r w:rsidR="005C2999" w:rsidRPr="005C2999">
        <w:rPr>
          <w:lang w:val="es-ES"/>
        </w:rPr>
        <w:t>CEPT.</w:t>
      </w:r>
    </w:p>
    <w:p w:rsidR="00CD2BFE" w:rsidRPr="005C2999" w:rsidRDefault="00CD2BFE" w:rsidP="005C2999">
      <w:pPr>
        <w:rPr>
          <w:lang w:val="es-ES"/>
        </w:rPr>
      </w:pPr>
      <w:r w:rsidRPr="00434BC8">
        <w:rPr>
          <w:lang w:val="es-ES"/>
        </w:rPr>
        <w:t xml:space="preserve"> </w:t>
      </w:r>
      <w:r w:rsidRPr="005C2999">
        <w:rPr>
          <w:lang w:val="es-ES"/>
        </w:rPr>
        <w:t>1.20</w:t>
      </w:r>
      <w:r w:rsidRPr="005C2999">
        <w:rPr>
          <w:lang w:val="es-ES"/>
        </w:rPr>
        <w:tab/>
      </w:r>
      <w:r w:rsidR="005C2999" w:rsidRPr="005C2999">
        <w:rPr>
          <w:lang w:val="es-ES"/>
        </w:rPr>
        <w:t>El</w:t>
      </w:r>
      <w:r w:rsidRPr="005C2999">
        <w:rPr>
          <w:lang w:val="es-ES"/>
        </w:rPr>
        <w:t xml:space="preserve"> </w:t>
      </w:r>
      <w:r w:rsidR="005C2999" w:rsidRPr="005C2999">
        <w:rPr>
          <w:b/>
          <w:bCs/>
          <w:lang w:val="es-ES"/>
        </w:rPr>
        <w:t>delegado de</w:t>
      </w:r>
      <w:r w:rsidRPr="005C2999">
        <w:rPr>
          <w:b/>
          <w:bCs/>
          <w:lang w:val="es-ES"/>
        </w:rPr>
        <w:t xml:space="preserve"> Nigeria </w:t>
      </w:r>
      <w:r w:rsidR="005C2999" w:rsidRPr="005C2999">
        <w:rPr>
          <w:bCs/>
          <w:lang w:val="es-ES"/>
        </w:rPr>
        <w:t>declara que</w:t>
      </w:r>
      <w:r w:rsidR="005C2999" w:rsidRPr="005C2999">
        <w:rPr>
          <w:b/>
          <w:bCs/>
          <w:lang w:val="es-ES"/>
        </w:rPr>
        <w:t xml:space="preserve"> </w:t>
      </w:r>
      <w:r w:rsidR="005C2999">
        <w:rPr>
          <w:bCs/>
          <w:lang w:val="es-ES"/>
        </w:rPr>
        <w:t xml:space="preserve">la propuesta de proyecto de punto del orden del día representa un compromiso que ha exigido un considerable esfuerzo. El ritmo del desarrollo tecnológico no puede detenerse por lo que este punto debe introducirse en el orden del día de la </w:t>
      </w:r>
      <w:r w:rsidR="00554709" w:rsidRPr="005C2999">
        <w:rPr>
          <w:lang w:val="es-ES"/>
        </w:rPr>
        <w:t>CMR</w:t>
      </w:r>
      <w:r w:rsidRPr="005C2999">
        <w:rPr>
          <w:lang w:val="es-ES"/>
        </w:rPr>
        <w:t>-19.</w:t>
      </w:r>
    </w:p>
    <w:p w:rsidR="005C2999" w:rsidRPr="005C2999" w:rsidRDefault="00CD2BFE" w:rsidP="00CD2BFE">
      <w:pPr>
        <w:rPr>
          <w:lang w:val="es-ES"/>
        </w:rPr>
      </w:pPr>
      <w:r w:rsidRPr="005C2999">
        <w:rPr>
          <w:lang w:val="es-ES"/>
        </w:rPr>
        <w:t>1.21</w:t>
      </w:r>
      <w:r w:rsidRPr="005C2999">
        <w:rPr>
          <w:lang w:val="es-ES"/>
        </w:rPr>
        <w:tab/>
      </w:r>
      <w:r w:rsidR="005C2999" w:rsidRPr="005C2999">
        <w:rPr>
          <w:lang w:val="es-ES"/>
        </w:rPr>
        <w:t>El</w:t>
      </w:r>
      <w:r w:rsidRPr="005C2999">
        <w:rPr>
          <w:b/>
          <w:bCs/>
          <w:lang w:val="es-ES"/>
        </w:rPr>
        <w:t xml:space="preserve"> </w:t>
      </w:r>
      <w:r w:rsidR="005C2999" w:rsidRPr="005C2999">
        <w:rPr>
          <w:b/>
          <w:bCs/>
          <w:lang w:val="es-ES"/>
        </w:rPr>
        <w:t>delegado de</w:t>
      </w:r>
      <w:r w:rsidRPr="005C2999">
        <w:rPr>
          <w:b/>
          <w:bCs/>
          <w:lang w:val="es-ES"/>
        </w:rPr>
        <w:t xml:space="preserve"> </w:t>
      </w:r>
      <w:r w:rsidR="005C2999" w:rsidRPr="005C2999">
        <w:rPr>
          <w:b/>
          <w:bCs/>
          <w:lang w:val="es-ES"/>
        </w:rPr>
        <w:t>los Países Bajos</w:t>
      </w:r>
      <w:r w:rsidRPr="005C2999">
        <w:rPr>
          <w:lang w:val="es-ES"/>
        </w:rPr>
        <w:t xml:space="preserve"> </w:t>
      </w:r>
      <w:r w:rsidR="005C2999" w:rsidRPr="005C2999">
        <w:rPr>
          <w:lang w:val="es-ES"/>
        </w:rPr>
        <w:t xml:space="preserve">se adhiere a </w:t>
      </w:r>
      <w:r w:rsidR="005C2999">
        <w:rPr>
          <w:lang w:val="es-ES"/>
        </w:rPr>
        <w:t xml:space="preserve">las declaraciones </w:t>
      </w:r>
      <w:r w:rsidR="00404868">
        <w:rPr>
          <w:lang w:val="es-ES"/>
        </w:rPr>
        <w:t>formuladas</w:t>
      </w:r>
      <w:r w:rsidR="005C2999">
        <w:rPr>
          <w:lang w:val="es-ES"/>
        </w:rPr>
        <w:t xml:space="preserve"> por los delegados de Suiza, el Reino Unido y Suecia y por el delegado de Alemania en nombre de la CEPT.</w:t>
      </w:r>
    </w:p>
    <w:p w:rsidR="000F648E" w:rsidRPr="00434BC8" w:rsidRDefault="00CD2BFE" w:rsidP="00CD2BFE">
      <w:pPr>
        <w:rPr>
          <w:lang w:val="es-ES"/>
        </w:rPr>
      </w:pPr>
      <w:r w:rsidRPr="000F648E">
        <w:rPr>
          <w:lang w:val="es-ES"/>
        </w:rPr>
        <w:t>1.22</w:t>
      </w:r>
      <w:r w:rsidRPr="000F648E">
        <w:rPr>
          <w:lang w:val="es-ES"/>
        </w:rPr>
        <w:tab/>
      </w:r>
      <w:r w:rsidR="000F648E" w:rsidRPr="000F648E">
        <w:rPr>
          <w:lang w:val="es-ES"/>
        </w:rPr>
        <w:t>El</w:t>
      </w:r>
      <w:r w:rsidRPr="000F648E">
        <w:rPr>
          <w:lang w:val="es-ES"/>
        </w:rPr>
        <w:t xml:space="preserve"> </w:t>
      </w:r>
      <w:r w:rsidR="005C2999" w:rsidRPr="000F648E">
        <w:rPr>
          <w:b/>
          <w:bCs/>
          <w:lang w:val="es-ES"/>
        </w:rPr>
        <w:t>delegado de</w:t>
      </w:r>
      <w:r w:rsidRPr="000F648E">
        <w:rPr>
          <w:b/>
          <w:bCs/>
          <w:lang w:val="es-ES"/>
        </w:rPr>
        <w:t xml:space="preserve"> </w:t>
      </w:r>
      <w:r w:rsidR="000F648E" w:rsidRPr="000F648E">
        <w:rPr>
          <w:b/>
          <w:bCs/>
          <w:lang w:val="es-ES"/>
        </w:rPr>
        <w:t>Sudáfrica</w:t>
      </w:r>
      <w:r w:rsidRPr="000F648E">
        <w:rPr>
          <w:lang w:val="es-ES"/>
        </w:rPr>
        <w:t xml:space="preserve"> </w:t>
      </w:r>
      <w:r w:rsidR="000F648E" w:rsidRPr="000F648E">
        <w:rPr>
          <w:lang w:val="es-ES"/>
        </w:rPr>
        <w:t>afirma que parece haber un acue</w:t>
      </w:r>
      <w:r w:rsidR="000F648E">
        <w:rPr>
          <w:lang w:val="es-ES"/>
        </w:rPr>
        <w:t xml:space="preserve">rdo general sobre la necesidad de estudiar este tema. </w:t>
      </w:r>
      <w:r w:rsidR="000F648E" w:rsidRPr="00434BC8">
        <w:rPr>
          <w:lang w:val="es-ES"/>
        </w:rPr>
        <w:t>Tal vez pueda encontrarse una solución mediante consultas oficiosas.</w:t>
      </w:r>
    </w:p>
    <w:p w:rsidR="000F648E" w:rsidRPr="000F648E" w:rsidRDefault="00CD2BFE" w:rsidP="00CD2BFE">
      <w:pPr>
        <w:rPr>
          <w:lang w:val="es-ES"/>
        </w:rPr>
      </w:pPr>
      <w:r w:rsidRPr="000F648E">
        <w:rPr>
          <w:lang w:val="es-ES"/>
        </w:rPr>
        <w:t>1.23</w:t>
      </w:r>
      <w:r w:rsidRPr="000F648E">
        <w:rPr>
          <w:lang w:val="es-ES"/>
        </w:rPr>
        <w:tab/>
      </w:r>
      <w:r w:rsidR="000F648E" w:rsidRPr="000F648E">
        <w:rPr>
          <w:lang w:val="es-ES"/>
        </w:rPr>
        <w:t>La</w:t>
      </w:r>
      <w:r w:rsidRPr="000F648E">
        <w:rPr>
          <w:lang w:val="es-ES"/>
        </w:rPr>
        <w:t xml:space="preserve"> </w:t>
      </w:r>
      <w:r w:rsidR="0087425A" w:rsidRPr="000F648E">
        <w:rPr>
          <w:b/>
          <w:bCs/>
          <w:lang w:val="es-ES"/>
        </w:rPr>
        <w:t>Presidenta de la Comisión 6</w:t>
      </w:r>
      <w:r w:rsidRPr="000F648E">
        <w:rPr>
          <w:lang w:val="es-ES"/>
        </w:rPr>
        <w:t xml:space="preserve"> </w:t>
      </w:r>
      <w:r w:rsidR="000F648E" w:rsidRPr="000F648E">
        <w:rPr>
          <w:lang w:val="es-ES"/>
        </w:rPr>
        <w:t>recuerda que el proyecto de Resoluci</w:t>
      </w:r>
      <w:r w:rsidR="000F648E">
        <w:rPr>
          <w:lang w:val="es-ES"/>
        </w:rPr>
        <w:t xml:space="preserve">ón </w:t>
      </w:r>
      <w:r w:rsidR="000F648E" w:rsidRPr="000F648E">
        <w:rPr>
          <w:lang w:val="es-ES"/>
        </w:rPr>
        <w:t>[COM6-ESOA] (CMR</w:t>
      </w:r>
      <w:r w:rsidR="000F648E" w:rsidRPr="000F648E">
        <w:rPr>
          <w:lang w:val="es-ES"/>
        </w:rPr>
        <w:noBreakHyphen/>
        <w:t>15) –</w:t>
      </w:r>
      <w:r w:rsidR="00A30947">
        <w:rPr>
          <w:lang w:val="es-ES"/>
        </w:rPr>
        <w:t xml:space="preserve"> </w:t>
      </w:r>
      <w:r w:rsidR="00A30947" w:rsidRPr="00A30947">
        <w:rPr>
          <w:lang w:val="es-ES"/>
        </w:rPr>
        <w:t>Posible funcionamiento de las estaciones terrenas de aeronave del SFS en la banda de frecuencias 12,75-13,25 GHz (Tierra-espacio)</w:t>
      </w:r>
      <w:r w:rsidR="00A30947">
        <w:rPr>
          <w:lang w:val="es-ES"/>
        </w:rPr>
        <w:t xml:space="preserve">, que figura en el Anexo 2 al </w:t>
      </w:r>
      <w:r w:rsidR="00A30947" w:rsidRPr="00A30947">
        <w:rPr>
          <w:lang w:val="es-ES"/>
        </w:rPr>
        <w:t>Documento 445,</w:t>
      </w:r>
      <w:r w:rsidR="00A30947">
        <w:rPr>
          <w:lang w:val="es-ES"/>
        </w:rPr>
        <w:t xml:space="preserve"> se ha retirado como parte del difícil compromiso que ha dado lugar a la publicación del </w:t>
      </w:r>
      <w:r w:rsidR="00A30947" w:rsidRPr="00A30947">
        <w:rPr>
          <w:lang w:val="es-ES"/>
        </w:rPr>
        <w:t>Documento 462.</w:t>
      </w:r>
    </w:p>
    <w:p w:rsidR="00CD2BFE" w:rsidRPr="005264EA" w:rsidRDefault="00CD2BFE" w:rsidP="00CD2BFE">
      <w:pPr>
        <w:rPr>
          <w:lang w:val="es-ES"/>
        </w:rPr>
      </w:pPr>
      <w:r w:rsidRPr="00A30947">
        <w:rPr>
          <w:lang w:val="es-ES"/>
        </w:rPr>
        <w:t>1.24</w:t>
      </w:r>
      <w:r w:rsidRPr="00A30947">
        <w:rPr>
          <w:lang w:val="es-ES"/>
        </w:rPr>
        <w:tab/>
      </w:r>
      <w:r w:rsidR="005264EA">
        <w:rPr>
          <w:lang w:val="es-ES"/>
        </w:rPr>
        <w:t>El</w:t>
      </w:r>
      <w:r w:rsidRPr="00A30947">
        <w:rPr>
          <w:b/>
          <w:bCs/>
          <w:lang w:val="es-ES"/>
        </w:rPr>
        <w:t xml:space="preserve"> </w:t>
      </w:r>
      <w:r w:rsidR="005264EA">
        <w:rPr>
          <w:b/>
          <w:bCs/>
          <w:lang w:val="es-ES"/>
        </w:rPr>
        <w:t>Presidente</w:t>
      </w:r>
      <w:r w:rsidR="00A30947" w:rsidRPr="00A30947">
        <w:rPr>
          <w:b/>
          <w:bCs/>
          <w:lang w:val="es-ES"/>
        </w:rPr>
        <w:t xml:space="preserve"> </w:t>
      </w:r>
      <w:r w:rsidR="00A30947" w:rsidRPr="00A30947">
        <w:rPr>
          <w:bCs/>
          <w:lang w:val="es-ES"/>
        </w:rPr>
        <w:t>señala que el proyecto de resoluci</w:t>
      </w:r>
      <w:r w:rsidR="00A30947">
        <w:rPr>
          <w:bCs/>
          <w:lang w:val="es-ES"/>
        </w:rPr>
        <w:t>ón que figura en el</w:t>
      </w:r>
      <w:r w:rsidR="00A30947" w:rsidRPr="00A30947">
        <w:rPr>
          <w:lang w:val="es-ES"/>
        </w:rPr>
        <w:t xml:space="preserve"> Anexo 2 </w:t>
      </w:r>
      <w:r w:rsidR="00A30947">
        <w:rPr>
          <w:lang w:val="es-ES"/>
        </w:rPr>
        <w:t>al</w:t>
      </w:r>
      <w:r w:rsidR="00A30947" w:rsidRPr="00A30947">
        <w:rPr>
          <w:lang w:val="es-ES"/>
        </w:rPr>
        <w:t xml:space="preserve"> Documento 462</w:t>
      </w:r>
      <w:r w:rsidR="00A30947">
        <w:rPr>
          <w:lang w:val="es-ES"/>
        </w:rPr>
        <w:t xml:space="preserve"> quedará en suspenso en espera del examen del resto del documento.</w:t>
      </w:r>
      <w:r w:rsidRPr="00A30947">
        <w:rPr>
          <w:lang w:val="es-ES"/>
        </w:rPr>
        <w:t xml:space="preserve"> </w:t>
      </w:r>
    </w:p>
    <w:p w:rsidR="00CD2BFE" w:rsidRPr="00302989" w:rsidRDefault="00C74DAE" w:rsidP="00CD2BFE">
      <w:pPr>
        <w:pStyle w:val="Headingb"/>
        <w:rPr>
          <w:lang w:val="es-ES"/>
        </w:rPr>
      </w:pPr>
      <w:r w:rsidRPr="00302989">
        <w:rPr>
          <w:lang w:val="es-ES"/>
        </w:rPr>
        <w:lastRenderedPageBreak/>
        <w:t xml:space="preserve">Proyecto de nueva Resolución </w:t>
      </w:r>
      <w:r w:rsidR="00CD2BFE" w:rsidRPr="00302989">
        <w:rPr>
          <w:lang w:val="es-ES"/>
        </w:rPr>
        <w:t>[COM6-QV FSS ALLOC 52 GHz] (</w:t>
      </w:r>
      <w:r w:rsidR="00554709" w:rsidRPr="00302989">
        <w:rPr>
          <w:lang w:val="es-ES"/>
        </w:rPr>
        <w:t>CMR</w:t>
      </w:r>
      <w:r w:rsidR="00CD2BFE" w:rsidRPr="00302989">
        <w:rPr>
          <w:lang w:val="es-ES"/>
        </w:rPr>
        <w:t xml:space="preserve">-15) – </w:t>
      </w:r>
      <w:r w:rsidR="00302989" w:rsidRPr="00302989">
        <w:rPr>
          <w:lang w:val="es-ES"/>
        </w:rPr>
        <w:t>Estudios relativos a las necesidades de espectro y la posible atribución de las bandas de frecuencias 51,4-52,4 GHz al servicio fijo por satélite (Tierra-espacio)</w:t>
      </w:r>
      <w:r w:rsidR="00CD2BFE" w:rsidRPr="00302989">
        <w:rPr>
          <w:lang w:val="es-ES"/>
        </w:rPr>
        <w:t xml:space="preserve"> (</w:t>
      </w:r>
      <w:r w:rsidRPr="00302989">
        <w:rPr>
          <w:lang w:val="es-ES"/>
        </w:rPr>
        <w:t xml:space="preserve">Anexo </w:t>
      </w:r>
      <w:r w:rsidR="00302989">
        <w:rPr>
          <w:lang w:val="es-ES"/>
        </w:rPr>
        <w:t>3 al Documento</w:t>
      </w:r>
      <w:r w:rsidR="00CD2BFE" w:rsidRPr="00302989">
        <w:rPr>
          <w:lang w:val="es-ES"/>
        </w:rPr>
        <w:t xml:space="preserve"> 462)</w:t>
      </w:r>
    </w:p>
    <w:p w:rsidR="005264EA" w:rsidRPr="005264EA" w:rsidRDefault="00CD2BFE" w:rsidP="00CD2BFE">
      <w:pPr>
        <w:rPr>
          <w:lang w:val="es-ES"/>
        </w:rPr>
      </w:pPr>
      <w:r w:rsidRPr="005264EA">
        <w:rPr>
          <w:lang w:val="es-ES"/>
        </w:rPr>
        <w:t>1.25</w:t>
      </w:r>
      <w:r w:rsidRPr="005264EA">
        <w:rPr>
          <w:lang w:val="es-ES"/>
        </w:rPr>
        <w:tab/>
      </w:r>
      <w:r w:rsidR="005264EA" w:rsidRPr="005264EA">
        <w:rPr>
          <w:lang w:val="es-ES"/>
        </w:rPr>
        <w:t>El</w:t>
      </w:r>
      <w:r w:rsidRPr="005264EA">
        <w:rPr>
          <w:lang w:val="es-ES"/>
        </w:rPr>
        <w:t xml:space="preserve"> </w:t>
      </w:r>
      <w:r w:rsidR="00302989" w:rsidRPr="005264EA">
        <w:rPr>
          <w:b/>
          <w:bCs/>
          <w:lang w:val="es-ES"/>
        </w:rPr>
        <w:t>President</w:t>
      </w:r>
      <w:r w:rsidR="005264EA" w:rsidRPr="005264EA">
        <w:rPr>
          <w:b/>
          <w:bCs/>
          <w:lang w:val="es-ES"/>
        </w:rPr>
        <w:t>e</w:t>
      </w:r>
      <w:r w:rsidRPr="005264EA">
        <w:rPr>
          <w:lang w:val="es-ES"/>
        </w:rPr>
        <w:t xml:space="preserve"> </w:t>
      </w:r>
      <w:r w:rsidR="005264EA" w:rsidRPr="005264EA">
        <w:rPr>
          <w:lang w:val="es-ES"/>
        </w:rPr>
        <w:t>recuerda que, como ha indicado la Presidenta de la Comisión 6</w:t>
      </w:r>
      <w:r w:rsidR="005264EA">
        <w:rPr>
          <w:lang w:val="es-ES"/>
        </w:rPr>
        <w:t xml:space="preserve">, este </w:t>
      </w:r>
      <w:r w:rsidR="005264EA" w:rsidRPr="005264EA">
        <w:rPr>
          <w:lang w:val="es-ES"/>
        </w:rPr>
        <w:t>proyecto de nueva Resolución</w:t>
      </w:r>
      <w:r w:rsidR="005264EA">
        <w:rPr>
          <w:lang w:val="es-ES"/>
        </w:rPr>
        <w:t xml:space="preserve"> debe remitirse a la CMR-23 y el punto del orden del día asociado debe introducirse en el orden del día de la </w:t>
      </w:r>
      <w:r w:rsidR="005264EA" w:rsidRPr="005264EA">
        <w:rPr>
          <w:lang w:val="es-ES"/>
        </w:rPr>
        <w:t>CMR-23.</w:t>
      </w:r>
    </w:p>
    <w:p w:rsidR="005264EA" w:rsidRPr="005264EA" w:rsidRDefault="00CD2BFE" w:rsidP="00CD2BFE">
      <w:pPr>
        <w:rPr>
          <w:lang w:val="es-ES"/>
        </w:rPr>
      </w:pPr>
      <w:r w:rsidRPr="005264EA">
        <w:rPr>
          <w:lang w:val="es-ES"/>
        </w:rPr>
        <w:t>1.26</w:t>
      </w:r>
      <w:r w:rsidRPr="005264EA">
        <w:rPr>
          <w:lang w:val="es-ES"/>
        </w:rPr>
        <w:tab/>
      </w:r>
      <w:r w:rsidR="00404868">
        <w:rPr>
          <w:lang w:val="es-ES"/>
        </w:rPr>
        <w:t>El</w:t>
      </w:r>
      <w:r w:rsidRPr="005264EA">
        <w:rPr>
          <w:lang w:val="es-ES"/>
        </w:rPr>
        <w:t xml:space="preserve"> </w:t>
      </w:r>
      <w:r w:rsidR="00545017" w:rsidRPr="005264EA">
        <w:rPr>
          <w:b/>
          <w:bCs/>
          <w:lang w:val="es-ES"/>
        </w:rPr>
        <w:t>delegado de Francia</w:t>
      </w:r>
      <w:r w:rsidRPr="005264EA">
        <w:rPr>
          <w:lang w:val="es-ES"/>
        </w:rPr>
        <w:t xml:space="preserve"> </w:t>
      </w:r>
      <w:r w:rsidR="005264EA" w:rsidRPr="005264EA">
        <w:rPr>
          <w:lang w:val="es-ES"/>
        </w:rPr>
        <w:t>señala que el UIT-R debe comenzar los estudios sobre la banda de frecuencias</w:t>
      </w:r>
      <w:r w:rsidR="005264EA">
        <w:rPr>
          <w:lang w:val="es-ES"/>
        </w:rPr>
        <w:t xml:space="preserve"> lo antes posible con </w:t>
      </w:r>
      <w:r w:rsidR="00404868">
        <w:rPr>
          <w:lang w:val="es-ES"/>
        </w:rPr>
        <w:t>miras</w:t>
      </w:r>
      <w:r w:rsidR="00D93AD3">
        <w:rPr>
          <w:lang w:val="es-ES"/>
        </w:rPr>
        <w:t xml:space="preserve"> a elaborar un informe</w:t>
      </w:r>
      <w:r w:rsidR="005264EA">
        <w:rPr>
          <w:lang w:val="es-ES"/>
        </w:rPr>
        <w:t xml:space="preserve"> inicial a la CMR-19. Por consiguiente, el proyecto de resolución debe remitirse a la CMR-19, aunque no se adopte decisión alguna sobre la atribución en esa Conferencia, y este tema debe incluirse en el orden del día de la CMR-19 en el marco del punto 6. </w:t>
      </w:r>
      <w:r w:rsidR="005264EA" w:rsidRPr="005264EA">
        <w:rPr>
          <w:lang w:val="es-ES"/>
        </w:rPr>
        <w:t>El</w:t>
      </w:r>
      <w:r w:rsidR="005264EA" w:rsidRPr="005264EA">
        <w:rPr>
          <w:b/>
          <w:bCs/>
          <w:lang w:val="es-ES"/>
        </w:rPr>
        <w:t xml:space="preserve"> delegado de la Federación de Rusia </w:t>
      </w:r>
      <w:r w:rsidR="005264EA" w:rsidRPr="005264EA">
        <w:rPr>
          <w:bCs/>
          <w:lang w:val="es-ES"/>
        </w:rPr>
        <w:t>apoya esa propuesta y añade que alberga dudas sobre el logro</w:t>
      </w:r>
      <w:r w:rsidR="005264EA">
        <w:rPr>
          <w:bCs/>
          <w:lang w:val="es-ES"/>
        </w:rPr>
        <w:t xml:space="preserve"> de la compatibilidad, particularmente en cuanto a los aspectos reglamentarios.</w:t>
      </w:r>
    </w:p>
    <w:p w:rsidR="00CD2BFE" w:rsidRPr="005B01D5" w:rsidRDefault="00CD2BFE" w:rsidP="005B01D5">
      <w:pPr>
        <w:rPr>
          <w:lang w:val="es-ES"/>
        </w:rPr>
      </w:pPr>
      <w:r w:rsidRPr="005B01D5">
        <w:rPr>
          <w:lang w:val="es-ES"/>
        </w:rPr>
        <w:t>1.27</w:t>
      </w:r>
      <w:r w:rsidRPr="005B01D5">
        <w:rPr>
          <w:lang w:val="es-ES"/>
        </w:rPr>
        <w:tab/>
      </w:r>
      <w:r w:rsidR="005B01D5" w:rsidRPr="005B01D5">
        <w:rPr>
          <w:lang w:val="es-ES"/>
        </w:rPr>
        <w:t>El</w:t>
      </w:r>
      <w:r w:rsidRPr="005B01D5">
        <w:rPr>
          <w:lang w:val="es-ES"/>
        </w:rPr>
        <w:t xml:space="preserve"> </w:t>
      </w:r>
      <w:r w:rsidR="00B96542" w:rsidRPr="005B01D5">
        <w:rPr>
          <w:b/>
          <w:bCs/>
          <w:lang w:val="es-ES"/>
        </w:rPr>
        <w:t>delegado del Reino Unido</w:t>
      </w:r>
      <w:r w:rsidRPr="005B01D5">
        <w:rPr>
          <w:lang w:val="es-ES"/>
        </w:rPr>
        <w:t xml:space="preserve"> </w:t>
      </w:r>
      <w:r w:rsidR="005B01D5" w:rsidRPr="005B01D5">
        <w:rPr>
          <w:lang w:val="es-ES"/>
        </w:rPr>
        <w:t>declara que su Administraci</w:t>
      </w:r>
      <w:r w:rsidR="005B01D5">
        <w:rPr>
          <w:lang w:val="es-ES"/>
        </w:rPr>
        <w:t xml:space="preserve">ón respalda los estudios y es partidaria de mantener este punto en el orden del día de la </w:t>
      </w:r>
      <w:r w:rsidR="005B01D5" w:rsidRPr="005B01D5">
        <w:rPr>
          <w:lang w:val="es-ES"/>
        </w:rPr>
        <w:t>CMR-19.</w:t>
      </w:r>
      <w:r w:rsidRPr="005B01D5">
        <w:rPr>
          <w:lang w:val="es-ES"/>
        </w:rPr>
        <w:t xml:space="preserve"> </w:t>
      </w:r>
    </w:p>
    <w:p w:rsidR="00CD2BFE" w:rsidRPr="00545017" w:rsidRDefault="00CD2BFE" w:rsidP="004360A0">
      <w:pPr>
        <w:keepNext/>
        <w:keepLines/>
        <w:rPr>
          <w:lang w:val="es-ES"/>
        </w:rPr>
      </w:pPr>
      <w:r w:rsidRPr="005B01D5">
        <w:rPr>
          <w:lang w:val="es-ES"/>
        </w:rPr>
        <w:t>1.28</w:t>
      </w:r>
      <w:r w:rsidRPr="005B01D5">
        <w:rPr>
          <w:lang w:val="es-ES"/>
        </w:rPr>
        <w:tab/>
      </w:r>
      <w:r w:rsidR="00404868">
        <w:rPr>
          <w:lang w:val="es-ES"/>
        </w:rPr>
        <w:t>El</w:t>
      </w:r>
      <w:r w:rsidRPr="005B01D5">
        <w:rPr>
          <w:lang w:val="es-ES"/>
        </w:rPr>
        <w:t xml:space="preserve"> </w:t>
      </w:r>
      <w:r w:rsidR="005C2999" w:rsidRPr="005B01D5">
        <w:rPr>
          <w:b/>
          <w:bCs/>
          <w:lang w:val="es-ES"/>
        </w:rPr>
        <w:t>delegado de</w:t>
      </w:r>
      <w:r w:rsidRPr="005B01D5">
        <w:rPr>
          <w:b/>
          <w:bCs/>
          <w:lang w:val="es-ES"/>
        </w:rPr>
        <w:t xml:space="preserve"> China</w:t>
      </w:r>
      <w:r w:rsidRPr="005B01D5">
        <w:rPr>
          <w:lang w:val="es-ES"/>
        </w:rPr>
        <w:t xml:space="preserve"> </w:t>
      </w:r>
      <w:r w:rsidR="005B01D5" w:rsidRPr="005B01D5">
        <w:rPr>
          <w:lang w:val="es-ES"/>
        </w:rPr>
        <w:t>manifiesta que</w:t>
      </w:r>
      <w:r w:rsidRPr="005B01D5">
        <w:rPr>
          <w:lang w:val="es-ES"/>
        </w:rPr>
        <w:t xml:space="preserve"> </w:t>
      </w:r>
      <w:r w:rsidR="00340646">
        <w:rPr>
          <w:lang w:val="es-ES"/>
        </w:rPr>
        <w:t>«</w:t>
      </w:r>
      <w:r w:rsidR="005B01D5" w:rsidRPr="005B01D5">
        <w:rPr>
          <w:lang w:val="es-ES"/>
        </w:rPr>
        <w:t xml:space="preserve">los </w:t>
      </w:r>
      <w:r w:rsidR="005B01D5">
        <w:rPr>
          <w:lang w:val="es-ES"/>
        </w:rPr>
        <w:t>r</w:t>
      </w:r>
      <w:r w:rsidR="005B01D5" w:rsidRPr="005B01D5">
        <w:rPr>
          <w:lang w:val="es-ES"/>
        </w:rPr>
        <w:t>equisitos de es</w:t>
      </w:r>
      <w:r w:rsidR="005B01D5">
        <w:rPr>
          <w:lang w:val="es-ES"/>
        </w:rPr>
        <w:t>pectro</w:t>
      </w:r>
      <w:r w:rsidR="00340646">
        <w:rPr>
          <w:lang w:val="es-ES"/>
        </w:rPr>
        <w:t>»</w:t>
      </w:r>
      <w:r w:rsidR="005B01D5">
        <w:rPr>
          <w:lang w:val="es-ES"/>
        </w:rPr>
        <w:t xml:space="preserve"> debe sustituirse por </w:t>
      </w:r>
      <w:r w:rsidR="00340646">
        <w:rPr>
          <w:lang w:val="es-ES"/>
        </w:rPr>
        <w:t>«</w:t>
      </w:r>
      <w:r w:rsidR="005B01D5">
        <w:rPr>
          <w:lang w:val="es-ES"/>
        </w:rPr>
        <w:t>las necesidades de espectro</w:t>
      </w:r>
      <w:r w:rsidR="00340646">
        <w:rPr>
          <w:lang w:val="es-ES"/>
        </w:rPr>
        <w:t>»</w:t>
      </w:r>
      <w:r w:rsidR="005B01D5">
        <w:rPr>
          <w:lang w:val="es-ES"/>
        </w:rPr>
        <w:t xml:space="preserve">. Si este tema ha de quedar en </w:t>
      </w:r>
      <w:r w:rsidR="00D93AD3">
        <w:rPr>
          <w:lang w:val="es-ES"/>
        </w:rPr>
        <w:t>el marco del punto 6 d</w:t>
      </w:r>
      <w:r w:rsidR="005B01D5">
        <w:rPr>
          <w:lang w:val="es-ES"/>
        </w:rPr>
        <w:t>el orden del día de la CMR-19, se necesitarán más cambios de redacción. La</w:t>
      </w:r>
      <w:r w:rsidR="005B01D5" w:rsidRPr="005B01D5">
        <w:rPr>
          <w:b/>
          <w:bCs/>
          <w:lang w:val="es-ES"/>
        </w:rPr>
        <w:t xml:space="preserve"> </w:t>
      </w:r>
      <w:r w:rsidR="005B01D5">
        <w:rPr>
          <w:b/>
          <w:bCs/>
          <w:lang w:val="es-ES"/>
        </w:rPr>
        <w:t xml:space="preserve">delegada de la República de Korea </w:t>
      </w:r>
      <w:r w:rsidR="004360A0" w:rsidRPr="004360A0">
        <w:rPr>
          <w:bCs/>
          <w:lang w:val="es-ES"/>
        </w:rPr>
        <w:t>hace suya esa observación.</w:t>
      </w:r>
    </w:p>
    <w:p w:rsidR="004360A0" w:rsidRDefault="00CD2BFE" w:rsidP="00CD2BFE">
      <w:pPr>
        <w:rPr>
          <w:lang w:val="es-ES"/>
        </w:rPr>
      </w:pPr>
      <w:r w:rsidRPr="004360A0">
        <w:rPr>
          <w:lang w:val="es-ES"/>
        </w:rPr>
        <w:t>1.29</w:t>
      </w:r>
      <w:r w:rsidRPr="004360A0">
        <w:rPr>
          <w:lang w:val="es-ES"/>
        </w:rPr>
        <w:tab/>
      </w:r>
      <w:r w:rsidR="004360A0" w:rsidRPr="004360A0">
        <w:rPr>
          <w:lang w:val="es-ES"/>
        </w:rPr>
        <w:t>El</w:t>
      </w:r>
      <w:r w:rsidRPr="004360A0">
        <w:rPr>
          <w:lang w:val="es-ES"/>
        </w:rPr>
        <w:t xml:space="preserve"> </w:t>
      </w:r>
      <w:r w:rsidR="00993A8B" w:rsidRPr="004360A0">
        <w:rPr>
          <w:b/>
          <w:bCs/>
          <w:lang w:val="es-ES"/>
        </w:rPr>
        <w:t>delegado de la República Islámica del Irán</w:t>
      </w:r>
      <w:r w:rsidRPr="004360A0">
        <w:rPr>
          <w:lang w:val="es-ES"/>
        </w:rPr>
        <w:t xml:space="preserve"> </w:t>
      </w:r>
      <w:r w:rsidR="004360A0">
        <w:rPr>
          <w:lang w:val="es-ES"/>
        </w:rPr>
        <w:t xml:space="preserve">afirma que este tema debe incluirse en el marco del punto 9.1 del orden del día de la </w:t>
      </w:r>
      <w:r w:rsidR="004360A0" w:rsidRPr="004360A0">
        <w:rPr>
          <w:lang w:val="es-ES"/>
        </w:rPr>
        <w:t>CMR-19.</w:t>
      </w:r>
    </w:p>
    <w:p w:rsidR="00CD2BFE" w:rsidRPr="00571F89" w:rsidRDefault="00CD2BFE" w:rsidP="004360A0">
      <w:pPr>
        <w:rPr>
          <w:lang w:val="es-ES"/>
        </w:rPr>
      </w:pPr>
      <w:r w:rsidRPr="004360A0">
        <w:rPr>
          <w:lang w:val="es-ES"/>
        </w:rPr>
        <w:t>1.30</w:t>
      </w:r>
      <w:r w:rsidRPr="004360A0">
        <w:rPr>
          <w:lang w:val="es-ES"/>
        </w:rPr>
        <w:tab/>
      </w:r>
      <w:r w:rsidR="004360A0" w:rsidRPr="004360A0">
        <w:rPr>
          <w:lang w:val="es-ES"/>
        </w:rPr>
        <w:t>El</w:t>
      </w:r>
      <w:r w:rsidRPr="004360A0">
        <w:rPr>
          <w:lang w:val="es-ES"/>
        </w:rPr>
        <w:t xml:space="preserve"> </w:t>
      </w:r>
      <w:r w:rsidR="004360A0" w:rsidRPr="004360A0">
        <w:rPr>
          <w:b/>
          <w:bCs/>
          <w:lang w:val="es-ES"/>
        </w:rPr>
        <w:t>Presidente</w:t>
      </w:r>
      <w:r w:rsidRPr="004360A0">
        <w:rPr>
          <w:lang w:val="es-ES"/>
        </w:rPr>
        <w:t xml:space="preserve"> </w:t>
      </w:r>
      <w:r w:rsidR="004360A0" w:rsidRPr="004360A0">
        <w:rPr>
          <w:lang w:val="es-ES"/>
        </w:rPr>
        <w:t xml:space="preserve">manifiesta que, a su entender, la plenaria </w:t>
      </w:r>
      <w:r w:rsidR="00571F89">
        <w:rPr>
          <w:lang w:val="es-ES"/>
        </w:rPr>
        <w:t>puede</w:t>
      </w:r>
      <w:r w:rsidR="004360A0">
        <w:rPr>
          <w:lang w:val="es-ES"/>
        </w:rPr>
        <w:t xml:space="preserve"> incluir este tema en el orden del día de la </w:t>
      </w:r>
      <w:r w:rsidR="00554709" w:rsidRPr="004360A0">
        <w:rPr>
          <w:lang w:val="es-ES"/>
        </w:rPr>
        <w:t>CMR</w:t>
      </w:r>
      <w:r w:rsidRPr="004360A0">
        <w:rPr>
          <w:lang w:val="es-ES"/>
        </w:rPr>
        <w:t xml:space="preserve">-19 </w:t>
      </w:r>
      <w:r w:rsidR="004360A0" w:rsidRPr="004360A0">
        <w:rPr>
          <w:lang w:val="es-ES"/>
        </w:rPr>
        <w:t>y por lo tanto aprob</w:t>
      </w:r>
      <w:r w:rsidR="004360A0">
        <w:rPr>
          <w:lang w:val="es-ES"/>
        </w:rPr>
        <w:t xml:space="preserve">ar el </w:t>
      </w:r>
      <w:r w:rsidR="00C74DAE" w:rsidRPr="004360A0">
        <w:rPr>
          <w:lang w:val="es-ES"/>
        </w:rPr>
        <w:t xml:space="preserve">proyecto de nueva Resolución </w:t>
      </w:r>
      <w:r w:rsidR="00571F89">
        <w:rPr>
          <w:lang w:val="es-ES"/>
        </w:rPr>
        <w:t>tal como está formulado</w:t>
      </w:r>
      <w:r w:rsidRPr="004360A0">
        <w:rPr>
          <w:lang w:val="es-ES"/>
        </w:rPr>
        <w:t xml:space="preserve">. </w:t>
      </w:r>
      <w:r w:rsidR="00571F89" w:rsidRPr="00571F89">
        <w:rPr>
          <w:lang w:val="es-ES"/>
        </w:rPr>
        <w:t>Se dejar</w:t>
      </w:r>
      <w:r w:rsidR="00571F89">
        <w:rPr>
          <w:lang w:val="es-ES"/>
        </w:rPr>
        <w:t>á a criterio de la</w:t>
      </w:r>
      <w:r w:rsidRPr="00571F89">
        <w:rPr>
          <w:lang w:val="es-ES"/>
        </w:rPr>
        <w:t xml:space="preserve"> </w:t>
      </w:r>
      <w:r w:rsidR="0087425A" w:rsidRPr="00571F89">
        <w:rPr>
          <w:lang w:val="es-ES"/>
        </w:rPr>
        <w:t>Presidenta de la Comisión 6</w:t>
      </w:r>
      <w:r w:rsidRPr="00571F89">
        <w:rPr>
          <w:lang w:val="es-ES"/>
        </w:rPr>
        <w:t xml:space="preserve"> </w:t>
      </w:r>
      <w:r w:rsidR="00571F89">
        <w:rPr>
          <w:lang w:val="es-ES"/>
        </w:rPr>
        <w:t>decidir en el marco de qué punto del orden del día.</w:t>
      </w:r>
    </w:p>
    <w:p w:rsidR="00571F89" w:rsidRPr="00571F89" w:rsidRDefault="00CD2BFE" w:rsidP="00CD2BFE">
      <w:pPr>
        <w:rPr>
          <w:lang w:val="es-ES"/>
        </w:rPr>
      </w:pPr>
      <w:r w:rsidRPr="00571F89">
        <w:rPr>
          <w:lang w:val="es-ES"/>
        </w:rPr>
        <w:t>1.31</w:t>
      </w:r>
      <w:r w:rsidRPr="00571F89">
        <w:rPr>
          <w:lang w:val="es-ES"/>
        </w:rPr>
        <w:tab/>
      </w:r>
      <w:r w:rsidR="00571F89" w:rsidRPr="00571F89">
        <w:rPr>
          <w:lang w:val="es-ES"/>
        </w:rPr>
        <w:t xml:space="preserve">En ese entendimiento, se </w:t>
      </w:r>
      <w:r w:rsidR="00571F89" w:rsidRPr="00571F89">
        <w:rPr>
          <w:b/>
          <w:lang w:val="es-ES"/>
        </w:rPr>
        <w:t xml:space="preserve">aprueba </w:t>
      </w:r>
      <w:r w:rsidR="00571F89" w:rsidRPr="00571F89">
        <w:rPr>
          <w:lang w:val="es-ES"/>
        </w:rPr>
        <w:t>el texto del proyecto de nueva Resolución [COM6-QV FSS ALLOC 52 GHz] (CMR-15) –</w:t>
      </w:r>
      <w:r w:rsidR="00571F89">
        <w:rPr>
          <w:lang w:val="es-ES"/>
        </w:rPr>
        <w:t xml:space="preserve"> </w:t>
      </w:r>
      <w:r w:rsidR="00571F89" w:rsidRPr="00571F89">
        <w:rPr>
          <w:lang w:val="es-ES"/>
        </w:rPr>
        <w:t>Estudios relativos a las necesidades de espectro y la posible atribución de las bandas de frecuencias 51,4-52,4 GHz al servicio fijo por satélite (Tierra-espacio)</w:t>
      </w:r>
      <w:r w:rsidR="00571F89">
        <w:rPr>
          <w:lang w:val="es-ES"/>
        </w:rPr>
        <w:t>, para someterlo a la Comisión de Redacción.</w:t>
      </w:r>
    </w:p>
    <w:p w:rsidR="00CD2BFE" w:rsidRPr="00571F89" w:rsidRDefault="00C74DAE" w:rsidP="00CD2BFE">
      <w:pPr>
        <w:pStyle w:val="Headingb"/>
        <w:rPr>
          <w:lang w:val="es-ES"/>
        </w:rPr>
      </w:pPr>
      <w:r w:rsidRPr="00571F89">
        <w:rPr>
          <w:lang w:val="es-ES"/>
        </w:rPr>
        <w:t xml:space="preserve">Proyecto de nueva Resolución </w:t>
      </w:r>
      <w:r w:rsidR="00CD2BFE" w:rsidRPr="00571F89">
        <w:rPr>
          <w:lang w:val="es-ES"/>
        </w:rPr>
        <w:t>[COM6-QV FSS REGU] (</w:t>
      </w:r>
      <w:r w:rsidR="00554709" w:rsidRPr="00571F89">
        <w:rPr>
          <w:lang w:val="es-ES"/>
        </w:rPr>
        <w:t>CMR</w:t>
      </w:r>
      <w:r w:rsidR="00CD2BFE" w:rsidRPr="00571F89">
        <w:rPr>
          <w:lang w:val="es-ES"/>
        </w:rPr>
        <w:t xml:space="preserve">-15)– </w:t>
      </w:r>
      <w:r w:rsidR="00571F89" w:rsidRPr="00571F89">
        <w:rPr>
          <w:lang w:val="es-ES"/>
        </w:rPr>
        <w:t>Estudios sobre temas técnicos y operacionales y disposiciones reglamentarias para sistemas de satélite no OSG del SFS en las bandas de frecuencias 37,5-39,5 GHz (espacio-Tierra), 39,5-42,5 GHz (espacio-Tierra), y 42,5-43,5 GHz, 47,2-50,2 GHz y 50,4-51,4 G</w:t>
      </w:r>
      <w:r w:rsidR="00D80A8A">
        <w:rPr>
          <w:lang w:val="es-ES"/>
        </w:rPr>
        <w:t>Hz</w:t>
      </w:r>
      <w:r w:rsidR="00CD2BFE" w:rsidRPr="00571F89">
        <w:rPr>
          <w:lang w:val="es-ES"/>
        </w:rPr>
        <w:t xml:space="preserve"> (</w:t>
      </w:r>
      <w:r w:rsidRPr="00571F89">
        <w:rPr>
          <w:lang w:val="es-ES"/>
        </w:rPr>
        <w:t xml:space="preserve">Anexo </w:t>
      </w:r>
      <w:r w:rsidR="00302989" w:rsidRPr="00571F89">
        <w:rPr>
          <w:lang w:val="es-ES"/>
        </w:rPr>
        <w:t>3 al Documento</w:t>
      </w:r>
      <w:r w:rsidR="00CD2BFE" w:rsidRPr="00571F89">
        <w:rPr>
          <w:lang w:val="es-ES"/>
        </w:rPr>
        <w:t xml:space="preserve"> 462)</w:t>
      </w:r>
    </w:p>
    <w:p w:rsidR="00CD2BFE" w:rsidRPr="00D80A8A" w:rsidRDefault="00CD2BFE" w:rsidP="00CD2BFE">
      <w:pPr>
        <w:rPr>
          <w:lang w:val="es-ES"/>
        </w:rPr>
      </w:pPr>
      <w:r w:rsidRPr="00D80A8A">
        <w:rPr>
          <w:lang w:val="es-ES"/>
        </w:rPr>
        <w:t>1.32</w:t>
      </w:r>
      <w:r w:rsidRPr="00D80A8A">
        <w:rPr>
          <w:lang w:val="es-ES"/>
        </w:rPr>
        <w:tab/>
      </w:r>
      <w:r w:rsidR="00571F89" w:rsidRPr="00D80A8A">
        <w:rPr>
          <w:lang w:val="es-ES"/>
        </w:rPr>
        <w:t>El</w:t>
      </w:r>
      <w:r w:rsidRPr="00D80A8A">
        <w:rPr>
          <w:lang w:val="es-ES"/>
        </w:rPr>
        <w:t xml:space="preserve"> </w:t>
      </w:r>
      <w:r w:rsidR="00545017" w:rsidRPr="00D80A8A">
        <w:rPr>
          <w:b/>
          <w:bCs/>
          <w:lang w:val="es-ES"/>
        </w:rPr>
        <w:t>delegado de Francia</w:t>
      </w:r>
      <w:r w:rsidRPr="00D80A8A">
        <w:rPr>
          <w:lang w:val="es-ES"/>
        </w:rPr>
        <w:t xml:space="preserve"> </w:t>
      </w:r>
      <w:r w:rsidR="00D80A8A" w:rsidRPr="00D80A8A">
        <w:rPr>
          <w:lang w:val="es-ES"/>
        </w:rPr>
        <w:t>indica que debe añadirse la banda 48</w:t>
      </w:r>
      <w:r w:rsidR="00D80A8A">
        <w:rPr>
          <w:lang w:val="es-ES"/>
        </w:rPr>
        <w:t>,94-49,</w:t>
      </w:r>
      <w:r w:rsidRPr="00D80A8A">
        <w:rPr>
          <w:lang w:val="es-ES"/>
        </w:rPr>
        <w:t xml:space="preserve">04 GHz </w:t>
      </w:r>
      <w:r w:rsidR="00D80A8A">
        <w:rPr>
          <w:lang w:val="es-ES"/>
        </w:rPr>
        <w:t>en el</w:t>
      </w:r>
      <w:r w:rsidRPr="00D80A8A">
        <w:rPr>
          <w:lang w:val="es-ES"/>
        </w:rPr>
        <w:t xml:space="preserve"> </w:t>
      </w:r>
      <w:r w:rsidR="00F63D20" w:rsidRPr="00D80A8A">
        <w:rPr>
          <w:i/>
          <w:iCs/>
          <w:lang w:val="es-ES"/>
        </w:rPr>
        <w:t>resuelve invitar al UIT-R</w:t>
      </w:r>
      <w:r w:rsidRPr="00D80A8A">
        <w:rPr>
          <w:lang w:val="es-ES"/>
        </w:rPr>
        <w:t xml:space="preserve"> 5.</w:t>
      </w:r>
    </w:p>
    <w:p w:rsidR="00D80A8A" w:rsidRDefault="00CD2BFE" w:rsidP="00CD2BFE">
      <w:pPr>
        <w:rPr>
          <w:lang w:val="es-ES"/>
        </w:rPr>
      </w:pPr>
      <w:r w:rsidRPr="00D80A8A">
        <w:rPr>
          <w:lang w:val="es-ES"/>
        </w:rPr>
        <w:t>1.33</w:t>
      </w:r>
      <w:r w:rsidRPr="00D80A8A">
        <w:rPr>
          <w:lang w:val="es-ES"/>
        </w:rPr>
        <w:tab/>
      </w:r>
      <w:r w:rsidR="00D80A8A" w:rsidRPr="00D80A8A">
        <w:rPr>
          <w:lang w:val="es-ES"/>
        </w:rPr>
        <w:t>En respuesta a una pregunta del</w:t>
      </w:r>
      <w:r w:rsidRPr="00D80A8A">
        <w:rPr>
          <w:lang w:val="es-ES"/>
        </w:rPr>
        <w:t xml:space="preserve"> </w:t>
      </w:r>
      <w:r w:rsidR="00E471B6" w:rsidRPr="00D80A8A">
        <w:rPr>
          <w:b/>
          <w:bCs/>
          <w:lang w:val="es-ES"/>
        </w:rPr>
        <w:t>delegado de los Emiratos Árabes Unidos</w:t>
      </w:r>
      <w:r w:rsidRPr="00D80A8A">
        <w:rPr>
          <w:lang w:val="es-ES"/>
        </w:rPr>
        <w:t xml:space="preserve">, </w:t>
      </w:r>
      <w:r w:rsidR="00D80A8A">
        <w:rPr>
          <w:lang w:val="es-ES"/>
        </w:rPr>
        <w:t>la</w:t>
      </w:r>
      <w:r w:rsidRPr="00D80A8A">
        <w:rPr>
          <w:lang w:val="es-ES"/>
        </w:rPr>
        <w:t xml:space="preserve"> </w:t>
      </w:r>
      <w:r w:rsidR="0087425A" w:rsidRPr="00D80A8A">
        <w:rPr>
          <w:b/>
          <w:bCs/>
          <w:lang w:val="es-ES"/>
        </w:rPr>
        <w:t>Presidenta de la Comisión 6</w:t>
      </w:r>
      <w:r w:rsidRPr="00D80A8A">
        <w:rPr>
          <w:lang w:val="es-ES"/>
        </w:rPr>
        <w:t xml:space="preserve"> </w:t>
      </w:r>
      <w:r w:rsidR="00D80A8A">
        <w:rPr>
          <w:lang w:val="es-ES"/>
        </w:rPr>
        <w:t>confirma que este proyecto de resolución puede considerarse como parte de los preparativos de la CMR-19, no de la CMR-23.</w:t>
      </w:r>
    </w:p>
    <w:p w:rsidR="00442BDD" w:rsidRPr="00442BDD" w:rsidRDefault="00CD2BFE" w:rsidP="00442BDD">
      <w:pPr>
        <w:rPr>
          <w:lang w:val="es-ES"/>
        </w:rPr>
      </w:pPr>
      <w:r w:rsidRPr="00442BDD">
        <w:rPr>
          <w:lang w:val="es-ES"/>
        </w:rPr>
        <w:t>1.34</w:t>
      </w:r>
      <w:r w:rsidRPr="00442BDD">
        <w:rPr>
          <w:lang w:val="es-ES"/>
        </w:rPr>
        <w:tab/>
      </w:r>
      <w:r w:rsidR="00442BDD" w:rsidRPr="00442BDD">
        <w:rPr>
          <w:lang w:val="es-ES"/>
        </w:rPr>
        <w:t>El</w:t>
      </w:r>
      <w:r w:rsidRPr="00442BDD">
        <w:rPr>
          <w:lang w:val="es-ES"/>
        </w:rPr>
        <w:t xml:space="preserve"> </w:t>
      </w:r>
      <w:r w:rsidR="00FE13F5" w:rsidRPr="00442BDD">
        <w:rPr>
          <w:b/>
          <w:bCs/>
          <w:lang w:val="es-ES"/>
        </w:rPr>
        <w:t>delegado de la Federación de Rusia</w:t>
      </w:r>
      <w:r w:rsidRPr="00442BDD">
        <w:rPr>
          <w:lang w:val="es-ES"/>
        </w:rPr>
        <w:t xml:space="preserve"> </w:t>
      </w:r>
      <w:r w:rsidR="00442BDD" w:rsidRPr="00442BDD">
        <w:rPr>
          <w:lang w:val="es-ES"/>
        </w:rPr>
        <w:t>recuerda que su Administraci</w:t>
      </w:r>
      <w:r w:rsidR="00442BDD">
        <w:rPr>
          <w:lang w:val="es-ES"/>
        </w:rPr>
        <w:t xml:space="preserve">ón ha mantenido su reserva sobre este proyecto de resolución. La inclusión de la banda </w:t>
      </w:r>
      <w:r w:rsidR="00442BDD" w:rsidRPr="00442BDD">
        <w:rPr>
          <w:lang w:val="es-ES"/>
        </w:rPr>
        <w:t xml:space="preserve">42,5-43,5 GHz le plantea problemas y prefiere que se examine </w:t>
      </w:r>
      <w:r w:rsidR="00442BDD">
        <w:rPr>
          <w:lang w:val="es-ES"/>
        </w:rPr>
        <w:t>este</w:t>
      </w:r>
      <w:r w:rsidR="00442BDD" w:rsidRPr="00442BDD">
        <w:rPr>
          <w:lang w:val="es-ES"/>
        </w:rPr>
        <w:t xml:space="preserve"> proyecto de res</w:t>
      </w:r>
      <w:r w:rsidR="00442BDD">
        <w:rPr>
          <w:lang w:val="es-ES"/>
        </w:rPr>
        <w:t>olución como parte de los preparativos de la CMR-23.</w:t>
      </w:r>
      <w:r w:rsidRPr="00442BDD">
        <w:rPr>
          <w:lang w:val="es-ES"/>
        </w:rPr>
        <w:t xml:space="preserve"> </w:t>
      </w:r>
      <w:r w:rsidR="00D80A8A" w:rsidRPr="00442BDD">
        <w:rPr>
          <w:lang w:val="es-ES"/>
        </w:rPr>
        <w:t>En respuesta a una pregunta del</w:t>
      </w:r>
      <w:r w:rsidRPr="00442BDD">
        <w:rPr>
          <w:lang w:val="es-ES"/>
        </w:rPr>
        <w:t xml:space="preserve"> </w:t>
      </w:r>
      <w:r w:rsidR="00442BDD" w:rsidRPr="00442BDD">
        <w:rPr>
          <w:b/>
          <w:bCs/>
          <w:lang w:val="es-ES"/>
        </w:rPr>
        <w:t>Presidente</w:t>
      </w:r>
      <w:r w:rsidRPr="00442BDD">
        <w:rPr>
          <w:lang w:val="es-ES"/>
        </w:rPr>
        <w:t xml:space="preserve">, </w:t>
      </w:r>
      <w:r w:rsidR="00442BDD" w:rsidRPr="00442BDD">
        <w:rPr>
          <w:lang w:val="es-ES"/>
        </w:rPr>
        <w:t>dice que la Federaci</w:t>
      </w:r>
      <w:r w:rsidR="00442BDD">
        <w:rPr>
          <w:lang w:val="es-ES"/>
        </w:rPr>
        <w:t>ón de Rusia puede,</w:t>
      </w:r>
      <w:r w:rsidR="006B5C3D">
        <w:rPr>
          <w:lang w:val="es-ES"/>
        </w:rPr>
        <w:t xml:space="preserve"> como solución de compromiso, acordar que este proyecto de resolución se mantenga en la CMR-19 siempre que se suprima la banda </w:t>
      </w:r>
      <w:r w:rsidR="006B5C3D" w:rsidRPr="006B5C3D">
        <w:rPr>
          <w:lang w:val="es-ES"/>
        </w:rPr>
        <w:t>42,5-43,5 GHz</w:t>
      </w:r>
      <w:r w:rsidR="006B5C3D">
        <w:rPr>
          <w:lang w:val="es-ES"/>
        </w:rPr>
        <w:t>.</w:t>
      </w:r>
      <w:r w:rsidR="00E16C1A">
        <w:rPr>
          <w:lang w:val="es-ES"/>
        </w:rPr>
        <w:t xml:space="preserve"> </w:t>
      </w:r>
    </w:p>
    <w:p w:rsidR="00E16C1A" w:rsidRPr="006136B3" w:rsidRDefault="00CD2BFE" w:rsidP="00CD2BFE">
      <w:pPr>
        <w:rPr>
          <w:lang w:val="es-ES"/>
        </w:rPr>
      </w:pPr>
      <w:r w:rsidRPr="00E16C1A">
        <w:rPr>
          <w:lang w:val="es-ES"/>
        </w:rPr>
        <w:lastRenderedPageBreak/>
        <w:t>1.35</w:t>
      </w:r>
      <w:r w:rsidRPr="00E16C1A">
        <w:rPr>
          <w:lang w:val="es-ES"/>
        </w:rPr>
        <w:tab/>
      </w:r>
      <w:r w:rsidR="00E16C1A">
        <w:rPr>
          <w:lang w:val="es-ES"/>
        </w:rPr>
        <w:t>La</w:t>
      </w:r>
      <w:r w:rsidRPr="00E16C1A">
        <w:rPr>
          <w:lang w:val="es-ES"/>
        </w:rPr>
        <w:t xml:space="preserve"> </w:t>
      </w:r>
      <w:r w:rsidR="00E16C1A">
        <w:rPr>
          <w:b/>
          <w:bCs/>
          <w:lang w:val="es-ES"/>
        </w:rPr>
        <w:t>delegada</w:t>
      </w:r>
      <w:r w:rsidR="00FE13F5" w:rsidRPr="00E16C1A">
        <w:rPr>
          <w:b/>
          <w:bCs/>
          <w:lang w:val="es-ES"/>
        </w:rPr>
        <w:t xml:space="preserve"> de Estados Unidos</w:t>
      </w:r>
      <w:r w:rsidRPr="00E16C1A">
        <w:rPr>
          <w:lang w:val="es-ES"/>
        </w:rPr>
        <w:t xml:space="preserve"> </w:t>
      </w:r>
      <w:r w:rsidR="00E16C1A" w:rsidRPr="00E16C1A">
        <w:rPr>
          <w:lang w:val="es-ES"/>
        </w:rPr>
        <w:t>declara</w:t>
      </w:r>
      <w:r w:rsidR="00E16C1A">
        <w:rPr>
          <w:lang w:val="es-ES"/>
        </w:rPr>
        <w:t xml:space="preserve"> que, aunque este texto se ha debatido ampliamente, ésta es la primera vez que se formula la propuesta de suprimir del proyecto de resolución la banda </w:t>
      </w:r>
      <w:r w:rsidR="00E16C1A" w:rsidRPr="00E16C1A">
        <w:rPr>
          <w:lang w:val="es-ES"/>
        </w:rPr>
        <w:t>42,5-43,5 GHz</w:t>
      </w:r>
      <w:r w:rsidR="00E16C1A">
        <w:rPr>
          <w:lang w:val="es-ES"/>
        </w:rPr>
        <w:t>.</w:t>
      </w:r>
      <w:r w:rsidR="00340646">
        <w:rPr>
          <w:lang w:val="es-ES"/>
        </w:rPr>
        <w:t xml:space="preserve"> </w:t>
      </w:r>
      <w:r w:rsidR="006136B3">
        <w:rPr>
          <w:lang w:val="es-ES"/>
        </w:rPr>
        <w:t>Le interesa saber por qué esa banda plantea un problema. El</w:t>
      </w:r>
      <w:r w:rsidR="006136B3" w:rsidRPr="00E16C1A">
        <w:rPr>
          <w:lang w:val="es-ES"/>
        </w:rPr>
        <w:t xml:space="preserve"> </w:t>
      </w:r>
      <w:r w:rsidR="006136B3">
        <w:rPr>
          <w:b/>
          <w:bCs/>
          <w:lang w:val="es-ES"/>
        </w:rPr>
        <w:t>delegad</w:t>
      </w:r>
      <w:r w:rsidR="00E52A86">
        <w:rPr>
          <w:b/>
          <w:bCs/>
          <w:lang w:val="es-ES"/>
        </w:rPr>
        <w:t>o</w:t>
      </w:r>
      <w:r w:rsidR="006136B3" w:rsidRPr="00E16C1A">
        <w:rPr>
          <w:b/>
          <w:bCs/>
          <w:lang w:val="es-ES"/>
        </w:rPr>
        <w:t xml:space="preserve"> de Estados Unidos</w:t>
      </w:r>
      <w:r w:rsidR="006136B3">
        <w:rPr>
          <w:b/>
          <w:bCs/>
          <w:lang w:val="es-ES"/>
        </w:rPr>
        <w:t xml:space="preserve"> </w:t>
      </w:r>
      <w:r w:rsidR="006136B3">
        <w:rPr>
          <w:bCs/>
          <w:lang w:val="es-ES"/>
        </w:rPr>
        <w:t>en nombre de CITEL hace suyas esas observaciones; hace hincapié en que el proyecto de resolución se asocie a la CMR-19.</w:t>
      </w:r>
    </w:p>
    <w:p w:rsidR="00CD2BFE" w:rsidRPr="00E52A86" w:rsidRDefault="00CD2BFE" w:rsidP="00CD2BFE">
      <w:pPr>
        <w:rPr>
          <w:lang w:val="es-ES"/>
        </w:rPr>
      </w:pPr>
      <w:r w:rsidRPr="00E52A86">
        <w:rPr>
          <w:lang w:val="es-ES"/>
        </w:rPr>
        <w:t>1.36</w:t>
      </w:r>
      <w:r w:rsidRPr="00E52A86">
        <w:rPr>
          <w:lang w:val="es-ES"/>
        </w:rPr>
        <w:tab/>
      </w:r>
      <w:r w:rsidR="00404868">
        <w:rPr>
          <w:lang w:val="es-ES"/>
        </w:rPr>
        <w:t>El</w:t>
      </w:r>
      <w:r w:rsidRPr="00E52A86">
        <w:rPr>
          <w:lang w:val="es-ES"/>
        </w:rPr>
        <w:t xml:space="preserve"> </w:t>
      </w:r>
      <w:r w:rsidR="005C2999" w:rsidRPr="00E52A86">
        <w:rPr>
          <w:b/>
          <w:bCs/>
          <w:lang w:val="es-ES"/>
        </w:rPr>
        <w:t>delegado de</w:t>
      </w:r>
      <w:r w:rsidRPr="00E52A86">
        <w:rPr>
          <w:b/>
          <w:bCs/>
          <w:lang w:val="es-ES"/>
        </w:rPr>
        <w:t xml:space="preserve"> China</w:t>
      </w:r>
      <w:r w:rsidRPr="00E52A86">
        <w:rPr>
          <w:lang w:val="es-ES"/>
        </w:rPr>
        <w:t xml:space="preserve"> </w:t>
      </w:r>
      <w:r w:rsidR="00E52A86" w:rsidRPr="00E52A86">
        <w:rPr>
          <w:lang w:val="es-ES"/>
        </w:rPr>
        <w:t>dice que debe mantenerse la referencia a la banda 4</w:t>
      </w:r>
      <w:r w:rsidRPr="00E52A86">
        <w:rPr>
          <w:lang w:val="es-ES"/>
        </w:rPr>
        <w:t>2</w:t>
      </w:r>
      <w:r w:rsidR="00AF4D89" w:rsidRPr="00E52A86">
        <w:rPr>
          <w:lang w:val="es-ES"/>
        </w:rPr>
        <w:t>,5-</w:t>
      </w:r>
      <w:r w:rsidRPr="00E52A86">
        <w:rPr>
          <w:lang w:val="es-ES"/>
        </w:rPr>
        <w:t>43</w:t>
      </w:r>
      <w:r w:rsidR="00AF4D89" w:rsidRPr="00E52A86">
        <w:rPr>
          <w:lang w:val="es-ES"/>
        </w:rPr>
        <w:t>,5 GHz</w:t>
      </w:r>
      <w:r w:rsidRPr="00E52A86">
        <w:rPr>
          <w:lang w:val="es-ES"/>
        </w:rPr>
        <w:t>.</w:t>
      </w:r>
    </w:p>
    <w:p w:rsidR="00434BC8" w:rsidRPr="00434BC8" w:rsidRDefault="00CD2BFE" w:rsidP="00CD2BFE">
      <w:pPr>
        <w:rPr>
          <w:lang w:val="es-ES"/>
        </w:rPr>
      </w:pPr>
      <w:r w:rsidRPr="00434BC8">
        <w:rPr>
          <w:lang w:val="es-ES"/>
        </w:rPr>
        <w:t>1.37</w:t>
      </w:r>
      <w:r w:rsidRPr="00434BC8">
        <w:rPr>
          <w:lang w:val="es-ES"/>
        </w:rPr>
        <w:tab/>
      </w:r>
      <w:r w:rsidR="00D80A8A" w:rsidRPr="00434BC8">
        <w:rPr>
          <w:lang w:val="es-ES"/>
        </w:rPr>
        <w:t>En respuesta a una pregunta del</w:t>
      </w:r>
      <w:r w:rsidRPr="00434BC8">
        <w:rPr>
          <w:lang w:val="es-ES"/>
        </w:rPr>
        <w:t xml:space="preserve"> </w:t>
      </w:r>
      <w:r w:rsidR="00434BC8" w:rsidRPr="00434BC8">
        <w:rPr>
          <w:b/>
          <w:bCs/>
          <w:lang w:val="es-ES"/>
        </w:rPr>
        <w:t>Presidente</w:t>
      </w:r>
      <w:r w:rsidRPr="00434BC8">
        <w:rPr>
          <w:lang w:val="es-ES"/>
        </w:rPr>
        <w:t xml:space="preserve">, </w:t>
      </w:r>
      <w:r w:rsidR="00434BC8" w:rsidRPr="00434BC8">
        <w:rPr>
          <w:lang w:val="es-ES"/>
        </w:rPr>
        <w:t>el</w:t>
      </w:r>
      <w:r w:rsidRPr="00434BC8">
        <w:rPr>
          <w:lang w:val="es-ES"/>
        </w:rPr>
        <w:t xml:space="preserve"> </w:t>
      </w:r>
      <w:r w:rsidR="00FE13F5" w:rsidRPr="00434BC8">
        <w:rPr>
          <w:b/>
          <w:bCs/>
          <w:lang w:val="es-ES"/>
        </w:rPr>
        <w:t>delegado de la Federación de Rusia</w:t>
      </w:r>
      <w:r w:rsidRPr="00434BC8">
        <w:rPr>
          <w:lang w:val="es-ES"/>
        </w:rPr>
        <w:t xml:space="preserve"> </w:t>
      </w:r>
      <w:r w:rsidR="00434BC8">
        <w:rPr>
          <w:lang w:val="es-ES"/>
        </w:rPr>
        <w:t>señal</w:t>
      </w:r>
      <w:r w:rsidR="00434BC8" w:rsidRPr="00434BC8">
        <w:rPr>
          <w:lang w:val="es-ES"/>
        </w:rPr>
        <w:t>a</w:t>
      </w:r>
      <w:r w:rsidR="00434BC8">
        <w:rPr>
          <w:lang w:val="es-ES"/>
        </w:rPr>
        <w:t xml:space="preserve"> </w:t>
      </w:r>
      <w:r w:rsidR="00404868">
        <w:rPr>
          <w:lang w:val="es-ES"/>
        </w:rPr>
        <w:t>que los</w:t>
      </w:r>
      <w:r w:rsidR="00D93AD3">
        <w:rPr>
          <w:lang w:val="es-ES"/>
        </w:rPr>
        <w:t xml:space="preserve"> sistemas de Rusia que</w:t>
      </w:r>
      <w:r w:rsidR="00434BC8">
        <w:rPr>
          <w:lang w:val="es-ES"/>
        </w:rPr>
        <w:t xml:space="preserve"> ya funcionan en esa banda necesitan niveles de protección adecuados. Solicita consultas adicionales, particularmente en razón de que el proyecto de resolución hace referencia a estudios de </w:t>
      </w:r>
      <w:r w:rsidR="00D93AD3">
        <w:rPr>
          <w:lang w:val="es-ES"/>
        </w:rPr>
        <w:t>la posible necesidad de revisión de los textos reglamentarios</w:t>
      </w:r>
      <w:r w:rsidR="00434BC8">
        <w:rPr>
          <w:lang w:val="es-ES"/>
        </w:rPr>
        <w:t>.</w:t>
      </w:r>
    </w:p>
    <w:p w:rsidR="00CD2BFE" w:rsidRPr="001D2ADE" w:rsidRDefault="00CD2BFE" w:rsidP="00434BC8">
      <w:pPr>
        <w:rPr>
          <w:lang w:val="es-ES"/>
        </w:rPr>
      </w:pPr>
      <w:r w:rsidRPr="00434BC8">
        <w:rPr>
          <w:lang w:val="es-ES"/>
        </w:rPr>
        <w:t>1.38</w:t>
      </w:r>
      <w:r w:rsidRPr="00434BC8">
        <w:rPr>
          <w:lang w:val="es-ES"/>
        </w:rPr>
        <w:tab/>
      </w:r>
      <w:r w:rsidR="00434BC8" w:rsidRPr="00434BC8">
        <w:rPr>
          <w:lang w:val="es-ES"/>
        </w:rPr>
        <w:t>A tenor de una observación formulada por el</w:t>
      </w:r>
      <w:r w:rsidR="00434BC8" w:rsidRPr="00434BC8">
        <w:rPr>
          <w:b/>
          <w:bCs/>
          <w:lang w:val="es-ES"/>
        </w:rPr>
        <w:t xml:space="preserve"> delegado de Francia</w:t>
      </w:r>
      <w:r w:rsidR="00434BC8">
        <w:rPr>
          <w:bCs/>
          <w:lang w:val="es-ES"/>
        </w:rPr>
        <w:t xml:space="preserve">, el </w:t>
      </w:r>
      <w:r w:rsidR="00434BC8">
        <w:rPr>
          <w:b/>
          <w:bCs/>
          <w:lang w:val="es-ES"/>
        </w:rPr>
        <w:t>Presidente</w:t>
      </w:r>
      <w:r w:rsidR="00434BC8">
        <w:rPr>
          <w:bCs/>
          <w:lang w:val="es-ES"/>
        </w:rPr>
        <w:t xml:space="preserve"> propone que las partes interesadas </w:t>
      </w:r>
      <w:r w:rsidR="00D93AD3">
        <w:rPr>
          <w:bCs/>
          <w:lang w:val="es-ES"/>
        </w:rPr>
        <w:t>sostengan</w:t>
      </w:r>
      <w:r w:rsidR="00434BC8">
        <w:rPr>
          <w:bCs/>
          <w:lang w:val="es-ES"/>
        </w:rPr>
        <w:t xml:space="preserve"> debates oficiosos con miras a elaborar una formulación </w:t>
      </w:r>
      <w:r w:rsidR="00404868">
        <w:rPr>
          <w:bCs/>
          <w:lang w:val="es-ES"/>
        </w:rPr>
        <w:t>aceptable</w:t>
      </w:r>
      <w:r w:rsidR="00434BC8">
        <w:rPr>
          <w:bCs/>
          <w:lang w:val="es-ES"/>
        </w:rPr>
        <w:t>.</w:t>
      </w:r>
    </w:p>
    <w:p w:rsidR="00CD2BFE" w:rsidRPr="00434BC8" w:rsidRDefault="00CD2BFE" w:rsidP="00CD2BFE">
      <w:pPr>
        <w:rPr>
          <w:lang w:val="es-ES"/>
        </w:rPr>
      </w:pPr>
      <w:r w:rsidRPr="00434BC8">
        <w:rPr>
          <w:lang w:val="es-ES"/>
        </w:rPr>
        <w:t>1.39</w:t>
      </w:r>
      <w:r w:rsidRPr="00434BC8">
        <w:rPr>
          <w:lang w:val="es-ES"/>
        </w:rPr>
        <w:tab/>
      </w:r>
      <w:r w:rsidR="00434BC8" w:rsidRPr="00434BC8">
        <w:rPr>
          <w:lang w:val="es-ES"/>
        </w:rPr>
        <w:t>Así se</w:t>
      </w:r>
      <w:r w:rsidRPr="00434BC8">
        <w:rPr>
          <w:lang w:val="es-ES"/>
        </w:rPr>
        <w:t xml:space="preserve"> </w:t>
      </w:r>
      <w:r w:rsidR="00434BC8" w:rsidRPr="00434BC8">
        <w:rPr>
          <w:b/>
          <w:bCs/>
          <w:lang w:val="es-ES"/>
        </w:rPr>
        <w:t>acuerda</w:t>
      </w:r>
      <w:r w:rsidRPr="00434BC8">
        <w:rPr>
          <w:lang w:val="es-ES"/>
        </w:rPr>
        <w:t>.</w:t>
      </w:r>
    </w:p>
    <w:p w:rsidR="00CD2BFE" w:rsidRPr="00434BC8" w:rsidRDefault="00C74DAE" w:rsidP="00CD2BFE">
      <w:pPr>
        <w:pStyle w:val="Headingb"/>
        <w:rPr>
          <w:lang w:val="es-ES"/>
        </w:rPr>
      </w:pPr>
      <w:r w:rsidRPr="00434BC8">
        <w:rPr>
          <w:lang w:val="es-ES"/>
        </w:rPr>
        <w:t xml:space="preserve">Proyecto de nueva Resolución </w:t>
      </w:r>
      <w:r w:rsidR="00CD2BFE" w:rsidRPr="00434BC8">
        <w:rPr>
          <w:lang w:val="es-ES"/>
        </w:rPr>
        <w:t>[COM6-SOS] (</w:t>
      </w:r>
      <w:r w:rsidR="00554709" w:rsidRPr="00434BC8">
        <w:rPr>
          <w:lang w:val="es-ES"/>
        </w:rPr>
        <w:t>CMR</w:t>
      </w:r>
      <w:r w:rsidR="00CD2BFE" w:rsidRPr="00434BC8">
        <w:rPr>
          <w:lang w:val="es-ES"/>
        </w:rPr>
        <w:t xml:space="preserve">-15) – </w:t>
      </w:r>
      <w:r w:rsidR="00434BC8" w:rsidRPr="00434BC8">
        <w:rPr>
          <w:lang w:val="es-ES"/>
        </w:rPr>
        <w:t>Estudios para atender las necesidades del servicio de operaciones espaciales de satélites no geoestacionarios con misiones de corta duración</w:t>
      </w:r>
      <w:r w:rsidR="00CD2BFE" w:rsidRPr="00434BC8">
        <w:rPr>
          <w:lang w:val="es-ES"/>
        </w:rPr>
        <w:t xml:space="preserve"> (</w:t>
      </w:r>
      <w:r w:rsidRPr="00434BC8">
        <w:rPr>
          <w:lang w:val="es-ES"/>
        </w:rPr>
        <w:t xml:space="preserve">Anexo </w:t>
      </w:r>
      <w:r w:rsidR="00CD2BFE" w:rsidRPr="00434BC8">
        <w:rPr>
          <w:lang w:val="es-ES"/>
        </w:rPr>
        <w:t xml:space="preserve">4 </w:t>
      </w:r>
      <w:r w:rsidR="00434BC8">
        <w:rPr>
          <w:lang w:val="es-ES"/>
        </w:rPr>
        <w:t>al</w:t>
      </w:r>
      <w:r w:rsidR="00CD2BFE" w:rsidRPr="00434BC8">
        <w:rPr>
          <w:lang w:val="es-ES"/>
        </w:rPr>
        <w:t xml:space="preserve"> Documento 462)</w:t>
      </w:r>
    </w:p>
    <w:p w:rsidR="00CD2BFE" w:rsidRPr="00434BC8" w:rsidRDefault="00CD2BFE" w:rsidP="00CD2BFE">
      <w:pPr>
        <w:rPr>
          <w:lang w:val="es-ES"/>
        </w:rPr>
      </w:pPr>
      <w:r w:rsidRPr="00434BC8">
        <w:rPr>
          <w:lang w:val="es-ES"/>
        </w:rPr>
        <w:t>1.40</w:t>
      </w:r>
      <w:r w:rsidRPr="00434BC8">
        <w:rPr>
          <w:lang w:val="es-ES"/>
        </w:rPr>
        <w:tab/>
      </w:r>
      <w:r w:rsidR="00434BC8" w:rsidRPr="00434BC8">
        <w:rPr>
          <w:lang w:val="es-ES"/>
        </w:rPr>
        <w:t>El</w:t>
      </w:r>
      <w:r w:rsidRPr="00434BC8">
        <w:rPr>
          <w:lang w:val="es-ES"/>
        </w:rPr>
        <w:t xml:space="preserve"> </w:t>
      </w:r>
      <w:r w:rsidR="00545017" w:rsidRPr="00434BC8">
        <w:rPr>
          <w:b/>
          <w:bCs/>
          <w:lang w:val="es-ES"/>
        </w:rPr>
        <w:t>delegado de Francia</w:t>
      </w:r>
      <w:r w:rsidRPr="00434BC8">
        <w:rPr>
          <w:lang w:val="es-ES"/>
        </w:rPr>
        <w:t xml:space="preserve">, </w:t>
      </w:r>
      <w:r w:rsidR="00434BC8" w:rsidRPr="00434BC8">
        <w:rPr>
          <w:lang w:val="es-ES"/>
        </w:rPr>
        <w:t>con el respaldo de los</w:t>
      </w:r>
      <w:r w:rsidRPr="00434BC8">
        <w:rPr>
          <w:lang w:val="es-ES"/>
        </w:rPr>
        <w:t xml:space="preserve"> </w:t>
      </w:r>
      <w:r w:rsidR="00434BC8" w:rsidRPr="00434BC8">
        <w:rPr>
          <w:b/>
          <w:bCs/>
          <w:lang w:val="es-ES"/>
        </w:rPr>
        <w:t>delegados</w:t>
      </w:r>
      <w:r w:rsidRPr="00434BC8">
        <w:rPr>
          <w:b/>
          <w:bCs/>
          <w:lang w:val="es-ES"/>
        </w:rPr>
        <w:t xml:space="preserve"> </w:t>
      </w:r>
      <w:r w:rsidR="00434BC8" w:rsidRPr="00434BC8">
        <w:rPr>
          <w:b/>
          <w:bCs/>
          <w:lang w:val="es-ES"/>
        </w:rPr>
        <w:t>de</w:t>
      </w:r>
      <w:r w:rsidRPr="00434BC8">
        <w:rPr>
          <w:b/>
          <w:bCs/>
          <w:lang w:val="es-ES"/>
        </w:rPr>
        <w:t xml:space="preserve"> </w:t>
      </w:r>
      <w:r w:rsidR="00434BC8">
        <w:rPr>
          <w:b/>
          <w:bCs/>
          <w:lang w:val="es-ES"/>
        </w:rPr>
        <w:t>Dinamarca</w:t>
      </w:r>
      <w:r w:rsidRPr="00434BC8">
        <w:rPr>
          <w:lang w:val="es-ES"/>
        </w:rPr>
        <w:t>,</w:t>
      </w:r>
      <w:r w:rsidRPr="00434BC8">
        <w:rPr>
          <w:b/>
          <w:bCs/>
          <w:lang w:val="es-ES"/>
        </w:rPr>
        <w:t xml:space="preserve"> Austria</w:t>
      </w:r>
      <w:r w:rsidRPr="00434BC8">
        <w:rPr>
          <w:lang w:val="es-ES"/>
        </w:rPr>
        <w:t xml:space="preserve"> </w:t>
      </w:r>
      <w:r w:rsidR="00434BC8">
        <w:rPr>
          <w:lang w:val="es-ES"/>
        </w:rPr>
        <w:t>y</w:t>
      </w:r>
      <w:r w:rsidRPr="00434BC8">
        <w:rPr>
          <w:lang w:val="es-ES"/>
        </w:rPr>
        <w:t xml:space="preserve"> </w:t>
      </w:r>
      <w:r w:rsidR="00434BC8">
        <w:rPr>
          <w:b/>
          <w:bCs/>
          <w:lang w:val="es-ES"/>
        </w:rPr>
        <w:t>Suiza</w:t>
      </w:r>
      <w:r w:rsidRPr="00434BC8">
        <w:rPr>
          <w:lang w:val="es-ES"/>
        </w:rPr>
        <w:t xml:space="preserve">, </w:t>
      </w:r>
      <w:r w:rsidR="00434BC8">
        <w:rPr>
          <w:lang w:val="es-ES"/>
        </w:rPr>
        <w:t>propone la supresión de los corchetes que encierran</w:t>
      </w:r>
      <w:r w:rsidRPr="00434BC8">
        <w:rPr>
          <w:lang w:val="es-ES"/>
        </w:rPr>
        <w:t xml:space="preserve"> </w:t>
      </w:r>
      <w:r w:rsidR="00340646">
        <w:rPr>
          <w:lang w:val="es-ES"/>
        </w:rPr>
        <w:t>«</w:t>
      </w:r>
      <w:r w:rsidRPr="00434BC8">
        <w:rPr>
          <w:lang w:val="es-ES"/>
        </w:rPr>
        <w:t>420-450 MHz</w:t>
      </w:r>
      <w:r w:rsidR="00340646">
        <w:rPr>
          <w:lang w:val="es-ES"/>
        </w:rPr>
        <w:t>»</w:t>
      </w:r>
      <w:r w:rsidRPr="00434BC8">
        <w:rPr>
          <w:lang w:val="es-ES"/>
        </w:rPr>
        <w:t xml:space="preserve"> </w:t>
      </w:r>
      <w:r w:rsidR="00434BC8">
        <w:rPr>
          <w:lang w:val="es-ES"/>
        </w:rPr>
        <w:t xml:space="preserve">en el </w:t>
      </w:r>
      <w:r w:rsidR="00BC0C38">
        <w:rPr>
          <w:i/>
          <w:iCs/>
          <w:lang w:val="es-ES"/>
        </w:rPr>
        <w:t>invita al UIT</w:t>
      </w:r>
      <w:r w:rsidRPr="00434BC8">
        <w:rPr>
          <w:i/>
          <w:iCs/>
          <w:lang w:val="es-ES"/>
        </w:rPr>
        <w:noBreakHyphen/>
        <w:t>R</w:t>
      </w:r>
      <w:r w:rsidRPr="00434BC8">
        <w:rPr>
          <w:lang w:val="es-ES"/>
        </w:rPr>
        <w:t xml:space="preserve"> 3. </w:t>
      </w:r>
    </w:p>
    <w:p w:rsidR="00BF36C5" w:rsidRPr="00BF36C5" w:rsidRDefault="00CD2BFE" w:rsidP="00CD2BFE">
      <w:pPr>
        <w:rPr>
          <w:lang w:val="es-ES"/>
        </w:rPr>
      </w:pPr>
      <w:r w:rsidRPr="00BF36C5">
        <w:rPr>
          <w:lang w:val="es-ES"/>
        </w:rPr>
        <w:t>1.41</w:t>
      </w:r>
      <w:r w:rsidRPr="00BF36C5">
        <w:rPr>
          <w:lang w:val="es-ES"/>
        </w:rPr>
        <w:tab/>
      </w:r>
      <w:r w:rsidR="00BC0C38" w:rsidRPr="00BF36C5">
        <w:rPr>
          <w:lang w:val="es-ES"/>
        </w:rPr>
        <w:t>El</w:t>
      </w:r>
      <w:r w:rsidRPr="00BF36C5">
        <w:rPr>
          <w:lang w:val="es-ES"/>
        </w:rPr>
        <w:t xml:space="preserve"> </w:t>
      </w:r>
      <w:r w:rsidR="00E471B6" w:rsidRPr="00BF36C5">
        <w:rPr>
          <w:b/>
          <w:bCs/>
          <w:lang w:val="es-ES"/>
        </w:rPr>
        <w:t>delegado de los Emiratos Árabes Unidos</w:t>
      </w:r>
      <w:r w:rsidRPr="00BF36C5">
        <w:rPr>
          <w:lang w:val="es-ES"/>
        </w:rPr>
        <w:t xml:space="preserve"> </w:t>
      </w:r>
      <w:r w:rsidR="00BF36C5" w:rsidRPr="00BF36C5">
        <w:rPr>
          <w:lang w:val="es-ES"/>
        </w:rPr>
        <w:t>manifiesta</w:t>
      </w:r>
      <w:r w:rsidR="00BF36C5">
        <w:rPr>
          <w:lang w:val="es-ES"/>
        </w:rPr>
        <w:t xml:space="preserve"> que el proyecto de resolución plantea problemas importantes no sólo a su Administración sino a todo el grupo Árabe. </w:t>
      </w:r>
      <w:r w:rsidR="000E0694">
        <w:rPr>
          <w:lang w:val="es-ES"/>
        </w:rPr>
        <w:t xml:space="preserve">Teniendo en cuenta que ya se han desplegado muchos </w:t>
      </w:r>
      <w:r w:rsidR="00404868">
        <w:rPr>
          <w:lang w:val="es-ES"/>
        </w:rPr>
        <w:t>sistemas</w:t>
      </w:r>
      <w:r w:rsidR="000E0694">
        <w:rPr>
          <w:lang w:val="es-ES"/>
        </w:rPr>
        <w:t xml:space="preserve"> críticos en cada una de las bandas de frecuencias </w:t>
      </w:r>
      <w:r w:rsidR="00D93AD3">
        <w:rPr>
          <w:lang w:val="es-ES"/>
        </w:rPr>
        <w:t>d</w:t>
      </w:r>
      <w:r w:rsidR="000E0694">
        <w:rPr>
          <w:lang w:val="es-ES"/>
        </w:rPr>
        <w:t xml:space="preserve">el </w:t>
      </w:r>
      <w:r w:rsidR="000E0694" w:rsidRPr="000E0694">
        <w:rPr>
          <w:i/>
          <w:iCs/>
          <w:lang w:val="es-ES"/>
        </w:rPr>
        <w:t>invita al UIT-R</w:t>
      </w:r>
      <w:r w:rsidR="000E0694" w:rsidRPr="000E0694">
        <w:rPr>
          <w:lang w:val="es-ES"/>
        </w:rPr>
        <w:t xml:space="preserve"> 3</w:t>
      </w:r>
      <w:r w:rsidR="000E0694">
        <w:rPr>
          <w:lang w:val="es-ES"/>
        </w:rPr>
        <w:t xml:space="preserve">, su Administración no puede aceptar este proyecto de Resolución, con la referencia a las gamas de frecuencias, como parte de los trabajos de la </w:t>
      </w:r>
      <w:r w:rsidR="000E0694" w:rsidRPr="000E0694">
        <w:rPr>
          <w:lang w:val="es-ES"/>
        </w:rPr>
        <w:t>CMR-19.</w:t>
      </w:r>
    </w:p>
    <w:p w:rsidR="009E7ADB" w:rsidRPr="009E7ADB" w:rsidRDefault="00CD2BFE" w:rsidP="00CD2BFE">
      <w:pPr>
        <w:rPr>
          <w:lang w:val="es-ES"/>
        </w:rPr>
      </w:pPr>
      <w:r w:rsidRPr="009E7ADB">
        <w:rPr>
          <w:lang w:val="es-ES"/>
        </w:rPr>
        <w:t>1.42</w:t>
      </w:r>
      <w:r w:rsidRPr="009E7ADB">
        <w:rPr>
          <w:lang w:val="es-ES"/>
        </w:rPr>
        <w:tab/>
      </w:r>
      <w:r w:rsidR="009E7ADB" w:rsidRPr="009E7ADB">
        <w:rPr>
          <w:lang w:val="es-ES"/>
        </w:rPr>
        <w:t>El</w:t>
      </w:r>
      <w:r w:rsidRPr="009E7ADB">
        <w:rPr>
          <w:lang w:val="es-ES"/>
        </w:rPr>
        <w:t xml:space="preserve"> </w:t>
      </w:r>
      <w:r w:rsidR="005C2999" w:rsidRPr="009E7ADB">
        <w:rPr>
          <w:b/>
          <w:bCs/>
          <w:lang w:val="es-ES"/>
        </w:rPr>
        <w:t>delegado de</w:t>
      </w:r>
      <w:r w:rsidRPr="009E7ADB">
        <w:rPr>
          <w:b/>
          <w:bCs/>
          <w:lang w:val="es-ES"/>
        </w:rPr>
        <w:t xml:space="preserve"> </w:t>
      </w:r>
      <w:r w:rsidR="009E7ADB" w:rsidRPr="009E7ADB">
        <w:rPr>
          <w:b/>
          <w:bCs/>
          <w:lang w:val="es-ES"/>
        </w:rPr>
        <w:t xml:space="preserve">Egipto </w:t>
      </w:r>
      <w:r w:rsidR="009E7ADB" w:rsidRPr="009E7ADB">
        <w:rPr>
          <w:lang w:val="es-ES"/>
        </w:rPr>
        <w:t>hace suyas esas observaciones y añade</w:t>
      </w:r>
      <w:r w:rsidR="009E7ADB">
        <w:rPr>
          <w:lang w:val="es-ES"/>
        </w:rPr>
        <w:t xml:space="preserve"> que este proyecto de resolución puede resultar </w:t>
      </w:r>
      <w:r w:rsidR="00404868">
        <w:rPr>
          <w:lang w:val="es-ES"/>
        </w:rPr>
        <w:t>aceptable</w:t>
      </w:r>
      <w:r w:rsidR="009E7ADB">
        <w:rPr>
          <w:lang w:val="es-ES"/>
        </w:rPr>
        <w:t xml:space="preserve"> si se remite a la </w:t>
      </w:r>
      <w:r w:rsidR="009E7ADB" w:rsidRPr="009E7ADB">
        <w:rPr>
          <w:lang w:val="es-ES"/>
        </w:rPr>
        <w:t>CMR-23.</w:t>
      </w:r>
    </w:p>
    <w:p w:rsidR="009E7ADB" w:rsidRPr="009E7ADB" w:rsidRDefault="00CD2BFE" w:rsidP="00CD2BFE">
      <w:pPr>
        <w:rPr>
          <w:lang w:val="es-ES"/>
        </w:rPr>
      </w:pPr>
      <w:r w:rsidRPr="009E7ADB">
        <w:rPr>
          <w:lang w:val="es-ES"/>
        </w:rPr>
        <w:t>1.43</w:t>
      </w:r>
      <w:r w:rsidRPr="009E7ADB">
        <w:rPr>
          <w:lang w:val="es-ES"/>
        </w:rPr>
        <w:tab/>
      </w:r>
      <w:r w:rsidR="009E7ADB" w:rsidRPr="009E7ADB">
        <w:rPr>
          <w:lang w:val="es-ES"/>
        </w:rPr>
        <w:t>El</w:t>
      </w:r>
      <w:r w:rsidRPr="009E7ADB">
        <w:rPr>
          <w:lang w:val="es-ES"/>
        </w:rPr>
        <w:t xml:space="preserve"> </w:t>
      </w:r>
      <w:r w:rsidR="00993A8B" w:rsidRPr="009E7ADB">
        <w:rPr>
          <w:b/>
          <w:bCs/>
          <w:lang w:val="es-ES"/>
        </w:rPr>
        <w:t>delegado de la República Islámica del Irán</w:t>
      </w:r>
      <w:r w:rsidRPr="009E7ADB">
        <w:rPr>
          <w:lang w:val="es-ES"/>
        </w:rPr>
        <w:t xml:space="preserve"> </w:t>
      </w:r>
      <w:r w:rsidR="009E7ADB" w:rsidRPr="009E7ADB">
        <w:rPr>
          <w:lang w:val="es-ES"/>
        </w:rPr>
        <w:t>señala</w:t>
      </w:r>
      <w:r w:rsidR="009E7ADB">
        <w:rPr>
          <w:lang w:val="es-ES"/>
        </w:rPr>
        <w:t xml:space="preserve"> que los corchetes y su contenido deben suprimirse del </w:t>
      </w:r>
      <w:r w:rsidR="009E7ADB" w:rsidRPr="009E7ADB">
        <w:rPr>
          <w:i/>
          <w:iCs/>
          <w:lang w:val="es-ES"/>
        </w:rPr>
        <w:t>invita al UIT-R</w:t>
      </w:r>
      <w:r w:rsidR="009E7ADB" w:rsidRPr="009E7ADB">
        <w:rPr>
          <w:lang w:val="es-ES"/>
        </w:rPr>
        <w:t xml:space="preserve"> 3.</w:t>
      </w:r>
    </w:p>
    <w:p w:rsidR="009E7ADB" w:rsidRPr="009E7ADB" w:rsidRDefault="00CD2BFE" w:rsidP="00CD2BFE">
      <w:pPr>
        <w:rPr>
          <w:lang w:val="es-ES"/>
        </w:rPr>
      </w:pPr>
      <w:r w:rsidRPr="009E7ADB">
        <w:rPr>
          <w:lang w:val="es-ES"/>
        </w:rPr>
        <w:t>1.44</w:t>
      </w:r>
      <w:r w:rsidRPr="009E7ADB">
        <w:rPr>
          <w:lang w:val="es-ES"/>
        </w:rPr>
        <w:tab/>
      </w:r>
      <w:r w:rsidR="009E7ADB" w:rsidRPr="009E7ADB">
        <w:rPr>
          <w:lang w:val="es-ES"/>
        </w:rPr>
        <w:t>El</w:t>
      </w:r>
      <w:r w:rsidRPr="009E7ADB">
        <w:rPr>
          <w:lang w:val="es-ES"/>
        </w:rPr>
        <w:t xml:space="preserve"> </w:t>
      </w:r>
      <w:r w:rsidR="005C2999" w:rsidRPr="009E7ADB">
        <w:rPr>
          <w:b/>
          <w:bCs/>
          <w:lang w:val="es-ES"/>
        </w:rPr>
        <w:t>delegado de</w:t>
      </w:r>
      <w:r w:rsidRPr="009E7ADB">
        <w:rPr>
          <w:b/>
          <w:bCs/>
          <w:lang w:val="es-ES"/>
        </w:rPr>
        <w:t xml:space="preserve"> </w:t>
      </w:r>
      <w:r w:rsidR="005C2999" w:rsidRPr="009E7ADB">
        <w:rPr>
          <w:b/>
          <w:bCs/>
          <w:lang w:val="es-ES"/>
        </w:rPr>
        <w:t>los Países Bajos</w:t>
      </w:r>
      <w:r w:rsidRPr="009E7ADB">
        <w:rPr>
          <w:lang w:val="es-ES"/>
        </w:rPr>
        <w:t xml:space="preserve">, </w:t>
      </w:r>
      <w:r w:rsidR="009E7ADB" w:rsidRPr="009E7ADB">
        <w:rPr>
          <w:lang w:val="es-ES"/>
        </w:rPr>
        <w:t>que ha respaldado la propuesta formulada por el delegado de Francia</w:t>
      </w:r>
      <w:r w:rsidR="009E7ADB">
        <w:rPr>
          <w:lang w:val="es-ES"/>
        </w:rPr>
        <w:t>, manifiesta que el número de misiones de corta durac</w:t>
      </w:r>
      <w:bookmarkStart w:id="8" w:name="_GoBack"/>
      <w:bookmarkEnd w:id="8"/>
      <w:r w:rsidR="009E7ADB">
        <w:rPr>
          <w:lang w:val="es-ES"/>
        </w:rPr>
        <w:t xml:space="preserve">ión está aumentando con rapidez y la UIT </w:t>
      </w:r>
      <w:r w:rsidR="0028544C">
        <w:rPr>
          <w:lang w:val="es-ES"/>
        </w:rPr>
        <w:t xml:space="preserve">tiene que ofrecer una respuesta adecuada en forma de estudios. En el caso de que los estudios demuestren la imposibilidad de lograr la compartición y la compatibilidad con los servicios existentes en una banda determinada, no </w:t>
      </w:r>
      <w:r w:rsidR="00D93AD3">
        <w:rPr>
          <w:lang w:val="es-ES"/>
        </w:rPr>
        <w:t>se tomará en consideración una atribución</w:t>
      </w:r>
      <w:r w:rsidR="0028544C">
        <w:rPr>
          <w:lang w:val="es-ES"/>
        </w:rPr>
        <w:t xml:space="preserve"> en dicha banda.</w:t>
      </w:r>
    </w:p>
    <w:p w:rsidR="0028544C" w:rsidRPr="0028544C" w:rsidRDefault="00CD2BFE" w:rsidP="00CD2BFE">
      <w:pPr>
        <w:rPr>
          <w:lang w:val="es-ES"/>
        </w:rPr>
      </w:pPr>
      <w:r w:rsidRPr="0028544C">
        <w:rPr>
          <w:lang w:val="es-ES"/>
        </w:rPr>
        <w:t>1.45</w:t>
      </w:r>
      <w:r w:rsidRPr="0028544C">
        <w:rPr>
          <w:lang w:val="es-ES"/>
        </w:rPr>
        <w:tab/>
      </w:r>
      <w:r w:rsidR="00404868">
        <w:rPr>
          <w:lang w:val="es-ES"/>
        </w:rPr>
        <w:t>El</w:t>
      </w:r>
      <w:r w:rsidRPr="0028544C">
        <w:rPr>
          <w:lang w:val="es-ES"/>
        </w:rPr>
        <w:t xml:space="preserve"> </w:t>
      </w:r>
      <w:r w:rsidR="005C2999" w:rsidRPr="0028544C">
        <w:rPr>
          <w:b/>
          <w:bCs/>
          <w:lang w:val="es-ES"/>
        </w:rPr>
        <w:t>delegado de</w:t>
      </w:r>
      <w:r w:rsidRPr="0028544C">
        <w:rPr>
          <w:b/>
          <w:bCs/>
          <w:lang w:val="es-ES"/>
        </w:rPr>
        <w:t xml:space="preserve"> </w:t>
      </w:r>
      <w:r w:rsidR="0028544C" w:rsidRPr="0028544C">
        <w:rPr>
          <w:b/>
          <w:bCs/>
          <w:lang w:val="es-ES"/>
        </w:rPr>
        <w:t>Noruega</w:t>
      </w:r>
      <w:r w:rsidRPr="0028544C">
        <w:rPr>
          <w:lang w:val="es-ES"/>
        </w:rPr>
        <w:t xml:space="preserve"> </w:t>
      </w:r>
      <w:r w:rsidR="0028544C" w:rsidRPr="0028544C">
        <w:rPr>
          <w:lang w:val="es-ES"/>
        </w:rPr>
        <w:t xml:space="preserve">señala que </w:t>
      </w:r>
      <w:r w:rsidR="0028544C">
        <w:rPr>
          <w:lang w:val="es-ES"/>
        </w:rPr>
        <w:t>su Administración tiene varios sistemas críticos en estas</w:t>
      </w:r>
      <w:r w:rsidR="0028544C" w:rsidRPr="0028544C">
        <w:rPr>
          <w:lang w:val="es-ES"/>
        </w:rPr>
        <w:t xml:space="preserve"> bandas de frecuencias</w:t>
      </w:r>
      <w:r w:rsidR="0028544C">
        <w:rPr>
          <w:lang w:val="es-ES"/>
        </w:rPr>
        <w:t xml:space="preserve"> y dice que la posibilidad de una atribución dependerá del resultado de los estudios, que deben examinarse en la </w:t>
      </w:r>
      <w:r w:rsidR="0028544C" w:rsidRPr="0028544C">
        <w:rPr>
          <w:lang w:val="es-ES"/>
        </w:rPr>
        <w:t>CMR-19.</w:t>
      </w:r>
    </w:p>
    <w:p w:rsidR="00827D8B" w:rsidRPr="00827D8B" w:rsidRDefault="00CD2BFE" w:rsidP="00CD2BFE">
      <w:pPr>
        <w:rPr>
          <w:lang w:val="es-ES"/>
        </w:rPr>
      </w:pPr>
      <w:r w:rsidRPr="00827D8B">
        <w:rPr>
          <w:lang w:val="es-ES"/>
        </w:rPr>
        <w:t>1.46</w:t>
      </w:r>
      <w:r w:rsidRPr="00827D8B">
        <w:rPr>
          <w:lang w:val="es-ES"/>
        </w:rPr>
        <w:tab/>
      </w:r>
      <w:r w:rsidR="00827D8B" w:rsidRPr="00827D8B">
        <w:rPr>
          <w:lang w:val="es-ES"/>
        </w:rPr>
        <w:t>El</w:t>
      </w:r>
      <w:r w:rsidRPr="00827D8B">
        <w:rPr>
          <w:lang w:val="es-ES"/>
        </w:rPr>
        <w:t xml:space="preserve"> </w:t>
      </w:r>
      <w:r w:rsidR="005C2999" w:rsidRPr="00827D8B">
        <w:rPr>
          <w:b/>
          <w:bCs/>
          <w:lang w:val="es-ES"/>
        </w:rPr>
        <w:t>delegado de</w:t>
      </w:r>
      <w:r w:rsidRPr="00827D8B">
        <w:rPr>
          <w:b/>
          <w:bCs/>
          <w:lang w:val="es-ES"/>
        </w:rPr>
        <w:t xml:space="preserve"> </w:t>
      </w:r>
      <w:r w:rsidR="00827D8B" w:rsidRPr="00827D8B">
        <w:rPr>
          <w:b/>
          <w:bCs/>
          <w:lang w:val="es-ES"/>
        </w:rPr>
        <w:t>Arabia Saudita</w:t>
      </w:r>
      <w:r w:rsidRPr="00827D8B">
        <w:rPr>
          <w:lang w:val="es-ES"/>
        </w:rPr>
        <w:t xml:space="preserve"> </w:t>
      </w:r>
      <w:r w:rsidR="00827D8B" w:rsidRPr="00827D8B">
        <w:rPr>
          <w:lang w:val="es-ES"/>
        </w:rPr>
        <w:t>hace suyas las observaciones</w:t>
      </w:r>
      <w:r w:rsidR="00DC7CB8">
        <w:rPr>
          <w:lang w:val="es-ES"/>
        </w:rPr>
        <w:t xml:space="preserve"> formuladas por los delegados de los Emiratos Árabes Unidos, Egipto y la República Islámica del Irán, al igual que el delegado de Iraq, que manif</w:t>
      </w:r>
      <w:r w:rsidR="00D93AD3">
        <w:rPr>
          <w:lang w:val="es-ES"/>
        </w:rPr>
        <w:t>iesta</w:t>
      </w:r>
      <w:r w:rsidR="00DC7CB8">
        <w:rPr>
          <w:lang w:val="es-ES"/>
        </w:rPr>
        <w:t xml:space="preserve"> que no plantea objeción alguna a los propios estudios sino a las gamas de frecuencias propuestas, que su Administración utiliza </w:t>
      </w:r>
      <w:r w:rsidR="00D93AD3">
        <w:rPr>
          <w:lang w:val="es-ES"/>
        </w:rPr>
        <w:t>para servicios</w:t>
      </w:r>
      <w:r w:rsidR="00DC7CB8">
        <w:rPr>
          <w:lang w:val="es-ES"/>
        </w:rPr>
        <w:t xml:space="preserve"> muy sensibles.</w:t>
      </w:r>
    </w:p>
    <w:p w:rsidR="00DC7CB8" w:rsidRPr="00DC7CB8" w:rsidRDefault="00CD2BFE" w:rsidP="00CD2BFE">
      <w:pPr>
        <w:rPr>
          <w:bCs/>
          <w:lang w:val="es-ES"/>
        </w:rPr>
      </w:pPr>
      <w:r w:rsidRPr="00DC7CB8">
        <w:rPr>
          <w:lang w:val="es-ES"/>
        </w:rPr>
        <w:t>1.47</w:t>
      </w:r>
      <w:r w:rsidRPr="00DC7CB8">
        <w:rPr>
          <w:lang w:val="es-ES"/>
        </w:rPr>
        <w:tab/>
      </w:r>
      <w:r w:rsidR="00DC7CB8" w:rsidRPr="00DC7CB8">
        <w:rPr>
          <w:lang w:val="es-ES"/>
        </w:rPr>
        <w:t>El</w:t>
      </w:r>
      <w:r w:rsidRPr="00DC7CB8">
        <w:rPr>
          <w:lang w:val="es-ES"/>
        </w:rPr>
        <w:t xml:space="preserve"> </w:t>
      </w:r>
      <w:r w:rsidR="00FE13F5" w:rsidRPr="00DC7CB8">
        <w:rPr>
          <w:b/>
          <w:bCs/>
          <w:lang w:val="es-ES"/>
        </w:rPr>
        <w:t>delegado de la Federación de Rusia</w:t>
      </w:r>
      <w:r w:rsidR="00DC7CB8">
        <w:rPr>
          <w:b/>
          <w:bCs/>
          <w:lang w:val="es-ES"/>
        </w:rPr>
        <w:t xml:space="preserve"> </w:t>
      </w:r>
      <w:r w:rsidR="00DC7CB8">
        <w:rPr>
          <w:bCs/>
          <w:lang w:val="es-ES"/>
        </w:rPr>
        <w:t xml:space="preserve">hace suyas las opiniones manifestadas por los delegados de los Emiratos Árabes Unidos, Egipto y la República Islámica del Irán, y recuerda que </w:t>
      </w:r>
      <w:r w:rsidR="00DC7CB8">
        <w:rPr>
          <w:bCs/>
          <w:lang w:val="es-ES"/>
        </w:rPr>
        <w:lastRenderedPageBreak/>
        <w:t xml:space="preserve">su Administración también mantiene sus reservas con respecto a la gama de frecuencias </w:t>
      </w:r>
      <w:r w:rsidR="00DC7CB8">
        <w:rPr>
          <w:lang w:val="es-ES"/>
        </w:rPr>
        <w:t>150,</w:t>
      </w:r>
      <w:r w:rsidR="00DC7CB8" w:rsidRPr="00DC7CB8">
        <w:rPr>
          <w:lang w:val="es-ES"/>
        </w:rPr>
        <w:t>05-174 MHz.</w:t>
      </w:r>
    </w:p>
    <w:p w:rsidR="00CD2BFE" w:rsidRPr="00542CA4" w:rsidRDefault="00CD2BFE" w:rsidP="00542CA4">
      <w:pPr>
        <w:rPr>
          <w:lang w:val="es-ES"/>
        </w:rPr>
      </w:pPr>
      <w:r w:rsidRPr="00DC7CB8">
        <w:rPr>
          <w:lang w:val="es-ES"/>
        </w:rPr>
        <w:t>1.48</w:t>
      </w:r>
      <w:r w:rsidRPr="00DC7CB8">
        <w:rPr>
          <w:lang w:val="es-ES"/>
        </w:rPr>
        <w:tab/>
      </w:r>
      <w:r w:rsidR="00DC7CB8" w:rsidRPr="00DC7CB8">
        <w:rPr>
          <w:lang w:val="es-ES"/>
        </w:rPr>
        <w:t>El</w:t>
      </w:r>
      <w:r w:rsidRPr="00DC7CB8">
        <w:rPr>
          <w:lang w:val="es-ES"/>
        </w:rPr>
        <w:t xml:space="preserve"> </w:t>
      </w:r>
      <w:r w:rsidR="00FB1C22" w:rsidRPr="00DC7CB8">
        <w:rPr>
          <w:b/>
          <w:bCs/>
          <w:lang w:val="es-ES"/>
        </w:rPr>
        <w:t>delegado de Alemania</w:t>
      </w:r>
      <w:r w:rsidRPr="00DC7CB8">
        <w:rPr>
          <w:b/>
          <w:bCs/>
          <w:lang w:val="es-ES"/>
        </w:rPr>
        <w:t xml:space="preserve"> </w:t>
      </w:r>
      <w:r w:rsidR="00DC7CB8" w:rsidRPr="00DC7CB8">
        <w:rPr>
          <w:bCs/>
          <w:lang w:val="es-ES"/>
        </w:rPr>
        <w:t>indica que</w:t>
      </w:r>
      <w:r w:rsidR="00DC7CB8">
        <w:rPr>
          <w:bCs/>
          <w:lang w:val="es-ES"/>
        </w:rPr>
        <w:t xml:space="preserve"> los estudios en las gamas de frecuencias a las que se refiere el </w:t>
      </w:r>
      <w:r w:rsidR="00DC7CB8" w:rsidRPr="00DC7CB8">
        <w:rPr>
          <w:i/>
          <w:iCs/>
          <w:lang w:val="es-ES"/>
        </w:rPr>
        <w:t>invita al UIT-R</w:t>
      </w:r>
      <w:r w:rsidR="00DC7CB8" w:rsidRPr="00DC7CB8">
        <w:rPr>
          <w:lang w:val="es-ES"/>
        </w:rPr>
        <w:t xml:space="preserve"> 3</w:t>
      </w:r>
      <w:r w:rsidR="00DC7CB8">
        <w:rPr>
          <w:lang w:val="es-ES"/>
        </w:rPr>
        <w:t xml:space="preserve">, se llevarán a cabo únicamente si los estudios de las atribuciones actuales al servicio de operaciones espaciales demuestran que no pueden satisfacerse </w:t>
      </w:r>
      <w:r w:rsidR="00D93AD3">
        <w:rPr>
          <w:lang w:val="es-ES"/>
        </w:rPr>
        <w:t>los requisitos</w:t>
      </w:r>
      <w:r w:rsidR="00DC7CB8">
        <w:rPr>
          <w:lang w:val="es-ES"/>
        </w:rPr>
        <w:t xml:space="preserve">. Apoya la propuesta de Francia ya que </w:t>
      </w:r>
      <w:r w:rsidR="00542CA4">
        <w:rPr>
          <w:lang w:val="es-ES"/>
        </w:rPr>
        <w:t xml:space="preserve">con </w:t>
      </w:r>
      <w:r w:rsidR="00DC7CB8">
        <w:rPr>
          <w:lang w:val="es-ES"/>
        </w:rPr>
        <w:t xml:space="preserve">la inclusión de la gama de frecuencias </w:t>
      </w:r>
      <w:r w:rsidR="00DC7CB8" w:rsidRPr="00DC7CB8">
        <w:rPr>
          <w:lang w:val="es-ES"/>
        </w:rPr>
        <w:t>420</w:t>
      </w:r>
      <w:r w:rsidR="00542CA4">
        <w:rPr>
          <w:lang w:val="es-ES"/>
        </w:rPr>
        <w:noBreakHyphen/>
      </w:r>
      <w:r w:rsidR="00DC7CB8" w:rsidRPr="00DC7CB8">
        <w:rPr>
          <w:lang w:val="es-ES"/>
        </w:rPr>
        <w:t>450 MHz</w:t>
      </w:r>
      <w:r w:rsidR="00542CA4">
        <w:rPr>
          <w:lang w:val="es-ES"/>
        </w:rPr>
        <w:t xml:space="preserve"> hay más posibilidades de alcanzar una solución en el ciclo de estudios y garantiza</w:t>
      </w:r>
      <w:r w:rsidR="00D93AD3">
        <w:rPr>
          <w:lang w:val="es-ES"/>
        </w:rPr>
        <w:t>r</w:t>
      </w:r>
      <w:r w:rsidR="00542CA4">
        <w:rPr>
          <w:lang w:val="es-ES"/>
        </w:rPr>
        <w:t xml:space="preserve"> que la UIT </w:t>
      </w:r>
      <w:r w:rsidR="00D93AD3">
        <w:rPr>
          <w:lang w:val="es-ES"/>
        </w:rPr>
        <w:t>sea</w:t>
      </w:r>
      <w:r w:rsidR="00542CA4">
        <w:rPr>
          <w:lang w:val="es-ES"/>
        </w:rPr>
        <w:t xml:space="preserve"> consciente, especialmente, de las </w:t>
      </w:r>
      <w:r w:rsidR="00404868">
        <w:rPr>
          <w:lang w:val="es-ES"/>
        </w:rPr>
        <w:t>necesidades</w:t>
      </w:r>
      <w:r w:rsidR="00542CA4">
        <w:rPr>
          <w:lang w:val="es-ES"/>
        </w:rPr>
        <w:t xml:space="preserve"> de la comunidad científica y académica.</w:t>
      </w:r>
      <w:r w:rsidR="00542CA4">
        <w:rPr>
          <w:b/>
          <w:bCs/>
          <w:lang w:val="es-ES"/>
        </w:rPr>
        <w:t xml:space="preserve"> </w:t>
      </w:r>
    </w:p>
    <w:p w:rsidR="0098072B" w:rsidRDefault="00CD2BFE" w:rsidP="00CD2BFE">
      <w:pPr>
        <w:rPr>
          <w:lang w:val="es-ES"/>
        </w:rPr>
      </w:pPr>
      <w:r w:rsidRPr="00542CA4">
        <w:rPr>
          <w:lang w:val="es-ES"/>
        </w:rPr>
        <w:t>1.49</w:t>
      </w:r>
      <w:r w:rsidRPr="00542CA4">
        <w:rPr>
          <w:lang w:val="es-ES"/>
        </w:rPr>
        <w:tab/>
      </w:r>
      <w:r w:rsidR="00542CA4" w:rsidRPr="00542CA4">
        <w:rPr>
          <w:lang w:val="es-ES"/>
        </w:rPr>
        <w:t>El</w:t>
      </w:r>
      <w:r w:rsidR="00E471B6" w:rsidRPr="00542CA4">
        <w:rPr>
          <w:b/>
          <w:bCs/>
          <w:lang w:val="es-ES"/>
        </w:rPr>
        <w:t xml:space="preserve"> delegado de Suiza</w:t>
      </w:r>
      <w:r w:rsidRPr="00542CA4">
        <w:rPr>
          <w:lang w:val="es-ES"/>
        </w:rPr>
        <w:t xml:space="preserve"> </w:t>
      </w:r>
      <w:r w:rsidR="00542CA4" w:rsidRPr="00542CA4">
        <w:rPr>
          <w:lang w:val="es-ES"/>
        </w:rPr>
        <w:t>afirma que,</w:t>
      </w:r>
      <w:r w:rsidR="00542CA4">
        <w:rPr>
          <w:lang w:val="es-ES"/>
        </w:rPr>
        <w:t xml:space="preserve"> aunque respalda las observaciones de los delegados de Francia y los Países Bajos, puede admitir la supresión de los corchetes</w:t>
      </w:r>
      <w:r w:rsidR="007E0405">
        <w:rPr>
          <w:lang w:val="es-ES"/>
        </w:rPr>
        <w:t xml:space="preserve"> y la referencia a </w:t>
      </w:r>
      <w:r w:rsidR="00340646">
        <w:rPr>
          <w:lang w:val="es-ES"/>
        </w:rPr>
        <w:t>«</w:t>
      </w:r>
      <w:r w:rsidR="007E0405" w:rsidRPr="007E0405">
        <w:rPr>
          <w:lang w:val="es-ES"/>
        </w:rPr>
        <w:t>420-450 MHz</w:t>
      </w:r>
      <w:r w:rsidR="00340646">
        <w:rPr>
          <w:lang w:val="es-ES"/>
        </w:rPr>
        <w:t>»</w:t>
      </w:r>
      <w:r w:rsidR="007E0405">
        <w:rPr>
          <w:lang w:val="es-ES"/>
        </w:rPr>
        <w:t xml:space="preserve"> </w:t>
      </w:r>
      <w:r w:rsidR="00D93AD3">
        <w:rPr>
          <w:lang w:val="es-ES"/>
        </w:rPr>
        <w:t>d</w:t>
      </w:r>
      <w:r w:rsidR="007E0405">
        <w:rPr>
          <w:lang w:val="es-ES"/>
        </w:rPr>
        <w:t>el</w:t>
      </w:r>
      <w:r w:rsidR="007E0405" w:rsidRPr="007E0405">
        <w:rPr>
          <w:i/>
          <w:iCs/>
          <w:lang w:val="es-ES"/>
        </w:rPr>
        <w:t xml:space="preserve"> invita al UIT-R</w:t>
      </w:r>
      <w:r w:rsidR="007E0405" w:rsidRPr="007E0405">
        <w:rPr>
          <w:lang w:val="es-ES"/>
        </w:rPr>
        <w:t xml:space="preserve"> 3</w:t>
      </w:r>
      <w:r w:rsidR="007E0405">
        <w:rPr>
          <w:lang w:val="es-ES"/>
        </w:rPr>
        <w:t xml:space="preserve"> si eso se traduce en el examen de este proyecto de </w:t>
      </w:r>
      <w:r w:rsidR="00D93AD3">
        <w:rPr>
          <w:lang w:val="es-ES"/>
        </w:rPr>
        <w:t>resolución</w:t>
      </w:r>
      <w:r w:rsidR="007E0405">
        <w:rPr>
          <w:lang w:val="es-ES"/>
        </w:rPr>
        <w:t xml:space="preserve"> en el marco de la </w:t>
      </w:r>
      <w:r w:rsidR="007E0405" w:rsidRPr="007E0405">
        <w:rPr>
          <w:lang w:val="es-ES"/>
        </w:rPr>
        <w:t xml:space="preserve">CMR-19. </w:t>
      </w:r>
      <w:r w:rsidR="007E0405" w:rsidRPr="0098072B">
        <w:rPr>
          <w:lang w:val="es-ES"/>
        </w:rPr>
        <w:t xml:space="preserve">El </w:t>
      </w:r>
      <w:r w:rsidR="007E0405" w:rsidRPr="0098072B">
        <w:rPr>
          <w:b/>
          <w:bCs/>
          <w:lang w:val="es-ES"/>
        </w:rPr>
        <w:t>delegado de Zimbabwe</w:t>
      </w:r>
      <w:r w:rsidR="007E0405" w:rsidRPr="0098072B">
        <w:rPr>
          <w:lang w:val="es-ES"/>
        </w:rPr>
        <w:t xml:space="preserve"> </w:t>
      </w:r>
      <w:r w:rsidR="0098072B" w:rsidRPr="0098072B">
        <w:rPr>
          <w:lang w:val="es-ES"/>
        </w:rPr>
        <w:t xml:space="preserve">hace suya </w:t>
      </w:r>
      <w:r w:rsidR="0098072B">
        <w:rPr>
          <w:lang w:val="es-ES"/>
        </w:rPr>
        <w:t>esa</w:t>
      </w:r>
      <w:r w:rsidR="0098072B" w:rsidRPr="0098072B">
        <w:rPr>
          <w:lang w:val="es-ES"/>
        </w:rPr>
        <w:t xml:space="preserve"> observaci</w:t>
      </w:r>
      <w:r w:rsidR="0098072B">
        <w:rPr>
          <w:lang w:val="es-ES"/>
        </w:rPr>
        <w:t>ón.</w:t>
      </w:r>
    </w:p>
    <w:p w:rsidR="0098072B" w:rsidRDefault="00CD2BFE" w:rsidP="00CD2BFE">
      <w:pPr>
        <w:rPr>
          <w:lang w:val="es-ES"/>
        </w:rPr>
      </w:pPr>
      <w:r w:rsidRPr="0098072B">
        <w:rPr>
          <w:lang w:val="es-ES"/>
        </w:rPr>
        <w:t>1.50</w:t>
      </w:r>
      <w:r w:rsidRPr="0098072B">
        <w:rPr>
          <w:lang w:val="es-ES"/>
        </w:rPr>
        <w:tab/>
      </w:r>
      <w:r w:rsidR="0098072B" w:rsidRPr="0098072B">
        <w:rPr>
          <w:lang w:val="es-ES"/>
        </w:rPr>
        <w:t>El</w:t>
      </w:r>
      <w:r w:rsidRPr="0098072B">
        <w:rPr>
          <w:lang w:val="es-ES"/>
        </w:rPr>
        <w:t xml:space="preserve"> </w:t>
      </w:r>
      <w:r w:rsidR="00B96542" w:rsidRPr="0098072B">
        <w:rPr>
          <w:b/>
          <w:bCs/>
          <w:lang w:val="es-ES"/>
        </w:rPr>
        <w:t>delegado del Reino Unido</w:t>
      </w:r>
      <w:r w:rsidRPr="0098072B">
        <w:rPr>
          <w:lang w:val="es-ES"/>
        </w:rPr>
        <w:t xml:space="preserve"> </w:t>
      </w:r>
      <w:r w:rsidR="0098072B">
        <w:rPr>
          <w:lang w:val="es-ES"/>
        </w:rPr>
        <w:t>declara</w:t>
      </w:r>
      <w:r w:rsidR="0098072B" w:rsidRPr="0098072B">
        <w:rPr>
          <w:lang w:val="es-ES"/>
        </w:rPr>
        <w:t xml:space="preserve"> que la necesidad de proteger los servicios </w:t>
      </w:r>
      <w:r w:rsidR="00404868">
        <w:rPr>
          <w:lang w:val="es-ES"/>
        </w:rPr>
        <w:t>estable</w:t>
      </w:r>
      <w:r w:rsidR="00AC7B28">
        <w:rPr>
          <w:lang w:val="es-ES"/>
        </w:rPr>
        <w:t>cido</w:t>
      </w:r>
      <w:r w:rsidR="00404868">
        <w:rPr>
          <w:lang w:val="es-ES"/>
        </w:rPr>
        <w:t>s</w:t>
      </w:r>
      <w:r w:rsidR="0098072B">
        <w:rPr>
          <w:lang w:val="es-ES"/>
        </w:rPr>
        <w:t xml:space="preserve"> es </w:t>
      </w:r>
      <w:r w:rsidR="00AC7B28">
        <w:rPr>
          <w:lang w:val="es-ES"/>
        </w:rPr>
        <w:t>evidente</w:t>
      </w:r>
      <w:r w:rsidR="0098072B">
        <w:rPr>
          <w:lang w:val="es-ES"/>
        </w:rPr>
        <w:t>.</w:t>
      </w:r>
      <w:r w:rsidRPr="0098072B">
        <w:rPr>
          <w:lang w:val="es-ES"/>
        </w:rPr>
        <w:t xml:space="preserve"> </w:t>
      </w:r>
      <w:r w:rsidR="0098072B">
        <w:rPr>
          <w:lang w:val="es-ES"/>
        </w:rPr>
        <w:t>Para tener en cuenta las inquietudes manifestadas, tal vez las administraciones deseen examinar en debates oficiosos la posibilidad de indicar que los estudios se concentren en las dos primeras bandas de frecuencias mencionadas en el</w:t>
      </w:r>
      <w:r w:rsidR="0098072B" w:rsidRPr="0098072B">
        <w:rPr>
          <w:i/>
          <w:iCs/>
          <w:lang w:val="es-ES"/>
        </w:rPr>
        <w:t xml:space="preserve"> invita al UIT-R</w:t>
      </w:r>
      <w:r w:rsidR="0098072B" w:rsidRPr="0098072B">
        <w:rPr>
          <w:lang w:val="es-ES"/>
        </w:rPr>
        <w:t xml:space="preserve"> 3</w:t>
      </w:r>
      <w:r w:rsidR="0098072B">
        <w:rPr>
          <w:lang w:val="es-ES"/>
        </w:rPr>
        <w:t xml:space="preserve">, y después en la tercera sólo en el caso de que las dos primeras no </w:t>
      </w:r>
      <w:r w:rsidR="002356DB">
        <w:rPr>
          <w:lang w:val="es-ES"/>
        </w:rPr>
        <w:t>permitan encontrar</w:t>
      </w:r>
      <w:r w:rsidR="0098072B">
        <w:rPr>
          <w:lang w:val="es-ES"/>
        </w:rPr>
        <w:t xml:space="preserve"> una solución</w:t>
      </w:r>
      <w:r w:rsidR="002356DB">
        <w:rPr>
          <w:lang w:val="es-ES"/>
        </w:rPr>
        <w:t>.</w:t>
      </w:r>
    </w:p>
    <w:p w:rsidR="002356DB" w:rsidRPr="002356DB" w:rsidRDefault="00CD2BFE" w:rsidP="00CD2BFE">
      <w:pPr>
        <w:rPr>
          <w:lang w:val="es-ES"/>
        </w:rPr>
      </w:pPr>
      <w:r w:rsidRPr="002356DB">
        <w:rPr>
          <w:lang w:val="es-ES"/>
        </w:rPr>
        <w:t>1.51</w:t>
      </w:r>
      <w:r w:rsidRPr="002356DB">
        <w:rPr>
          <w:lang w:val="es-ES"/>
        </w:rPr>
        <w:tab/>
      </w:r>
      <w:r w:rsidR="00E52A86" w:rsidRPr="002356DB">
        <w:rPr>
          <w:lang w:val="es-ES"/>
        </w:rPr>
        <w:t>El</w:t>
      </w:r>
      <w:r w:rsidRPr="002356DB">
        <w:rPr>
          <w:lang w:val="es-ES"/>
        </w:rPr>
        <w:t xml:space="preserve"> </w:t>
      </w:r>
      <w:r w:rsidR="00E52A86" w:rsidRPr="002356DB">
        <w:rPr>
          <w:b/>
          <w:bCs/>
          <w:lang w:val="es-ES"/>
        </w:rPr>
        <w:t>delegado</w:t>
      </w:r>
      <w:r w:rsidR="00E16C1A" w:rsidRPr="002356DB">
        <w:rPr>
          <w:b/>
          <w:bCs/>
          <w:lang w:val="es-ES"/>
        </w:rPr>
        <w:t xml:space="preserve"> de Estados Unidos</w:t>
      </w:r>
      <w:r w:rsidRPr="002356DB">
        <w:rPr>
          <w:lang w:val="es-ES"/>
        </w:rPr>
        <w:t xml:space="preserve"> </w:t>
      </w:r>
      <w:r w:rsidR="002356DB" w:rsidRPr="002356DB">
        <w:rPr>
          <w:lang w:val="es-ES"/>
        </w:rPr>
        <w:t>sugiere que la forma</w:t>
      </w:r>
      <w:r w:rsidR="002356DB">
        <w:rPr>
          <w:lang w:val="es-ES"/>
        </w:rPr>
        <w:t xml:space="preserve"> más lógica</w:t>
      </w:r>
      <w:r w:rsidR="002356DB" w:rsidRPr="002356DB">
        <w:rPr>
          <w:lang w:val="es-ES"/>
        </w:rPr>
        <w:t xml:space="preserve"> </w:t>
      </w:r>
      <w:r w:rsidR="002356DB">
        <w:rPr>
          <w:lang w:val="es-ES"/>
        </w:rPr>
        <w:t>de proceder es trasladar este proyecto de resolución al orden del día de la</w:t>
      </w:r>
      <w:r w:rsidR="002356DB" w:rsidRPr="002356DB">
        <w:rPr>
          <w:lang w:val="es-ES"/>
        </w:rPr>
        <w:t xml:space="preserve"> CMR-23</w:t>
      </w:r>
      <w:r w:rsidR="002356DB">
        <w:rPr>
          <w:lang w:val="es-ES"/>
        </w:rPr>
        <w:t xml:space="preserve">. Los </w:t>
      </w:r>
      <w:r w:rsidR="002356DB" w:rsidRPr="002356DB">
        <w:rPr>
          <w:b/>
          <w:lang w:val="es-ES"/>
        </w:rPr>
        <w:t>delegados</w:t>
      </w:r>
      <w:r w:rsidR="002356DB">
        <w:rPr>
          <w:lang w:val="es-ES"/>
        </w:rPr>
        <w:t xml:space="preserve"> de </w:t>
      </w:r>
      <w:r w:rsidR="002356DB" w:rsidRPr="002356DB">
        <w:rPr>
          <w:b/>
          <w:lang w:val="es-ES"/>
        </w:rPr>
        <w:t>Sudán</w:t>
      </w:r>
      <w:r w:rsidR="002356DB">
        <w:rPr>
          <w:lang w:val="es-ES"/>
        </w:rPr>
        <w:t xml:space="preserve"> y </w:t>
      </w:r>
      <w:r w:rsidR="00404868" w:rsidRPr="002356DB">
        <w:rPr>
          <w:b/>
          <w:lang w:val="es-ES"/>
        </w:rPr>
        <w:t>Kazajstán</w:t>
      </w:r>
      <w:r w:rsidR="00AC7B28">
        <w:rPr>
          <w:lang w:val="es-ES"/>
        </w:rPr>
        <w:t>, en nombre de la CRC, respalda</w:t>
      </w:r>
      <w:r w:rsidR="002356DB">
        <w:rPr>
          <w:lang w:val="es-ES"/>
        </w:rPr>
        <w:t xml:space="preserve"> la sugerencia, al igual que los </w:t>
      </w:r>
      <w:r w:rsidR="002356DB" w:rsidRPr="002356DB">
        <w:rPr>
          <w:b/>
          <w:lang w:val="es-ES"/>
        </w:rPr>
        <w:t>delegados</w:t>
      </w:r>
      <w:r w:rsidR="002356DB">
        <w:rPr>
          <w:lang w:val="es-ES"/>
        </w:rPr>
        <w:t xml:space="preserve"> </w:t>
      </w:r>
      <w:r w:rsidR="002356DB" w:rsidRPr="002356DB">
        <w:rPr>
          <w:b/>
          <w:lang w:val="es-ES"/>
        </w:rPr>
        <w:t>de Belarús</w:t>
      </w:r>
      <w:r w:rsidR="002356DB">
        <w:rPr>
          <w:lang w:val="es-ES"/>
        </w:rPr>
        <w:t xml:space="preserve"> y </w:t>
      </w:r>
      <w:r w:rsidR="002356DB" w:rsidRPr="002356DB">
        <w:rPr>
          <w:b/>
          <w:lang w:val="es-ES"/>
        </w:rPr>
        <w:t>Armenia</w:t>
      </w:r>
      <w:r w:rsidR="00AC7B28">
        <w:rPr>
          <w:lang w:val="es-ES"/>
        </w:rPr>
        <w:t xml:space="preserve"> que apunta</w:t>
      </w:r>
      <w:r w:rsidR="002356DB">
        <w:rPr>
          <w:lang w:val="es-ES"/>
        </w:rPr>
        <w:t xml:space="preserve">n que sus administraciones tienen ciertos problemas con la inclusión de las </w:t>
      </w:r>
      <w:r w:rsidR="002356DB" w:rsidRPr="002356DB">
        <w:rPr>
          <w:lang w:val="es-ES"/>
        </w:rPr>
        <w:t>bandas de frecuencias</w:t>
      </w:r>
      <w:r w:rsidR="002356DB">
        <w:rPr>
          <w:lang w:val="es-ES"/>
        </w:rPr>
        <w:t xml:space="preserve"> 150,</w:t>
      </w:r>
      <w:r w:rsidR="002356DB" w:rsidRPr="002356DB">
        <w:rPr>
          <w:lang w:val="es-ES"/>
        </w:rPr>
        <w:t>05-174 MHz y 420-450 MHz.</w:t>
      </w:r>
    </w:p>
    <w:p w:rsidR="002356DB" w:rsidRPr="002356DB" w:rsidRDefault="00CD2BFE" w:rsidP="00CD2BFE">
      <w:pPr>
        <w:rPr>
          <w:lang w:val="es-ES"/>
        </w:rPr>
      </w:pPr>
      <w:r w:rsidRPr="002356DB">
        <w:rPr>
          <w:lang w:val="es-ES"/>
        </w:rPr>
        <w:t xml:space="preserve"> 1.52</w:t>
      </w:r>
      <w:r w:rsidRPr="002356DB">
        <w:rPr>
          <w:lang w:val="es-ES"/>
        </w:rPr>
        <w:tab/>
      </w:r>
      <w:r w:rsidR="002356DB" w:rsidRPr="002356DB">
        <w:rPr>
          <w:lang w:val="es-ES"/>
        </w:rPr>
        <w:t xml:space="preserve">El </w:t>
      </w:r>
      <w:r w:rsidR="002356DB" w:rsidRPr="002356DB">
        <w:rPr>
          <w:b/>
          <w:bCs/>
          <w:lang w:val="es-ES"/>
        </w:rPr>
        <w:t>Presidente</w:t>
      </w:r>
      <w:r w:rsidRPr="002356DB">
        <w:rPr>
          <w:lang w:val="es-ES"/>
        </w:rPr>
        <w:t xml:space="preserve"> </w:t>
      </w:r>
      <w:r w:rsidR="002356DB" w:rsidRPr="002356DB">
        <w:rPr>
          <w:lang w:val="es-ES"/>
        </w:rPr>
        <w:t>propone dos opciones</w:t>
      </w:r>
      <w:r w:rsidRPr="002356DB">
        <w:rPr>
          <w:lang w:val="es-ES"/>
        </w:rPr>
        <w:t xml:space="preserve">: </w:t>
      </w:r>
      <w:r w:rsidR="002356DB" w:rsidRPr="002356DB">
        <w:rPr>
          <w:lang w:val="es-ES"/>
        </w:rPr>
        <w:t xml:space="preserve">o bien suprimir </w:t>
      </w:r>
      <w:r w:rsidR="002356DB">
        <w:rPr>
          <w:lang w:val="es-ES"/>
        </w:rPr>
        <w:t xml:space="preserve">del </w:t>
      </w:r>
      <w:r w:rsidR="002356DB" w:rsidRPr="002356DB">
        <w:rPr>
          <w:i/>
          <w:iCs/>
          <w:lang w:val="es-ES"/>
        </w:rPr>
        <w:t>invita al UIT-R</w:t>
      </w:r>
      <w:r w:rsidR="002356DB" w:rsidRPr="002356DB">
        <w:rPr>
          <w:lang w:val="es-ES"/>
        </w:rPr>
        <w:t xml:space="preserve"> 3 los corchetes</w:t>
      </w:r>
      <w:r w:rsidR="002356DB">
        <w:rPr>
          <w:lang w:val="es-ES"/>
        </w:rPr>
        <w:t xml:space="preserve"> y su contenido y realizar estudios para la CMR-19</w:t>
      </w:r>
      <w:r w:rsidR="00AC7B28">
        <w:rPr>
          <w:lang w:val="es-ES"/>
        </w:rPr>
        <w:t>,</w:t>
      </w:r>
      <w:r w:rsidR="002356DB">
        <w:rPr>
          <w:lang w:val="es-ES"/>
        </w:rPr>
        <w:t xml:space="preserve"> o bien suprimir los corchetes</w:t>
      </w:r>
      <w:r w:rsidR="002356DB" w:rsidRPr="002356DB">
        <w:rPr>
          <w:lang w:val="es-ES"/>
        </w:rPr>
        <w:t xml:space="preserve"> manteniendo la referencia a </w:t>
      </w:r>
      <w:r w:rsidR="00340646">
        <w:rPr>
          <w:lang w:val="es-ES"/>
        </w:rPr>
        <w:t>«</w:t>
      </w:r>
      <w:r w:rsidR="002356DB">
        <w:rPr>
          <w:lang w:val="es-ES"/>
        </w:rPr>
        <w:t>420-450 MHz</w:t>
      </w:r>
      <w:r w:rsidR="00340646">
        <w:rPr>
          <w:lang w:val="es-ES"/>
        </w:rPr>
        <w:t>»</w:t>
      </w:r>
      <w:r w:rsidR="002356DB">
        <w:rPr>
          <w:lang w:val="es-ES"/>
        </w:rPr>
        <w:t xml:space="preserve"> y </w:t>
      </w:r>
      <w:r w:rsidR="00CE475B">
        <w:rPr>
          <w:lang w:val="es-ES"/>
        </w:rPr>
        <w:t xml:space="preserve">trasladar el proyecto de resolución al orden del día de la </w:t>
      </w:r>
      <w:r w:rsidR="00CE475B" w:rsidRPr="00CE475B">
        <w:rPr>
          <w:lang w:val="es-ES"/>
        </w:rPr>
        <w:t>CMR</w:t>
      </w:r>
      <w:r w:rsidR="00CE475B" w:rsidRPr="00CE475B">
        <w:rPr>
          <w:lang w:val="es-ES"/>
        </w:rPr>
        <w:noBreakHyphen/>
        <w:t>23.</w:t>
      </w:r>
    </w:p>
    <w:p w:rsidR="00CE475B" w:rsidRPr="00CE475B" w:rsidRDefault="00CD2BFE" w:rsidP="00CD2BFE">
      <w:pPr>
        <w:rPr>
          <w:lang w:val="es-ES"/>
        </w:rPr>
      </w:pPr>
      <w:r w:rsidRPr="00CE475B">
        <w:rPr>
          <w:lang w:val="es-ES"/>
        </w:rPr>
        <w:t>1.53</w:t>
      </w:r>
      <w:r w:rsidRPr="00CE475B">
        <w:rPr>
          <w:lang w:val="es-ES"/>
        </w:rPr>
        <w:tab/>
      </w:r>
      <w:r w:rsidR="00CE475B" w:rsidRPr="00CE475B">
        <w:rPr>
          <w:lang w:val="es-ES"/>
        </w:rPr>
        <w:t>El</w:t>
      </w:r>
      <w:r w:rsidRPr="00CE475B">
        <w:rPr>
          <w:lang w:val="es-ES"/>
        </w:rPr>
        <w:t xml:space="preserve"> </w:t>
      </w:r>
      <w:r w:rsidR="005C2999" w:rsidRPr="00CE475B">
        <w:rPr>
          <w:b/>
          <w:bCs/>
          <w:lang w:val="es-ES"/>
        </w:rPr>
        <w:t>delegado de</w:t>
      </w:r>
      <w:r w:rsidRPr="00CE475B">
        <w:rPr>
          <w:b/>
          <w:bCs/>
          <w:lang w:val="es-ES"/>
        </w:rPr>
        <w:t xml:space="preserve"> </w:t>
      </w:r>
      <w:r w:rsidR="005C2999" w:rsidRPr="00CE475B">
        <w:rPr>
          <w:b/>
          <w:bCs/>
          <w:lang w:val="es-ES"/>
        </w:rPr>
        <w:t>los Países Bajos</w:t>
      </w:r>
      <w:r w:rsidRPr="00CE475B">
        <w:rPr>
          <w:lang w:val="es-ES"/>
        </w:rPr>
        <w:t xml:space="preserve"> </w:t>
      </w:r>
      <w:r w:rsidR="00CE475B" w:rsidRPr="00CE475B">
        <w:rPr>
          <w:lang w:val="es-ES"/>
        </w:rPr>
        <w:t xml:space="preserve">manifiesta su apoyo a </w:t>
      </w:r>
      <w:r w:rsidR="00CE475B">
        <w:rPr>
          <w:lang w:val="es-ES"/>
        </w:rPr>
        <w:t>la primera opción.</w:t>
      </w:r>
    </w:p>
    <w:p w:rsidR="00077DAA" w:rsidRPr="00077DAA" w:rsidRDefault="00CD2BFE" w:rsidP="00CD2BFE">
      <w:pPr>
        <w:rPr>
          <w:lang w:val="es-ES"/>
        </w:rPr>
      </w:pPr>
      <w:r w:rsidRPr="00077DAA">
        <w:rPr>
          <w:lang w:val="es-ES"/>
        </w:rPr>
        <w:t>1.54</w:t>
      </w:r>
      <w:r w:rsidRPr="00077DAA">
        <w:rPr>
          <w:lang w:val="es-ES"/>
        </w:rPr>
        <w:tab/>
      </w:r>
      <w:r w:rsidR="00CE475B" w:rsidRPr="00077DAA">
        <w:rPr>
          <w:lang w:val="es-ES"/>
        </w:rPr>
        <w:t>El</w:t>
      </w:r>
      <w:r w:rsidRPr="00077DAA">
        <w:rPr>
          <w:lang w:val="es-ES"/>
        </w:rPr>
        <w:t xml:space="preserve"> </w:t>
      </w:r>
      <w:r w:rsidR="00CE475B" w:rsidRPr="00077DAA">
        <w:rPr>
          <w:b/>
          <w:bCs/>
          <w:lang w:val="es-ES"/>
        </w:rPr>
        <w:t>Presidente</w:t>
      </w:r>
      <w:r w:rsidR="00077DAA" w:rsidRPr="00077DAA">
        <w:rPr>
          <w:b/>
          <w:bCs/>
          <w:lang w:val="es-ES"/>
        </w:rPr>
        <w:t xml:space="preserve"> </w:t>
      </w:r>
      <w:r w:rsidR="00077DAA" w:rsidRPr="00077DAA">
        <w:rPr>
          <w:bCs/>
          <w:lang w:val="es-ES"/>
        </w:rPr>
        <w:t xml:space="preserve">propone </w:t>
      </w:r>
      <w:r w:rsidR="00077DAA" w:rsidRPr="00077DAA">
        <w:rPr>
          <w:lang w:val="es-ES"/>
        </w:rPr>
        <w:t>que se aplacen los debates sobre el Documento 462</w:t>
      </w:r>
      <w:r w:rsidR="00077DAA">
        <w:rPr>
          <w:lang w:val="es-ES"/>
        </w:rPr>
        <w:t xml:space="preserve"> en espera del resultado de las consultas oficiosas.</w:t>
      </w:r>
    </w:p>
    <w:p w:rsidR="00CD2BFE" w:rsidRPr="00AB5298" w:rsidRDefault="00CD2BFE" w:rsidP="00CD2BFE">
      <w:pPr>
        <w:rPr>
          <w:lang w:val="es-ES"/>
        </w:rPr>
      </w:pPr>
      <w:r w:rsidRPr="00AB5298">
        <w:rPr>
          <w:lang w:val="es-ES"/>
        </w:rPr>
        <w:t>1.55</w:t>
      </w:r>
      <w:r w:rsidRPr="00AB5298">
        <w:rPr>
          <w:lang w:val="es-ES"/>
        </w:rPr>
        <w:tab/>
      </w:r>
      <w:r w:rsidR="00077DAA" w:rsidRPr="00AB5298">
        <w:rPr>
          <w:lang w:val="es-ES"/>
        </w:rPr>
        <w:t>Así se</w:t>
      </w:r>
      <w:r w:rsidRPr="00AB5298">
        <w:rPr>
          <w:lang w:val="es-ES"/>
        </w:rPr>
        <w:t xml:space="preserve"> </w:t>
      </w:r>
      <w:r w:rsidR="00AC7B28">
        <w:rPr>
          <w:b/>
          <w:bCs/>
          <w:lang w:val="es-ES"/>
        </w:rPr>
        <w:t>acuerda</w:t>
      </w:r>
      <w:r w:rsidRPr="00AB5298">
        <w:rPr>
          <w:lang w:val="es-ES"/>
        </w:rPr>
        <w:t>.</w:t>
      </w:r>
    </w:p>
    <w:p w:rsidR="00AB5298" w:rsidRPr="00AB5298" w:rsidRDefault="00CD2BFE" w:rsidP="00CD2BFE">
      <w:pPr>
        <w:rPr>
          <w:lang w:val="es-ES"/>
        </w:rPr>
      </w:pPr>
      <w:r w:rsidRPr="00AB5298">
        <w:rPr>
          <w:lang w:val="es-ES"/>
        </w:rPr>
        <w:t>1.56</w:t>
      </w:r>
      <w:r w:rsidRPr="00AB5298">
        <w:rPr>
          <w:lang w:val="es-ES"/>
        </w:rPr>
        <w:tab/>
      </w:r>
      <w:r w:rsidR="00AB5298" w:rsidRPr="00AB5298">
        <w:rPr>
          <w:lang w:val="es-ES"/>
        </w:rPr>
        <w:t>Varias horas despu</w:t>
      </w:r>
      <w:r w:rsidR="00AB5298">
        <w:rPr>
          <w:lang w:val="es-ES"/>
        </w:rPr>
        <w:t xml:space="preserve">és, el </w:t>
      </w:r>
      <w:r w:rsidR="00AB5298">
        <w:rPr>
          <w:b/>
          <w:lang w:val="es-ES"/>
        </w:rPr>
        <w:t>Presidente</w:t>
      </w:r>
      <w:r w:rsidR="00AB5298">
        <w:rPr>
          <w:lang w:val="es-ES"/>
        </w:rPr>
        <w:t xml:space="preserve"> propone se reanude el examen del </w:t>
      </w:r>
      <w:r w:rsidR="00AB5298" w:rsidRPr="00AB5298">
        <w:rPr>
          <w:lang w:val="es-ES"/>
        </w:rPr>
        <w:t xml:space="preserve">Documento 462 </w:t>
      </w:r>
      <w:r w:rsidR="00AB5298">
        <w:rPr>
          <w:lang w:val="es-ES"/>
        </w:rPr>
        <w:t>comenzando por el</w:t>
      </w:r>
      <w:r w:rsidR="00AB5298" w:rsidRPr="00AB5298">
        <w:rPr>
          <w:lang w:val="es-ES"/>
        </w:rPr>
        <w:t xml:space="preserve"> Anexo 5.</w:t>
      </w:r>
    </w:p>
    <w:p w:rsidR="00CD2BFE" w:rsidRPr="00AB5298" w:rsidRDefault="00C74DAE" w:rsidP="00CD2BFE">
      <w:pPr>
        <w:pStyle w:val="Headingb"/>
        <w:rPr>
          <w:lang w:val="es-ES"/>
        </w:rPr>
      </w:pPr>
      <w:r w:rsidRPr="00AB5298">
        <w:rPr>
          <w:lang w:val="es-ES"/>
        </w:rPr>
        <w:t xml:space="preserve">Proyecto de nueva Resolución </w:t>
      </w:r>
      <w:r w:rsidR="00CD2BFE" w:rsidRPr="00AB5298">
        <w:rPr>
          <w:lang w:val="es-ES"/>
        </w:rPr>
        <w:t>[</w:t>
      </w:r>
      <w:r w:rsidR="00CD2BFE" w:rsidRPr="00AB5298">
        <w:rPr>
          <w:rFonts w:eastAsia="SimSun"/>
          <w:lang w:val="es-ES" w:eastAsia="zh-CN"/>
        </w:rPr>
        <w:t>COM6</w:t>
      </w:r>
      <w:r w:rsidR="00CD2BFE" w:rsidRPr="00AB5298">
        <w:rPr>
          <w:rFonts w:eastAsia="SimSun"/>
          <w:lang w:val="es-ES" w:eastAsia="zh-CN"/>
        </w:rPr>
        <w:noBreakHyphen/>
      </w:r>
      <w:r w:rsidR="00CD2BFE" w:rsidRPr="00AB5298">
        <w:rPr>
          <w:lang w:val="es-ES"/>
        </w:rPr>
        <w:t>IMT ABOVE 6 GHZ] (</w:t>
      </w:r>
      <w:r w:rsidR="00554709" w:rsidRPr="00AB5298">
        <w:rPr>
          <w:lang w:val="es-ES"/>
        </w:rPr>
        <w:t>CMR</w:t>
      </w:r>
      <w:r w:rsidR="00CD2BFE" w:rsidRPr="00AB5298">
        <w:rPr>
          <w:lang w:val="es-ES"/>
        </w:rPr>
        <w:noBreakHyphen/>
        <w:t xml:space="preserve">15) – </w:t>
      </w:r>
      <w:r w:rsidR="00AB5298" w:rsidRPr="00AB5298">
        <w:rPr>
          <w:lang w:val="es-ES"/>
        </w:rPr>
        <w:t>Estudios sobre asuntos relacionados con las frecuencias para la identificación de las IMT, incluidas posibles atribuciones adicionales al servicio móvil a título primario en partes de la gama de frecuencias comprendida entre 24,25 y 86 GHz con miras al futuro desarrollo de las IMT para 2020 y años posteriores</w:t>
      </w:r>
      <w:r w:rsidR="00CD2BFE" w:rsidRPr="00AB5298">
        <w:rPr>
          <w:lang w:val="es-ES" w:eastAsia="ja-JP"/>
        </w:rPr>
        <w:t xml:space="preserve"> (</w:t>
      </w:r>
      <w:r w:rsidRPr="00AB5298">
        <w:rPr>
          <w:lang w:val="es-ES" w:eastAsia="ja-JP"/>
        </w:rPr>
        <w:t xml:space="preserve">Anexo </w:t>
      </w:r>
      <w:r w:rsidR="00CD2BFE" w:rsidRPr="00AB5298">
        <w:rPr>
          <w:lang w:val="es-ES" w:eastAsia="ja-JP"/>
        </w:rPr>
        <w:t xml:space="preserve">5 </w:t>
      </w:r>
      <w:r w:rsidR="00AB5298">
        <w:rPr>
          <w:lang w:val="es-ES" w:eastAsia="ja-JP"/>
        </w:rPr>
        <w:t>al</w:t>
      </w:r>
      <w:r w:rsidR="00CD2BFE" w:rsidRPr="00AB5298">
        <w:rPr>
          <w:lang w:val="es-ES" w:eastAsia="ja-JP"/>
        </w:rPr>
        <w:t xml:space="preserve"> Documento 462)</w:t>
      </w:r>
    </w:p>
    <w:p w:rsidR="00AB5298" w:rsidRPr="004F36B6" w:rsidRDefault="00CD2BFE" w:rsidP="00CD2BFE">
      <w:pPr>
        <w:rPr>
          <w:lang w:val="es-ES"/>
        </w:rPr>
      </w:pPr>
      <w:r w:rsidRPr="00AB5298">
        <w:rPr>
          <w:lang w:val="es-ES"/>
        </w:rPr>
        <w:t>1.57</w:t>
      </w:r>
      <w:r w:rsidRPr="00AB5298">
        <w:rPr>
          <w:lang w:val="es-ES"/>
        </w:rPr>
        <w:tab/>
      </w:r>
      <w:r w:rsidR="00AB5298" w:rsidRPr="00AB5298">
        <w:rPr>
          <w:lang w:val="es-ES"/>
        </w:rPr>
        <w:t>El</w:t>
      </w:r>
      <w:r w:rsidRPr="00AB5298">
        <w:rPr>
          <w:lang w:val="es-ES"/>
        </w:rPr>
        <w:t xml:space="preserve"> </w:t>
      </w:r>
      <w:r w:rsidR="005C2999" w:rsidRPr="00AB5298">
        <w:rPr>
          <w:b/>
          <w:bCs/>
          <w:lang w:val="es-ES"/>
        </w:rPr>
        <w:t>delegado de</w:t>
      </w:r>
      <w:r w:rsidRPr="00AB5298">
        <w:rPr>
          <w:b/>
          <w:bCs/>
          <w:lang w:val="es-ES"/>
        </w:rPr>
        <w:t xml:space="preserve"> </w:t>
      </w:r>
      <w:r w:rsidR="00AB5298" w:rsidRPr="00AB5298">
        <w:rPr>
          <w:b/>
          <w:bCs/>
          <w:lang w:val="es-ES"/>
        </w:rPr>
        <w:t>Camerún</w:t>
      </w:r>
      <w:r w:rsidRPr="00AB5298">
        <w:rPr>
          <w:lang w:val="es-ES"/>
        </w:rPr>
        <w:t xml:space="preserve">, </w:t>
      </w:r>
      <w:r w:rsidR="00AB5298" w:rsidRPr="00AB5298">
        <w:rPr>
          <w:lang w:val="es-ES"/>
        </w:rPr>
        <w:t>en nombre del Grupo Africano</w:t>
      </w:r>
      <w:r w:rsidRPr="00AB5298">
        <w:rPr>
          <w:lang w:val="es-ES"/>
        </w:rPr>
        <w:t xml:space="preserve">, </w:t>
      </w:r>
      <w:r w:rsidR="00AB5298" w:rsidRPr="00AB5298">
        <w:rPr>
          <w:lang w:val="es-ES"/>
        </w:rPr>
        <w:t>declar</w:t>
      </w:r>
      <w:r w:rsidR="00AB5298">
        <w:rPr>
          <w:lang w:val="es-ES"/>
        </w:rPr>
        <w:t xml:space="preserve">a que </w:t>
      </w:r>
      <w:r w:rsidR="00AC7B28">
        <w:rPr>
          <w:lang w:val="es-ES"/>
        </w:rPr>
        <w:t>no se han examinado</w:t>
      </w:r>
      <w:r w:rsidR="00AB5298">
        <w:rPr>
          <w:lang w:val="es-ES"/>
        </w:rPr>
        <w:t xml:space="preserve"> ninguna de </w:t>
      </w:r>
      <w:r w:rsidR="00AC7B28">
        <w:rPr>
          <w:lang w:val="es-ES"/>
        </w:rPr>
        <w:t>las</w:t>
      </w:r>
      <w:r w:rsidR="00AB5298">
        <w:rPr>
          <w:lang w:val="es-ES"/>
        </w:rPr>
        <w:t xml:space="preserve"> propuestas</w:t>
      </w:r>
      <w:r w:rsidR="00AC7B28">
        <w:rPr>
          <w:lang w:val="es-ES"/>
        </w:rPr>
        <w:t xml:space="preserve"> del Grupo</w:t>
      </w:r>
      <w:r w:rsidR="00AB5298">
        <w:rPr>
          <w:lang w:val="es-ES"/>
        </w:rPr>
        <w:t xml:space="preserve"> sobre el actual punto del orden del día, y ni siquiera ha</w:t>
      </w:r>
      <w:r w:rsidR="00AC7B28">
        <w:rPr>
          <w:lang w:val="es-ES"/>
        </w:rPr>
        <w:t>n</w:t>
      </w:r>
      <w:r w:rsidR="00AB5298">
        <w:rPr>
          <w:lang w:val="es-ES"/>
        </w:rPr>
        <w:t xml:space="preserve"> tenido</w:t>
      </w:r>
      <w:r w:rsidR="00AC7B28">
        <w:rPr>
          <w:lang w:val="es-ES"/>
        </w:rPr>
        <w:t xml:space="preserve"> la oportunidad de presentarla</w:t>
      </w:r>
      <w:r w:rsidR="00AB5298">
        <w:rPr>
          <w:lang w:val="es-ES"/>
        </w:rPr>
        <w:t xml:space="preserve">s. Por ello, solicita se tengan en cuenta las propuestas Africanas en el compromiso que se </w:t>
      </w:r>
      <w:r w:rsidR="00404868">
        <w:rPr>
          <w:lang w:val="es-ES"/>
        </w:rPr>
        <w:t>establezca</w:t>
      </w:r>
      <w:r w:rsidR="00AB5298">
        <w:rPr>
          <w:lang w:val="es-ES"/>
        </w:rPr>
        <w:t>, en particular garantizando que se estudie la ampliación de</w:t>
      </w:r>
      <w:r w:rsidR="00AC7B28">
        <w:rPr>
          <w:lang w:val="es-ES"/>
        </w:rPr>
        <w:t>l</w:t>
      </w:r>
      <w:r w:rsidR="00AB5298">
        <w:rPr>
          <w:lang w:val="es-ES"/>
        </w:rPr>
        <w:t xml:space="preserve"> 5G por debajo de 20 GHZ. Señala además que el mensaj</w:t>
      </w:r>
      <w:r w:rsidR="00903014">
        <w:rPr>
          <w:lang w:val="es-ES"/>
        </w:rPr>
        <w:t>e</w:t>
      </w:r>
      <w:r w:rsidR="00AB5298">
        <w:rPr>
          <w:lang w:val="es-ES"/>
        </w:rPr>
        <w:t xml:space="preserve"> de la Conferencia a l</w:t>
      </w:r>
      <w:r w:rsidR="00903014">
        <w:rPr>
          <w:lang w:val="es-ES"/>
        </w:rPr>
        <w:t xml:space="preserve">a población de los países de </w:t>
      </w:r>
      <w:r w:rsidR="00404868">
        <w:rPr>
          <w:lang w:val="es-ES"/>
        </w:rPr>
        <w:t>África</w:t>
      </w:r>
      <w:r w:rsidR="00903014">
        <w:rPr>
          <w:lang w:val="es-ES"/>
        </w:rPr>
        <w:t xml:space="preserve"> es </w:t>
      </w:r>
      <w:r w:rsidR="00340646">
        <w:rPr>
          <w:lang w:val="es-ES"/>
        </w:rPr>
        <w:t>«</w:t>
      </w:r>
      <w:r w:rsidR="00903014">
        <w:rPr>
          <w:lang w:val="es-ES"/>
        </w:rPr>
        <w:t>las redes 5G no son para ustedes</w:t>
      </w:r>
      <w:r w:rsidR="00340646">
        <w:rPr>
          <w:lang w:val="es-ES"/>
        </w:rPr>
        <w:t>»</w:t>
      </w:r>
      <w:r w:rsidR="00903014">
        <w:rPr>
          <w:lang w:val="es-ES"/>
        </w:rPr>
        <w:t xml:space="preserve">. El </w:t>
      </w:r>
      <w:r w:rsidR="00903014" w:rsidRPr="004F36B6">
        <w:rPr>
          <w:b/>
          <w:bCs/>
          <w:lang w:val="es-ES"/>
        </w:rPr>
        <w:t xml:space="preserve">delegado de Finlandia </w:t>
      </w:r>
      <w:r w:rsidR="00903014" w:rsidRPr="004F36B6">
        <w:rPr>
          <w:bCs/>
          <w:lang w:val="es-ES"/>
        </w:rPr>
        <w:t>comparte la opinión de que los estudios sobre los sistemas 5G</w:t>
      </w:r>
      <w:r w:rsidR="004F36B6">
        <w:rPr>
          <w:bCs/>
          <w:lang w:val="es-ES"/>
        </w:rPr>
        <w:t xml:space="preserve"> en la banda </w:t>
      </w:r>
      <w:r w:rsidR="004F36B6" w:rsidRPr="004F36B6">
        <w:rPr>
          <w:lang w:val="es-ES"/>
        </w:rPr>
        <w:t>6-20 GHz</w:t>
      </w:r>
      <w:r w:rsidR="004F36B6">
        <w:rPr>
          <w:lang w:val="es-ES"/>
        </w:rPr>
        <w:t xml:space="preserve"> son muy importantes para el desarrollo de esa tecnología, y espera que durante el próximo ciclo de estudios </w:t>
      </w:r>
      <w:r w:rsidR="00672152">
        <w:rPr>
          <w:lang w:val="es-ES"/>
        </w:rPr>
        <w:t>puedan tenerse</w:t>
      </w:r>
      <w:r w:rsidR="004F36B6">
        <w:rPr>
          <w:lang w:val="es-ES"/>
        </w:rPr>
        <w:t xml:space="preserve"> en cuenta las inquietudes de todas las partes afectadas.</w:t>
      </w:r>
    </w:p>
    <w:p w:rsidR="004F36B6" w:rsidRPr="00D32F76" w:rsidRDefault="00CD2BFE" w:rsidP="00CD2BFE">
      <w:pPr>
        <w:rPr>
          <w:bCs/>
          <w:lang w:val="es-ES"/>
        </w:rPr>
      </w:pPr>
      <w:r w:rsidRPr="004F36B6">
        <w:rPr>
          <w:lang w:val="es-ES"/>
        </w:rPr>
        <w:lastRenderedPageBreak/>
        <w:t>1.58</w:t>
      </w:r>
      <w:r w:rsidRPr="004F36B6">
        <w:rPr>
          <w:lang w:val="es-ES"/>
        </w:rPr>
        <w:tab/>
      </w:r>
      <w:r w:rsidR="004F36B6" w:rsidRPr="004F36B6">
        <w:rPr>
          <w:lang w:val="es-ES"/>
        </w:rPr>
        <w:t>La</w:t>
      </w:r>
      <w:r w:rsidRPr="004F36B6">
        <w:rPr>
          <w:lang w:val="es-ES"/>
        </w:rPr>
        <w:t xml:space="preserve"> </w:t>
      </w:r>
      <w:r w:rsidR="00545017" w:rsidRPr="004F36B6">
        <w:rPr>
          <w:b/>
          <w:bCs/>
          <w:lang w:val="es-ES"/>
        </w:rPr>
        <w:t>delegada de la República de Korea</w:t>
      </w:r>
      <w:r w:rsidRPr="004F36B6">
        <w:rPr>
          <w:b/>
          <w:bCs/>
          <w:lang w:val="es-ES"/>
        </w:rPr>
        <w:t xml:space="preserve"> </w:t>
      </w:r>
      <w:r w:rsidR="004F36B6" w:rsidRPr="004F36B6">
        <w:rPr>
          <w:bCs/>
          <w:lang w:val="es-ES"/>
        </w:rPr>
        <w:t>afirma</w:t>
      </w:r>
      <w:r w:rsidR="004F36B6">
        <w:rPr>
          <w:bCs/>
          <w:lang w:val="es-ES"/>
        </w:rPr>
        <w:t xml:space="preserve"> que la UIT es un espacio de debate y, en calidad de tal, tiene que fomentar el respeto de los derechos de las minorías. </w:t>
      </w:r>
      <w:r w:rsidR="004F36B6" w:rsidRPr="00D32F76">
        <w:rPr>
          <w:bCs/>
          <w:lang w:val="es-ES"/>
        </w:rPr>
        <w:t xml:space="preserve">Las </w:t>
      </w:r>
      <w:r w:rsidR="004F36B6" w:rsidRPr="00D32F76">
        <w:rPr>
          <w:lang w:val="es-ES"/>
        </w:rPr>
        <w:t>bandas de frecuencias que</w:t>
      </w:r>
      <w:r w:rsidR="00D32F76" w:rsidRPr="00D32F76">
        <w:rPr>
          <w:lang w:val="es-ES"/>
        </w:rPr>
        <w:t xml:space="preserve"> se contemplan el proyecto de Resoluc</w:t>
      </w:r>
      <w:r w:rsidR="00D32F76">
        <w:rPr>
          <w:lang w:val="es-ES"/>
        </w:rPr>
        <w:t xml:space="preserve">ión son utilizadas por diversos servicios y su utilización se apoya pues en la compartición. Esto </w:t>
      </w:r>
      <w:r w:rsidR="00672152">
        <w:rPr>
          <w:lang w:val="es-ES"/>
        </w:rPr>
        <w:t>implica</w:t>
      </w:r>
      <w:r w:rsidR="00D32F76">
        <w:rPr>
          <w:lang w:val="es-ES"/>
        </w:rPr>
        <w:t xml:space="preserve"> únicamente estudios sobre compartición, no una identificación dual de frecuencias para facilitar el acceso a las aplicaciones de banda ancha.</w:t>
      </w:r>
    </w:p>
    <w:p w:rsidR="00D32F76" w:rsidRPr="00543661" w:rsidRDefault="00CD2BFE" w:rsidP="00CD2BFE">
      <w:pPr>
        <w:rPr>
          <w:lang w:val="es-ES"/>
        </w:rPr>
      </w:pPr>
      <w:r w:rsidRPr="00543661">
        <w:rPr>
          <w:lang w:val="es-ES"/>
        </w:rPr>
        <w:t>1.59</w:t>
      </w:r>
      <w:r w:rsidRPr="00543661">
        <w:rPr>
          <w:lang w:val="es-ES"/>
        </w:rPr>
        <w:tab/>
      </w:r>
      <w:r w:rsidR="00D32F76" w:rsidRPr="00543661">
        <w:rPr>
          <w:lang w:val="es-ES"/>
        </w:rPr>
        <w:t>El</w:t>
      </w:r>
      <w:r w:rsidRPr="00543661">
        <w:rPr>
          <w:lang w:val="es-ES"/>
        </w:rPr>
        <w:t xml:space="preserve"> </w:t>
      </w:r>
      <w:r w:rsidR="005C2999" w:rsidRPr="00543661">
        <w:rPr>
          <w:b/>
          <w:bCs/>
          <w:lang w:val="es-ES"/>
        </w:rPr>
        <w:t>delegado de</w:t>
      </w:r>
      <w:r w:rsidRPr="00543661">
        <w:rPr>
          <w:b/>
          <w:bCs/>
          <w:lang w:val="es-ES"/>
        </w:rPr>
        <w:t xml:space="preserve"> Argentina</w:t>
      </w:r>
      <w:r w:rsidR="00543661" w:rsidRPr="00543661">
        <w:rPr>
          <w:lang w:val="es-ES"/>
        </w:rPr>
        <w:t xml:space="preserve"> considera que </w:t>
      </w:r>
      <w:r w:rsidR="00543661">
        <w:rPr>
          <w:lang w:val="es-ES"/>
        </w:rPr>
        <w:t xml:space="preserve">la lista de bandas de frecuencias adoptadas en este proyecto de Resolución refleja </w:t>
      </w:r>
      <w:r w:rsidR="00672152">
        <w:rPr>
          <w:lang w:val="es-ES"/>
        </w:rPr>
        <w:t>el</w:t>
      </w:r>
      <w:r w:rsidR="00543661">
        <w:rPr>
          <w:lang w:val="es-ES"/>
        </w:rPr>
        <w:t xml:space="preserve"> consenso alcanzado tras casi cuatro semanas de debates. Además, los estudios llevados a cabo sobre compartición y capacidad revelan variaciones considerables, dependiendo de sus autores. Por ello, recomienda que no se reanuden los debates.</w:t>
      </w:r>
    </w:p>
    <w:p w:rsidR="00CD2BFE" w:rsidRPr="006B3460" w:rsidRDefault="00CD2BFE" w:rsidP="006B3460">
      <w:pPr>
        <w:rPr>
          <w:lang w:val="es-ES" w:eastAsia="ja-JP"/>
        </w:rPr>
      </w:pPr>
      <w:r w:rsidRPr="006B3460">
        <w:rPr>
          <w:lang w:val="es-ES"/>
        </w:rPr>
        <w:t>1.60</w:t>
      </w:r>
      <w:r w:rsidRPr="006B3460">
        <w:rPr>
          <w:lang w:val="es-ES"/>
        </w:rPr>
        <w:tab/>
      </w:r>
      <w:r w:rsidR="006B3460" w:rsidRPr="006B3460">
        <w:rPr>
          <w:lang w:val="es-ES"/>
        </w:rPr>
        <w:t>Tras la supresión de los corchetes y del texto q</w:t>
      </w:r>
      <w:r w:rsidR="006B3460">
        <w:rPr>
          <w:lang w:val="es-ES"/>
        </w:rPr>
        <w:t xml:space="preserve">ue estos encierran, se </w:t>
      </w:r>
      <w:r w:rsidR="006B3460">
        <w:rPr>
          <w:b/>
          <w:lang w:val="es-ES"/>
        </w:rPr>
        <w:t>aprueba</w:t>
      </w:r>
      <w:r w:rsidR="006B3460">
        <w:rPr>
          <w:lang w:val="es-ES"/>
        </w:rPr>
        <w:t xml:space="preserve"> el texto del </w:t>
      </w:r>
      <w:r w:rsidR="006B3460" w:rsidRPr="006B3460">
        <w:rPr>
          <w:lang w:val="es-ES"/>
        </w:rPr>
        <w:t>proyecto de nueva Resolución [COM6-IMT ABOVE 6 GHz] (CMR-15) –</w:t>
      </w:r>
      <w:r w:rsidR="006B3460">
        <w:rPr>
          <w:lang w:val="es-ES"/>
        </w:rPr>
        <w:t xml:space="preserve"> </w:t>
      </w:r>
      <w:r w:rsidR="006B3460" w:rsidRPr="006B3460">
        <w:rPr>
          <w:lang w:val="es-ES"/>
        </w:rPr>
        <w:t>Estudios sobre asuntos relacionados con las frecuencias para la identificación de las IMT, incluidas posibles atribuciones adicionales al servicio móvil a título primario en partes de la gama de frecuencias comprendida entre 24,25 y 86 GHz con miras al futuro desarrollo de las IMT para 2020 y años posteriores</w:t>
      </w:r>
      <w:r w:rsidRPr="006B3460">
        <w:rPr>
          <w:lang w:val="es-ES" w:eastAsia="ja-JP"/>
        </w:rPr>
        <w:t xml:space="preserve">, </w:t>
      </w:r>
      <w:r w:rsidR="006B3460">
        <w:rPr>
          <w:lang w:val="es-ES" w:eastAsia="ja-JP"/>
        </w:rPr>
        <w:t xml:space="preserve">para su presentación a </w:t>
      </w:r>
      <w:r w:rsidR="00571F89" w:rsidRPr="006B3460">
        <w:rPr>
          <w:lang w:val="es-ES" w:eastAsia="ja-JP"/>
        </w:rPr>
        <w:t>la Comisión de Redacción</w:t>
      </w:r>
      <w:r w:rsidRPr="006B3460">
        <w:rPr>
          <w:lang w:val="es-ES" w:eastAsia="ja-JP"/>
        </w:rPr>
        <w:t>.</w:t>
      </w:r>
    </w:p>
    <w:p w:rsidR="00CD2BFE" w:rsidRPr="00970E41" w:rsidRDefault="00C74DAE" w:rsidP="00CD2BFE">
      <w:pPr>
        <w:pStyle w:val="Restitle"/>
        <w:jc w:val="left"/>
        <w:rPr>
          <w:rFonts w:asciiTheme="majorBidi" w:hAnsiTheme="majorBidi" w:cstheme="majorBidi"/>
          <w:sz w:val="24"/>
          <w:szCs w:val="24"/>
          <w:lang w:val="es-ES"/>
        </w:rPr>
      </w:pPr>
      <w:r w:rsidRPr="00970E41">
        <w:rPr>
          <w:rFonts w:asciiTheme="majorBidi" w:hAnsiTheme="majorBidi" w:cstheme="majorBidi"/>
          <w:bCs/>
          <w:sz w:val="24"/>
          <w:szCs w:val="24"/>
          <w:lang w:val="es-ES"/>
        </w:rPr>
        <w:t xml:space="preserve">Proyecto de nueva Resolución </w:t>
      </w:r>
      <w:r w:rsidR="00CD2BFE" w:rsidRPr="00970E41">
        <w:rPr>
          <w:rFonts w:asciiTheme="majorBidi" w:hAnsiTheme="majorBidi" w:cstheme="majorBidi"/>
          <w:sz w:val="24"/>
          <w:szCs w:val="24"/>
          <w:lang w:val="es-ES"/>
        </w:rPr>
        <w:t>[COM6-HAPS] (</w:t>
      </w:r>
      <w:r w:rsidR="00554709" w:rsidRPr="00970E41">
        <w:rPr>
          <w:rFonts w:asciiTheme="majorBidi" w:hAnsiTheme="majorBidi" w:cstheme="majorBidi"/>
          <w:sz w:val="24"/>
          <w:szCs w:val="24"/>
          <w:lang w:val="es-ES"/>
        </w:rPr>
        <w:t>CMR</w:t>
      </w:r>
      <w:r w:rsidR="00CD2BFE" w:rsidRPr="00970E41">
        <w:rPr>
          <w:rFonts w:asciiTheme="majorBidi" w:hAnsiTheme="majorBidi" w:cstheme="majorBidi"/>
          <w:sz w:val="24"/>
          <w:szCs w:val="24"/>
          <w:lang w:val="es-ES"/>
        </w:rPr>
        <w:t xml:space="preserve">-15) – </w:t>
      </w:r>
      <w:r w:rsidR="00970E41" w:rsidRPr="00970E41">
        <w:rPr>
          <w:rFonts w:asciiTheme="majorBidi" w:hAnsiTheme="majorBidi" w:cstheme="majorBidi"/>
          <w:sz w:val="24"/>
          <w:szCs w:val="24"/>
          <w:lang w:val="es-ES"/>
        </w:rPr>
        <w:t xml:space="preserve">Facilitación del acceso a aplicaciones de banda ancha transmitidas por estaciones en plataformas de gran altitud (HAPS) </w:t>
      </w:r>
      <w:r w:rsidR="00CD2BFE" w:rsidRPr="00970E41">
        <w:rPr>
          <w:rFonts w:asciiTheme="majorBidi" w:hAnsiTheme="majorBidi" w:cstheme="majorBidi"/>
          <w:b w:val="0"/>
          <w:sz w:val="24"/>
          <w:szCs w:val="24"/>
          <w:lang w:val="es-ES"/>
        </w:rPr>
        <w:t>(</w:t>
      </w:r>
      <w:r w:rsidRPr="00970E41">
        <w:rPr>
          <w:rFonts w:asciiTheme="majorBidi" w:hAnsiTheme="majorBidi" w:cstheme="majorBidi"/>
          <w:bCs/>
          <w:sz w:val="24"/>
          <w:szCs w:val="24"/>
          <w:lang w:val="es-ES"/>
        </w:rPr>
        <w:t xml:space="preserve">Anexo </w:t>
      </w:r>
      <w:r w:rsidR="00CD2BFE" w:rsidRPr="00970E41">
        <w:rPr>
          <w:rFonts w:asciiTheme="majorBidi" w:hAnsiTheme="majorBidi" w:cstheme="majorBidi"/>
          <w:bCs/>
          <w:sz w:val="24"/>
          <w:szCs w:val="24"/>
          <w:lang w:val="es-ES"/>
        </w:rPr>
        <w:t xml:space="preserve">6 </w:t>
      </w:r>
      <w:r w:rsidR="00970E41">
        <w:rPr>
          <w:rFonts w:asciiTheme="majorBidi" w:hAnsiTheme="majorBidi" w:cstheme="majorBidi"/>
          <w:bCs/>
          <w:sz w:val="24"/>
          <w:szCs w:val="24"/>
          <w:lang w:val="es-ES"/>
        </w:rPr>
        <w:t>al</w:t>
      </w:r>
      <w:r w:rsidR="00CD2BFE" w:rsidRPr="00970E41">
        <w:rPr>
          <w:rFonts w:asciiTheme="majorBidi" w:hAnsiTheme="majorBidi" w:cstheme="majorBidi"/>
          <w:sz w:val="24"/>
          <w:szCs w:val="24"/>
          <w:lang w:val="es-ES"/>
        </w:rPr>
        <w:t xml:space="preserve"> Documento 462)</w:t>
      </w:r>
    </w:p>
    <w:p w:rsidR="00CD2BFE" w:rsidRPr="001D2ADE" w:rsidRDefault="00CD2BFE" w:rsidP="00754021">
      <w:pPr>
        <w:rPr>
          <w:b/>
          <w:lang w:val="es-ES"/>
        </w:rPr>
      </w:pPr>
      <w:r w:rsidRPr="00CF3A81">
        <w:rPr>
          <w:lang w:val="es-ES"/>
        </w:rPr>
        <w:t>1.61</w:t>
      </w:r>
      <w:r w:rsidRPr="00CF3A81">
        <w:rPr>
          <w:lang w:val="es-ES"/>
        </w:rPr>
        <w:tab/>
      </w:r>
      <w:r w:rsidR="00CF3A81" w:rsidRPr="00CF3A81">
        <w:rPr>
          <w:lang w:val="es-ES"/>
        </w:rPr>
        <w:t>El</w:t>
      </w:r>
      <w:r w:rsidRPr="00CF3A81">
        <w:rPr>
          <w:lang w:val="es-ES"/>
        </w:rPr>
        <w:t xml:space="preserve"> </w:t>
      </w:r>
      <w:r w:rsidR="005C2999" w:rsidRPr="00CF3A81">
        <w:rPr>
          <w:b/>
          <w:lang w:val="es-ES"/>
        </w:rPr>
        <w:t>delegado de</w:t>
      </w:r>
      <w:r w:rsidRPr="00CF3A81">
        <w:rPr>
          <w:b/>
          <w:lang w:val="es-ES"/>
        </w:rPr>
        <w:t xml:space="preserve"> </w:t>
      </w:r>
      <w:r w:rsidR="00827D8B" w:rsidRPr="00CF3A81">
        <w:rPr>
          <w:b/>
          <w:lang w:val="es-ES"/>
        </w:rPr>
        <w:t>Arabia Saudita</w:t>
      </w:r>
      <w:r w:rsidRPr="00CF3A81">
        <w:rPr>
          <w:b/>
          <w:lang w:val="es-ES"/>
        </w:rPr>
        <w:t xml:space="preserve"> </w:t>
      </w:r>
      <w:r w:rsidR="00CF3A81" w:rsidRPr="00CF3A81">
        <w:rPr>
          <w:lang w:val="es-ES"/>
        </w:rPr>
        <w:t>señala que</w:t>
      </w:r>
      <w:r w:rsidR="00CF3A81">
        <w:rPr>
          <w:lang w:val="es-ES"/>
        </w:rPr>
        <w:t xml:space="preserve"> este texto aún no se ha examinado y por consiguiente no puede aprobarse </w:t>
      </w:r>
      <w:r w:rsidR="00672152">
        <w:rPr>
          <w:lang w:val="es-ES"/>
        </w:rPr>
        <w:t>limitándose a suprimir</w:t>
      </w:r>
      <w:r w:rsidR="00CF3A81">
        <w:rPr>
          <w:lang w:val="es-ES"/>
        </w:rPr>
        <w:t xml:space="preserve"> los corchetes y el texto que encierran. El</w:t>
      </w:r>
      <w:r w:rsidRPr="00CF3A81">
        <w:rPr>
          <w:b/>
          <w:lang w:val="es-ES"/>
        </w:rPr>
        <w:t xml:space="preserve"> </w:t>
      </w:r>
      <w:r w:rsidR="00993A8B" w:rsidRPr="00CF3A81">
        <w:rPr>
          <w:b/>
          <w:lang w:val="es-ES"/>
        </w:rPr>
        <w:t>delegado de la República Islámica del Irán</w:t>
      </w:r>
      <w:r w:rsidRPr="00CF3A81">
        <w:rPr>
          <w:lang w:val="es-ES"/>
        </w:rPr>
        <w:t xml:space="preserve"> </w:t>
      </w:r>
      <w:r w:rsidR="00CF3A81" w:rsidRPr="00CF3A81">
        <w:rPr>
          <w:lang w:val="es-ES"/>
        </w:rPr>
        <w:t>hace suya esa opini</w:t>
      </w:r>
      <w:r w:rsidR="00CF3A81">
        <w:rPr>
          <w:lang w:val="es-ES"/>
        </w:rPr>
        <w:t xml:space="preserve">ón, señalando que también la apoyan </w:t>
      </w:r>
      <w:r w:rsidR="00754021">
        <w:rPr>
          <w:lang w:val="es-ES"/>
        </w:rPr>
        <w:t>otras</w:t>
      </w:r>
      <w:r w:rsidR="00CF3A81">
        <w:rPr>
          <w:lang w:val="es-ES"/>
        </w:rPr>
        <w:t xml:space="preserve"> delegaciones</w:t>
      </w:r>
      <w:r w:rsidR="00754021">
        <w:rPr>
          <w:lang w:val="es-ES"/>
        </w:rPr>
        <w:t>.</w:t>
      </w:r>
    </w:p>
    <w:p w:rsidR="00CD2BFE" w:rsidRPr="001D2ADE" w:rsidRDefault="00CD2BFE" w:rsidP="00754021">
      <w:pPr>
        <w:rPr>
          <w:lang w:val="es-ES"/>
        </w:rPr>
      </w:pPr>
      <w:r w:rsidRPr="00754021">
        <w:rPr>
          <w:lang w:val="es-ES"/>
        </w:rPr>
        <w:t>1.62</w:t>
      </w:r>
      <w:r w:rsidRPr="00754021">
        <w:rPr>
          <w:lang w:val="es-ES"/>
        </w:rPr>
        <w:tab/>
      </w:r>
      <w:r w:rsidR="00754021" w:rsidRPr="00754021">
        <w:rPr>
          <w:lang w:val="es-ES"/>
        </w:rPr>
        <w:t>El</w:t>
      </w:r>
      <w:r w:rsidRPr="00754021">
        <w:rPr>
          <w:lang w:val="es-ES"/>
        </w:rPr>
        <w:t xml:space="preserve"> </w:t>
      </w:r>
      <w:r w:rsidR="005C2999" w:rsidRPr="00754021">
        <w:rPr>
          <w:b/>
          <w:bCs/>
          <w:lang w:val="es-ES"/>
        </w:rPr>
        <w:t>delegado de</w:t>
      </w:r>
      <w:r w:rsidRPr="00754021">
        <w:rPr>
          <w:b/>
          <w:bCs/>
          <w:lang w:val="es-ES"/>
        </w:rPr>
        <w:t xml:space="preserve"> </w:t>
      </w:r>
      <w:r w:rsidR="00AB5298" w:rsidRPr="00754021">
        <w:rPr>
          <w:b/>
          <w:bCs/>
          <w:lang w:val="es-ES"/>
        </w:rPr>
        <w:t>Camerún</w:t>
      </w:r>
      <w:r w:rsidRPr="00754021">
        <w:rPr>
          <w:lang w:val="es-ES"/>
        </w:rPr>
        <w:t xml:space="preserve">, </w:t>
      </w:r>
      <w:r w:rsidR="00754021" w:rsidRPr="00754021">
        <w:rPr>
          <w:lang w:val="es-ES"/>
        </w:rPr>
        <w:t>en nombre del Grupo Africano</w:t>
      </w:r>
      <w:r w:rsidRPr="00754021">
        <w:rPr>
          <w:lang w:val="es-ES"/>
        </w:rPr>
        <w:t xml:space="preserve">, </w:t>
      </w:r>
      <w:r w:rsidR="00754021" w:rsidRPr="00754021">
        <w:rPr>
          <w:lang w:val="es-ES"/>
        </w:rPr>
        <w:t>de</w:t>
      </w:r>
      <w:r w:rsidR="00754021">
        <w:rPr>
          <w:lang w:val="es-ES"/>
        </w:rPr>
        <w:t xml:space="preserve">clara su apoyo a la adopción del texto del </w:t>
      </w:r>
      <w:r w:rsidR="00754021" w:rsidRPr="00754021">
        <w:rPr>
          <w:lang w:val="es-ES"/>
        </w:rPr>
        <w:t>texto del Anexo 6</w:t>
      </w:r>
      <w:r w:rsidR="00754021">
        <w:rPr>
          <w:lang w:val="es-ES"/>
        </w:rPr>
        <w:t xml:space="preserve"> con los corchetes suprimidos. </w:t>
      </w:r>
      <w:r w:rsidR="00754021" w:rsidRPr="001D2ADE">
        <w:rPr>
          <w:lang w:val="es-ES"/>
        </w:rPr>
        <w:t xml:space="preserve">Le apoya el </w:t>
      </w:r>
      <w:r w:rsidR="005C2999" w:rsidRPr="001D2ADE">
        <w:rPr>
          <w:b/>
          <w:lang w:val="es-ES"/>
        </w:rPr>
        <w:t>delegado de</w:t>
      </w:r>
      <w:r w:rsidRPr="001D2ADE">
        <w:rPr>
          <w:b/>
          <w:lang w:val="es-ES"/>
        </w:rPr>
        <w:t xml:space="preserve"> Burkina Faso</w:t>
      </w:r>
      <w:r w:rsidRPr="001D2ADE">
        <w:rPr>
          <w:lang w:val="es-ES"/>
        </w:rPr>
        <w:t xml:space="preserve">. </w:t>
      </w:r>
      <w:r w:rsidR="00754021" w:rsidRPr="00754021">
        <w:rPr>
          <w:lang w:val="es-ES"/>
        </w:rPr>
        <w:t>El</w:t>
      </w:r>
      <w:r w:rsidRPr="00754021">
        <w:rPr>
          <w:lang w:val="es-ES"/>
        </w:rPr>
        <w:t xml:space="preserve"> </w:t>
      </w:r>
      <w:r w:rsidR="00993A8B" w:rsidRPr="00754021">
        <w:rPr>
          <w:b/>
          <w:lang w:val="es-ES"/>
        </w:rPr>
        <w:t>delegado de la República Islámica del Irán</w:t>
      </w:r>
      <w:r w:rsidRPr="00754021">
        <w:rPr>
          <w:lang w:val="es-ES"/>
        </w:rPr>
        <w:t xml:space="preserve"> c</w:t>
      </w:r>
      <w:r w:rsidR="00754021" w:rsidRPr="00754021">
        <w:rPr>
          <w:lang w:val="es-ES"/>
        </w:rPr>
        <w:t>onsidera que la atribuci</w:t>
      </w:r>
      <w:r w:rsidR="00754021">
        <w:rPr>
          <w:lang w:val="es-ES"/>
        </w:rPr>
        <w:t xml:space="preserve">ón de nuevas bandas de frecuencias para las aplicaciones HAPS no está justificada, puesto que dichas </w:t>
      </w:r>
      <w:r w:rsidR="00404868">
        <w:rPr>
          <w:lang w:val="es-ES"/>
        </w:rPr>
        <w:t>aplicaciones</w:t>
      </w:r>
      <w:r w:rsidR="00754021">
        <w:rPr>
          <w:lang w:val="es-ES"/>
        </w:rPr>
        <w:t xml:space="preserve"> ya tienen varias bandas que aún estar sin utilizar.</w:t>
      </w:r>
    </w:p>
    <w:p w:rsidR="00754021" w:rsidRPr="00754021" w:rsidRDefault="00CD2BFE" w:rsidP="00CD2BFE">
      <w:pPr>
        <w:rPr>
          <w:lang w:val="es-ES"/>
        </w:rPr>
      </w:pPr>
      <w:r w:rsidRPr="00754021">
        <w:rPr>
          <w:lang w:val="es-ES"/>
        </w:rPr>
        <w:t>1.63</w:t>
      </w:r>
      <w:r w:rsidRPr="00754021">
        <w:rPr>
          <w:lang w:val="es-ES"/>
        </w:rPr>
        <w:tab/>
      </w:r>
      <w:r w:rsidR="00E52A86" w:rsidRPr="00754021">
        <w:rPr>
          <w:lang w:val="es-ES"/>
        </w:rPr>
        <w:t>El</w:t>
      </w:r>
      <w:r w:rsidRPr="00754021">
        <w:rPr>
          <w:lang w:val="es-ES"/>
        </w:rPr>
        <w:t xml:space="preserve"> </w:t>
      </w:r>
      <w:r w:rsidR="00E52A86" w:rsidRPr="00754021">
        <w:rPr>
          <w:b/>
          <w:lang w:val="es-ES"/>
        </w:rPr>
        <w:t>delegado</w:t>
      </w:r>
      <w:r w:rsidR="00E16C1A" w:rsidRPr="00754021">
        <w:rPr>
          <w:b/>
          <w:lang w:val="es-ES"/>
        </w:rPr>
        <w:t xml:space="preserve"> de Estados Unidos</w:t>
      </w:r>
      <w:r w:rsidRPr="00754021">
        <w:rPr>
          <w:lang w:val="es-ES"/>
        </w:rPr>
        <w:t xml:space="preserve"> </w:t>
      </w:r>
      <w:r w:rsidR="00754021" w:rsidRPr="00754021">
        <w:rPr>
          <w:lang w:val="es-ES"/>
        </w:rPr>
        <w:t>considera que la UIT se encuentra en una enc</w:t>
      </w:r>
      <w:r w:rsidR="00754021">
        <w:rPr>
          <w:lang w:val="es-ES"/>
        </w:rPr>
        <w:t xml:space="preserve">rucijada. Puede o bien optar por apoyar el progreso tecnológico y disfrutar de sus beneficios, o bien proteger el statu quo. </w:t>
      </w:r>
      <w:r w:rsidR="007523E0">
        <w:rPr>
          <w:lang w:val="es-ES"/>
        </w:rPr>
        <w:t>El Anexo 6 tiene que abordarse de conformidad con el procedimiento general que ha sido acordado, en virtud del cual, un texto del que se hayan suprimido ciertos corchetes y los textos asociados, pasa a ser el texto de compromiso que ya no está sujeto a debate.</w:t>
      </w:r>
    </w:p>
    <w:p w:rsidR="007523E0" w:rsidRPr="0002343D" w:rsidRDefault="00CD2BFE" w:rsidP="00CD2BFE">
      <w:pPr>
        <w:rPr>
          <w:lang w:val="es-ES"/>
        </w:rPr>
      </w:pPr>
      <w:r w:rsidRPr="007523E0">
        <w:rPr>
          <w:lang w:val="es-ES"/>
        </w:rPr>
        <w:t>1.64</w:t>
      </w:r>
      <w:r w:rsidRPr="007523E0">
        <w:rPr>
          <w:lang w:val="es-ES"/>
        </w:rPr>
        <w:tab/>
      </w:r>
      <w:r w:rsidR="007523E0" w:rsidRPr="007523E0">
        <w:rPr>
          <w:lang w:val="es-ES"/>
        </w:rPr>
        <w:t>El</w:t>
      </w:r>
      <w:r w:rsidRPr="007523E0">
        <w:rPr>
          <w:lang w:val="es-ES"/>
        </w:rPr>
        <w:t xml:space="preserve"> </w:t>
      </w:r>
      <w:r w:rsidR="00993A8B" w:rsidRPr="007523E0">
        <w:rPr>
          <w:b/>
          <w:lang w:val="es-ES"/>
        </w:rPr>
        <w:t>delegado de la República Islámica del Irán</w:t>
      </w:r>
      <w:r w:rsidRPr="007523E0">
        <w:rPr>
          <w:lang w:val="es-ES"/>
        </w:rPr>
        <w:t xml:space="preserve"> </w:t>
      </w:r>
      <w:r w:rsidR="007523E0" w:rsidRPr="007523E0">
        <w:rPr>
          <w:lang w:val="es-ES"/>
        </w:rPr>
        <w:t xml:space="preserve">afirma que el </w:t>
      </w:r>
      <w:r w:rsidR="00754021" w:rsidRPr="007523E0">
        <w:rPr>
          <w:lang w:val="es-ES"/>
        </w:rPr>
        <w:t xml:space="preserve">texto </w:t>
      </w:r>
      <w:r w:rsidR="007523E0" w:rsidRPr="007523E0">
        <w:rPr>
          <w:lang w:val="es-ES"/>
        </w:rPr>
        <w:t xml:space="preserve">completo </w:t>
      </w:r>
      <w:r w:rsidR="00754021" w:rsidRPr="007523E0">
        <w:rPr>
          <w:lang w:val="es-ES"/>
        </w:rPr>
        <w:t xml:space="preserve">del Anexo </w:t>
      </w:r>
      <w:r w:rsidRPr="007523E0">
        <w:rPr>
          <w:lang w:val="es-ES"/>
        </w:rPr>
        <w:t xml:space="preserve">6 </w:t>
      </w:r>
      <w:r w:rsidR="007523E0" w:rsidRPr="007523E0">
        <w:rPr>
          <w:lang w:val="es-ES"/>
        </w:rPr>
        <w:t xml:space="preserve">resulta </w:t>
      </w:r>
      <w:r w:rsidR="00404868">
        <w:rPr>
          <w:lang w:val="es-ES"/>
        </w:rPr>
        <w:t>aceptable</w:t>
      </w:r>
      <w:r w:rsidR="007523E0" w:rsidRPr="007523E0">
        <w:rPr>
          <w:lang w:val="es-ES"/>
        </w:rPr>
        <w:t xml:space="preserve"> si se sustituye</w:t>
      </w:r>
      <w:r w:rsidR="007523E0">
        <w:rPr>
          <w:lang w:val="es-ES"/>
        </w:rPr>
        <w:t xml:space="preserve"> la frase </w:t>
      </w:r>
      <w:r w:rsidR="00340646">
        <w:rPr>
          <w:lang w:val="es-ES"/>
        </w:rPr>
        <w:t>«</w:t>
      </w:r>
      <w:r w:rsidR="0002343D" w:rsidRPr="0002343D">
        <w:rPr>
          <w:lang w:val="es-ES"/>
        </w:rPr>
        <w:t>medidas reglamentarias apropiadas</w:t>
      </w:r>
      <w:r w:rsidR="00340646">
        <w:rPr>
          <w:lang w:val="es-ES"/>
        </w:rPr>
        <w:t>»</w:t>
      </w:r>
      <w:r w:rsidR="0002343D">
        <w:rPr>
          <w:lang w:val="es-ES"/>
        </w:rPr>
        <w:t xml:space="preserve"> que figura al final del </w:t>
      </w:r>
      <w:r w:rsidR="0002343D">
        <w:rPr>
          <w:i/>
          <w:lang w:val="es-ES"/>
        </w:rPr>
        <w:t>resuelve invitar a la CMR-19</w:t>
      </w:r>
      <w:r w:rsidR="0002343D">
        <w:rPr>
          <w:lang w:val="es-ES"/>
        </w:rPr>
        <w:t xml:space="preserve"> por </w:t>
      </w:r>
      <w:r w:rsidR="00340646">
        <w:rPr>
          <w:lang w:val="es-ES"/>
        </w:rPr>
        <w:t>«</w:t>
      </w:r>
      <w:r w:rsidR="0002343D">
        <w:rPr>
          <w:lang w:val="es-ES"/>
        </w:rPr>
        <w:t>l</w:t>
      </w:r>
      <w:r w:rsidR="0002343D" w:rsidRPr="0002343D">
        <w:rPr>
          <w:lang w:val="es-ES"/>
        </w:rPr>
        <w:t>as medidas reglamentarias necesarias, según proceda, siempre y cuando los resultados mencionados en el</w:t>
      </w:r>
      <w:r w:rsidR="0002343D" w:rsidRPr="0002343D">
        <w:rPr>
          <w:i/>
          <w:iCs/>
          <w:lang w:val="es-ES"/>
        </w:rPr>
        <w:t xml:space="preserve"> </w:t>
      </w:r>
      <w:r w:rsidR="0002343D">
        <w:rPr>
          <w:i/>
          <w:iCs/>
          <w:lang w:val="es-ES"/>
        </w:rPr>
        <w:t>resuelve invitar a la</w:t>
      </w:r>
      <w:r w:rsidR="0002343D" w:rsidRPr="0002343D">
        <w:rPr>
          <w:i/>
          <w:iCs/>
          <w:lang w:val="es-ES"/>
        </w:rPr>
        <w:t xml:space="preserve"> CMR</w:t>
      </w:r>
      <w:r w:rsidR="0002343D" w:rsidRPr="0002343D">
        <w:rPr>
          <w:i/>
          <w:iCs/>
          <w:lang w:val="es-ES"/>
        </w:rPr>
        <w:noBreakHyphen/>
        <w:t>19</w:t>
      </w:r>
      <w:r w:rsidR="0002343D">
        <w:rPr>
          <w:iCs/>
          <w:lang w:val="es-ES"/>
        </w:rPr>
        <w:t xml:space="preserve"> </w:t>
      </w:r>
      <w:r w:rsidR="0002343D" w:rsidRPr="0002343D">
        <w:rPr>
          <w:iCs/>
          <w:lang w:val="es-ES"/>
        </w:rPr>
        <w:t>estén completos y hayan recibido el acuer</w:t>
      </w:r>
      <w:r w:rsidR="0002343D">
        <w:rPr>
          <w:iCs/>
          <w:lang w:val="es-ES"/>
        </w:rPr>
        <w:t>do de las comisiones de estudio</w:t>
      </w:r>
      <w:r w:rsidR="00340646">
        <w:rPr>
          <w:iCs/>
          <w:lang w:val="es-ES"/>
        </w:rPr>
        <w:t>»</w:t>
      </w:r>
    </w:p>
    <w:p w:rsidR="00CD2BFE" w:rsidRPr="00331821" w:rsidRDefault="00CD2BFE" w:rsidP="00CD2BFE">
      <w:pPr>
        <w:rPr>
          <w:lang w:val="es-ES"/>
        </w:rPr>
      </w:pPr>
      <w:r w:rsidRPr="00331821">
        <w:rPr>
          <w:lang w:val="es-ES"/>
        </w:rPr>
        <w:t>1.65</w:t>
      </w:r>
      <w:r w:rsidRPr="00331821">
        <w:rPr>
          <w:lang w:val="es-ES"/>
        </w:rPr>
        <w:tab/>
      </w:r>
      <w:r w:rsidR="0002343D" w:rsidRPr="00331821">
        <w:rPr>
          <w:lang w:val="es-ES"/>
        </w:rPr>
        <w:t>Así se</w:t>
      </w:r>
      <w:r w:rsidRPr="00331821">
        <w:rPr>
          <w:lang w:val="es-ES"/>
        </w:rPr>
        <w:t xml:space="preserve"> </w:t>
      </w:r>
      <w:r w:rsidR="0002343D" w:rsidRPr="00331821">
        <w:rPr>
          <w:b/>
          <w:lang w:val="es-ES"/>
        </w:rPr>
        <w:t>acuerda</w:t>
      </w:r>
      <w:r w:rsidRPr="00331821">
        <w:rPr>
          <w:lang w:val="es-ES"/>
        </w:rPr>
        <w:t>.</w:t>
      </w:r>
    </w:p>
    <w:p w:rsidR="00331821" w:rsidRPr="00331821" w:rsidRDefault="00CD2BFE" w:rsidP="00CD2BFE">
      <w:pPr>
        <w:rPr>
          <w:lang w:val="es-ES"/>
        </w:rPr>
      </w:pPr>
      <w:r w:rsidRPr="00331821">
        <w:rPr>
          <w:lang w:val="es-ES"/>
        </w:rPr>
        <w:t>1.66</w:t>
      </w:r>
      <w:r w:rsidRPr="00331821">
        <w:rPr>
          <w:lang w:val="es-ES"/>
        </w:rPr>
        <w:tab/>
      </w:r>
      <w:r w:rsidR="00331821" w:rsidRPr="00331821">
        <w:rPr>
          <w:lang w:val="es-ES"/>
        </w:rPr>
        <w:t>Tras la supresi</w:t>
      </w:r>
      <w:r w:rsidR="00331821">
        <w:rPr>
          <w:lang w:val="es-ES"/>
        </w:rPr>
        <w:t xml:space="preserve">ón de los corchetes y el texto asociado, y la incorporación de la modificación propuesta por el </w:t>
      </w:r>
      <w:r w:rsidR="00331821" w:rsidRPr="00331821">
        <w:rPr>
          <w:lang w:val="es-ES"/>
        </w:rPr>
        <w:t>delegado de la República Islámica del Irán,</w:t>
      </w:r>
      <w:r w:rsidR="00331821">
        <w:rPr>
          <w:lang w:val="es-ES"/>
        </w:rPr>
        <w:t xml:space="preserve"> se </w:t>
      </w:r>
      <w:r w:rsidR="00331821">
        <w:rPr>
          <w:b/>
          <w:lang w:val="es-ES"/>
        </w:rPr>
        <w:t>aprueba</w:t>
      </w:r>
      <w:r w:rsidR="00331821">
        <w:rPr>
          <w:lang w:val="es-ES"/>
        </w:rPr>
        <w:t xml:space="preserve"> el texto del </w:t>
      </w:r>
      <w:r w:rsidR="00331821" w:rsidRPr="00331821">
        <w:rPr>
          <w:lang w:val="es-ES"/>
        </w:rPr>
        <w:t>proyecto de nueva Resolución [COM6-HAPS] (CMR-15) –</w:t>
      </w:r>
      <w:r w:rsidR="00331821">
        <w:rPr>
          <w:lang w:val="es-ES"/>
        </w:rPr>
        <w:t xml:space="preserve"> </w:t>
      </w:r>
      <w:r w:rsidR="00331821" w:rsidRPr="00331821">
        <w:rPr>
          <w:lang w:val="es-ES"/>
        </w:rPr>
        <w:t>Facilitación del acceso a aplicaciones de banda ancha transmitidas por estaciones en plataformas de gran altitud (HAPS)</w:t>
      </w:r>
      <w:r w:rsidR="00881A17">
        <w:rPr>
          <w:lang w:val="es-ES"/>
        </w:rPr>
        <w:t>,</w:t>
      </w:r>
      <w:r w:rsidR="00331821">
        <w:rPr>
          <w:lang w:val="es-ES"/>
        </w:rPr>
        <w:t xml:space="preserve"> para su presentación a</w:t>
      </w:r>
      <w:r w:rsidR="00331821" w:rsidRPr="00331821">
        <w:rPr>
          <w:lang w:val="es-ES"/>
        </w:rPr>
        <w:t xml:space="preserve"> la Comisión de Redacción.</w:t>
      </w:r>
    </w:p>
    <w:p w:rsidR="00CD2BFE" w:rsidRPr="00331821" w:rsidRDefault="00C74DAE" w:rsidP="00CD2BFE">
      <w:pPr>
        <w:rPr>
          <w:b/>
          <w:lang w:val="es-ES"/>
        </w:rPr>
      </w:pPr>
      <w:r w:rsidRPr="00331821">
        <w:rPr>
          <w:b/>
          <w:lang w:val="es-ES"/>
        </w:rPr>
        <w:lastRenderedPageBreak/>
        <w:t xml:space="preserve">Proyecto de nueva Resolución </w:t>
      </w:r>
      <w:r w:rsidR="00CD2BFE" w:rsidRPr="00331821">
        <w:rPr>
          <w:b/>
          <w:lang w:val="es-ES"/>
        </w:rPr>
        <w:t>[COM6</w:t>
      </w:r>
      <w:r w:rsidR="00CD2BFE" w:rsidRPr="00331821">
        <w:rPr>
          <w:b/>
          <w:lang w:val="es-ES"/>
        </w:rPr>
        <w:noBreakHyphen/>
        <w:t>RLAN 5 GHz] (</w:t>
      </w:r>
      <w:r w:rsidR="00554709" w:rsidRPr="00331821">
        <w:rPr>
          <w:b/>
          <w:lang w:val="es-ES"/>
        </w:rPr>
        <w:t>CMR</w:t>
      </w:r>
      <w:r w:rsidR="00CD2BFE" w:rsidRPr="00331821">
        <w:rPr>
          <w:b/>
          <w:lang w:val="es-ES"/>
        </w:rPr>
        <w:noBreakHyphen/>
        <w:t xml:space="preserve">15) – </w:t>
      </w:r>
      <w:r w:rsidR="00331821">
        <w:rPr>
          <w:b/>
          <w:lang w:val="es-ES"/>
        </w:rPr>
        <w:t>Estudios relativos a</w:t>
      </w:r>
      <w:r w:rsidR="00340646">
        <w:rPr>
          <w:b/>
          <w:lang w:val="es-ES"/>
        </w:rPr>
        <w:t xml:space="preserve"> </w:t>
      </w:r>
      <w:r w:rsidR="00331821" w:rsidRPr="00331821">
        <w:rPr>
          <w:b/>
          <w:lang w:val="es-ES"/>
        </w:rPr>
        <w:t xml:space="preserve">sistemas de acceso inalámbrico, incluidas redes radioeléctricas de área local (WAS/RLAN) en las bandas de frecuencias entre 5 150 MHz y 5 925 MHz </w:t>
      </w:r>
      <w:r w:rsidR="00CD2BFE" w:rsidRPr="00331821">
        <w:rPr>
          <w:b/>
          <w:lang w:val="es-ES"/>
        </w:rPr>
        <w:t>(</w:t>
      </w:r>
      <w:r w:rsidRPr="00331821">
        <w:rPr>
          <w:b/>
          <w:lang w:val="es-ES"/>
        </w:rPr>
        <w:t xml:space="preserve">Anexo </w:t>
      </w:r>
      <w:r w:rsidR="00CD2BFE" w:rsidRPr="00331821">
        <w:rPr>
          <w:b/>
          <w:lang w:val="es-ES"/>
        </w:rPr>
        <w:t xml:space="preserve">7 </w:t>
      </w:r>
      <w:r w:rsidR="00CF3A81" w:rsidRPr="00331821">
        <w:rPr>
          <w:b/>
          <w:lang w:val="es-ES"/>
        </w:rPr>
        <w:t xml:space="preserve">al Documento </w:t>
      </w:r>
      <w:r w:rsidR="00CD2BFE" w:rsidRPr="00331821">
        <w:rPr>
          <w:b/>
          <w:lang w:val="es-ES"/>
        </w:rPr>
        <w:t>462)</w:t>
      </w:r>
    </w:p>
    <w:p w:rsidR="00CD2BFE" w:rsidRPr="005F37F5" w:rsidRDefault="00CD2BFE" w:rsidP="00CD2BFE">
      <w:pPr>
        <w:rPr>
          <w:lang w:val="es-ES"/>
        </w:rPr>
      </w:pPr>
      <w:r w:rsidRPr="005F37F5">
        <w:rPr>
          <w:lang w:val="es-ES" w:eastAsia="ja-JP"/>
        </w:rPr>
        <w:t>1.67</w:t>
      </w:r>
      <w:r w:rsidRPr="005F37F5">
        <w:rPr>
          <w:lang w:val="es-ES" w:eastAsia="ja-JP"/>
        </w:rPr>
        <w:tab/>
      </w:r>
      <w:r w:rsidR="005F37F5">
        <w:rPr>
          <w:lang w:val="es-ES" w:eastAsia="ja-JP"/>
        </w:rPr>
        <w:t xml:space="preserve">Se </w:t>
      </w:r>
      <w:r w:rsidR="005F37F5">
        <w:rPr>
          <w:b/>
          <w:lang w:val="es-ES" w:eastAsia="ja-JP"/>
        </w:rPr>
        <w:t xml:space="preserve">aprueba </w:t>
      </w:r>
      <w:r w:rsidR="005F37F5">
        <w:rPr>
          <w:lang w:val="es-ES" w:eastAsia="ja-JP"/>
        </w:rPr>
        <w:t>el</w:t>
      </w:r>
      <w:r w:rsidRPr="005F37F5">
        <w:rPr>
          <w:lang w:val="es-ES" w:eastAsia="ja-JP"/>
        </w:rPr>
        <w:t xml:space="preserve"> text</w:t>
      </w:r>
      <w:r w:rsidR="005F37F5">
        <w:rPr>
          <w:lang w:val="es-ES" w:eastAsia="ja-JP"/>
        </w:rPr>
        <w:t>o del</w:t>
      </w:r>
      <w:r w:rsidRPr="005F37F5">
        <w:rPr>
          <w:lang w:val="es-ES" w:eastAsia="ja-JP"/>
        </w:rPr>
        <w:t xml:space="preserve"> </w:t>
      </w:r>
      <w:r w:rsidR="00C74DAE" w:rsidRPr="005F37F5">
        <w:rPr>
          <w:lang w:val="es-ES" w:eastAsia="ja-JP"/>
        </w:rPr>
        <w:t xml:space="preserve">proyecto de nueva Resolución </w:t>
      </w:r>
      <w:r w:rsidRPr="005F37F5">
        <w:rPr>
          <w:bCs/>
          <w:lang w:val="es-ES"/>
        </w:rPr>
        <w:t>[COM6-RLAN-5GHz] (</w:t>
      </w:r>
      <w:r w:rsidR="00554709" w:rsidRPr="005F37F5">
        <w:rPr>
          <w:bCs/>
          <w:lang w:val="es-ES"/>
        </w:rPr>
        <w:t>CMR</w:t>
      </w:r>
      <w:r w:rsidRPr="005F37F5">
        <w:rPr>
          <w:bCs/>
          <w:lang w:val="es-ES"/>
        </w:rPr>
        <w:t xml:space="preserve">-15) – </w:t>
      </w:r>
      <w:r w:rsidR="005F37F5" w:rsidRPr="005F37F5">
        <w:rPr>
          <w:lang w:val="es-ES"/>
        </w:rPr>
        <w:t>Estudios relativos a</w:t>
      </w:r>
      <w:r w:rsidR="00340646">
        <w:rPr>
          <w:lang w:val="es-ES"/>
        </w:rPr>
        <w:t xml:space="preserve"> </w:t>
      </w:r>
      <w:r w:rsidR="005F37F5" w:rsidRPr="005F37F5">
        <w:rPr>
          <w:lang w:val="es-ES"/>
        </w:rPr>
        <w:t>sistemas de acceso inalámbrico, incluidas redes radioeléctricas de área local (WAS/RLAN) en las bandas de frecuencias entre 5 150 MHz y 5 925 MHz</w:t>
      </w:r>
      <w:r w:rsidR="00881A17">
        <w:rPr>
          <w:lang w:val="es-ES"/>
        </w:rPr>
        <w:t>,</w:t>
      </w:r>
      <w:r w:rsidRPr="005F37F5">
        <w:rPr>
          <w:lang w:val="es-ES"/>
        </w:rPr>
        <w:t xml:space="preserve"> </w:t>
      </w:r>
      <w:r w:rsidR="005F37F5">
        <w:rPr>
          <w:lang w:val="es-ES"/>
        </w:rPr>
        <w:t>para su presentación a</w:t>
      </w:r>
      <w:r w:rsidRPr="005F37F5">
        <w:rPr>
          <w:lang w:val="es-ES"/>
        </w:rPr>
        <w:t xml:space="preserve"> </w:t>
      </w:r>
      <w:r w:rsidR="00571F89" w:rsidRPr="005F37F5">
        <w:rPr>
          <w:lang w:val="es-ES"/>
        </w:rPr>
        <w:t>la Comisión de Redacción</w:t>
      </w:r>
      <w:r w:rsidRPr="005F37F5">
        <w:rPr>
          <w:lang w:val="es-ES"/>
        </w:rPr>
        <w:t>.</w:t>
      </w:r>
    </w:p>
    <w:p w:rsidR="005F37F5" w:rsidRDefault="005F37F5" w:rsidP="00CD2BFE">
      <w:pPr>
        <w:rPr>
          <w:b/>
          <w:lang w:val="es-ES"/>
        </w:rPr>
      </w:pPr>
      <w:r w:rsidRPr="005F37F5">
        <w:rPr>
          <w:b/>
          <w:lang w:val="es-ES"/>
        </w:rPr>
        <w:t>Resolución</w:t>
      </w:r>
      <w:r w:rsidR="00CD2BFE" w:rsidRPr="005F37F5">
        <w:rPr>
          <w:b/>
          <w:lang w:val="es-ES"/>
        </w:rPr>
        <w:t xml:space="preserve"> COM6/2 (</w:t>
      </w:r>
      <w:r w:rsidR="00554709" w:rsidRPr="005F37F5">
        <w:rPr>
          <w:b/>
          <w:lang w:val="es-ES"/>
        </w:rPr>
        <w:t>CMR</w:t>
      </w:r>
      <w:r w:rsidR="00CD2BFE" w:rsidRPr="005F37F5">
        <w:rPr>
          <w:b/>
          <w:lang w:val="es-ES"/>
        </w:rPr>
        <w:t xml:space="preserve">-15) – </w:t>
      </w:r>
      <w:bookmarkStart w:id="9" w:name="_Toc327364589"/>
      <w:bookmarkStart w:id="10" w:name="_Toc319401926"/>
      <w:r w:rsidRPr="005F37F5">
        <w:rPr>
          <w:b/>
          <w:lang w:val="es-ES"/>
        </w:rPr>
        <w:t xml:space="preserve">Orden del día preliminar de la Conferencia Mundial de Radiocomunicaciones de </w:t>
      </w:r>
      <w:r>
        <w:rPr>
          <w:b/>
          <w:lang w:val="es-ES"/>
        </w:rPr>
        <w:t xml:space="preserve">2023 </w:t>
      </w:r>
      <w:r w:rsidRPr="005F37F5">
        <w:rPr>
          <w:b/>
          <w:lang w:val="es-ES"/>
        </w:rPr>
        <w:t>(Anexo 8 al Documento 462)</w:t>
      </w:r>
    </w:p>
    <w:bookmarkEnd w:id="9"/>
    <w:bookmarkEnd w:id="10"/>
    <w:p w:rsidR="005F37F5" w:rsidRPr="005F37F5" w:rsidRDefault="00CD2BFE" w:rsidP="00CD2BFE">
      <w:pPr>
        <w:rPr>
          <w:rFonts w:asciiTheme="majorBidi" w:hAnsiTheme="majorBidi" w:cstheme="majorBidi"/>
          <w:szCs w:val="24"/>
          <w:lang w:val="es-ES" w:eastAsia="ja-JP"/>
        </w:rPr>
      </w:pPr>
      <w:r w:rsidRPr="005F37F5">
        <w:rPr>
          <w:rFonts w:asciiTheme="majorBidi" w:hAnsiTheme="majorBidi" w:cstheme="majorBidi"/>
          <w:szCs w:val="24"/>
          <w:lang w:val="es-ES" w:eastAsia="ja-JP"/>
        </w:rPr>
        <w:t>1.68</w:t>
      </w:r>
      <w:r w:rsidRPr="005F37F5">
        <w:rPr>
          <w:rFonts w:asciiTheme="majorBidi" w:hAnsiTheme="majorBidi" w:cstheme="majorBidi"/>
          <w:szCs w:val="24"/>
          <w:lang w:val="es-ES" w:eastAsia="ja-JP"/>
        </w:rPr>
        <w:tab/>
      </w:r>
      <w:r w:rsidR="005F37F5" w:rsidRPr="005F37F5">
        <w:rPr>
          <w:rFonts w:asciiTheme="majorBidi" w:hAnsiTheme="majorBidi" w:cstheme="majorBidi"/>
          <w:szCs w:val="24"/>
          <w:lang w:val="es-ES" w:eastAsia="ja-JP"/>
        </w:rPr>
        <w:t>El</w:t>
      </w:r>
      <w:r w:rsidRPr="005F37F5">
        <w:rPr>
          <w:rFonts w:asciiTheme="majorBidi" w:hAnsiTheme="majorBidi" w:cstheme="majorBidi"/>
          <w:szCs w:val="24"/>
          <w:lang w:val="es-ES" w:eastAsia="ja-JP"/>
        </w:rPr>
        <w:t xml:space="preserve"> </w:t>
      </w:r>
      <w:r w:rsidR="00C66144" w:rsidRPr="005F37F5">
        <w:rPr>
          <w:rFonts w:asciiTheme="majorBidi" w:hAnsiTheme="majorBidi" w:cstheme="majorBidi"/>
          <w:b/>
          <w:bCs/>
          <w:szCs w:val="24"/>
          <w:lang w:val="es-ES" w:eastAsia="ja-JP"/>
        </w:rPr>
        <w:t>Presidente de la Comisión</w:t>
      </w:r>
      <w:r w:rsidRPr="005F37F5">
        <w:rPr>
          <w:rFonts w:asciiTheme="majorBidi" w:hAnsiTheme="majorBidi" w:cstheme="majorBidi"/>
          <w:b/>
          <w:bCs/>
          <w:szCs w:val="24"/>
          <w:lang w:val="es-ES" w:eastAsia="ja-JP"/>
        </w:rPr>
        <w:t xml:space="preserve"> 4</w:t>
      </w:r>
      <w:r w:rsidRPr="005F37F5">
        <w:rPr>
          <w:rFonts w:asciiTheme="majorBidi" w:hAnsiTheme="majorBidi" w:cstheme="majorBidi"/>
          <w:szCs w:val="24"/>
          <w:lang w:val="es-ES" w:eastAsia="ja-JP"/>
        </w:rPr>
        <w:t xml:space="preserve"> </w:t>
      </w:r>
      <w:r w:rsidR="005F37F5" w:rsidRPr="005F37F5">
        <w:rPr>
          <w:rFonts w:asciiTheme="majorBidi" w:hAnsiTheme="majorBidi" w:cstheme="majorBidi"/>
          <w:szCs w:val="24"/>
          <w:lang w:val="es-ES" w:eastAsia="ja-JP"/>
        </w:rPr>
        <w:t>recuerda que la sesi</w:t>
      </w:r>
      <w:r w:rsidR="005F37F5">
        <w:rPr>
          <w:rFonts w:asciiTheme="majorBidi" w:hAnsiTheme="majorBidi" w:cstheme="majorBidi"/>
          <w:szCs w:val="24"/>
          <w:lang w:val="es-ES" w:eastAsia="ja-JP"/>
        </w:rPr>
        <w:t xml:space="preserve">ón plenaria de la mañana ha aprobado un documento sobre las bandas de ondas decimétricas </w:t>
      </w:r>
      <w:r w:rsidR="00881A17">
        <w:rPr>
          <w:rFonts w:asciiTheme="majorBidi" w:hAnsiTheme="majorBidi" w:cstheme="majorBidi"/>
          <w:szCs w:val="24"/>
          <w:lang w:val="es-ES" w:eastAsia="ja-JP"/>
        </w:rPr>
        <w:t>con</w:t>
      </w:r>
      <w:r w:rsidR="005F37F5">
        <w:rPr>
          <w:rFonts w:asciiTheme="majorBidi" w:hAnsiTheme="majorBidi" w:cstheme="majorBidi"/>
          <w:szCs w:val="24"/>
          <w:lang w:val="es-ES" w:eastAsia="ja-JP"/>
        </w:rPr>
        <w:t xml:space="preserve"> propuestas de estudios para 2023 y que la decisión en cuestión tiene que </w:t>
      </w:r>
      <w:r w:rsidR="00881A17">
        <w:rPr>
          <w:rFonts w:asciiTheme="majorBidi" w:hAnsiTheme="majorBidi" w:cstheme="majorBidi"/>
          <w:szCs w:val="24"/>
          <w:lang w:val="es-ES" w:eastAsia="ja-JP"/>
        </w:rPr>
        <w:t>recogerse</w:t>
      </w:r>
      <w:r w:rsidR="005F37F5">
        <w:rPr>
          <w:rFonts w:asciiTheme="majorBidi" w:hAnsiTheme="majorBidi" w:cstheme="majorBidi"/>
          <w:szCs w:val="24"/>
          <w:lang w:val="es-ES" w:eastAsia="ja-JP"/>
        </w:rPr>
        <w:t xml:space="preserve"> en el </w:t>
      </w:r>
      <w:r w:rsidR="005F37F5" w:rsidRPr="005F37F5">
        <w:rPr>
          <w:rFonts w:asciiTheme="majorBidi" w:hAnsiTheme="majorBidi" w:cstheme="majorBidi"/>
          <w:szCs w:val="24"/>
          <w:lang w:val="es-ES" w:eastAsia="ja-JP"/>
        </w:rPr>
        <w:t>Anexo 8.</w:t>
      </w:r>
    </w:p>
    <w:p w:rsidR="00FC02F0" w:rsidRPr="00C42900" w:rsidRDefault="00CD2BFE" w:rsidP="00CD2BFE">
      <w:pPr>
        <w:rPr>
          <w:rFonts w:asciiTheme="majorBidi" w:hAnsiTheme="majorBidi" w:cstheme="majorBidi"/>
          <w:szCs w:val="24"/>
          <w:lang w:val="es-ES" w:eastAsia="ja-JP"/>
        </w:rPr>
      </w:pPr>
      <w:r w:rsidRPr="00FC02F0">
        <w:rPr>
          <w:rFonts w:asciiTheme="majorBidi" w:hAnsiTheme="majorBidi" w:cstheme="majorBidi"/>
          <w:szCs w:val="24"/>
          <w:lang w:val="es-ES" w:eastAsia="ja-JP"/>
        </w:rPr>
        <w:t>1.69</w:t>
      </w:r>
      <w:r w:rsidRPr="00FC02F0">
        <w:rPr>
          <w:rFonts w:asciiTheme="majorBidi" w:hAnsiTheme="majorBidi" w:cstheme="majorBidi"/>
          <w:szCs w:val="24"/>
          <w:lang w:val="es-ES" w:eastAsia="ja-JP"/>
        </w:rPr>
        <w:tab/>
      </w:r>
      <w:r w:rsidR="00FC02F0" w:rsidRPr="00FC02F0">
        <w:rPr>
          <w:rFonts w:asciiTheme="majorBidi" w:hAnsiTheme="majorBidi" w:cstheme="majorBidi"/>
          <w:szCs w:val="24"/>
          <w:lang w:val="es-ES" w:eastAsia="ja-JP"/>
        </w:rPr>
        <w:t xml:space="preserve">Entendiendo que </w:t>
      </w:r>
      <w:r w:rsidR="00571F89" w:rsidRPr="00FC02F0">
        <w:rPr>
          <w:rFonts w:asciiTheme="majorBidi" w:hAnsiTheme="majorBidi" w:cstheme="majorBidi"/>
          <w:szCs w:val="24"/>
          <w:lang w:val="es-ES" w:eastAsia="ja-JP"/>
        </w:rPr>
        <w:t>la Comisión de Redacción</w:t>
      </w:r>
      <w:r w:rsidRPr="00FC02F0">
        <w:rPr>
          <w:rFonts w:asciiTheme="majorBidi" w:hAnsiTheme="majorBidi" w:cstheme="majorBidi"/>
          <w:szCs w:val="24"/>
          <w:lang w:val="es-ES" w:eastAsia="ja-JP"/>
        </w:rPr>
        <w:t xml:space="preserve"> </w:t>
      </w:r>
      <w:r w:rsidR="00FC02F0" w:rsidRPr="00FC02F0">
        <w:rPr>
          <w:rFonts w:asciiTheme="majorBidi" w:hAnsiTheme="majorBidi" w:cstheme="majorBidi"/>
          <w:szCs w:val="24"/>
          <w:lang w:val="es-ES" w:eastAsia="ja-JP"/>
        </w:rPr>
        <w:t>incor</w:t>
      </w:r>
      <w:r w:rsidR="006F7DA5">
        <w:rPr>
          <w:rFonts w:asciiTheme="majorBidi" w:hAnsiTheme="majorBidi" w:cstheme="majorBidi"/>
          <w:szCs w:val="24"/>
          <w:lang w:val="es-ES" w:eastAsia="ja-JP"/>
        </w:rPr>
        <w:t xml:space="preserve">porará la decisión </w:t>
      </w:r>
      <w:r w:rsidR="00C42900">
        <w:rPr>
          <w:rFonts w:asciiTheme="majorBidi" w:hAnsiTheme="majorBidi" w:cstheme="majorBidi"/>
          <w:szCs w:val="24"/>
          <w:lang w:val="es-ES" w:eastAsia="ja-JP"/>
        </w:rPr>
        <w:t>a que se refiere el</w:t>
      </w:r>
      <w:r w:rsidR="006F7DA5">
        <w:rPr>
          <w:rFonts w:asciiTheme="majorBidi" w:hAnsiTheme="majorBidi" w:cstheme="majorBidi"/>
          <w:szCs w:val="24"/>
          <w:lang w:val="es-ES" w:eastAsia="ja-JP"/>
        </w:rPr>
        <w:t xml:space="preserve"> </w:t>
      </w:r>
      <w:r w:rsidR="006F7DA5" w:rsidRPr="006F7DA5">
        <w:rPr>
          <w:rFonts w:asciiTheme="majorBidi" w:hAnsiTheme="majorBidi" w:cstheme="majorBidi"/>
          <w:szCs w:val="24"/>
          <w:lang w:val="es-ES" w:eastAsia="ja-JP"/>
        </w:rPr>
        <w:t>Presidente de la Comisión 4,</w:t>
      </w:r>
      <w:r w:rsidR="006F7DA5">
        <w:rPr>
          <w:rFonts w:asciiTheme="majorBidi" w:hAnsiTheme="majorBidi" w:cstheme="majorBidi"/>
          <w:szCs w:val="24"/>
          <w:lang w:val="es-ES" w:eastAsia="ja-JP"/>
        </w:rPr>
        <w:t xml:space="preserve"> </w:t>
      </w:r>
      <w:r w:rsidR="00C42900">
        <w:rPr>
          <w:rFonts w:asciiTheme="majorBidi" w:hAnsiTheme="majorBidi" w:cstheme="majorBidi"/>
          <w:szCs w:val="24"/>
          <w:lang w:val="es-ES" w:eastAsia="ja-JP"/>
        </w:rPr>
        <w:t xml:space="preserve">se </w:t>
      </w:r>
      <w:r w:rsidR="00C42900">
        <w:rPr>
          <w:rFonts w:asciiTheme="majorBidi" w:hAnsiTheme="majorBidi" w:cstheme="majorBidi"/>
          <w:b/>
          <w:szCs w:val="24"/>
          <w:lang w:val="es-ES" w:eastAsia="ja-JP"/>
        </w:rPr>
        <w:t>aprueba</w:t>
      </w:r>
      <w:r w:rsidR="00C42900">
        <w:rPr>
          <w:rFonts w:asciiTheme="majorBidi" w:hAnsiTheme="majorBidi" w:cstheme="majorBidi"/>
          <w:szCs w:val="24"/>
          <w:lang w:val="es-ES" w:eastAsia="ja-JP"/>
        </w:rPr>
        <w:t xml:space="preserve"> el texto de la Resolución </w:t>
      </w:r>
      <w:r w:rsidR="00C42900" w:rsidRPr="00C42900">
        <w:rPr>
          <w:rFonts w:asciiTheme="majorBidi" w:hAnsiTheme="majorBidi" w:cstheme="majorBidi"/>
          <w:bCs/>
          <w:szCs w:val="24"/>
          <w:lang w:val="es-ES"/>
        </w:rPr>
        <w:t>COM6/2 (CMR-15) –</w:t>
      </w:r>
      <w:r w:rsidR="00C42900">
        <w:rPr>
          <w:rFonts w:asciiTheme="majorBidi" w:hAnsiTheme="majorBidi" w:cstheme="majorBidi"/>
          <w:bCs/>
          <w:szCs w:val="24"/>
          <w:lang w:val="es-ES"/>
        </w:rPr>
        <w:t xml:space="preserve"> Orden del día preliminar de la Conferencia Mundial de Radiocomunicaciones de 2023, para su presentación a la </w:t>
      </w:r>
      <w:r w:rsidR="00C42900" w:rsidRPr="00C42900">
        <w:rPr>
          <w:rFonts w:asciiTheme="majorBidi" w:hAnsiTheme="majorBidi" w:cstheme="majorBidi"/>
          <w:bCs/>
          <w:szCs w:val="24"/>
          <w:lang w:val="es-ES"/>
        </w:rPr>
        <w:t>Comisión de Redacción.</w:t>
      </w:r>
    </w:p>
    <w:p w:rsidR="00CD2BFE" w:rsidRPr="00C42900" w:rsidRDefault="00C74DAE" w:rsidP="00CD2BFE">
      <w:pPr>
        <w:pStyle w:val="Headingb"/>
        <w:keepLines/>
        <w:rPr>
          <w:lang w:val="es-ES" w:eastAsia="ja-JP"/>
        </w:rPr>
      </w:pPr>
      <w:r w:rsidRPr="00C42900">
        <w:rPr>
          <w:lang w:val="es-ES"/>
        </w:rPr>
        <w:t xml:space="preserve">Proyecto de nueva Resolución </w:t>
      </w:r>
      <w:r w:rsidR="00CD2BFE" w:rsidRPr="00C42900">
        <w:rPr>
          <w:lang w:val="es-ES"/>
        </w:rPr>
        <w:t>[COM6-QV FSS ALLOC] (</w:t>
      </w:r>
      <w:r w:rsidR="00554709" w:rsidRPr="00C42900">
        <w:rPr>
          <w:lang w:val="es-ES"/>
        </w:rPr>
        <w:t>CMR</w:t>
      </w:r>
      <w:r w:rsidR="00CD2BFE" w:rsidRPr="00C42900">
        <w:rPr>
          <w:lang w:val="es-ES"/>
        </w:rPr>
        <w:t xml:space="preserve">-15) – </w:t>
      </w:r>
      <w:r w:rsidR="00C42900" w:rsidRPr="00C42900">
        <w:rPr>
          <w:lang w:val="es-ES"/>
        </w:rPr>
        <w:t>Estudios relativos a las necesidades de espectro y la posible atribución de las bandas de frecuencias 37,5-39,5 GHz al servicio fijo por satélite</w:t>
      </w:r>
      <w:r w:rsidR="00CD2BFE" w:rsidRPr="00C42900">
        <w:rPr>
          <w:lang w:val="es-ES"/>
        </w:rPr>
        <w:t xml:space="preserve"> (</w:t>
      </w:r>
      <w:r w:rsidRPr="00C42900">
        <w:rPr>
          <w:lang w:val="es-ES"/>
        </w:rPr>
        <w:t xml:space="preserve">Anexo </w:t>
      </w:r>
      <w:r w:rsidR="00CD2BFE" w:rsidRPr="00C42900">
        <w:rPr>
          <w:lang w:val="es-ES"/>
        </w:rPr>
        <w:t xml:space="preserve">9 </w:t>
      </w:r>
      <w:r w:rsidR="00CF3A81" w:rsidRPr="00C42900">
        <w:rPr>
          <w:lang w:val="es-ES"/>
        </w:rPr>
        <w:t xml:space="preserve">al Documento </w:t>
      </w:r>
      <w:r w:rsidR="00CD2BFE" w:rsidRPr="00C42900">
        <w:rPr>
          <w:lang w:val="es-ES"/>
        </w:rPr>
        <w:t>462)</w:t>
      </w:r>
    </w:p>
    <w:p w:rsidR="00CD2BFE" w:rsidRPr="00441B32" w:rsidRDefault="00CD2BFE" w:rsidP="00441B32">
      <w:pPr>
        <w:keepNext/>
        <w:keepLines/>
        <w:rPr>
          <w:rFonts w:asciiTheme="majorBidi" w:hAnsiTheme="majorBidi" w:cstheme="majorBidi"/>
          <w:szCs w:val="24"/>
          <w:lang w:val="es-ES" w:eastAsia="ja-JP"/>
        </w:rPr>
      </w:pPr>
      <w:r w:rsidRPr="00441B32">
        <w:rPr>
          <w:rFonts w:asciiTheme="majorBidi" w:hAnsiTheme="majorBidi" w:cstheme="majorBidi"/>
          <w:szCs w:val="24"/>
          <w:lang w:val="es-ES" w:eastAsia="ja-JP"/>
        </w:rPr>
        <w:t>1.70</w:t>
      </w:r>
      <w:r w:rsidRPr="00441B32">
        <w:rPr>
          <w:rFonts w:asciiTheme="majorBidi" w:hAnsiTheme="majorBidi" w:cstheme="majorBidi"/>
          <w:szCs w:val="24"/>
          <w:lang w:val="es-ES" w:eastAsia="ja-JP"/>
        </w:rPr>
        <w:tab/>
      </w:r>
      <w:r w:rsidR="00441B32" w:rsidRPr="00441B32">
        <w:rPr>
          <w:rFonts w:asciiTheme="majorBidi" w:hAnsiTheme="majorBidi" w:cstheme="majorBidi"/>
          <w:szCs w:val="24"/>
          <w:lang w:val="es-ES" w:eastAsia="ja-JP"/>
        </w:rPr>
        <w:t>La</w:t>
      </w:r>
      <w:r w:rsidRPr="00441B32">
        <w:rPr>
          <w:rFonts w:asciiTheme="majorBidi" w:hAnsiTheme="majorBidi" w:cstheme="majorBidi"/>
          <w:szCs w:val="24"/>
          <w:lang w:val="es-ES" w:eastAsia="ja-JP"/>
        </w:rPr>
        <w:t xml:space="preserve"> </w:t>
      </w:r>
      <w:r w:rsidR="00545017" w:rsidRPr="00441B32">
        <w:rPr>
          <w:rFonts w:asciiTheme="majorBidi" w:hAnsiTheme="majorBidi" w:cstheme="majorBidi"/>
          <w:b/>
          <w:bCs/>
          <w:szCs w:val="24"/>
          <w:lang w:val="es-ES" w:eastAsia="ja-JP"/>
        </w:rPr>
        <w:t>delegada de la República de Korea</w:t>
      </w:r>
      <w:r w:rsidRPr="00441B32">
        <w:rPr>
          <w:rFonts w:asciiTheme="majorBidi" w:hAnsiTheme="majorBidi" w:cstheme="majorBidi"/>
          <w:b/>
          <w:bCs/>
          <w:szCs w:val="24"/>
          <w:lang w:val="es-ES" w:eastAsia="ja-JP"/>
        </w:rPr>
        <w:t xml:space="preserve"> </w:t>
      </w:r>
      <w:r w:rsidR="00441B32" w:rsidRPr="00441B32">
        <w:rPr>
          <w:rFonts w:asciiTheme="majorBidi" w:hAnsiTheme="majorBidi" w:cstheme="majorBidi"/>
          <w:bCs/>
          <w:szCs w:val="24"/>
          <w:lang w:val="es-ES" w:eastAsia="ja-JP"/>
        </w:rPr>
        <w:t>manifiesta que</w:t>
      </w:r>
      <w:r w:rsidR="00441B32">
        <w:rPr>
          <w:rFonts w:asciiTheme="majorBidi" w:hAnsiTheme="majorBidi" w:cstheme="majorBidi"/>
          <w:bCs/>
          <w:szCs w:val="24"/>
          <w:lang w:val="es-ES" w:eastAsia="ja-JP"/>
        </w:rPr>
        <w:t xml:space="preserve"> este texto se ha examinado en condiciones que han impedido que su delegación defina su postura con claridad. Otro problema para aceptar este texto es que la entrada en funcionamiento del servicio fijo por satélite en la</w:t>
      </w:r>
      <w:r w:rsidR="00441B32" w:rsidRPr="00441B32">
        <w:rPr>
          <w:rFonts w:asciiTheme="majorBidi" w:hAnsiTheme="majorBidi" w:cstheme="majorBidi"/>
          <w:szCs w:val="24"/>
          <w:lang w:val="es-ES" w:eastAsia="ja-JP"/>
        </w:rPr>
        <w:t xml:space="preserve"> banda de frecuencias 37,5-39,5 GHz</w:t>
      </w:r>
      <w:r w:rsidR="00441B32">
        <w:rPr>
          <w:rFonts w:asciiTheme="majorBidi" w:hAnsiTheme="majorBidi" w:cstheme="majorBidi"/>
          <w:szCs w:val="24"/>
          <w:lang w:val="es-ES" w:eastAsia="ja-JP"/>
        </w:rPr>
        <w:t xml:space="preserve"> dificulta la compartición con el servicio móvil.</w:t>
      </w:r>
      <w:r w:rsidR="00441B32">
        <w:rPr>
          <w:rFonts w:asciiTheme="majorBidi" w:hAnsiTheme="majorBidi" w:cstheme="majorBidi"/>
          <w:bCs/>
          <w:szCs w:val="24"/>
          <w:lang w:val="es-ES" w:eastAsia="ja-JP"/>
        </w:rPr>
        <w:t xml:space="preserve"> </w:t>
      </w:r>
    </w:p>
    <w:p w:rsidR="00FE3CA8" w:rsidRPr="00FE3CA8" w:rsidRDefault="00CD2BFE" w:rsidP="00CD2BFE">
      <w:pPr>
        <w:rPr>
          <w:rFonts w:asciiTheme="majorBidi" w:hAnsiTheme="majorBidi" w:cstheme="majorBidi"/>
          <w:szCs w:val="24"/>
          <w:lang w:val="es-ES" w:eastAsia="ja-JP"/>
        </w:rPr>
      </w:pPr>
      <w:r w:rsidRPr="00FE3CA8">
        <w:rPr>
          <w:rFonts w:asciiTheme="majorBidi" w:hAnsiTheme="majorBidi" w:cstheme="majorBidi"/>
          <w:szCs w:val="24"/>
          <w:lang w:val="es-ES" w:eastAsia="ja-JP"/>
        </w:rPr>
        <w:t>1.71</w:t>
      </w:r>
      <w:r w:rsidRPr="00FE3CA8">
        <w:rPr>
          <w:rFonts w:asciiTheme="majorBidi" w:hAnsiTheme="majorBidi" w:cstheme="majorBidi"/>
          <w:szCs w:val="24"/>
          <w:lang w:val="es-ES" w:eastAsia="ja-JP"/>
        </w:rPr>
        <w:tab/>
      </w:r>
      <w:r w:rsidR="00FE3CA8" w:rsidRPr="00FE3CA8">
        <w:rPr>
          <w:rFonts w:asciiTheme="majorBidi" w:hAnsiTheme="majorBidi" w:cstheme="majorBidi"/>
          <w:szCs w:val="24"/>
          <w:lang w:val="es-ES" w:eastAsia="ja-JP"/>
        </w:rPr>
        <w:t xml:space="preserve">El </w:t>
      </w:r>
      <w:r w:rsidR="00FE3CA8" w:rsidRPr="00FE3CA8">
        <w:rPr>
          <w:rFonts w:asciiTheme="majorBidi" w:hAnsiTheme="majorBidi" w:cstheme="majorBidi"/>
          <w:b/>
          <w:bCs/>
          <w:szCs w:val="24"/>
          <w:lang w:val="es-ES" w:eastAsia="ja-JP"/>
        </w:rPr>
        <w:t>Presidente</w:t>
      </w:r>
      <w:r w:rsidRPr="00FE3CA8">
        <w:rPr>
          <w:rFonts w:asciiTheme="majorBidi" w:hAnsiTheme="majorBidi" w:cstheme="majorBidi"/>
          <w:szCs w:val="24"/>
          <w:lang w:val="es-ES" w:eastAsia="ja-JP"/>
        </w:rPr>
        <w:t xml:space="preserve"> </w:t>
      </w:r>
      <w:r w:rsidR="00FE3CA8" w:rsidRPr="00FE3CA8">
        <w:rPr>
          <w:rFonts w:asciiTheme="majorBidi" w:hAnsiTheme="majorBidi" w:cstheme="majorBidi"/>
          <w:szCs w:val="24"/>
          <w:lang w:val="es-ES" w:eastAsia="ja-JP"/>
        </w:rPr>
        <w:t>declara que ningún Anexo podr</w:t>
      </w:r>
      <w:r w:rsidR="00FE3CA8">
        <w:rPr>
          <w:rFonts w:asciiTheme="majorBidi" w:hAnsiTheme="majorBidi" w:cstheme="majorBidi"/>
          <w:szCs w:val="24"/>
          <w:lang w:val="es-ES" w:eastAsia="ja-JP"/>
        </w:rPr>
        <w:t>á tratarse de forma distinta a los otros en lo que se refiere al procedimiento de aprobación acordado.</w:t>
      </w:r>
    </w:p>
    <w:p w:rsidR="00E40CDC" w:rsidRDefault="00CD2BFE" w:rsidP="00CD2BFE">
      <w:pPr>
        <w:rPr>
          <w:rFonts w:asciiTheme="majorBidi" w:hAnsiTheme="majorBidi" w:cstheme="majorBidi"/>
          <w:bCs/>
          <w:szCs w:val="24"/>
          <w:lang w:val="es-ES"/>
        </w:rPr>
      </w:pPr>
      <w:r w:rsidRPr="00FE3CA8">
        <w:rPr>
          <w:rFonts w:asciiTheme="majorBidi" w:hAnsiTheme="majorBidi" w:cstheme="majorBidi"/>
          <w:szCs w:val="24"/>
          <w:lang w:val="es-ES" w:eastAsia="ja-JP"/>
        </w:rPr>
        <w:t>1.72</w:t>
      </w:r>
      <w:r w:rsidRPr="00FE3CA8">
        <w:rPr>
          <w:rFonts w:asciiTheme="majorBidi" w:hAnsiTheme="majorBidi" w:cstheme="majorBidi"/>
          <w:szCs w:val="24"/>
          <w:lang w:val="es-ES" w:eastAsia="ja-JP"/>
        </w:rPr>
        <w:tab/>
      </w:r>
      <w:r w:rsidR="00FE3CA8" w:rsidRPr="00FE3CA8">
        <w:rPr>
          <w:rFonts w:asciiTheme="majorBidi" w:hAnsiTheme="majorBidi" w:cstheme="majorBidi"/>
          <w:szCs w:val="24"/>
          <w:lang w:val="es-ES" w:eastAsia="ja-JP"/>
        </w:rPr>
        <w:t xml:space="preserve">Se </w:t>
      </w:r>
      <w:r w:rsidR="00FE3CA8" w:rsidRPr="00FE3CA8">
        <w:rPr>
          <w:rFonts w:asciiTheme="majorBidi" w:hAnsiTheme="majorBidi" w:cstheme="majorBidi"/>
          <w:b/>
          <w:szCs w:val="24"/>
          <w:lang w:val="es-ES" w:eastAsia="ja-JP"/>
        </w:rPr>
        <w:t>aprueba</w:t>
      </w:r>
      <w:r w:rsidR="00FE3CA8">
        <w:rPr>
          <w:rFonts w:asciiTheme="majorBidi" w:hAnsiTheme="majorBidi" w:cstheme="majorBidi"/>
          <w:b/>
          <w:szCs w:val="24"/>
          <w:lang w:val="es-ES" w:eastAsia="ja-JP"/>
        </w:rPr>
        <w:t xml:space="preserve"> </w:t>
      </w:r>
      <w:r w:rsidR="00FE3CA8">
        <w:rPr>
          <w:rFonts w:asciiTheme="majorBidi" w:hAnsiTheme="majorBidi" w:cstheme="majorBidi"/>
          <w:szCs w:val="24"/>
          <w:lang w:val="es-ES" w:eastAsia="ja-JP"/>
        </w:rPr>
        <w:t>el</w:t>
      </w:r>
      <w:r w:rsidR="00FE3CA8" w:rsidRPr="00FE3CA8">
        <w:rPr>
          <w:rFonts w:asciiTheme="majorBidi" w:hAnsiTheme="majorBidi" w:cstheme="majorBidi"/>
          <w:szCs w:val="24"/>
          <w:lang w:val="es-ES" w:eastAsia="ja-JP"/>
        </w:rPr>
        <w:t xml:space="preserve"> texto del</w:t>
      </w:r>
      <w:r w:rsidRPr="00FE3CA8">
        <w:rPr>
          <w:rFonts w:asciiTheme="majorBidi" w:hAnsiTheme="majorBidi" w:cstheme="majorBidi"/>
          <w:szCs w:val="24"/>
          <w:lang w:val="es-ES" w:eastAsia="ja-JP"/>
        </w:rPr>
        <w:t xml:space="preserve"> </w:t>
      </w:r>
      <w:r w:rsidR="00C74DAE" w:rsidRPr="00FE3CA8">
        <w:rPr>
          <w:rFonts w:asciiTheme="majorBidi" w:hAnsiTheme="majorBidi" w:cstheme="majorBidi"/>
          <w:szCs w:val="24"/>
          <w:lang w:val="es-ES" w:eastAsia="ja-JP"/>
        </w:rPr>
        <w:t xml:space="preserve">proyecto de nueva Resolución </w:t>
      </w:r>
      <w:r w:rsidRPr="00FE3CA8">
        <w:rPr>
          <w:rFonts w:asciiTheme="majorBidi" w:hAnsiTheme="majorBidi" w:cstheme="majorBidi"/>
          <w:bCs/>
          <w:szCs w:val="24"/>
          <w:lang w:val="es-ES"/>
        </w:rPr>
        <w:t>[COM6-QV FSS ALLOC] (</w:t>
      </w:r>
      <w:r w:rsidR="00554709" w:rsidRPr="00FE3CA8">
        <w:rPr>
          <w:rFonts w:asciiTheme="majorBidi" w:hAnsiTheme="majorBidi" w:cstheme="majorBidi"/>
          <w:bCs/>
          <w:szCs w:val="24"/>
          <w:lang w:val="es-ES"/>
        </w:rPr>
        <w:t>CMR</w:t>
      </w:r>
      <w:r w:rsidRPr="00FE3CA8">
        <w:rPr>
          <w:rFonts w:asciiTheme="majorBidi" w:hAnsiTheme="majorBidi" w:cstheme="majorBidi"/>
          <w:bCs/>
          <w:szCs w:val="24"/>
          <w:lang w:val="es-ES"/>
        </w:rPr>
        <w:t xml:space="preserve">-15) – </w:t>
      </w:r>
      <w:r w:rsidR="00E40CDC" w:rsidRPr="00E40CDC">
        <w:rPr>
          <w:rFonts w:asciiTheme="majorBidi" w:hAnsiTheme="majorBidi" w:cstheme="majorBidi"/>
          <w:bCs/>
          <w:szCs w:val="24"/>
          <w:lang w:val="es-ES"/>
        </w:rPr>
        <w:t>Estudios relativos a las necesidades de espectro y la posible atribución de las bandas de frecuencias 37,5-39,5 GHz al servicio fijo por satélite</w:t>
      </w:r>
      <w:r w:rsidR="00E40CDC">
        <w:rPr>
          <w:rFonts w:asciiTheme="majorBidi" w:hAnsiTheme="majorBidi" w:cstheme="majorBidi"/>
          <w:bCs/>
          <w:szCs w:val="24"/>
          <w:lang w:val="es-ES"/>
        </w:rPr>
        <w:t xml:space="preserve">, para su presentación a la </w:t>
      </w:r>
      <w:r w:rsidR="00E40CDC" w:rsidRPr="00FE3CA8">
        <w:rPr>
          <w:rFonts w:asciiTheme="majorBidi" w:hAnsiTheme="majorBidi" w:cstheme="majorBidi"/>
          <w:bCs/>
          <w:szCs w:val="24"/>
          <w:lang w:val="es-ES"/>
        </w:rPr>
        <w:t>Comisión de Redacción.</w:t>
      </w:r>
    </w:p>
    <w:p w:rsidR="00CD2BFE" w:rsidRPr="00E40CDC" w:rsidRDefault="00CD2BFE" w:rsidP="00E40CDC">
      <w:pPr>
        <w:rPr>
          <w:rFonts w:asciiTheme="majorBidi" w:hAnsiTheme="majorBidi" w:cstheme="majorBidi"/>
          <w:szCs w:val="24"/>
          <w:lang w:val="es-ES"/>
        </w:rPr>
      </w:pPr>
      <w:r w:rsidRPr="00E40CDC">
        <w:rPr>
          <w:rFonts w:asciiTheme="majorBidi" w:hAnsiTheme="majorBidi" w:cstheme="majorBidi"/>
          <w:szCs w:val="24"/>
          <w:lang w:val="es-ES" w:eastAsia="ja-JP"/>
        </w:rPr>
        <w:t>1.73</w:t>
      </w:r>
      <w:r w:rsidRPr="00E40CDC">
        <w:rPr>
          <w:rFonts w:asciiTheme="majorBidi" w:hAnsiTheme="majorBidi" w:cstheme="majorBidi"/>
          <w:szCs w:val="24"/>
          <w:lang w:val="es-ES"/>
        </w:rPr>
        <w:tab/>
      </w:r>
      <w:r w:rsidR="00E40CDC" w:rsidRPr="00E40CDC">
        <w:rPr>
          <w:rFonts w:asciiTheme="majorBidi" w:hAnsiTheme="majorBidi" w:cstheme="majorBidi"/>
          <w:szCs w:val="24"/>
          <w:lang w:val="es-ES"/>
        </w:rPr>
        <w:t>El</w:t>
      </w:r>
      <w:r w:rsidRPr="00E40CDC">
        <w:rPr>
          <w:rFonts w:asciiTheme="majorBidi" w:hAnsiTheme="majorBidi" w:cstheme="majorBidi"/>
          <w:szCs w:val="24"/>
          <w:lang w:val="es-ES"/>
        </w:rPr>
        <w:t xml:space="preserve"> </w:t>
      </w:r>
      <w:r w:rsidR="00E40CDC" w:rsidRPr="00E40CDC">
        <w:rPr>
          <w:rFonts w:asciiTheme="majorBidi" w:hAnsiTheme="majorBidi" w:cstheme="majorBidi"/>
          <w:b/>
          <w:bCs/>
          <w:szCs w:val="24"/>
          <w:lang w:val="es-ES"/>
        </w:rPr>
        <w:t xml:space="preserve">Presidente </w:t>
      </w:r>
      <w:r w:rsidR="00E40CDC" w:rsidRPr="00E40CDC">
        <w:rPr>
          <w:rFonts w:asciiTheme="majorBidi" w:hAnsiTheme="majorBidi" w:cstheme="majorBidi"/>
          <w:bCs/>
          <w:szCs w:val="24"/>
          <w:lang w:val="es-ES"/>
        </w:rPr>
        <w:t>invita a los participantes a reanudar el examen d</w:t>
      </w:r>
      <w:r w:rsidR="00E40CDC">
        <w:rPr>
          <w:rFonts w:asciiTheme="majorBidi" w:hAnsiTheme="majorBidi" w:cstheme="majorBidi"/>
          <w:bCs/>
          <w:szCs w:val="24"/>
          <w:lang w:val="es-ES"/>
        </w:rPr>
        <w:t xml:space="preserve">e los Anexos 2, 3 y 4 que han quedado pendientes. </w:t>
      </w:r>
    </w:p>
    <w:p w:rsidR="00CD2BFE" w:rsidRPr="00E40CDC" w:rsidRDefault="00C74DAE" w:rsidP="00CD2BFE">
      <w:pPr>
        <w:rPr>
          <w:rFonts w:asciiTheme="majorBidi" w:eastAsia="SimSun" w:hAnsiTheme="majorBidi" w:cstheme="majorBidi"/>
          <w:b/>
          <w:bCs/>
          <w:szCs w:val="24"/>
          <w:lang w:val="es-ES"/>
        </w:rPr>
      </w:pPr>
      <w:r w:rsidRPr="00E40CDC">
        <w:rPr>
          <w:rFonts w:asciiTheme="majorBidi" w:eastAsia="SimSun" w:hAnsiTheme="majorBidi" w:cstheme="majorBidi"/>
          <w:b/>
          <w:bCs/>
          <w:szCs w:val="24"/>
          <w:lang w:val="es-ES"/>
        </w:rPr>
        <w:t xml:space="preserve">Proyecto de nueva Resolución </w:t>
      </w:r>
      <w:r w:rsidR="00CD2BFE" w:rsidRPr="00E40CDC">
        <w:rPr>
          <w:rFonts w:asciiTheme="majorBidi" w:eastAsia="SimSun" w:hAnsiTheme="majorBidi" w:cstheme="majorBidi"/>
          <w:b/>
          <w:bCs/>
          <w:szCs w:val="24"/>
          <w:lang w:val="es-ES"/>
        </w:rPr>
        <w:t>[ESIM] (</w:t>
      </w:r>
      <w:r w:rsidR="00554709" w:rsidRPr="00E40CDC">
        <w:rPr>
          <w:rFonts w:asciiTheme="majorBidi" w:eastAsia="SimSun" w:hAnsiTheme="majorBidi" w:cstheme="majorBidi"/>
          <w:b/>
          <w:bCs/>
          <w:szCs w:val="24"/>
          <w:lang w:val="es-ES"/>
        </w:rPr>
        <w:t>CMR</w:t>
      </w:r>
      <w:r w:rsidR="00CD2BFE" w:rsidRPr="00E40CDC">
        <w:rPr>
          <w:rFonts w:asciiTheme="majorBidi" w:eastAsia="SimSun" w:hAnsiTheme="majorBidi" w:cstheme="majorBidi"/>
          <w:b/>
          <w:bCs/>
          <w:szCs w:val="24"/>
          <w:lang w:val="es-ES"/>
        </w:rPr>
        <w:t xml:space="preserve">-15) – </w:t>
      </w:r>
      <w:r w:rsidR="00CE7901">
        <w:rPr>
          <w:rFonts w:asciiTheme="majorBidi" w:hAnsiTheme="majorBidi" w:cstheme="majorBidi"/>
          <w:b/>
          <w:bCs/>
          <w:szCs w:val="24"/>
          <w:lang w:val="es-ES"/>
        </w:rPr>
        <w:t>U</w:t>
      </w:r>
      <w:r w:rsidR="00CE7901" w:rsidRPr="00CE7901">
        <w:rPr>
          <w:rFonts w:asciiTheme="majorBidi" w:hAnsiTheme="majorBidi" w:cstheme="majorBidi"/>
          <w:b/>
          <w:bCs/>
          <w:szCs w:val="24"/>
          <w:lang w:val="es-ES"/>
        </w:rPr>
        <w:t xml:space="preserve">tilización de las bandas de frecuencias 17,7-19,7 GHz (espacio-Tierra) y 27,5-29,5 GHz (Tierra-espacio) por estaciones terrenas en movimiento que se comunican con estaciones espaciales geoestacionarias en el servicio fijo por satélite </w:t>
      </w:r>
      <w:r w:rsidR="00CD2BFE" w:rsidRPr="00E40CDC">
        <w:rPr>
          <w:rFonts w:asciiTheme="majorBidi" w:hAnsiTheme="majorBidi" w:cstheme="majorBidi"/>
          <w:b/>
          <w:bCs/>
          <w:szCs w:val="24"/>
          <w:lang w:val="es-ES"/>
        </w:rPr>
        <w:t>(</w:t>
      </w:r>
      <w:r w:rsidR="00CE7901">
        <w:rPr>
          <w:rFonts w:asciiTheme="majorBidi" w:hAnsiTheme="majorBidi" w:cstheme="majorBidi"/>
          <w:b/>
          <w:bCs/>
          <w:szCs w:val="24"/>
          <w:lang w:val="es-ES"/>
        </w:rPr>
        <w:t>continuación</w:t>
      </w:r>
      <w:r w:rsidR="00CD2BFE" w:rsidRPr="00E40CDC">
        <w:rPr>
          <w:rFonts w:asciiTheme="majorBidi" w:hAnsiTheme="majorBidi" w:cstheme="majorBidi"/>
          <w:b/>
          <w:bCs/>
          <w:szCs w:val="24"/>
          <w:lang w:val="es-ES"/>
        </w:rPr>
        <w:t>)</w:t>
      </w:r>
    </w:p>
    <w:p w:rsidR="00CE7901" w:rsidRPr="00CE7901" w:rsidRDefault="00CD2BFE" w:rsidP="00CD2BFE">
      <w:pPr>
        <w:rPr>
          <w:rFonts w:asciiTheme="majorBidi" w:hAnsiTheme="majorBidi" w:cstheme="majorBidi"/>
          <w:bCs/>
          <w:szCs w:val="24"/>
          <w:lang w:val="es-ES" w:eastAsia="ja-JP"/>
        </w:rPr>
      </w:pPr>
      <w:r w:rsidRPr="00CE7901">
        <w:rPr>
          <w:rFonts w:asciiTheme="majorBidi" w:hAnsiTheme="majorBidi" w:cstheme="majorBidi"/>
          <w:szCs w:val="24"/>
          <w:lang w:val="es-ES"/>
        </w:rPr>
        <w:t>1.74</w:t>
      </w:r>
      <w:r w:rsidRPr="00CE7901">
        <w:rPr>
          <w:rFonts w:asciiTheme="majorBidi" w:hAnsiTheme="majorBidi" w:cstheme="majorBidi"/>
          <w:b/>
          <w:bCs/>
          <w:szCs w:val="24"/>
          <w:lang w:val="es-ES"/>
        </w:rPr>
        <w:tab/>
      </w:r>
      <w:r w:rsidR="00CE7901" w:rsidRPr="00CE7901">
        <w:rPr>
          <w:rFonts w:asciiTheme="majorBidi" w:hAnsiTheme="majorBidi" w:cstheme="majorBidi"/>
          <w:szCs w:val="24"/>
          <w:lang w:val="es-ES"/>
        </w:rPr>
        <w:t>La</w:t>
      </w:r>
      <w:r w:rsidRPr="00CE7901">
        <w:rPr>
          <w:rFonts w:asciiTheme="majorBidi" w:hAnsiTheme="majorBidi" w:cstheme="majorBidi"/>
          <w:szCs w:val="24"/>
          <w:lang w:val="es-ES" w:eastAsia="ja-JP"/>
        </w:rPr>
        <w:t xml:space="preserve"> </w:t>
      </w:r>
      <w:r w:rsidR="00545017" w:rsidRPr="00CE7901">
        <w:rPr>
          <w:rFonts w:asciiTheme="majorBidi" w:hAnsiTheme="majorBidi" w:cstheme="majorBidi"/>
          <w:b/>
          <w:bCs/>
          <w:szCs w:val="24"/>
          <w:lang w:val="es-ES" w:eastAsia="ja-JP"/>
        </w:rPr>
        <w:t>delegada de la República de Korea</w:t>
      </w:r>
      <w:r w:rsidRPr="00CE7901">
        <w:rPr>
          <w:rFonts w:asciiTheme="majorBidi" w:hAnsiTheme="majorBidi" w:cstheme="majorBidi"/>
          <w:b/>
          <w:bCs/>
          <w:szCs w:val="24"/>
          <w:lang w:val="es-ES" w:eastAsia="ja-JP"/>
        </w:rPr>
        <w:t xml:space="preserve"> </w:t>
      </w:r>
      <w:r w:rsidR="00CE7901" w:rsidRPr="00CE7901">
        <w:rPr>
          <w:rFonts w:asciiTheme="majorBidi" w:hAnsiTheme="majorBidi" w:cstheme="majorBidi"/>
          <w:bCs/>
          <w:szCs w:val="24"/>
          <w:lang w:val="es-ES" w:eastAsia="ja-JP"/>
        </w:rPr>
        <w:t>indica que el problema de la compartici</w:t>
      </w:r>
      <w:r w:rsidR="00CE7901">
        <w:rPr>
          <w:rFonts w:asciiTheme="majorBidi" w:hAnsiTheme="majorBidi" w:cstheme="majorBidi"/>
          <w:bCs/>
          <w:szCs w:val="24"/>
          <w:lang w:val="es-ES" w:eastAsia="ja-JP"/>
        </w:rPr>
        <w:t xml:space="preserve">ón entre el servicio fijo por satélite y el servicio móvil sobre el que ha señalado la atención en relación con la banda de frecuencias </w:t>
      </w:r>
      <w:r w:rsidR="00CE7901" w:rsidRPr="00CE7901">
        <w:rPr>
          <w:rFonts w:asciiTheme="majorBidi" w:hAnsiTheme="majorBidi" w:cstheme="majorBidi"/>
          <w:szCs w:val="24"/>
          <w:lang w:val="es-ES" w:eastAsia="ja-JP"/>
        </w:rPr>
        <w:t>37,5-39,5 GHz</w:t>
      </w:r>
      <w:r w:rsidR="00CE7901">
        <w:rPr>
          <w:rFonts w:asciiTheme="majorBidi" w:hAnsiTheme="majorBidi" w:cstheme="majorBidi"/>
          <w:szCs w:val="24"/>
          <w:lang w:val="es-ES" w:eastAsia="ja-JP"/>
        </w:rPr>
        <w:t xml:space="preserve"> también se aplica a la </w:t>
      </w:r>
      <w:r w:rsidR="00CE7901" w:rsidRPr="00CE7901">
        <w:rPr>
          <w:rFonts w:asciiTheme="majorBidi" w:hAnsiTheme="majorBidi" w:cstheme="majorBidi"/>
          <w:szCs w:val="24"/>
          <w:lang w:val="es-ES" w:eastAsia="ja-JP"/>
        </w:rPr>
        <w:t>banda de frecuencias</w:t>
      </w:r>
      <w:r w:rsidR="00CE7901">
        <w:rPr>
          <w:rFonts w:asciiTheme="majorBidi" w:hAnsiTheme="majorBidi" w:cstheme="majorBidi"/>
          <w:szCs w:val="24"/>
          <w:lang w:val="es-ES" w:eastAsia="ja-JP"/>
        </w:rPr>
        <w:t xml:space="preserve"> </w:t>
      </w:r>
      <w:r w:rsidR="00CE7901" w:rsidRPr="00CE7901">
        <w:rPr>
          <w:rFonts w:asciiTheme="majorBidi" w:hAnsiTheme="majorBidi" w:cstheme="majorBidi"/>
          <w:szCs w:val="24"/>
          <w:lang w:val="es-ES" w:eastAsia="ja-JP"/>
        </w:rPr>
        <w:t>27,5-29,5 GHz</w:t>
      </w:r>
      <w:r w:rsidR="00CE7901">
        <w:rPr>
          <w:rFonts w:asciiTheme="majorBidi" w:hAnsiTheme="majorBidi" w:cstheme="majorBidi"/>
          <w:szCs w:val="24"/>
          <w:lang w:val="es-ES" w:eastAsia="ja-JP"/>
        </w:rPr>
        <w:t xml:space="preserve"> del</w:t>
      </w:r>
      <w:r w:rsidR="00CE7901" w:rsidRPr="00CE7901">
        <w:rPr>
          <w:rFonts w:asciiTheme="majorBidi" w:hAnsiTheme="majorBidi" w:cstheme="majorBidi"/>
          <w:szCs w:val="24"/>
          <w:lang w:val="es-ES" w:eastAsia="ja-JP"/>
        </w:rPr>
        <w:t xml:space="preserve"> Anexo 2.</w:t>
      </w:r>
    </w:p>
    <w:p w:rsidR="00283E75" w:rsidRPr="00283E75" w:rsidRDefault="00CD2BFE" w:rsidP="00283E75">
      <w:pPr>
        <w:rPr>
          <w:rFonts w:asciiTheme="majorBidi" w:hAnsiTheme="majorBidi" w:cstheme="majorBidi"/>
          <w:szCs w:val="24"/>
          <w:lang w:val="es-ES" w:eastAsia="ja-JP"/>
        </w:rPr>
      </w:pPr>
      <w:r w:rsidRPr="00283E75">
        <w:rPr>
          <w:rFonts w:asciiTheme="majorBidi" w:hAnsiTheme="majorBidi" w:cstheme="majorBidi"/>
          <w:szCs w:val="24"/>
          <w:lang w:val="es-ES" w:eastAsia="ja-JP"/>
        </w:rPr>
        <w:t>1.75</w:t>
      </w:r>
      <w:r w:rsidRPr="00283E75">
        <w:rPr>
          <w:rFonts w:asciiTheme="majorBidi" w:hAnsiTheme="majorBidi" w:cstheme="majorBidi"/>
          <w:szCs w:val="24"/>
          <w:lang w:val="es-ES" w:eastAsia="ja-JP"/>
        </w:rPr>
        <w:tab/>
      </w:r>
      <w:r w:rsidR="00CE7901" w:rsidRPr="00283E75">
        <w:rPr>
          <w:rFonts w:asciiTheme="majorBidi" w:hAnsiTheme="majorBidi" w:cstheme="majorBidi"/>
          <w:szCs w:val="24"/>
          <w:lang w:val="es-ES" w:eastAsia="ja-JP"/>
        </w:rPr>
        <w:t>El</w:t>
      </w:r>
      <w:r w:rsidRPr="00283E75">
        <w:rPr>
          <w:rFonts w:asciiTheme="majorBidi" w:hAnsiTheme="majorBidi" w:cstheme="majorBidi"/>
          <w:szCs w:val="24"/>
          <w:lang w:val="es-ES" w:eastAsia="ja-JP"/>
        </w:rPr>
        <w:t xml:space="preserve"> </w:t>
      </w:r>
      <w:r w:rsidR="00993A8B" w:rsidRPr="00283E75">
        <w:rPr>
          <w:rFonts w:asciiTheme="majorBidi" w:hAnsiTheme="majorBidi" w:cstheme="majorBidi"/>
          <w:b/>
          <w:bCs/>
          <w:szCs w:val="24"/>
          <w:lang w:val="es-ES" w:eastAsia="ja-JP"/>
        </w:rPr>
        <w:t>delegado de la República Islámica del Irán</w:t>
      </w:r>
      <w:r w:rsidRPr="00283E75">
        <w:rPr>
          <w:rFonts w:asciiTheme="majorBidi" w:hAnsiTheme="majorBidi" w:cstheme="majorBidi"/>
          <w:b/>
          <w:bCs/>
          <w:szCs w:val="24"/>
          <w:lang w:val="es-ES" w:eastAsia="ja-JP"/>
        </w:rPr>
        <w:t>,</w:t>
      </w:r>
      <w:r w:rsidRPr="00283E75">
        <w:rPr>
          <w:rFonts w:asciiTheme="majorBidi" w:hAnsiTheme="majorBidi" w:cstheme="majorBidi"/>
          <w:szCs w:val="24"/>
          <w:lang w:val="es-ES" w:eastAsia="ja-JP"/>
        </w:rPr>
        <w:t xml:space="preserve"> </w:t>
      </w:r>
      <w:r w:rsidR="00CE7901" w:rsidRPr="00283E75">
        <w:rPr>
          <w:rFonts w:asciiTheme="majorBidi" w:hAnsiTheme="majorBidi" w:cstheme="majorBidi"/>
          <w:szCs w:val="24"/>
          <w:lang w:val="es-ES" w:eastAsia="ja-JP"/>
        </w:rPr>
        <w:t xml:space="preserve">con el respaldo del </w:t>
      </w:r>
      <w:r w:rsidR="005C2999" w:rsidRPr="00283E75">
        <w:rPr>
          <w:rFonts w:asciiTheme="majorBidi" w:hAnsiTheme="majorBidi" w:cstheme="majorBidi"/>
          <w:b/>
          <w:bCs/>
          <w:szCs w:val="24"/>
          <w:lang w:val="es-ES" w:eastAsia="ja-JP"/>
        </w:rPr>
        <w:t>delegado de</w:t>
      </w:r>
      <w:r w:rsidRPr="00283E75">
        <w:rPr>
          <w:rFonts w:asciiTheme="majorBidi" w:hAnsiTheme="majorBidi" w:cstheme="majorBidi"/>
          <w:b/>
          <w:bCs/>
          <w:szCs w:val="24"/>
          <w:lang w:val="es-ES" w:eastAsia="ja-JP"/>
        </w:rPr>
        <w:t xml:space="preserve"> </w:t>
      </w:r>
      <w:r w:rsidR="00283E75" w:rsidRPr="00283E75">
        <w:rPr>
          <w:rFonts w:asciiTheme="majorBidi" w:hAnsiTheme="majorBidi" w:cstheme="majorBidi"/>
          <w:b/>
          <w:bCs/>
          <w:szCs w:val="24"/>
          <w:lang w:val="es-ES" w:eastAsia="ja-JP"/>
        </w:rPr>
        <w:t xml:space="preserve">Egipto, </w:t>
      </w:r>
      <w:r w:rsidR="00283E75">
        <w:rPr>
          <w:rFonts w:asciiTheme="majorBidi" w:hAnsiTheme="majorBidi" w:cstheme="majorBidi"/>
          <w:bCs/>
          <w:szCs w:val="24"/>
          <w:lang w:val="es-ES" w:eastAsia="ja-JP"/>
        </w:rPr>
        <w:t xml:space="preserve">manifiesta que los resultados de los estudios solicitados en el proyecto de Resolución tendrá que examinarlos la CMR en 2023 y no en 2019. </w:t>
      </w:r>
      <w:r w:rsidR="00283E75" w:rsidRPr="00283E75">
        <w:rPr>
          <w:rFonts w:asciiTheme="majorBidi" w:hAnsiTheme="majorBidi" w:cstheme="majorBidi"/>
          <w:bCs/>
          <w:szCs w:val="24"/>
          <w:lang w:val="es-ES" w:eastAsia="ja-JP"/>
        </w:rPr>
        <w:t>El</w:t>
      </w:r>
      <w:r w:rsidRPr="00283E75">
        <w:rPr>
          <w:rFonts w:asciiTheme="majorBidi" w:hAnsiTheme="majorBidi" w:cstheme="majorBidi"/>
          <w:szCs w:val="24"/>
          <w:lang w:val="es-ES" w:eastAsia="ja-JP"/>
        </w:rPr>
        <w:t xml:space="preserve"> </w:t>
      </w:r>
      <w:r w:rsidR="00B96542" w:rsidRPr="00283E75">
        <w:rPr>
          <w:rFonts w:asciiTheme="majorBidi" w:hAnsiTheme="majorBidi" w:cstheme="majorBidi"/>
          <w:b/>
          <w:bCs/>
          <w:szCs w:val="24"/>
          <w:lang w:val="es-ES" w:eastAsia="ja-JP"/>
        </w:rPr>
        <w:t>delegado del Reino Unido</w:t>
      </w:r>
      <w:r w:rsidRPr="00283E75">
        <w:rPr>
          <w:rFonts w:asciiTheme="majorBidi" w:hAnsiTheme="majorBidi" w:cstheme="majorBidi"/>
          <w:szCs w:val="24"/>
          <w:lang w:val="es-ES" w:eastAsia="ja-JP"/>
        </w:rPr>
        <w:t xml:space="preserve">, </w:t>
      </w:r>
      <w:r w:rsidR="00283E75" w:rsidRPr="00283E75">
        <w:rPr>
          <w:rFonts w:asciiTheme="majorBidi" w:hAnsiTheme="majorBidi" w:cstheme="majorBidi"/>
          <w:szCs w:val="24"/>
          <w:lang w:val="es-ES" w:eastAsia="ja-JP"/>
        </w:rPr>
        <w:t>con el respaldo de los</w:t>
      </w:r>
      <w:r w:rsidRPr="00283E75">
        <w:rPr>
          <w:rFonts w:asciiTheme="majorBidi" w:hAnsiTheme="majorBidi" w:cstheme="majorBidi"/>
          <w:szCs w:val="24"/>
          <w:lang w:val="es-ES" w:eastAsia="ja-JP"/>
        </w:rPr>
        <w:t xml:space="preserve"> </w:t>
      </w:r>
      <w:r w:rsidR="00283E75" w:rsidRPr="00283E75">
        <w:rPr>
          <w:rFonts w:asciiTheme="majorBidi" w:hAnsiTheme="majorBidi" w:cstheme="majorBidi"/>
          <w:b/>
          <w:bCs/>
          <w:szCs w:val="24"/>
          <w:lang w:val="es-ES" w:eastAsia="ja-JP"/>
        </w:rPr>
        <w:t>delegados</w:t>
      </w:r>
      <w:r w:rsidRPr="00283E75">
        <w:rPr>
          <w:rFonts w:asciiTheme="majorBidi" w:hAnsiTheme="majorBidi" w:cstheme="majorBidi"/>
          <w:b/>
          <w:bCs/>
          <w:szCs w:val="24"/>
          <w:lang w:val="es-ES" w:eastAsia="ja-JP"/>
        </w:rPr>
        <w:t xml:space="preserve"> </w:t>
      </w:r>
      <w:r w:rsidR="00283E75" w:rsidRPr="00283E75">
        <w:rPr>
          <w:rFonts w:asciiTheme="majorBidi" w:hAnsiTheme="majorBidi" w:cstheme="majorBidi"/>
          <w:b/>
          <w:bCs/>
          <w:szCs w:val="24"/>
          <w:lang w:val="es-ES" w:eastAsia="ja-JP"/>
        </w:rPr>
        <w:t>de</w:t>
      </w:r>
      <w:r w:rsidRPr="00283E75">
        <w:rPr>
          <w:rFonts w:asciiTheme="majorBidi" w:hAnsiTheme="majorBidi" w:cstheme="majorBidi"/>
          <w:b/>
          <w:bCs/>
          <w:szCs w:val="24"/>
          <w:lang w:val="es-ES" w:eastAsia="ja-JP"/>
        </w:rPr>
        <w:t xml:space="preserve"> </w:t>
      </w:r>
      <w:r w:rsidR="0028544C" w:rsidRPr="00283E75">
        <w:rPr>
          <w:rFonts w:asciiTheme="majorBidi" w:hAnsiTheme="majorBidi" w:cstheme="majorBidi"/>
          <w:b/>
          <w:bCs/>
          <w:szCs w:val="24"/>
          <w:lang w:val="es-ES" w:eastAsia="ja-JP"/>
        </w:rPr>
        <w:t>Noruega</w:t>
      </w:r>
      <w:r w:rsidRPr="00283E75">
        <w:rPr>
          <w:rFonts w:asciiTheme="majorBidi" w:hAnsiTheme="majorBidi" w:cstheme="majorBidi"/>
          <w:szCs w:val="24"/>
          <w:lang w:val="es-ES" w:eastAsia="ja-JP"/>
        </w:rPr>
        <w:t>,</w:t>
      </w:r>
      <w:r w:rsidRPr="00283E75">
        <w:rPr>
          <w:rFonts w:asciiTheme="majorBidi" w:hAnsiTheme="majorBidi" w:cstheme="majorBidi"/>
          <w:b/>
          <w:bCs/>
          <w:szCs w:val="24"/>
          <w:lang w:val="es-ES" w:eastAsia="ja-JP"/>
        </w:rPr>
        <w:t xml:space="preserve"> </w:t>
      </w:r>
      <w:r w:rsidR="00283E75" w:rsidRPr="00283E75">
        <w:rPr>
          <w:rFonts w:asciiTheme="majorBidi" w:hAnsiTheme="majorBidi" w:cstheme="majorBidi"/>
          <w:b/>
          <w:bCs/>
          <w:szCs w:val="24"/>
          <w:lang w:val="es-ES" w:eastAsia="ja-JP"/>
        </w:rPr>
        <w:t>Francia</w:t>
      </w:r>
      <w:r w:rsidRPr="00283E75">
        <w:rPr>
          <w:rFonts w:asciiTheme="majorBidi" w:hAnsiTheme="majorBidi" w:cstheme="majorBidi"/>
          <w:b/>
          <w:bCs/>
          <w:szCs w:val="24"/>
          <w:lang w:val="es-ES" w:eastAsia="ja-JP"/>
        </w:rPr>
        <w:t xml:space="preserve"> </w:t>
      </w:r>
      <w:r w:rsidR="00283E75" w:rsidRPr="00283E75">
        <w:rPr>
          <w:rFonts w:asciiTheme="majorBidi" w:hAnsiTheme="majorBidi" w:cstheme="majorBidi"/>
          <w:bCs/>
          <w:szCs w:val="24"/>
          <w:lang w:val="es-ES" w:eastAsia="ja-JP"/>
        </w:rPr>
        <w:t>y</w:t>
      </w:r>
      <w:r w:rsidRPr="00283E75">
        <w:rPr>
          <w:rFonts w:asciiTheme="majorBidi" w:hAnsiTheme="majorBidi" w:cstheme="majorBidi"/>
          <w:b/>
          <w:bCs/>
          <w:szCs w:val="24"/>
          <w:lang w:val="es-ES" w:eastAsia="ja-JP"/>
        </w:rPr>
        <w:t xml:space="preserve"> </w:t>
      </w:r>
      <w:r w:rsidR="005C2999" w:rsidRPr="00283E75">
        <w:rPr>
          <w:rFonts w:asciiTheme="majorBidi" w:hAnsiTheme="majorBidi" w:cstheme="majorBidi"/>
          <w:b/>
          <w:bCs/>
          <w:szCs w:val="24"/>
          <w:lang w:val="es-ES" w:eastAsia="ja-JP"/>
        </w:rPr>
        <w:t>los Países Bajos</w:t>
      </w:r>
      <w:r w:rsidRPr="00283E75">
        <w:rPr>
          <w:rFonts w:asciiTheme="majorBidi" w:hAnsiTheme="majorBidi" w:cstheme="majorBidi"/>
          <w:szCs w:val="24"/>
          <w:lang w:val="es-ES" w:eastAsia="ja-JP"/>
        </w:rPr>
        <w:t xml:space="preserve">, </w:t>
      </w:r>
      <w:r w:rsidR="00283E75" w:rsidRPr="00283E75">
        <w:rPr>
          <w:rFonts w:asciiTheme="majorBidi" w:hAnsiTheme="majorBidi" w:cstheme="majorBidi"/>
          <w:szCs w:val="24"/>
          <w:lang w:val="es-ES" w:eastAsia="ja-JP"/>
        </w:rPr>
        <w:t>objeta que el cambio en cuesti</w:t>
      </w:r>
      <w:r w:rsidR="00283E75">
        <w:rPr>
          <w:rFonts w:asciiTheme="majorBidi" w:hAnsiTheme="majorBidi" w:cstheme="majorBidi"/>
          <w:szCs w:val="24"/>
          <w:lang w:val="es-ES" w:eastAsia="ja-JP"/>
        </w:rPr>
        <w:t xml:space="preserve">ón es equivalente a tratar el Anexo de forma diferente </w:t>
      </w:r>
      <w:r w:rsidR="000C434C">
        <w:rPr>
          <w:rFonts w:asciiTheme="majorBidi" w:hAnsiTheme="majorBidi" w:cstheme="majorBidi"/>
          <w:szCs w:val="24"/>
          <w:lang w:val="es-ES" w:eastAsia="ja-JP"/>
        </w:rPr>
        <w:t>a</w:t>
      </w:r>
      <w:r w:rsidR="00283E75">
        <w:rPr>
          <w:rFonts w:asciiTheme="majorBidi" w:hAnsiTheme="majorBidi" w:cstheme="majorBidi"/>
          <w:szCs w:val="24"/>
          <w:lang w:val="es-ES" w:eastAsia="ja-JP"/>
        </w:rPr>
        <w:t xml:space="preserve"> los otros</w:t>
      </w:r>
      <w:r w:rsidR="000C434C">
        <w:rPr>
          <w:rFonts w:asciiTheme="majorBidi" w:hAnsiTheme="majorBidi" w:cstheme="majorBidi"/>
          <w:szCs w:val="24"/>
          <w:lang w:val="es-ES" w:eastAsia="ja-JP"/>
        </w:rPr>
        <w:t>, lo que constituye</w:t>
      </w:r>
      <w:r w:rsidR="00283E75">
        <w:rPr>
          <w:rFonts w:asciiTheme="majorBidi" w:hAnsiTheme="majorBidi" w:cstheme="majorBidi"/>
          <w:szCs w:val="24"/>
          <w:lang w:val="es-ES" w:eastAsia="ja-JP"/>
        </w:rPr>
        <w:t xml:space="preserve"> una excepción al procedimiento </w:t>
      </w:r>
      <w:r w:rsidR="00404868">
        <w:rPr>
          <w:rFonts w:asciiTheme="majorBidi" w:hAnsiTheme="majorBidi" w:cstheme="majorBidi"/>
          <w:szCs w:val="24"/>
          <w:lang w:val="es-ES" w:eastAsia="ja-JP"/>
        </w:rPr>
        <w:t>estable</w:t>
      </w:r>
      <w:r w:rsidR="000C434C">
        <w:rPr>
          <w:rFonts w:asciiTheme="majorBidi" w:hAnsiTheme="majorBidi" w:cstheme="majorBidi"/>
          <w:szCs w:val="24"/>
          <w:lang w:val="es-ES" w:eastAsia="ja-JP"/>
        </w:rPr>
        <w:t>cido</w:t>
      </w:r>
      <w:r w:rsidR="00283E75">
        <w:rPr>
          <w:rFonts w:asciiTheme="majorBidi" w:hAnsiTheme="majorBidi" w:cstheme="majorBidi"/>
          <w:szCs w:val="24"/>
          <w:lang w:val="es-ES" w:eastAsia="ja-JP"/>
        </w:rPr>
        <w:t xml:space="preserve">. El </w:t>
      </w:r>
      <w:r w:rsidR="00283E75" w:rsidRPr="00283E75">
        <w:rPr>
          <w:rFonts w:asciiTheme="majorBidi" w:hAnsiTheme="majorBidi" w:cstheme="majorBidi"/>
          <w:b/>
          <w:bCs/>
          <w:szCs w:val="24"/>
          <w:lang w:val="es-ES" w:eastAsia="ja-JP"/>
        </w:rPr>
        <w:t xml:space="preserve">delegado de la República Islámica del Irán </w:t>
      </w:r>
      <w:r w:rsidR="00283E75" w:rsidRPr="00283E75">
        <w:rPr>
          <w:rFonts w:asciiTheme="majorBidi" w:hAnsiTheme="majorBidi" w:cstheme="majorBidi"/>
          <w:bCs/>
          <w:szCs w:val="24"/>
          <w:lang w:val="es-ES" w:eastAsia="ja-JP"/>
        </w:rPr>
        <w:t xml:space="preserve">dice que </w:t>
      </w:r>
      <w:r w:rsidR="00283E75" w:rsidRPr="00283E75">
        <w:rPr>
          <w:rFonts w:asciiTheme="majorBidi" w:hAnsiTheme="majorBidi" w:cstheme="majorBidi"/>
          <w:bCs/>
          <w:szCs w:val="24"/>
          <w:lang w:val="es-ES" w:eastAsia="ja-JP"/>
        </w:rPr>
        <w:lastRenderedPageBreak/>
        <w:t>la menci</w:t>
      </w:r>
      <w:r w:rsidR="006F3206">
        <w:rPr>
          <w:rFonts w:asciiTheme="majorBidi" w:hAnsiTheme="majorBidi" w:cstheme="majorBidi"/>
          <w:bCs/>
          <w:szCs w:val="24"/>
          <w:lang w:val="es-ES" w:eastAsia="ja-JP"/>
        </w:rPr>
        <w:t>ón de la CMR-19 resultar</w:t>
      </w:r>
      <w:r w:rsidR="00283E75">
        <w:rPr>
          <w:rFonts w:asciiTheme="majorBidi" w:hAnsiTheme="majorBidi" w:cstheme="majorBidi"/>
          <w:bCs/>
          <w:szCs w:val="24"/>
          <w:lang w:val="es-ES" w:eastAsia="ja-JP"/>
        </w:rPr>
        <w:t xml:space="preserve"> </w:t>
      </w:r>
      <w:r w:rsidR="00404868">
        <w:rPr>
          <w:rFonts w:asciiTheme="majorBidi" w:hAnsiTheme="majorBidi" w:cstheme="majorBidi"/>
          <w:bCs/>
          <w:szCs w:val="24"/>
          <w:lang w:val="es-ES" w:eastAsia="ja-JP"/>
        </w:rPr>
        <w:t>aceptable</w:t>
      </w:r>
      <w:r w:rsidR="00283E75">
        <w:rPr>
          <w:rFonts w:asciiTheme="majorBidi" w:hAnsiTheme="majorBidi" w:cstheme="majorBidi"/>
          <w:bCs/>
          <w:szCs w:val="24"/>
          <w:lang w:val="es-ES" w:eastAsia="ja-JP"/>
        </w:rPr>
        <w:t xml:space="preserve"> si la modificación introducida en </w:t>
      </w:r>
      <w:r w:rsidR="00283E75" w:rsidRPr="00283E75">
        <w:rPr>
          <w:rFonts w:asciiTheme="majorBidi" w:hAnsiTheme="majorBidi" w:cstheme="majorBidi"/>
          <w:i/>
          <w:iCs/>
          <w:szCs w:val="24"/>
          <w:lang w:val="es-ES" w:eastAsia="ja-JP"/>
        </w:rPr>
        <w:t>resuelve invitar a la CMR</w:t>
      </w:r>
      <w:r w:rsidR="00283E75" w:rsidRPr="00283E75">
        <w:rPr>
          <w:rFonts w:asciiTheme="majorBidi" w:hAnsiTheme="majorBidi" w:cstheme="majorBidi"/>
          <w:i/>
          <w:iCs/>
          <w:szCs w:val="24"/>
          <w:lang w:val="es-ES" w:eastAsia="ja-JP"/>
        </w:rPr>
        <w:noBreakHyphen/>
        <w:t>19</w:t>
      </w:r>
      <w:r w:rsidR="00283E75">
        <w:rPr>
          <w:rFonts w:asciiTheme="majorBidi" w:hAnsiTheme="majorBidi" w:cstheme="majorBidi"/>
          <w:i/>
          <w:iCs/>
          <w:szCs w:val="24"/>
          <w:lang w:val="es-ES" w:eastAsia="ja-JP"/>
        </w:rPr>
        <w:t xml:space="preserve"> </w:t>
      </w:r>
      <w:r w:rsidR="00283E75">
        <w:rPr>
          <w:rFonts w:asciiTheme="majorBidi" w:hAnsiTheme="majorBidi" w:cstheme="majorBidi"/>
          <w:iCs/>
          <w:szCs w:val="24"/>
          <w:lang w:val="es-ES" w:eastAsia="ja-JP"/>
        </w:rPr>
        <w:t xml:space="preserve">del Anexo 6 también se aplica a las disposiciones pertinentes del </w:t>
      </w:r>
      <w:r w:rsidR="00283E75" w:rsidRPr="00283E75">
        <w:rPr>
          <w:rFonts w:asciiTheme="majorBidi" w:hAnsiTheme="majorBidi" w:cstheme="majorBidi"/>
          <w:szCs w:val="24"/>
          <w:lang w:val="es-ES" w:eastAsia="ja-JP"/>
        </w:rPr>
        <w:t>Anexo 2.</w:t>
      </w:r>
    </w:p>
    <w:p w:rsidR="00283E75" w:rsidRPr="00283E75" w:rsidRDefault="00CD2BFE" w:rsidP="00CD2BFE">
      <w:pPr>
        <w:rPr>
          <w:rFonts w:asciiTheme="majorBidi" w:hAnsiTheme="majorBidi" w:cstheme="majorBidi"/>
          <w:szCs w:val="24"/>
          <w:lang w:val="es-ES" w:eastAsia="ja-JP"/>
        </w:rPr>
      </w:pPr>
      <w:r w:rsidRPr="00283E75">
        <w:rPr>
          <w:rFonts w:asciiTheme="majorBidi" w:hAnsiTheme="majorBidi" w:cstheme="majorBidi"/>
          <w:szCs w:val="24"/>
          <w:lang w:val="es-ES" w:eastAsia="ja-JP"/>
        </w:rPr>
        <w:t>1.76</w:t>
      </w:r>
      <w:r w:rsidRPr="00283E75">
        <w:rPr>
          <w:rFonts w:asciiTheme="majorBidi" w:hAnsiTheme="majorBidi" w:cstheme="majorBidi"/>
          <w:szCs w:val="24"/>
          <w:lang w:val="es-ES" w:eastAsia="ja-JP"/>
        </w:rPr>
        <w:tab/>
        <w:t>T</w:t>
      </w:r>
      <w:r w:rsidR="00283E75" w:rsidRPr="00283E75">
        <w:rPr>
          <w:rFonts w:asciiTheme="majorBidi" w:hAnsiTheme="majorBidi" w:cstheme="majorBidi"/>
          <w:szCs w:val="24"/>
          <w:lang w:val="es-ES" w:eastAsia="ja-JP"/>
        </w:rPr>
        <w:t xml:space="preserve">eniendo en cuenta esa modificación, se </w:t>
      </w:r>
      <w:r w:rsidR="00283E75">
        <w:rPr>
          <w:rFonts w:asciiTheme="majorBidi" w:hAnsiTheme="majorBidi" w:cstheme="majorBidi"/>
          <w:b/>
          <w:szCs w:val="24"/>
          <w:lang w:val="es-ES" w:eastAsia="ja-JP"/>
        </w:rPr>
        <w:t xml:space="preserve">aprueba </w:t>
      </w:r>
      <w:r w:rsidR="00283E75">
        <w:rPr>
          <w:rFonts w:asciiTheme="majorBidi" w:hAnsiTheme="majorBidi" w:cstheme="majorBidi"/>
          <w:szCs w:val="24"/>
          <w:lang w:val="es-ES" w:eastAsia="ja-JP"/>
        </w:rPr>
        <w:t xml:space="preserve">el </w:t>
      </w:r>
      <w:r w:rsidR="00283E75" w:rsidRPr="00283E75">
        <w:rPr>
          <w:rFonts w:asciiTheme="majorBidi" w:hAnsiTheme="majorBidi" w:cstheme="majorBidi"/>
          <w:szCs w:val="24"/>
          <w:lang w:val="es-ES" w:eastAsia="ja-JP"/>
        </w:rPr>
        <w:t xml:space="preserve">texto del proyecto de nueva Resolución </w:t>
      </w:r>
      <w:r w:rsidR="00283E75" w:rsidRPr="00283E75">
        <w:rPr>
          <w:rFonts w:asciiTheme="majorBidi" w:eastAsia="SimSun" w:hAnsiTheme="majorBidi" w:cstheme="majorBidi"/>
          <w:szCs w:val="24"/>
          <w:lang w:val="es-ES"/>
        </w:rPr>
        <w:t>[ESIM] (CMR-15) –</w:t>
      </w:r>
      <w:r w:rsidR="00283E75">
        <w:rPr>
          <w:rFonts w:asciiTheme="majorBidi" w:eastAsia="SimSun" w:hAnsiTheme="majorBidi" w:cstheme="majorBidi"/>
          <w:szCs w:val="24"/>
          <w:lang w:val="es-ES"/>
        </w:rPr>
        <w:t xml:space="preserve"> </w:t>
      </w:r>
      <w:r w:rsidR="000958F6">
        <w:rPr>
          <w:rFonts w:asciiTheme="majorBidi" w:eastAsia="SimSun" w:hAnsiTheme="majorBidi" w:cstheme="majorBidi"/>
          <w:szCs w:val="24"/>
          <w:lang w:val="es-ES"/>
        </w:rPr>
        <w:t>U</w:t>
      </w:r>
      <w:r w:rsidR="000958F6" w:rsidRPr="000958F6">
        <w:rPr>
          <w:rFonts w:asciiTheme="majorBidi" w:eastAsia="SimSun" w:hAnsiTheme="majorBidi" w:cstheme="majorBidi"/>
          <w:szCs w:val="24"/>
          <w:lang w:val="es-ES"/>
        </w:rPr>
        <w:t>tilización de las bandas de frecuencias 17,7-19,7 GHz (espacio-Tierra) y 27,5-29,5 GHz (Tierra-espacio) por estaciones terrenas en movimiento que se comunican con estaciones espaciales geoestacionarias en el servicio fijo por satélite</w:t>
      </w:r>
      <w:r w:rsidR="000958F6">
        <w:rPr>
          <w:rFonts w:asciiTheme="majorBidi" w:eastAsia="SimSun" w:hAnsiTheme="majorBidi" w:cstheme="majorBidi"/>
          <w:szCs w:val="24"/>
          <w:lang w:val="es-ES"/>
        </w:rPr>
        <w:t xml:space="preserve">, para su presentación a </w:t>
      </w:r>
      <w:r w:rsidR="000958F6" w:rsidRPr="000958F6">
        <w:rPr>
          <w:rFonts w:asciiTheme="majorBidi" w:hAnsiTheme="majorBidi" w:cstheme="majorBidi"/>
          <w:szCs w:val="24"/>
          <w:lang w:val="es-ES"/>
        </w:rPr>
        <w:t>la Comisión de Redacción.</w:t>
      </w:r>
    </w:p>
    <w:p w:rsidR="00CD2BFE" w:rsidRPr="000958F6" w:rsidRDefault="00C74DAE" w:rsidP="00CD2BFE">
      <w:pPr>
        <w:pStyle w:val="Headingb"/>
        <w:rPr>
          <w:lang w:val="es-ES" w:eastAsia="ja-JP"/>
        </w:rPr>
      </w:pPr>
      <w:r w:rsidRPr="000958F6">
        <w:rPr>
          <w:lang w:val="es-ES" w:eastAsia="ja-JP"/>
        </w:rPr>
        <w:t xml:space="preserve">Proyecto de nueva Resolución </w:t>
      </w:r>
      <w:r w:rsidR="00CD2BFE" w:rsidRPr="000958F6">
        <w:rPr>
          <w:lang w:val="es-ES"/>
        </w:rPr>
        <w:t>[COM6-QV FSS REGU] (</w:t>
      </w:r>
      <w:r w:rsidR="00554709" w:rsidRPr="000958F6">
        <w:rPr>
          <w:lang w:val="es-ES"/>
        </w:rPr>
        <w:t>CMR</w:t>
      </w:r>
      <w:r w:rsidR="00CD2BFE" w:rsidRPr="000958F6">
        <w:rPr>
          <w:lang w:val="es-ES"/>
        </w:rPr>
        <w:noBreakHyphen/>
        <w:t xml:space="preserve">15) </w:t>
      </w:r>
      <w:r w:rsidR="000958F6" w:rsidRPr="000958F6">
        <w:rPr>
          <w:lang w:val="es-ES"/>
        </w:rPr>
        <w:t>Estudios sobre temas técnicos y operacionales y disposiciones reglamentarias para sistemas de satélite no OSG del SFS en las bandas de frecuencias 37,5-39,5 GHz (espacio-Tierra), 39,5-42,5 GHz (espacio-Tierra), y 42,5-43,5 GHz, 47,2-50,2 GHz y 50,4-51,4 GHz (Tierra-espacio)</w:t>
      </w:r>
      <w:r w:rsidR="00CD2BFE" w:rsidRPr="000958F6">
        <w:rPr>
          <w:lang w:val="es-ES" w:eastAsia="ja-JP"/>
        </w:rPr>
        <w:t xml:space="preserve"> </w:t>
      </w:r>
      <w:r w:rsidR="00CD2BFE" w:rsidRPr="000958F6">
        <w:rPr>
          <w:lang w:val="es-ES"/>
        </w:rPr>
        <w:t>(</w:t>
      </w:r>
      <w:r w:rsidRPr="000958F6">
        <w:rPr>
          <w:lang w:val="es-ES"/>
        </w:rPr>
        <w:t xml:space="preserve">Anexo </w:t>
      </w:r>
      <w:r w:rsidR="00302989" w:rsidRPr="000958F6">
        <w:rPr>
          <w:lang w:val="es-ES"/>
        </w:rPr>
        <w:t>3 al Documento</w:t>
      </w:r>
      <w:r w:rsidR="00CD2BFE" w:rsidRPr="000958F6">
        <w:rPr>
          <w:lang w:val="es-ES"/>
        </w:rPr>
        <w:t xml:space="preserve"> 462) </w:t>
      </w:r>
      <w:r w:rsidR="000958F6">
        <w:rPr>
          <w:lang w:val="es-ES"/>
        </w:rPr>
        <w:t>(continuación)</w:t>
      </w:r>
    </w:p>
    <w:p w:rsidR="005D24B0" w:rsidRPr="005D24B0" w:rsidRDefault="00CD2BFE" w:rsidP="00CD2BFE">
      <w:pPr>
        <w:rPr>
          <w:lang w:val="es-ES"/>
        </w:rPr>
      </w:pPr>
      <w:r w:rsidRPr="005D24B0">
        <w:rPr>
          <w:lang w:val="es-ES"/>
        </w:rPr>
        <w:t>1.77</w:t>
      </w:r>
      <w:r w:rsidRPr="005D24B0">
        <w:rPr>
          <w:lang w:val="es-ES"/>
        </w:rPr>
        <w:tab/>
      </w:r>
      <w:r w:rsidR="000958F6" w:rsidRPr="005D24B0">
        <w:rPr>
          <w:lang w:val="es-ES"/>
        </w:rPr>
        <w:t>El</w:t>
      </w:r>
      <w:r w:rsidRPr="005D24B0">
        <w:rPr>
          <w:lang w:val="es-ES"/>
        </w:rPr>
        <w:t xml:space="preserve"> </w:t>
      </w:r>
      <w:r w:rsidR="00FE13F5" w:rsidRPr="005D24B0">
        <w:rPr>
          <w:b/>
          <w:lang w:val="es-ES"/>
        </w:rPr>
        <w:t>delegado de la Federación de Rusia</w:t>
      </w:r>
      <w:r w:rsidRPr="005D24B0">
        <w:rPr>
          <w:b/>
          <w:lang w:val="es-ES"/>
        </w:rPr>
        <w:t xml:space="preserve"> </w:t>
      </w:r>
      <w:r w:rsidR="005D24B0" w:rsidRPr="005D24B0">
        <w:rPr>
          <w:lang w:val="es-ES"/>
        </w:rPr>
        <w:t xml:space="preserve">declara que, </w:t>
      </w:r>
      <w:r w:rsidR="005D24B0">
        <w:rPr>
          <w:lang w:val="es-ES"/>
        </w:rPr>
        <w:t xml:space="preserve">tras las consultas realizadas con el </w:t>
      </w:r>
      <w:r w:rsidR="005D24B0" w:rsidRPr="005D24B0">
        <w:rPr>
          <w:lang w:val="es-ES"/>
        </w:rPr>
        <w:t>delegado de Francia</w:t>
      </w:r>
      <w:r w:rsidR="005D24B0">
        <w:rPr>
          <w:lang w:val="es-ES"/>
        </w:rPr>
        <w:t xml:space="preserve"> sobre la </w:t>
      </w:r>
      <w:r w:rsidR="005D24B0" w:rsidRPr="005D24B0">
        <w:rPr>
          <w:lang w:val="es-ES"/>
        </w:rPr>
        <w:t>banda de frecuencias 42,5-43,5 GHz</w:t>
      </w:r>
      <w:r w:rsidR="005D24B0">
        <w:rPr>
          <w:lang w:val="es-ES"/>
        </w:rPr>
        <w:t>, se ha acordado que se suprima esta banda.</w:t>
      </w:r>
    </w:p>
    <w:p w:rsidR="00CD2BFE" w:rsidRPr="00D30724" w:rsidRDefault="00CD2BFE" w:rsidP="00404868">
      <w:pPr>
        <w:rPr>
          <w:lang w:val="es-ES"/>
        </w:rPr>
      </w:pPr>
      <w:r w:rsidRPr="005D24B0">
        <w:rPr>
          <w:lang w:val="es-ES"/>
        </w:rPr>
        <w:t>1.78</w:t>
      </w:r>
      <w:r w:rsidRPr="005D24B0">
        <w:rPr>
          <w:lang w:val="es-ES"/>
        </w:rPr>
        <w:tab/>
      </w:r>
      <w:r w:rsidR="005D24B0" w:rsidRPr="005D24B0">
        <w:rPr>
          <w:lang w:val="es-ES"/>
        </w:rPr>
        <w:t>Tras la supresión de la banda</w:t>
      </w:r>
      <w:r w:rsidR="005D24B0">
        <w:rPr>
          <w:lang w:val="es-ES"/>
        </w:rPr>
        <w:t xml:space="preserve"> </w:t>
      </w:r>
      <w:r w:rsidR="005D24B0" w:rsidRPr="005D24B0">
        <w:rPr>
          <w:lang w:val="es-ES"/>
        </w:rPr>
        <w:t xml:space="preserve">42,5-43,5 GHz, </w:t>
      </w:r>
      <w:r w:rsidR="005D24B0">
        <w:rPr>
          <w:lang w:val="es-ES"/>
        </w:rPr>
        <w:t xml:space="preserve">se </w:t>
      </w:r>
      <w:r w:rsidR="005D24B0">
        <w:rPr>
          <w:b/>
          <w:lang w:val="es-ES"/>
        </w:rPr>
        <w:t xml:space="preserve">aprueba </w:t>
      </w:r>
      <w:r w:rsidR="005D24B0" w:rsidRPr="005D24B0">
        <w:rPr>
          <w:lang w:val="es-ES"/>
        </w:rPr>
        <w:t>el texto del proyecto de nueva Resolución [COM6-QV FSS REGU] (CMR-15) –</w:t>
      </w:r>
      <w:r w:rsidR="00404868">
        <w:rPr>
          <w:lang w:val="es-ES"/>
        </w:rPr>
        <w:t xml:space="preserve"> </w:t>
      </w:r>
      <w:r w:rsidR="00D30724" w:rsidRPr="00D30724">
        <w:rPr>
          <w:lang w:val="es-ES"/>
        </w:rPr>
        <w:t>Estudios sobre temas técnicos y operacionales y disposiciones reglamentarias para sistemas de satélite no OSG del SFS en las bandas de frecuencias 37,5-39,5 GHz (espacio-Tierra), 39,5-42,5 GHz (espacio-Tierra), y 42,5-43,5 GHz, 47,2-50,2 GHz y 50,4-51,4 GHz (Tierra-espacio)</w:t>
      </w:r>
      <w:r w:rsidR="00D30724">
        <w:rPr>
          <w:lang w:val="es-ES"/>
        </w:rPr>
        <w:t>, para su presentación</w:t>
      </w:r>
      <w:r w:rsidRPr="00D30724">
        <w:rPr>
          <w:lang w:val="es-ES"/>
        </w:rPr>
        <w:t xml:space="preserve"> </w:t>
      </w:r>
      <w:r w:rsidR="00571F89" w:rsidRPr="00D30724">
        <w:rPr>
          <w:lang w:val="es-ES"/>
        </w:rPr>
        <w:t>la Comisión de Redacción</w:t>
      </w:r>
      <w:r w:rsidRPr="00D30724">
        <w:rPr>
          <w:lang w:val="es-ES"/>
        </w:rPr>
        <w:t>.</w:t>
      </w:r>
    </w:p>
    <w:p w:rsidR="00CD2BFE" w:rsidRPr="00447F24" w:rsidRDefault="00C74DAE" w:rsidP="00CD2BFE">
      <w:pPr>
        <w:pStyle w:val="Headingb"/>
        <w:rPr>
          <w:rFonts w:eastAsia="SimSun"/>
          <w:lang w:val="es-ES"/>
        </w:rPr>
      </w:pPr>
      <w:r w:rsidRPr="00447F24">
        <w:rPr>
          <w:rFonts w:eastAsia="SimSun"/>
          <w:lang w:val="es-ES"/>
        </w:rPr>
        <w:t xml:space="preserve">Proyecto de nueva Resolución </w:t>
      </w:r>
      <w:r w:rsidR="00CD2BFE" w:rsidRPr="00447F24">
        <w:rPr>
          <w:rFonts w:eastAsia="SimSun"/>
          <w:lang w:val="es-ES"/>
        </w:rPr>
        <w:t>[COM6-SOS] (</w:t>
      </w:r>
      <w:r w:rsidR="00554709" w:rsidRPr="00447F24">
        <w:rPr>
          <w:rFonts w:eastAsia="SimSun"/>
          <w:lang w:val="es-ES"/>
        </w:rPr>
        <w:t>CMR</w:t>
      </w:r>
      <w:r w:rsidR="00CD2BFE" w:rsidRPr="00447F24">
        <w:rPr>
          <w:rFonts w:eastAsia="SimSun"/>
          <w:lang w:val="es-ES"/>
        </w:rPr>
        <w:t xml:space="preserve">-15) – </w:t>
      </w:r>
      <w:r w:rsidR="00345B02">
        <w:rPr>
          <w:rFonts w:eastAsia="SimSun"/>
          <w:lang w:val="es-ES"/>
        </w:rPr>
        <w:t>E</w:t>
      </w:r>
      <w:r w:rsidR="00447F24" w:rsidRPr="00447F24">
        <w:rPr>
          <w:lang w:val="es-ES"/>
        </w:rPr>
        <w:t>studios para atender las necesidades del servicio de operaciones espaciales de satélites de la órbita de los satélites no geoestacionarios con misiones de corta duración</w:t>
      </w:r>
      <w:r w:rsidR="00447F24" w:rsidRPr="00447F24">
        <w:rPr>
          <w:rFonts w:eastAsia="SimSun"/>
          <w:lang w:val="es-ES"/>
        </w:rPr>
        <w:t xml:space="preserve"> </w:t>
      </w:r>
      <w:r w:rsidR="00CD2BFE" w:rsidRPr="00447F24">
        <w:rPr>
          <w:rFonts w:eastAsia="SimSun"/>
          <w:lang w:val="es-ES"/>
        </w:rPr>
        <w:t>(</w:t>
      </w:r>
      <w:r w:rsidRPr="00447F24">
        <w:rPr>
          <w:rFonts w:eastAsia="SimSun"/>
          <w:lang w:val="es-ES"/>
        </w:rPr>
        <w:t xml:space="preserve">Anexo </w:t>
      </w:r>
      <w:r w:rsidR="00CD2BFE" w:rsidRPr="00447F24">
        <w:rPr>
          <w:rFonts w:eastAsia="SimSun"/>
          <w:lang w:val="es-ES"/>
        </w:rPr>
        <w:t xml:space="preserve">4 </w:t>
      </w:r>
      <w:r w:rsidR="00CF3A81" w:rsidRPr="00447F24">
        <w:rPr>
          <w:rFonts w:eastAsia="SimSun"/>
          <w:lang w:val="es-ES"/>
        </w:rPr>
        <w:t xml:space="preserve">al Documento </w:t>
      </w:r>
      <w:r w:rsidR="00CD2BFE" w:rsidRPr="00447F24">
        <w:rPr>
          <w:rFonts w:eastAsia="SimSun"/>
          <w:lang w:val="es-ES"/>
        </w:rPr>
        <w:t xml:space="preserve">462) </w:t>
      </w:r>
      <w:r w:rsidR="000958F6" w:rsidRPr="00447F24">
        <w:rPr>
          <w:rFonts w:eastAsia="SimSun"/>
          <w:lang w:val="es-ES"/>
        </w:rPr>
        <w:t>(continuación)</w:t>
      </w:r>
    </w:p>
    <w:p w:rsidR="00767F32" w:rsidRDefault="00CD2BFE" w:rsidP="00767F32">
      <w:pPr>
        <w:rPr>
          <w:rFonts w:eastAsia="SimSun"/>
          <w:lang w:val="es-ES"/>
        </w:rPr>
      </w:pPr>
      <w:r w:rsidRPr="00447F24">
        <w:rPr>
          <w:rFonts w:eastAsia="SimSun"/>
          <w:lang w:val="es-ES"/>
        </w:rPr>
        <w:t>1.79</w:t>
      </w:r>
      <w:r w:rsidRPr="00447F24">
        <w:rPr>
          <w:rFonts w:eastAsia="SimSun"/>
          <w:lang w:val="es-ES"/>
        </w:rPr>
        <w:tab/>
      </w:r>
      <w:r w:rsidR="00447F24" w:rsidRPr="00447F24">
        <w:rPr>
          <w:rFonts w:eastAsia="SimSun"/>
          <w:lang w:val="es-ES"/>
        </w:rPr>
        <w:t>El</w:t>
      </w:r>
      <w:r w:rsidRPr="00447F24">
        <w:rPr>
          <w:rFonts w:eastAsia="SimSun"/>
          <w:lang w:val="es-ES"/>
        </w:rPr>
        <w:t xml:space="preserve"> </w:t>
      </w:r>
      <w:r w:rsidR="00FE13F5" w:rsidRPr="00447F24">
        <w:rPr>
          <w:rFonts w:eastAsia="SimSun"/>
          <w:b/>
          <w:bCs/>
          <w:lang w:val="es-ES"/>
        </w:rPr>
        <w:t>delegado de la Federación de Rusia</w:t>
      </w:r>
      <w:r w:rsidRPr="00447F24">
        <w:rPr>
          <w:rFonts w:eastAsia="SimSun"/>
          <w:b/>
          <w:bCs/>
          <w:lang w:val="es-ES"/>
        </w:rPr>
        <w:t xml:space="preserve"> </w:t>
      </w:r>
      <w:r w:rsidR="00447F24" w:rsidRPr="00447F24">
        <w:rPr>
          <w:rFonts w:eastAsia="SimSun"/>
          <w:lang w:val="es-ES"/>
        </w:rPr>
        <w:t xml:space="preserve">informa de que </w:t>
      </w:r>
      <w:r w:rsidR="006F3206">
        <w:rPr>
          <w:rFonts w:eastAsia="SimSun"/>
          <w:lang w:val="es-ES"/>
        </w:rPr>
        <w:t xml:space="preserve">en </w:t>
      </w:r>
      <w:r w:rsidR="00447F24" w:rsidRPr="00447F24">
        <w:rPr>
          <w:rFonts w:eastAsia="SimSun"/>
          <w:lang w:val="es-ES"/>
        </w:rPr>
        <w:t>las cons</w:t>
      </w:r>
      <w:r w:rsidR="00447F24">
        <w:rPr>
          <w:rFonts w:eastAsia="SimSun"/>
          <w:lang w:val="es-ES"/>
        </w:rPr>
        <w:t xml:space="preserve">ultas oficiosas sobre el texto en cuestión </w:t>
      </w:r>
      <w:r w:rsidR="006F3206">
        <w:rPr>
          <w:rFonts w:eastAsia="SimSun"/>
          <w:lang w:val="es-ES"/>
        </w:rPr>
        <w:t xml:space="preserve">se </w:t>
      </w:r>
      <w:r w:rsidR="00447F24">
        <w:rPr>
          <w:rFonts w:eastAsia="SimSun"/>
          <w:lang w:val="es-ES"/>
        </w:rPr>
        <w:t>ha</w:t>
      </w:r>
      <w:r w:rsidR="006F3206">
        <w:rPr>
          <w:rFonts w:eastAsia="SimSun"/>
          <w:lang w:val="es-ES"/>
        </w:rPr>
        <w:t>n</w:t>
      </w:r>
      <w:r w:rsidR="00447F24">
        <w:rPr>
          <w:rFonts w:eastAsia="SimSun"/>
          <w:lang w:val="es-ES"/>
        </w:rPr>
        <w:t xml:space="preserve"> identificado dos opciones para examinar los resultados de los estudios que se han propugnado, a saber: en la CMR-19 o en la CMR-23, siendo, en su opinión, preferible esta última.</w:t>
      </w:r>
      <w:r w:rsidR="00767F32">
        <w:rPr>
          <w:rFonts w:eastAsia="SimSun"/>
          <w:lang w:val="es-ES"/>
        </w:rPr>
        <w:t xml:space="preserve"> </w:t>
      </w:r>
      <w:r w:rsidR="00767F32" w:rsidRPr="00767F32">
        <w:rPr>
          <w:rFonts w:eastAsia="SimSun"/>
          <w:lang w:val="es-ES"/>
        </w:rPr>
        <w:t xml:space="preserve">Le apoya el </w:t>
      </w:r>
      <w:r w:rsidR="00767F32" w:rsidRPr="00767F32">
        <w:rPr>
          <w:rFonts w:eastAsia="SimSun"/>
          <w:b/>
          <w:bCs/>
          <w:lang w:val="es-ES"/>
        </w:rPr>
        <w:t xml:space="preserve">delegado de </w:t>
      </w:r>
      <w:r w:rsidR="00345B02" w:rsidRPr="00767F32">
        <w:rPr>
          <w:rFonts w:eastAsia="SimSun"/>
          <w:b/>
          <w:bCs/>
          <w:lang w:val="es-ES"/>
        </w:rPr>
        <w:t>Belarús</w:t>
      </w:r>
      <w:r w:rsidR="00767F32" w:rsidRPr="00767F32">
        <w:rPr>
          <w:rFonts w:eastAsia="SimSun"/>
          <w:b/>
          <w:bCs/>
          <w:lang w:val="es-ES"/>
        </w:rPr>
        <w:t xml:space="preserve"> </w:t>
      </w:r>
      <w:r w:rsidR="00767F32" w:rsidRPr="00767F32">
        <w:rPr>
          <w:rFonts w:eastAsia="SimSun"/>
          <w:bCs/>
          <w:lang w:val="es-ES"/>
        </w:rPr>
        <w:t>en nombre de la CRC, el</w:t>
      </w:r>
      <w:r w:rsidRPr="00767F32">
        <w:rPr>
          <w:rFonts w:eastAsia="SimSun"/>
          <w:lang w:val="es-ES"/>
        </w:rPr>
        <w:t xml:space="preserve"> </w:t>
      </w:r>
      <w:r w:rsidR="005C2999" w:rsidRPr="00767F32">
        <w:rPr>
          <w:rFonts w:eastAsia="SimSun"/>
          <w:b/>
          <w:bCs/>
          <w:lang w:val="es-ES"/>
        </w:rPr>
        <w:t>delegado de</w:t>
      </w:r>
      <w:r w:rsidRPr="00767F32">
        <w:rPr>
          <w:rFonts w:eastAsia="SimSun"/>
          <w:b/>
          <w:bCs/>
          <w:lang w:val="es-ES"/>
        </w:rPr>
        <w:t xml:space="preserve"> </w:t>
      </w:r>
      <w:r w:rsidR="00CE7901" w:rsidRPr="00767F32">
        <w:rPr>
          <w:rFonts w:eastAsia="SimSun"/>
          <w:b/>
          <w:bCs/>
          <w:lang w:val="es-ES"/>
        </w:rPr>
        <w:t>Egipto,</w:t>
      </w:r>
      <w:r w:rsidR="00767F32" w:rsidRPr="00767F32">
        <w:rPr>
          <w:rFonts w:eastAsia="SimSun"/>
          <w:lang w:val="es-ES"/>
        </w:rPr>
        <w:t xml:space="preserve"> </w:t>
      </w:r>
      <w:r w:rsidRPr="00767F32">
        <w:rPr>
          <w:rFonts w:eastAsia="SimSun"/>
          <w:lang w:val="es-ES"/>
        </w:rPr>
        <w:t>e</w:t>
      </w:r>
      <w:r w:rsidR="00767F32" w:rsidRPr="00767F32">
        <w:rPr>
          <w:rFonts w:eastAsia="SimSun"/>
          <w:lang w:val="es-ES"/>
        </w:rPr>
        <w:t>l</w:t>
      </w:r>
      <w:r w:rsidRPr="00767F32">
        <w:rPr>
          <w:rFonts w:eastAsia="SimSun"/>
          <w:lang w:val="es-ES"/>
        </w:rPr>
        <w:t xml:space="preserve"> </w:t>
      </w:r>
      <w:r w:rsidR="00E471B6" w:rsidRPr="00767F32">
        <w:rPr>
          <w:rFonts w:eastAsia="SimSun"/>
          <w:b/>
          <w:bCs/>
          <w:lang w:val="es-ES"/>
        </w:rPr>
        <w:t>delegado de los Emiratos Árabes Unidos</w:t>
      </w:r>
      <w:r w:rsidRPr="00767F32">
        <w:rPr>
          <w:rFonts w:eastAsia="SimSun"/>
          <w:lang w:val="es-ES"/>
        </w:rPr>
        <w:t xml:space="preserve"> </w:t>
      </w:r>
      <w:r w:rsidR="00767F32" w:rsidRPr="00767F32">
        <w:rPr>
          <w:rFonts w:eastAsia="SimSun"/>
          <w:lang w:val="es-ES"/>
        </w:rPr>
        <w:t>en nombre del Grupo Árabe</w:t>
      </w:r>
      <w:r w:rsidRPr="00767F32">
        <w:rPr>
          <w:rFonts w:eastAsia="SimSun"/>
          <w:lang w:val="es-ES"/>
        </w:rPr>
        <w:t xml:space="preserve">, </w:t>
      </w:r>
      <w:r w:rsidR="00767F32">
        <w:rPr>
          <w:rFonts w:eastAsia="SimSun"/>
          <w:lang w:val="es-ES"/>
        </w:rPr>
        <w:t>y el</w:t>
      </w:r>
      <w:r w:rsidRPr="00767F32">
        <w:rPr>
          <w:rFonts w:eastAsia="SimSun"/>
          <w:lang w:val="es-ES"/>
        </w:rPr>
        <w:t xml:space="preserve"> </w:t>
      </w:r>
      <w:r w:rsidR="00993A8B" w:rsidRPr="00767F32">
        <w:rPr>
          <w:rFonts w:eastAsia="SimSun"/>
          <w:b/>
          <w:bCs/>
          <w:lang w:val="es-ES"/>
        </w:rPr>
        <w:t>delegado de la República Islámica del Irán</w:t>
      </w:r>
      <w:r w:rsidRPr="00767F32">
        <w:rPr>
          <w:rFonts w:eastAsia="SimSun"/>
          <w:lang w:val="es-ES"/>
        </w:rPr>
        <w:t xml:space="preserve">, </w:t>
      </w:r>
      <w:r w:rsidR="00767F32">
        <w:rPr>
          <w:rFonts w:eastAsia="SimSun"/>
          <w:lang w:val="es-ES"/>
        </w:rPr>
        <w:t>que señala que muchas delegaciones han hecho concesiones sobre este punto y es hora de que quienes propugnan la opción de la CMR-19 hagan lo propio.</w:t>
      </w:r>
    </w:p>
    <w:p w:rsidR="00CD2BFE" w:rsidRPr="002050DA" w:rsidRDefault="00CD2BFE" w:rsidP="002050DA">
      <w:pPr>
        <w:rPr>
          <w:rFonts w:eastAsia="SimSun"/>
          <w:lang w:val="es-ES"/>
        </w:rPr>
      </w:pPr>
      <w:r w:rsidRPr="00EE1C83">
        <w:rPr>
          <w:rFonts w:eastAsia="SimSun"/>
          <w:lang w:val="es-ES"/>
        </w:rPr>
        <w:t>1.80</w:t>
      </w:r>
      <w:r w:rsidRPr="00EE1C83">
        <w:rPr>
          <w:rFonts w:eastAsia="SimSun"/>
          <w:lang w:val="es-ES"/>
        </w:rPr>
        <w:tab/>
      </w:r>
      <w:r w:rsidR="00EE1C83" w:rsidRPr="00EE1C83">
        <w:rPr>
          <w:rFonts w:eastAsia="SimSun"/>
          <w:lang w:val="es-ES"/>
        </w:rPr>
        <w:t>El</w:t>
      </w:r>
      <w:r w:rsidRPr="00EE1C83">
        <w:rPr>
          <w:rFonts w:eastAsia="SimSun"/>
          <w:lang w:val="es-ES"/>
        </w:rPr>
        <w:t xml:space="preserve"> </w:t>
      </w:r>
      <w:r w:rsidR="00B96542" w:rsidRPr="00EE1C83">
        <w:rPr>
          <w:rFonts w:eastAsia="SimSun"/>
          <w:b/>
          <w:bCs/>
          <w:lang w:val="es-ES"/>
        </w:rPr>
        <w:t>delegado del Reino Unido</w:t>
      </w:r>
      <w:r w:rsidRPr="00EE1C83">
        <w:rPr>
          <w:rFonts w:eastAsia="SimSun"/>
          <w:lang w:val="es-ES"/>
        </w:rPr>
        <w:t xml:space="preserve">, </w:t>
      </w:r>
      <w:r w:rsidR="00EE1C83" w:rsidRPr="00EE1C83">
        <w:rPr>
          <w:rFonts w:eastAsia="SimSun"/>
          <w:lang w:val="es-ES"/>
        </w:rPr>
        <w:t>en nombre de la CEPT</w:t>
      </w:r>
      <w:r w:rsidRPr="00EE1C83">
        <w:rPr>
          <w:rFonts w:eastAsia="SimSun"/>
          <w:lang w:val="es-ES"/>
        </w:rPr>
        <w:t xml:space="preserve">, </w:t>
      </w:r>
      <w:r w:rsidR="00EE1C83" w:rsidRPr="00EE1C83">
        <w:rPr>
          <w:rFonts w:eastAsia="SimSun"/>
          <w:lang w:val="es-ES"/>
        </w:rPr>
        <w:t>afirma</w:t>
      </w:r>
      <w:r w:rsidR="00EE1C83">
        <w:rPr>
          <w:rFonts w:eastAsia="SimSun"/>
          <w:lang w:val="es-ES"/>
        </w:rPr>
        <w:t xml:space="preserve"> que ya se han debatido </w:t>
      </w:r>
      <w:r w:rsidR="00092AE8">
        <w:rPr>
          <w:rFonts w:eastAsia="SimSun"/>
          <w:lang w:val="es-ES"/>
        </w:rPr>
        <w:t xml:space="preserve">ambas opciones </w:t>
      </w:r>
      <w:r w:rsidR="00EE1C83">
        <w:rPr>
          <w:rFonts w:eastAsia="SimSun"/>
          <w:lang w:val="es-ES"/>
        </w:rPr>
        <w:t xml:space="preserve">y que, en cualquier caso, para 2023 será tarde para la tecnología en cuestión. Por ello, el </w:t>
      </w:r>
      <w:r w:rsidR="00EE1C83" w:rsidRPr="00EE1C83">
        <w:rPr>
          <w:rFonts w:eastAsia="SimSun"/>
          <w:lang w:val="es-ES"/>
        </w:rPr>
        <w:t>Anexo 4 al Documento 462 debe abordarse con arreglo al mismo procedimiento que todos los dem</w:t>
      </w:r>
      <w:r w:rsidR="00EE1C83">
        <w:rPr>
          <w:rFonts w:eastAsia="SimSun"/>
          <w:lang w:val="es-ES"/>
        </w:rPr>
        <w:t xml:space="preserve">ás. Le apoyan los </w:t>
      </w:r>
      <w:r w:rsidR="00EE1C83" w:rsidRPr="00EE1C83">
        <w:rPr>
          <w:rFonts w:eastAsia="SimSun"/>
          <w:b/>
          <w:lang w:val="es-ES"/>
        </w:rPr>
        <w:t>delegados</w:t>
      </w:r>
      <w:r w:rsidR="00EE1C83">
        <w:rPr>
          <w:rFonts w:eastAsia="SimSun"/>
          <w:lang w:val="es-ES"/>
        </w:rPr>
        <w:t xml:space="preserve"> </w:t>
      </w:r>
      <w:r w:rsidR="00EE1C83" w:rsidRPr="00EE1C83">
        <w:rPr>
          <w:rFonts w:eastAsia="SimSun"/>
          <w:b/>
          <w:lang w:val="es-ES"/>
        </w:rPr>
        <w:t>de</w:t>
      </w:r>
      <w:r w:rsidR="00EE1C83">
        <w:rPr>
          <w:rFonts w:eastAsia="SimSun"/>
          <w:lang w:val="es-ES"/>
        </w:rPr>
        <w:t xml:space="preserve"> </w:t>
      </w:r>
      <w:r w:rsidR="00EE1C83" w:rsidRPr="00EE1C83">
        <w:rPr>
          <w:rFonts w:eastAsia="SimSun"/>
          <w:b/>
          <w:bCs/>
          <w:lang w:val="es-ES"/>
        </w:rPr>
        <w:t>Francia</w:t>
      </w:r>
      <w:r w:rsidR="00EE1C83" w:rsidRPr="00EE1C83">
        <w:rPr>
          <w:rFonts w:eastAsia="SimSun"/>
          <w:lang w:val="es-ES"/>
        </w:rPr>
        <w:t xml:space="preserve">, </w:t>
      </w:r>
      <w:r w:rsidR="00EE1C83" w:rsidRPr="00EE1C83">
        <w:rPr>
          <w:rFonts w:eastAsia="SimSun"/>
          <w:b/>
          <w:bCs/>
          <w:lang w:val="es-ES"/>
        </w:rPr>
        <w:t>los Países Bajos, Noruega</w:t>
      </w:r>
      <w:r w:rsidR="00EE1C83" w:rsidRPr="00EE1C83">
        <w:rPr>
          <w:rFonts w:eastAsia="SimSun"/>
          <w:lang w:val="es-ES"/>
        </w:rPr>
        <w:t xml:space="preserve"> </w:t>
      </w:r>
      <w:r w:rsidR="00EE1C83">
        <w:rPr>
          <w:rFonts w:eastAsia="SimSun"/>
          <w:lang w:val="es-ES"/>
        </w:rPr>
        <w:t>y</w:t>
      </w:r>
      <w:r w:rsidR="00EE1C83" w:rsidRPr="00EE1C83">
        <w:rPr>
          <w:rFonts w:eastAsia="SimSun"/>
          <w:lang w:val="es-ES"/>
        </w:rPr>
        <w:t xml:space="preserve"> </w:t>
      </w:r>
      <w:r w:rsidR="00EE1C83">
        <w:rPr>
          <w:rFonts w:eastAsia="SimSun"/>
          <w:b/>
          <w:bCs/>
          <w:lang w:val="es-ES"/>
        </w:rPr>
        <w:t>Alemania</w:t>
      </w:r>
      <w:r w:rsidR="00EE1C83" w:rsidRPr="00EE1C83">
        <w:rPr>
          <w:rFonts w:eastAsia="SimSun"/>
          <w:lang w:val="es-ES"/>
        </w:rPr>
        <w:t>.</w:t>
      </w:r>
      <w:r w:rsidR="002050DA">
        <w:rPr>
          <w:rFonts w:eastAsia="SimSun"/>
          <w:lang w:val="es-ES"/>
        </w:rPr>
        <w:t xml:space="preserve"> </w:t>
      </w:r>
    </w:p>
    <w:p w:rsidR="002050DA" w:rsidRDefault="00CD2BFE" w:rsidP="00CD2BFE">
      <w:pPr>
        <w:rPr>
          <w:rFonts w:eastAsia="SimSun"/>
          <w:lang w:val="es-ES"/>
        </w:rPr>
      </w:pPr>
      <w:r w:rsidRPr="002050DA">
        <w:rPr>
          <w:rFonts w:eastAsia="SimSun"/>
          <w:lang w:val="es-ES"/>
        </w:rPr>
        <w:t>1.81</w:t>
      </w:r>
      <w:r w:rsidRPr="002050DA">
        <w:rPr>
          <w:rFonts w:eastAsia="SimSun"/>
          <w:lang w:val="es-ES"/>
        </w:rPr>
        <w:tab/>
      </w:r>
      <w:r w:rsidR="008B7CD9">
        <w:rPr>
          <w:rFonts w:eastAsia="SimSun"/>
          <w:lang w:val="es-ES"/>
        </w:rPr>
        <w:t>El</w:t>
      </w:r>
      <w:r w:rsidRPr="002050DA">
        <w:rPr>
          <w:rFonts w:eastAsia="SimSun"/>
          <w:lang w:val="es-ES"/>
        </w:rPr>
        <w:t xml:space="preserve"> </w:t>
      </w:r>
      <w:r w:rsidR="002050DA" w:rsidRPr="002050DA">
        <w:rPr>
          <w:rFonts w:eastAsia="SimSun"/>
          <w:b/>
          <w:bCs/>
          <w:lang w:val="es-ES"/>
        </w:rPr>
        <w:t>Director de la BR</w:t>
      </w:r>
      <w:r w:rsidRPr="002050DA">
        <w:rPr>
          <w:rFonts w:eastAsia="SimSun"/>
          <w:lang w:val="es-ES"/>
        </w:rPr>
        <w:t xml:space="preserve"> </w:t>
      </w:r>
      <w:r w:rsidR="002050DA" w:rsidRPr="002050DA">
        <w:rPr>
          <w:rFonts w:eastAsia="SimSun"/>
          <w:lang w:val="es-ES"/>
        </w:rPr>
        <w:t>propone que se es</w:t>
      </w:r>
      <w:r w:rsidR="00DC5DA5">
        <w:rPr>
          <w:rFonts w:eastAsia="SimSun"/>
          <w:lang w:val="es-ES"/>
        </w:rPr>
        <w:t>tablezca</w:t>
      </w:r>
      <w:r w:rsidR="002050DA" w:rsidRPr="002050DA">
        <w:rPr>
          <w:rFonts w:eastAsia="SimSun"/>
          <w:lang w:val="es-ES"/>
        </w:rPr>
        <w:t xml:space="preserve"> un compromiso entre las dos posturas, manteniendo la</w:t>
      </w:r>
      <w:r w:rsidR="002050DA">
        <w:rPr>
          <w:rFonts w:eastAsia="SimSun"/>
          <w:lang w:val="es-ES"/>
        </w:rPr>
        <w:t xml:space="preserve"> refere</w:t>
      </w:r>
      <w:r w:rsidR="008B7CD9">
        <w:rPr>
          <w:rFonts w:eastAsia="SimSun"/>
          <w:lang w:val="es-ES"/>
        </w:rPr>
        <w:t>ncia a la CMR-19 e introduciendo</w:t>
      </w:r>
      <w:r w:rsidR="002050DA">
        <w:rPr>
          <w:rFonts w:eastAsia="SimSun"/>
          <w:lang w:val="es-ES"/>
        </w:rPr>
        <w:t xml:space="preserve"> en la cláusula</w:t>
      </w:r>
      <w:r w:rsidR="00340646">
        <w:rPr>
          <w:rFonts w:eastAsia="SimSun"/>
          <w:lang w:val="es-ES"/>
        </w:rPr>
        <w:t xml:space="preserve"> </w:t>
      </w:r>
      <w:r w:rsidR="00283E75" w:rsidRPr="002050DA">
        <w:rPr>
          <w:rFonts w:eastAsia="SimSun"/>
          <w:i/>
          <w:iCs/>
          <w:lang w:val="es-ES"/>
        </w:rPr>
        <w:t>resuelve invitar a la CMR</w:t>
      </w:r>
      <w:r w:rsidRPr="002050DA">
        <w:rPr>
          <w:rFonts w:eastAsia="SimSun"/>
          <w:i/>
          <w:iCs/>
          <w:lang w:val="es-ES"/>
        </w:rPr>
        <w:t>-19</w:t>
      </w:r>
      <w:r w:rsidRPr="002050DA">
        <w:rPr>
          <w:rFonts w:eastAsia="SimSun"/>
          <w:lang w:val="es-ES"/>
        </w:rPr>
        <w:t xml:space="preserve"> </w:t>
      </w:r>
      <w:r w:rsidR="002050DA">
        <w:rPr>
          <w:rFonts w:eastAsia="SimSun"/>
          <w:lang w:val="es-ES"/>
        </w:rPr>
        <w:t>la modificación aprobada para los Anexos 2 y 6.</w:t>
      </w:r>
    </w:p>
    <w:p w:rsidR="00CD2BFE" w:rsidRPr="002050DA" w:rsidRDefault="00CD2BFE" w:rsidP="002050DA">
      <w:pPr>
        <w:rPr>
          <w:rFonts w:eastAsia="SimSun"/>
          <w:lang w:val="es-ES"/>
        </w:rPr>
      </w:pPr>
      <w:r w:rsidRPr="002050DA">
        <w:rPr>
          <w:rFonts w:eastAsia="SimSun"/>
          <w:lang w:val="es-ES"/>
        </w:rPr>
        <w:t>1.82</w:t>
      </w:r>
      <w:r w:rsidRPr="002050DA">
        <w:rPr>
          <w:rFonts w:eastAsia="SimSun"/>
          <w:lang w:val="es-ES"/>
        </w:rPr>
        <w:tab/>
        <w:t>T</w:t>
      </w:r>
      <w:r w:rsidR="002050DA" w:rsidRPr="002050DA">
        <w:rPr>
          <w:rFonts w:eastAsia="SimSun"/>
          <w:lang w:val="es-ES"/>
        </w:rPr>
        <w:t>eniendo en cuenta esa modificación y tras la supresi</w:t>
      </w:r>
      <w:r w:rsidR="002050DA">
        <w:rPr>
          <w:rFonts w:eastAsia="SimSun"/>
          <w:lang w:val="es-ES"/>
        </w:rPr>
        <w:t xml:space="preserve">ón de los corchetes y el texto que encierran, se </w:t>
      </w:r>
      <w:r w:rsidR="002050DA">
        <w:rPr>
          <w:rFonts w:eastAsia="SimSun"/>
          <w:b/>
          <w:lang w:val="es-ES"/>
        </w:rPr>
        <w:t xml:space="preserve">aprueba </w:t>
      </w:r>
      <w:r w:rsidR="00FE3CA8" w:rsidRPr="002050DA">
        <w:rPr>
          <w:rFonts w:eastAsia="SimSun"/>
          <w:lang w:val="es-ES"/>
        </w:rPr>
        <w:t>el texto del</w:t>
      </w:r>
      <w:r w:rsidRPr="002050DA">
        <w:rPr>
          <w:rFonts w:eastAsia="SimSun"/>
          <w:lang w:val="es-ES"/>
        </w:rPr>
        <w:t xml:space="preserve"> </w:t>
      </w:r>
      <w:r w:rsidR="00C74DAE" w:rsidRPr="002050DA">
        <w:rPr>
          <w:rFonts w:eastAsia="SimSun"/>
          <w:lang w:val="es-ES"/>
        </w:rPr>
        <w:t xml:space="preserve">proyecto de nueva Resolución </w:t>
      </w:r>
      <w:r w:rsidRPr="002050DA">
        <w:rPr>
          <w:rFonts w:eastAsia="SimSun"/>
          <w:lang w:val="es-ES"/>
        </w:rPr>
        <w:t>[COM6-SOS] (</w:t>
      </w:r>
      <w:r w:rsidR="00554709" w:rsidRPr="002050DA">
        <w:rPr>
          <w:rFonts w:eastAsia="SimSun"/>
          <w:lang w:val="es-ES"/>
        </w:rPr>
        <w:t>CMR</w:t>
      </w:r>
      <w:r w:rsidRPr="002050DA">
        <w:rPr>
          <w:rFonts w:eastAsia="SimSun"/>
          <w:lang w:val="es-ES"/>
        </w:rPr>
        <w:t xml:space="preserve">-15) – </w:t>
      </w:r>
      <w:r w:rsidR="002050DA" w:rsidRPr="002050DA">
        <w:rPr>
          <w:lang w:val="es-ES"/>
        </w:rPr>
        <w:t>Estudios para atender las necesidades del servicio de operaciones espaciales de satélites de la órbita de los satélites no geoestacionarios con misiones de corta duración</w:t>
      </w:r>
      <w:r w:rsidR="002050DA">
        <w:rPr>
          <w:lang w:val="es-ES"/>
        </w:rPr>
        <w:t xml:space="preserve">, para su presentación a </w:t>
      </w:r>
      <w:r w:rsidR="00571F89" w:rsidRPr="002050DA">
        <w:rPr>
          <w:rFonts w:eastAsia="SimSun"/>
          <w:lang w:val="es-ES"/>
        </w:rPr>
        <w:t>la Comisión de Redacción</w:t>
      </w:r>
      <w:r w:rsidRPr="002050DA">
        <w:rPr>
          <w:rFonts w:eastAsia="SimSun"/>
          <w:lang w:val="es-ES"/>
        </w:rPr>
        <w:t>.</w:t>
      </w:r>
    </w:p>
    <w:p w:rsidR="008B7CD9" w:rsidRDefault="00CD2BFE" w:rsidP="00CD2BFE">
      <w:pPr>
        <w:rPr>
          <w:lang w:val="es-ES"/>
        </w:rPr>
      </w:pPr>
      <w:r w:rsidRPr="008B7CD9">
        <w:rPr>
          <w:lang w:val="es-ES"/>
        </w:rPr>
        <w:t>1.83</w:t>
      </w:r>
      <w:r w:rsidRPr="008B7CD9">
        <w:rPr>
          <w:lang w:val="es-ES"/>
        </w:rPr>
        <w:tab/>
      </w:r>
      <w:r w:rsidR="008B7CD9" w:rsidRPr="008B7CD9">
        <w:rPr>
          <w:lang w:val="es-ES"/>
        </w:rPr>
        <w:t xml:space="preserve">Se </w:t>
      </w:r>
      <w:r w:rsidR="008B7CD9" w:rsidRPr="008B7CD9">
        <w:rPr>
          <w:b/>
          <w:lang w:val="es-ES"/>
        </w:rPr>
        <w:t xml:space="preserve">aprueba </w:t>
      </w:r>
      <w:r w:rsidR="008B7CD9" w:rsidRPr="008B7CD9">
        <w:rPr>
          <w:lang w:val="es-ES"/>
        </w:rPr>
        <w:t xml:space="preserve">el </w:t>
      </w:r>
      <w:r w:rsidRPr="008B7CD9">
        <w:rPr>
          <w:lang w:val="es-ES"/>
        </w:rPr>
        <w:t xml:space="preserve">Documento 462 </w:t>
      </w:r>
      <w:r w:rsidR="008B7CD9" w:rsidRPr="008B7CD9">
        <w:rPr>
          <w:lang w:val="es-ES"/>
        </w:rPr>
        <w:t>en su totalidad</w:t>
      </w:r>
      <w:r w:rsidRPr="008B7CD9">
        <w:rPr>
          <w:lang w:val="es-ES"/>
        </w:rPr>
        <w:t xml:space="preserve">, </w:t>
      </w:r>
      <w:r w:rsidR="008B7CD9">
        <w:rPr>
          <w:lang w:val="es-ES"/>
        </w:rPr>
        <w:t xml:space="preserve">con sus modificaciones. </w:t>
      </w:r>
    </w:p>
    <w:p w:rsidR="00B5217E" w:rsidRPr="00B5217E" w:rsidRDefault="00CD2BFE" w:rsidP="00CD2BFE">
      <w:pPr>
        <w:rPr>
          <w:lang w:val="es-ES"/>
        </w:rPr>
      </w:pPr>
      <w:r w:rsidRPr="00B5217E">
        <w:rPr>
          <w:lang w:val="es-ES"/>
        </w:rPr>
        <w:t>1.84</w:t>
      </w:r>
      <w:r w:rsidRPr="00B5217E">
        <w:rPr>
          <w:lang w:val="es-ES"/>
        </w:rPr>
        <w:tab/>
      </w:r>
      <w:r w:rsidR="001D6A7A" w:rsidRPr="00B5217E">
        <w:rPr>
          <w:lang w:val="es-ES"/>
        </w:rPr>
        <w:t>El</w:t>
      </w:r>
      <w:r w:rsidRPr="00B5217E">
        <w:rPr>
          <w:lang w:val="es-ES"/>
        </w:rPr>
        <w:t xml:space="preserve"> </w:t>
      </w:r>
      <w:r w:rsidR="001D6A7A" w:rsidRPr="00B5217E">
        <w:rPr>
          <w:b/>
          <w:bCs/>
          <w:lang w:val="es-ES"/>
        </w:rPr>
        <w:t>delegado</w:t>
      </w:r>
      <w:r w:rsidR="00E16C1A" w:rsidRPr="00B5217E">
        <w:rPr>
          <w:b/>
          <w:bCs/>
          <w:lang w:val="es-ES"/>
        </w:rPr>
        <w:t xml:space="preserve"> de Estados Unidos</w:t>
      </w:r>
      <w:r w:rsidRPr="00B5217E">
        <w:rPr>
          <w:lang w:val="es-ES"/>
        </w:rPr>
        <w:t xml:space="preserve"> </w:t>
      </w:r>
      <w:r w:rsidR="00B5217E" w:rsidRPr="00B5217E">
        <w:rPr>
          <w:lang w:val="es-ES"/>
        </w:rPr>
        <w:t>presenta la siguiente</w:t>
      </w:r>
      <w:r w:rsidR="00B5217E">
        <w:rPr>
          <w:lang w:val="es-ES"/>
        </w:rPr>
        <w:t xml:space="preserve"> declaración sobre el espectro 5G, para su inclusión en el Acta:</w:t>
      </w:r>
    </w:p>
    <w:p w:rsidR="00B5217E" w:rsidRPr="00B5217E" w:rsidRDefault="00340646" w:rsidP="00CD2BFE">
      <w:pPr>
        <w:rPr>
          <w:lang w:val="es-ES"/>
        </w:rPr>
      </w:pPr>
      <w:r>
        <w:rPr>
          <w:lang w:val="es-ES"/>
        </w:rPr>
        <w:lastRenderedPageBreak/>
        <w:t>«</w:t>
      </w:r>
      <w:r w:rsidR="00B5217E" w:rsidRPr="00B5217E">
        <w:rPr>
          <w:lang w:val="es-ES"/>
        </w:rPr>
        <w:t>Estados Unidos</w:t>
      </w:r>
      <w:r w:rsidR="00CD2BFE" w:rsidRPr="00B5217E">
        <w:rPr>
          <w:lang w:val="es-ES"/>
        </w:rPr>
        <w:t xml:space="preserve">, </w:t>
      </w:r>
      <w:r w:rsidR="00B5217E" w:rsidRPr="00B5217E">
        <w:rPr>
          <w:lang w:val="es-ES"/>
        </w:rPr>
        <w:t xml:space="preserve">con el apoyo de Finlandia, </w:t>
      </w:r>
      <w:r w:rsidR="00B5217E">
        <w:rPr>
          <w:lang w:val="es-ES"/>
        </w:rPr>
        <w:t>Japón</w:t>
      </w:r>
      <w:r w:rsidR="00B5217E" w:rsidRPr="00B5217E">
        <w:rPr>
          <w:lang w:val="es-ES"/>
        </w:rPr>
        <w:t xml:space="preserve">, Korea, </w:t>
      </w:r>
      <w:r w:rsidR="00B5217E">
        <w:rPr>
          <w:lang w:val="es-ES"/>
        </w:rPr>
        <w:t>Singapur</w:t>
      </w:r>
      <w:r w:rsidR="00B5217E" w:rsidRPr="00B5217E">
        <w:rPr>
          <w:lang w:val="es-ES"/>
        </w:rPr>
        <w:t xml:space="preserve">, </w:t>
      </w:r>
      <w:r w:rsidR="00B5217E">
        <w:rPr>
          <w:lang w:val="es-ES"/>
        </w:rPr>
        <w:t>Suecia</w:t>
      </w:r>
      <w:r w:rsidR="00B5217E" w:rsidRPr="00B5217E">
        <w:rPr>
          <w:lang w:val="es-ES"/>
        </w:rPr>
        <w:t xml:space="preserve"> </w:t>
      </w:r>
      <w:r w:rsidR="00B5217E">
        <w:rPr>
          <w:lang w:val="es-ES"/>
        </w:rPr>
        <w:t>y</w:t>
      </w:r>
      <w:r w:rsidR="00B5217E" w:rsidRPr="00B5217E">
        <w:rPr>
          <w:lang w:val="es-ES"/>
        </w:rPr>
        <w:t xml:space="preserve"> </w:t>
      </w:r>
      <w:r w:rsidR="00B5217E">
        <w:rPr>
          <w:lang w:val="es-ES"/>
        </w:rPr>
        <w:t xml:space="preserve">Eslovenia manifiesta su inquietud por los debates y la disposición del futuro punto del orden del día de la Conferencia para estudiar el espectro para la servicios móviles de la próxima generación </w:t>
      </w:r>
      <w:r w:rsidR="00092AE8">
        <w:rPr>
          <w:lang w:val="es-ES"/>
        </w:rPr>
        <w:t>(5G) utilizando bandas por encim</w:t>
      </w:r>
      <w:r w:rsidR="00B5217E">
        <w:rPr>
          <w:lang w:val="es-ES"/>
        </w:rPr>
        <w:t xml:space="preserve">a de </w:t>
      </w:r>
      <w:r w:rsidR="00B5217E" w:rsidRPr="00B5217E">
        <w:rPr>
          <w:lang w:val="es-ES"/>
        </w:rPr>
        <w:t>6 GHz.</w:t>
      </w:r>
      <w:r w:rsidR="00B5217E">
        <w:rPr>
          <w:lang w:val="es-ES"/>
        </w:rPr>
        <w:t xml:space="preserve"> La banda ancha móvil es el sector de mayor crecimiento de la industria de las telecomunicaciones en todo el mundo y es esencial que la UIT intente satisfacer las necesidades de los países de todo el mundo. A pesar de este apoyo, se ha suprimido el examen de ciertas bandas propuestas por </w:t>
      </w:r>
      <w:r w:rsidR="00D00B15">
        <w:rPr>
          <w:lang w:val="es-ES"/>
        </w:rPr>
        <w:t xml:space="preserve">los </w:t>
      </w:r>
      <w:r w:rsidR="00B5217E">
        <w:rPr>
          <w:lang w:val="es-ES"/>
        </w:rPr>
        <w:t>grupos regionales y países individuales</w:t>
      </w:r>
      <w:r w:rsidR="00D00B15">
        <w:rPr>
          <w:lang w:val="es-ES"/>
        </w:rPr>
        <w:t xml:space="preserve"> para que se estudien en el marco de este punto del orden del día.</w:t>
      </w:r>
    </w:p>
    <w:p w:rsidR="00CD2BFE" w:rsidRPr="001D2ADE" w:rsidRDefault="00B5217E" w:rsidP="00B16008">
      <w:pPr>
        <w:rPr>
          <w:lang w:val="es-ES"/>
        </w:rPr>
      </w:pPr>
      <w:r w:rsidRPr="00B5217E">
        <w:rPr>
          <w:lang w:val="es-ES"/>
        </w:rPr>
        <w:t xml:space="preserve"> </w:t>
      </w:r>
      <w:r w:rsidR="00D00B15">
        <w:rPr>
          <w:lang w:val="es-ES"/>
        </w:rPr>
        <w:t xml:space="preserve">La UIT debe continuar siendo un organismo donde se impulsen y posibiliten las nuevas tecnologías. </w:t>
      </w:r>
      <w:r w:rsidR="00092AE8">
        <w:rPr>
          <w:lang w:val="es-ES"/>
        </w:rPr>
        <w:t>Su</w:t>
      </w:r>
      <w:r w:rsidR="00D00B15">
        <w:rPr>
          <w:lang w:val="es-ES"/>
        </w:rPr>
        <w:t xml:space="preserve"> oposición, incluso a la realización de estudios sobre la gama de frecuencias </w:t>
      </w:r>
      <w:r w:rsidR="00D00B15" w:rsidRPr="00D00B15">
        <w:rPr>
          <w:lang w:val="es-ES"/>
        </w:rPr>
        <w:t>27,5-29,5 GHz</w:t>
      </w:r>
      <w:r w:rsidR="00D00B15">
        <w:rPr>
          <w:lang w:val="es-ES"/>
        </w:rPr>
        <w:t>, es incoherente con el papel de la UIT como organización consultiva internacional e indica pérdida de fe en el proceso de estudios y una preferencia por el status quo. La evaluación de técnicas de compartición innovadoras para crear nuevas oportunidades es de vital importancia para adaptarse a ad</w:t>
      </w:r>
      <w:r w:rsidR="00092AE8">
        <w:rPr>
          <w:lang w:val="es-ES"/>
        </w:rPr>
        <w:t>elantos tecnológicos que redunde</w:t>
      </w:r>
      <w:r w:rsidR="00D00B15">
        <w:rPr>
          <w:lang w:val="es-ES"/>
        </w:rPr>
        <w:t xml:space="preserve">n en beneficio de la economía mundial. Teniendo en cuenta el ritmo de la evolución tecnológica y la demanda de servicios móviles de banda ancha, la UIT puede perder su pertinencia si no se adhiere de forma significativa a la búsqueda de </w:t>
      </w:r>
      <w:r w:rsidR="00E46486">
        <w:rPr>
          <w:lang w:val="es-ES"/>
        </w:rPr>
        <w:t>espectro armonizado a nivel mundial para las IMT-2020</w:t>
      </w:r>
      <w:r w:rsidR="00340646">
        <w:rPr>
          <w:lang w:val="es-ES"/>
        </w:rPr>
        <w:t>»</w:t>
      </w:r>
      <w:r w:rsidR="00E46486">
        <w:rPr>
          <w:lang w:val="es-ES"/>
        </w:rPr>
        <w:t>.</w:t>
      </w:r>
    </w:p>
    <w:p w:rsidR="00CD2BFE" w:rsidRPr="00AF4D89" w:rsidRDefault="00CD2BFE" w:rsidP="00CD2BFE">
      <w:pPr>
        <w:pStyle w:val="Heading1"/>
        <w:rPr>
          <w:lang w:val="es-ES"/>
        </w:rPr>
      </w:pPr>
      <w:r w:rsidRPr="00AF4D89">
        <w:rPr>
          <w:lang w:val="es-ES"/>
        </w:rPr>
        <w:t>2</w:t>
      </w:r>
      <w:r w:rsidRPr="00AF4D89">
        <w:rPr>
          <w:lang w:val="es-ES"/>
        </w:rPr>
        <w:tab/>
      </w:r>
      <w:r w:rsidR="00737CD1">
        <w:rPr>
          <w:lang w:val="es-ES"/>
        </w:rPr>
        <w:t xml:space="preserve">Opciones para la </w:t>
      </w:r>
      <w:r w:rsidR="00AF4D89" w:rsidRPr="00AF4D89">
        <w:rPr>
          <w:lang w:val="es-ES"/>
        </w:rPr>
        <w:t>banda de frecuencias</w:t>
      </w:r>
      <w:r w:rsidRPr="00AF4D89">
        <w:rPr>
          <w:lang w:val="es-ES"/>
        </w:rPr>
        <w:t xml:space="preserve"> 470-694/698 GHz </w:t>
      </w:r>
      <w:r w:rsidR="00737CD1">
        <w:rPr>
          <w:lang w:val="es-ES"/>
        </w:rPr>
        <w:t>en el marco del</w:t>
      </w:r>
      <w:r w:rsidRPr="00AF4D89">
        <w:rPr>
          <w:lang w:val="es-ES"/>
        </w:rPr>
        <w:t xml:space="preserve"> </w:t>
      </w:r>
      <w:r w:rsidR="00C66144" w:rsidRPr="00AF4D89">
        <w:rPr>
          <w:lang w:val="es-ES"/>
        </w:rPr>
        <w:t>punto 1.1 del orden del día</w:t>
      </w:r>
      <w:r w:rsidRPr="00AF4D89">
        <w:rPr>
          <w:lang w:val="es-ES"/>
        </w:rPr>
        <w:t xml:space="preserve"> (Documento 446)</w:t>
      </w:r>
    </w:p>
    <w:p w:rsidR="00CD2BFE" w:rsidRPr="001C31AF" w:rsidRDefault="00CD2BFE" w:rsidP="001C31AF">
      <w:pPr>
        <w:rPr>
          <w:lang w:val="es-ES"/>
        </w:rPr>
      </w:pPr>
      <w:r w:rsidRPr="00737CD1">
        <w:rPr>
          <w:lang w:val="es-ES"/>
        </w:rPr>
        <w:t>2.1</w:t>
      </w:r>
      <w:r w:rsidRPr="00737CD1">
        <w:rPr>
          <w:lang w:val="es-ES"/>
        </w:rPr>
        <w:tab/>
      </w:r>
      <w:r w:rsidR="00737CD1" w:rsidRPr="00737CD1">
        <w:rPr>
          <w:lang w:val="es-ES"/>
        </w:rPr>
        <w:t>El</w:t>
      </w:r>
      <w:r w:rsidRPr="00737CD1">
        <w:rPr>
          <w:lang w:val="es-ES"/>
        </w:rPr>
        <w:t xml:space="preserve"> </w:t>
      </w:r>
      <w:r w:rsidR="00737CD1" w:rsidRPr="00737CD1">
        <w:rPr>
          <w:b/>
          <w:bCs/>
          <w:lang w:val="es-ES"/>
        </w:rPr>
        <w:t xml:space="preserve">Presidente del Grupo ad hoc de la Plenaria sobre la banda de ondas </w:t>
      </w:r>
      <w:r w:rsidR="00345B02" w:rsidRPr="00737CD1">
        <w:rPr>
          <w:b/>
          <w:bCs/>
          <w:lang w:val="es-ES"/>
        </w:rPr>
        <w:t>decim</w:t>
      </w:r>
      <w:r w:rsidR="00345B02">
        <w:rPr>
          <w:b/>
          <w:bCs/>
          <w:lang w:val="es-ES"/>
        </w:rPr>
        <w:t>étricas</w:t>
      </w:r>
      <w:r w:rsidR="00092AE8">
        <w:rPr>
          <w:b/>
          <w:bCs/>
          <w:lang w:val="es-ES"/>
        </w:rPr>
        <w:t xml:space="preserve"> </w:t>
      </w:r>
      <w:r w:rsidR="00092AE8">
        <w:rPr>
          <w:bCs/>
          <w:lang w:val="es-ES"/>
        </w:rPr>
        <w:t>en relación con el</w:t>
      </w:r>
      <w:r w:rsidR="00737CD1">
        <w:rPr>
          <w:bCs/>
          <w:lang w:val="es-ES"/>
        </w:rPr>
        <w:t xml:space="preserve"> </w:t>
      </w:r>
      <w:r w:rsidR="00737CD1" w:rsidRPr="00737CD1">
        <w:rPr>
          <w:lang w:val="es-ES"/>
        </w:rPr>
        <w:t>punto 1.1 del orden del día</w:t>
      </w:r>
      <w:r w:rsidR="00737CD1">
        <w:rPr>
          <w:lang w:val="es-ES"/>
        </w:rPr>
        <w:t xml:space="preserve"> present</w:t>
      </w:r>
      <w:r w:rsidR="00092AE8">
        <w:rPr>
          <w:lang w:val="es-ES"/>
        </w:rPr>
        <w:t>a</w:t>
      </w:r>
      <w:r w:rsidR="00737CD1">
        <w:rPr>
          <w:lang w:val="es-ES"/>
        </w:rPr>
        <w:t xml:space="preserve"> su informe que figura en el </w:t>
      </w:r>
      <w:r w:rsidR="00737CD1" w:rsidRPr="00737CD1">
        <w:rPr>
          <w:lang w:val="es-ES"/>
        </w:rPr>
        <w:t>Documento 446</w:t>
      </w:r>
      <w:r w:rsidR="00737CD1">
        <w:rPr>
          <w:lang w:val="es-ES"/>
        </w:rPr>
        <w:t xml:space="preserve"> y define las opciones para la </w:t>
      </w:r>
      <w:r w:rsidR="00737CD1" w:rsidRPr="00737CD1">
        <w:rPr>
          <w:lang w:val="es-ES"/>
        </w:rPr>
        <w:t>banda de frecuencias 470-694/698 MHz.</w:t>
      </w:r>
      <w:r w:rsidR="00737CD1">
        <w:rPr>
          <w:lang w:val="es-ES"/>
        </w:rPr>
        <w:t xml:space="preserve"> La propuesta para la </w:t>
      </w:r>
      <w:r w:rsidR="00115D32">
        <w:rPr>
          <w:lang w:val="es-ES"/>
        </w:rPr>
        <w:t>Región 1 que figura en el Anexo 1 consiste en no introducir modificaciones en la presente Conferencia para</w:t>
      </w:r>
      <w:r w:rsidR="00115D32" w:rsidRPr="00115D32">
        <w:rPr>
          <w:lang w:val="es-ES"/>
        </w:rPr>
        <w:t xml:space="preserve"> </w:t>
      </w:r>
      <w:r w:rsidR="00115D32">
        <w:rPr>
          <w:lang w:val="es-ES"/>
        </w:rPr>
        <w:t xml:space="preserve">la </w:t>
      </w:r>
      <w:r w:rsidR="00115D32" w:rsidRPr="00115D32">
        <w:rPr>
          <w:lang w:val="es-ES"/>
        </w:rPr>
        <w:t xml:space="preserve">banda de frecuencias 470-694 MHz </w:t>
      </w:r>
      <w:r w:rsidR="00115D32">
        <w:rPr>
          <w:lang w:val="es-ES"/>
        </w:rPr>
        <w:t>en relación con el</w:t>
      </w:r>
      <w:r w:rsidR="00115D32" w:rsidRPr="00115D32">
        <w:rPr>
          <w:lang w:val="es-ES"/>
        </w:rPr>
        <w:t xml:space="preserve"> punto 1.1 del orden del día.</w:t>
      </w:r>
      <w:r w:rsidR="00115D32">
        <w:rPr>
          <w:lang w:val="es-ES"/>
        </w:rPr>
        <w:t xml:space="preserve"> Se propone un futuro punto del orden del día para la CMR-23, y el proyecto de resolución asociado que también figura en el Anexo 1. Las propuestas para las Regiones 2 y 3 figuran en el Anexo 2. Para la Región 2</w:t>
      </w:r>
      <w:r w:rsidR="005D3DB4">
        <w:rPr>
          <w:lang w:val="es-ES"/>
        </w:rPr>
        <w:t>,</w:t>
      </w:r>
      <w:r w:rsidR="00115D32">
        <w:rPr>
          <w:lang w:val="es-ES"/>
        </w:rPr>
        <w:t xml:space="preserve"> se proponen ciertas modificaciones a las notas </w:t>
      </w:r>
      <w:r w:rsidR="00D35C0F">
        <w:rPr>
          <w:lang w:val="es-ES"/>
        </w:rPr>
        <w:t xml:space="preserve">existentes referentes a países </w:t>
      </w:r>
      <w:r w:rsidR="00115D32">
        <w:rPr>
          <w:lang w:val="es-ES"/>
        </w:rPr>
        <w:t xml:space="preserve">y varias notas nuevas tanto para la adición de una atribución móvil como para </w:t>
      </w:r>
      <w:r w:rsidR="00D35C0F">
        <w:rPr>
          <w:lang w:val="es-ES"/>
        </w:rPr>
        <w:t>una</w:t>
      </w:r>
      <w:r w:rsidR="00115D32">
        <w:rPr>
          <w:lang w:val="es-ES"/>
        </w:rPr>
        <w:t xml:space="preserve"> identificación de </w:t>
      </w:r>
      <w:r w:rsidR="00D35C0F">
        <w:rPr>
          <w:lang w:val="es-ES"/>
        </w:rPr>
        <w:t>las</w:t>
      </w:r>
      <w:r w:rsidR="00115D32">
        <w:rPr>
          <w:lang w:val="es-ES"/>
        </w:rPr>
        <w:t xml:space="preserve"> IMT</w:t>
      </w:r>
      <w:r w:rsidR="00D35C0F">
        <w:rPr>
          <w:lang w:val="es-ES"/>
        </w:rPr>
        <w:t xml:space="preserve">. </w:t>
      </w:r>
      <w:r w:rsidR="00166EC2">
        <w:rPr>
          <w:lang w:val="es-ES"/>
        </w:rPr>
        <w:t xml:space="preserve">Para la Región 3, se propone la adición de una nota referente a países para la identificación de las </w:t>
      </w:r>
      <w:r w:rsidR="009C5BDC">
        <w:rPr>
          <w:lang w:val="es-ES"/>
        </w:rPr>
        <w:t>IMT. En</w:t>
      </w:r>
      <w:r w:rsidR="00D35C0F">
        <w:rPr>
          <w:lang w:val="es-ES"/>
        </w:rPr>
        <w:t xml:space="preserve"> el Anexo 2 figura una versión modificada de la Resolución </w:t>
      </w:r>
      <w:r w:rsidR="00D35C0F" w:rsidRPr="00D35C0F">
        <w:rPr>
          <w:lang w:val="es-ES"/>
        </w:rPr>
        <w:t>224 (Rev.CMR-12)</w:t>
      </w:r>
      <w:r w:rsidR="00D35C0F">
        <w:rPr>
          <w:lang w:val="es-ES"/>
        </w:rPr>
        <w:t xml:space="preserve">, teniendo en cuenta los compromisos alcanzados </w:t>
      </w:r>
      <w:r w:rsidR="00D35C0F" w:rsidRPr="00D35C0F">
        <w:rPr>
          <w:lang w:val="es-ES"/>
        </w:rPr>
        <w:t xml:space="preserve">para las Regiones 2 </w:t>
      </w:r>
      <w:r w:rsidR="000161EC">
        <w:rPr>
          <w:lang w:val="es-ES"/>
        </w:rPr>
        <w:t>y</w:t>
      </w:r>
      <w:r w:rsidR="00D35C0F" w:rsidRPr="00D35C0F">
        <w:rPr>
          <w:lang w:val="es-ES"/>
        </w:rPr>
        <w:t xml:space="preserve"> 3,</w:t>
      </w:r>
      <w:r w:rsidR="00D35C0F">
        <w:rPr>
          <w:lang w:val="es-ES"/>
        </w:rPr>
        <w:t xml:space="preserve"> entre ellos</w:t>
      </w:r>
      <w:r w:rsidR="001C31AF">
        <w:rPr>
          <w:lang w:val="es-ES"/>
        </w:rPr>
        <w:t xml:space="preserve"> los cambios acordados en el Grupo de Trabajo 4C que no se ha</w:t>
      </w:r>
      <w:r w:rsidR="00166EC2">
        <w:rPr>
          <w:lang w:val="es-ES"/>
        </w:rPr>
        <w:t>n</w:t>
      </w:r>
      <w:r w:rsidR="001C31AF">
        <w:rPr>
          <w:lang w:val="es-ES"/>
        </w:rPr>
        <w:t xml:space="preserve"> examinado en la Comisión 4 por falta de tiempo.</w:t>
      </w:r>
      <w:r w:rsidR="001C31AF">
        <w:rPr>
          <w:bCs/>
          <w:lang w:val="es-ES"/>
        </w:rPr>
        <w:t xml:space="preserve"> </w:t>
      </w:r>
    </w:p>
    <w:p w:rsidR="00CD2BFE" w:rsidRPr="001C31AF" w:rsidRDefault="00CD2BFE" w:rsidP="00CD2BFE">
      <w:pPr>
        <w:rPr>
          <w:lang w:val="es-ES"/>
        </w:rPr>
      </w:pPr>
      <w:r w:rsidRPr="001C31AF">
        <w:rPr>
          <w:lang w:val="es-ES"/>
        </w:rPr>
        <w:t>2.2</w:t>
      </w:r>
      <w:r w:rsidRPr="001C31AF">
        <w:rPr>
          <w:lang w:val="es-ES"/>
        </w:rPr>
        <w:tab/>
      </w:r>
      <w:r w:rsidR="001C31AF" w:rsidRPr="001C31AF">
        <w:rPr>
          <w:lang w:val="es-ES"/>
        </w:rPr>
        <w:t>El</w:t>
      </w:r>
      <w:r w:rsidRPr="001C31AF">
        <w:rPr>
          <w:lang w:val="es-ES"/>
        </w:rPr>
        <w:t xml:space="preserve"> </w:t>
      </w:r>
      <w:r w:rsidR="005C2999" w:rsidRPr="001C31AF">
        <w:rPr>
          <w:b/>
          <w:bCs/>
          <w:lang w:val="es-ES"/>
        </w:rPr>
        <w:t>delegado de</w:t>
      </w:r>
      <w:r w:rsidRPr="001C31AF">
        <w:rPr>
          <w:b/>
          <w:bCs/>
          <w:lang w:val="es-ES"/>
        </w:rPr>
        <w:t xml:space="preserve"> </w:t>
      </w:r>
      <w:r w:rsidR="001C31AF">
        <w:rPr>
          <w:b/>
          <w:bCs/>
          <w:lang w:val="es-ES"/>
        </w:rPr>
        <w:t>Brasil</w:t>
      </w:r>
      <w:r w:rsidRPr="001C31AF">
        <w:rPr>
          <w:lang w:val="es-ES"/>
        </w:rPr>
        <w:t xml:space="preserve"> </w:t>
      </w:r>
      <w:r w:rsidR="001C31AF" w:rsidRPr="001C31AF">
        <w:rPr>
          <w:lang w:val="es-ES"/>
        </w:rPr>
        <w:t>formula la siguiente declaración</w:t>
      </w:r>
      <w:r w:rsidRPr="001C31AF">
        <w:rPr>
          <w:lang w:val="es-ES"/>
        </w:rPr>
        <w:t>:</w:t>
      </w:r>
    </w:p>
    <w:p w:rsidR="005E3F4D" w:rsidRDefault="00340646" w:rsidP="00CD2BFE">
      <w:pPr>
        <w:rPr>
          <w:lang w:val="es-ES" w:eastAsia="es-ES"/>
        </w:rPr>
      </w:pPr>
      <w:r>
        <w:rPr>
          <w:lang w:val="es-ES"/>
        </w:rPr>
        <w:t>«</w:t>
      </w:r>
      <w:r w:rsidR="001C31AF" w:rsidRPr="001C31AF">
        <w:rPr>
          <w:lang w:val="es-ES" w:eastAsia="es-ES"/>
        </w:rPr>
        <w:t>Las Administraciones</w:t>
      </w:r>
      <w:r w:rsidR="00CD2BFE" w:rsidRPr="001C31AF">
        <w:rPr>
          <w:lang w:val="es-ES" w:eastAsia="es-ES"/>
        </w:rPr>
        <w:t xml:space="preserve"> </w:t>
      </w:r>
      <w:r w:rsidR="001C31AF">
        <w:rPr>
          <w:lang w:val="es-ES" w:eastAsia="es-ES"/>
        </w:rPr>
        <w:t>de</w:t>
      </w:r>
      <w:r w:rsidR="00CD2BFE" w:rsidRPr="001C31AF">
        <w:rPr>
          <w:lang w:val="es-ES" w:eastAsia="es-ES"/>
        </w:rPr>
        <w:t xml:space="preserve"> Argentina, </w:t>
      </w:r>
      <w:r w:rsidR="001C31AF">
        <w:rPr>
          <w:lang w:val="es-ES" w:eastAsia="es-ES"/>
        </w:rPr>
        <w:t>Brasil</w:t>
      </w:r>
      <w:r w:rsidR="00CD2BFE" w:rsidRPr="001C31AF">
        <w:rPr>
          <w:lang w:val="es-ES" w:eastAsia="es-ES"/>
        </w:rPr>
        <w:t xml:space="preserve">, Chile, Cuba, </w:t>
      </w:r>
      <w:r w:rsidR="001C31AF">
        <w:rPr>
          <w:lang w:val="es-ES" w:eastAsia="es-ES"/>
        </w:rPr>
        <w:t>República Dominicana</w:t>
      </w:r>
      <w:r w:rsidR="00CD2BFE" w:rsidRPr="001C31AF">
        <w:rPr>
          <w:lang w:val="es-ES" w:eastAsia="es-ES"/>
        </w:rPr>
        <w:t xml:space="preserve">, Ecuador, Guatemala, Paraguay, </w:t>
      </w:r>
      <w:r w:rsidR="001C31AF">
        <w:rPr>
          <w:lang w:val="es-ES" w:eastAsia="es-ES"/>
        </w:rPr>
        <w:t>Perú</w:t>
      </w:r>
      <w:r w:rsidR="00CD2BFE" w:rsidRPr="001C31AF">
        <w:rPr>
          <w:lang w:val="es-ES" w:eastAsia="es-ES"/>
        </w:rPr>
        <w:t>, Uruguay </w:t>
      </w:r>
      <w:r w:rsidR="001C31AF">
        <w:rPr>
          <w:lang w:val="es-ES" w:eastAsia="es-ES"/>
        </w:rPr>
        <w:t>y</w:t>
      </w:r>
      <w:r w:rsidR="00CD2BFE" w:rsidRPr="001C31AF">
        <w:rPr>
          <w:lang w:val="es-ES" w:eastAsia="es-ES"/>
        </w:rPr>
        <w:t xml:space="preserve"> Venezuela consider</w:t>
      </w:r>
      <w:r w:rsidR="001C31AF">
        <w:rPr>
          <w:lang w:val="es-ES" w:eastAsia="es-ES"/>
        </w:rPr>
        <w:t>an que</w:t>
      </w:r>
      <w:r w:rsidR="00CD2BFE" w:rsidRPr="001C31AF">
        <w:rPr>
          <w:lang w:val="es-ES" w:eastAsia="es-ES"/>
        </w:rPr>
        <w:t>,</w:t>
      </w:r>
      <w:r w:rsidR="005E3F4D">
        <w:rPr>
          <w:lang w:val="es-ES" w:eastAsia="es-ES"/>
        </w:rPr>
        <w:t xml:space="preserve"> </w:t>
      </w:r>
    </w:p>
    <w:p w:rsidR="00CD2BFE" w:rsidRDefault="005E3F4D" w:rsidP="00CD2BFE">
      <w:pPr>
        <w:rPr>
          <w:lang w:val="es-ES" w:eastAsia="es-ES"/>
        </w:rPr>
      </w:pPr>
      <w:r>
        <w:rPr>
          <w:lang w:val="es-ES" w:eastAsia="es-ES"/>
        </w:rPr>
        <w:t xml:space="preserve">Teniendo en cuenta la contribución número 101 </w:t>
      </w:r>
      <w:r w:rsidRPr="005E3F4D">
        <w:rPr>
          <w:lang w:val="es-ES" w:eastAsia="es-ES"/>
        </w:rPr>
        <w:t>[Documento 101]</w:t>
      </w:r>
      <w:r>
        <w:rPr>
          <w:lang w:val="es-ES" w:eastAsia="es-ES"/>
        </w:rPr>
        <w:t xml:space="preserve"> a la </w:t>
      </w:r>
      <w:r w:rsidRPr="005E3F4D">
        <w:rPr>
          <w:lang w:val="es-ES" w:eastAsia="es-ES"/>
        </w:rPr>
        <w:t>CMR-15,</w:t>
      </w:r>
    </w:p>
    <w:p w:rsidR="005E3F4D" w:rsidRDefault="005E3F4D" w:rsidP="00CD2BFE">
      <w:pPr>
        <w:rPr>
          <w:color w:val="000000" w:themeColor="text1"/>
          <w:lang w:val="es-ES" w:eastAsia="es-ES"/>
        </w:rPr>
      </w:pPr>
      <w:r>
        <w:rPr>
          <w:lang w:val="es-ES" w:eastAsia="es-ES"/>
        </w:rPr>
        <w:t xml:space="preserve">Considerando asimismo el gran número de administraciones de diferentes regiones que apoyan el que no se introduzcan modificaciones en el </w:t>
      </w:r>
      <w:r w:rsidRPr="005E3F4D">
        <w:rPr>
          <w:color w:val="000000" w:themeColor="text1"/>
          <w:lang w:val="es-ES" w:eastAsia="es-ES"/>
        </w:rPr>
        <w:t>punto 1.1 del orden del día,</w:t>
      </w:r>
      <w:r>
        <w:rPr>
          <w:color w:val="000000" w:themeColor="text1"/>
          <w:lang w:val="es-ES" w:eastAsia="es-ES"/>
        </w:rPr>
        <w:t xml:space="preserve"> relativo a la banda de ondas decimétricas </w:t>
      </w:r>
      <w:r w:rsidRPr="005E3F4D">
        <w:rPr>
          <w:color w:val="000000" w:themeColor="text1"/>
          <w:lang w:val="es-ES" w:eastAsia="es-ES"/>
        </w:rPr>
        <w:t>470-698 MHz,</w:t>
      </w:r>
    </w:p>
    <w:p w:rsidR="005E3F4D" w:rsidRPr="001C31AF" w:rsidRDefault="005E3F4D" w:rsidP="00CD2BFE">
      <w:pPr>
        <w:rPr>
          <w:lang w:val="es-ES"/>
        </w:rPr>
      </w:pPr>
      <w:r>
        <w:rPr>
          <w:color w:val="000000" w:themeColor="text1"/>
          <w:lang w:val="es-ES" w:eastAsia="es-ES"/>
        </w:rPr>
        <w:t>Reafirmamos la importancia del continuo desarrollo del servicio de radiodifusión en nuestras naciones;</w:t>
      </w:r>
    </w:p>
    <w:p w:rsidR="00CD2BFE" w:rsidRPr="005E3F4D" w:rsidRDefault="000E6060" w:rsidP="00CD2BFE">
      <w:pPr>
        <w:rPr>
          <w:lang w:val="es-ES"/>
        </w:rPr>
      </w:pPr>
      <w:r>
        <w:rPr>
          <w:lang w:val="es-ES" w:eastAsia="es-ES"/>
        </w:rPr>
        <w:t>Señalamos</w:t>
      </w:r>
      <w:r w:rsidR="005E3F4D" w:rsidRPr="005E3F4D">
        <w:rPr>
          <w:lang w:val="es-ES" w:eastAsia="es-ES"/>
        </w:rPr>
        <w:t xml:space="preserve"> asimismo de la existencia de diferentes niveles de desarrollo y de la necesidad de g</w:t>
      </w:r>
      <w:r w:rsidR="005E3F4D">
        <w:rPr>
          <w:lang w:val="es-ES" w:eastAsia="es-ES"/>
        </w:rPr>
        <w:t>arantizar el pleno acceso</w:t>
      </w:r>
      <w:r w:rsidR="00620B3E">
        <w:rPr>
          <w:lang w:val="es-ES" w:eastAsia="es-ES"/>
        </w:rPr>
        <w:t xml:space="preserve"> </w:t>
      </w:r>
      <w:r w:rsidR="005E3F4D">
        <w:rPr>
          <w:lang w:val="es-ES" w:eastAsia="es-ES"/>
        </w:rPr>
        <w:t xml:space="preserve">a </w:t>
      </w:r>
      <w:r w:rsidR="00620B3E">
        <w:rPr>
          <w:lang w:val="es-ES" w:eastAsia="es-ES"/>
        </w:rPr>
        <w:t>las nuevas tecnologías TIC de los países en desarrollo.</w:t>
      </w:r>
    </w:p>
    <w:p w:rsidR="00CD2BFE" w:rsidRPr="00620B3E" w:rsidRDefault="00620B3E" w:rsidP="00CD2BFE">
      <w:pPr>
        <w:rPr>
          <w:lang w:val="es-ES"/>
        </w:rPr>
      </w:pPr>
      <w:r w:rsidRPr="00620B3E">
        <w:rPr>
          <w:lang w:val="es-ES" w:eastAsia="es-ES"/>
        </w:rPr>
        <w:lastRenderedPageBreak/>
        <w:t>Adicionalmente, la solución de compromiso presentada hoy en el marco de este punto del orden del d</w:t>
      </w:r>
      <w:r>
        <w:rPr>
          <w:lang w:val="es-ES" w:eastAsia="es-ES"/>
        </w:rPr>
        <w:t>ía intenta aunar las diferentes posturas de los países de esta Región.</w:t>
      </w:r>
    </w:p>
    <w:p w:rsidR="0010333B" w:rsidRPr="0010333B" w:rsidRDefault="0010333B" w:rsidP="00CD2BFE">
      <w:pPr>
        <w:rPr>
          <w:lang w:val="es-ES" w:eastAsia="es-ES"/>
        </w:rPr>
      </w:pPr>
      <w:r w:rsidRPr="0010333B">
        <w:rPr>
          <w:lang w:val="es-ES" w:eastAsia="es-ES"/>
        </w:rPr>
        <w:t>Al mismo tiempo, entendemos que las notas adicionales incorporadas al Art</w:t>
      </w:r>
      <w:r>
        <w:rPr>
          <w:lang w:val="es-ES" w:eastAsia="es-ES"/>
        </w:rPr>
        <w:t xml:space="preserve">ículo 5 del Reglamento de Radiocomunicaciones garantizarán que las estaciones del servicio móvil para aplicaciones IMT no causarán interferencia perjudicial al servicio de radiodifusión </w:t>
      </w:r>
      <w:r w:rsidRPr="0010333B">
        <w:rPr>
          <w:lang w:val="es-ES" w:eastAsia="es-ES"/>
        </w:rPr>
        <w:t>ni reclamarán protección contra el mismo</w:t>
      </w:r>
      <w:r>
        <w:rPr>
          <w:lang w:val="es-ES" w:eastAsia="es-ES"/>
        </w:rPr>
        <w:t>.</w:t>
      </w:r>
    </w:p>
    <w:p w:rsidR="00CD2BFE" w:rsidRPr="0010333B" w:rsidRDefault="0010333B" w:rsidP="00CD2BFE">
      <w:pPr>
        <w:rPr>
          <w:lang w:val="es-ES"/>
        </w:rPr>
      </w:pPr>
      <w:r w:rsidRPr="0010333B">
        <w:rPr>
          <w:lang w:val="es-ES" w:eastAsia="es-ES"/>
        </w:rPr>
        <w:t xml:space="preserve">Por ello, esperamos con interés que se </w:t>
      </w:r>
      <w:r>
        <w:rPr>
          <w:lang w:val="es-ES" w:eastAsia="es-ES"/>
        </w:rPr>
        <w:t>considere</w:t>
      </w:r>
      <w:r w:rsidRPr="0010333B">
        <w:rPr>
          <w:lang w:val="es-ES" w:eastAsia="es-ES"/>
        </w:rPr>
        <w:t xml:space="preserve"> esta situaci</w:t>
      </w:r>
      <w:r>
        <w:rPr>
          <w:lang w:val="es-ES" w:eastAsia="es-ES"/>
        </w:rPr>
        <w:t>ón en la aplicación de las disposiciones del Reglamento de Radiocomunicaciones.</w:t>
      </w:r>
      <w:r w:rsidR="00340646">
        <w:rPr>
          <w:lang w:val="es-ES" w:eastAsia="es-ES"/>
        </w:rPr>
        <w:t>»</w:t>
      </w:r>
    </w:p>
    <w:p w:rsidR="0010333B" w:rsidRPr="0010333B" w:rsidRDefault="00CD2BFE" w:rsidP="00CD2BFE">
      <w:pPr>
        <w:rPr>
          <w:b/>
          <w:bCs/>
          <w:lang w:val="es-ES"/>
        </w:rPr>
      </w:pPr>
      <w:r w:rsidRPr="0010333B">
        <w:rPr>
          <w:lang w:val="es-ES"/>
        </w:rPr>
        <w:t>2.3</w:t>
      </w:r>
      <w:r w:rsidRPr="0010333B">
        <w:rPr>
          <w:lang w:val="es-ES"/>
        </w:rPr>
        <w:tab/>
      </w:r>
      <w:r w:rsidR="0010333B" w:rsidRPr="0010333B">
        <w:rPr>
          <w:lang w:val="es-ES"/>
        </w:rPr>
        <w:t>El</w:t>
      </w:r>
      <w:r w:rsidRPr="0010333B">
        <w:rPr>
          <w:lang w:val="es-ES"/>
        </w:rPr>
        <w:t xml:space="preserve"> </w:t>
      </w:r>
      <w:r w:rsidR="005C2999" w:rsidRPr="0010333B">
        <w:rPr>
          <w:b/>
          <w:bCs/>
          <w:lang w:val="es-ES"/>
        </w:rPr>
        <w:t>delegado de</w:t>
      </w:r>
      <w:r w:rsidRPr="0010333B">
        <w:rPr>
          <w:b/>
          <w:bCs/>
          <w:lang w:val="es-ES"/>
        </w:rPr>
        <w:t xml:space="preserve"> China</w:t>
      </w:r>
      <w:r w:rsidR="0010333B" w:rsidRPr="0010333B">
        <w:rPr>
          <w:b/>
          <w:bCs/>
          <w:lang w:val="es-ES"/>
        </w:rPr>
        <w:t xml:space="preserve"> </w:t>
      </w:r>
      <w:r w:rsidR="0010333B" w:rsidRPr="0010333B">
        <w:rPr>
          <w:bCs/>
          <w:lang w:val="es-ES"/>
        </w:rPr>
        <w:t>recuerda que los pa</w:t>
      </w:r>
      <w:r w:rsidR="0010333B">
        <w:rPr>
          <w:bCs/>
          <w:lang w:val="es-ES"/>
        </w:rPr>
        <w:t>íses de la Región 3 no han alcanzado un consenso y señala que varios países de la APT han suscrito una propuesta conjunta para que no se introduzcan cambios, mientras que otros países han propugnado la utilización de notas referentes a países. En opinión de su Administración, para las bandas de ondas decimétricas debe darse prioridad a la coordinación y atribución regional y mundial. Los países de las Regiones 2 y 3 deben demostrar el mismo espíritu de compromiso que ha prevalecido entre los países de la Región 1.</w:t>
      </w:r>
    </w:p>
    <w:p w:rsidR="00A51194" w:rsidRPr="00A51194" w:rsidRDefault="00CD2BFE" w:rsidP="00CD2BFE">
      <w:pPr>
        <w:rPr>
          <w:bCs/>
          <w:lang w:val="es-ES"/>
        </w:rPr>
      </w:pPr>
      <w:r w:rsidRPr="00A51194">
        <w:rPr>
          <w:lang w:val="es-ES"/>
        </w:rPr>
        <w:t>2.4</w:t>
      </w:r>
      <w:r w:rsidRPr="00A51194">
        <w:rPr>
          <w:lang w:val="es-ES"/>
        </w:rPr>
        <w:tab/>
      </w:r>
      <w:r w:rsidR="00A51194" w:rsidRPr="00A51194">
        <w:rPr>
          <w:lang w:val="es-ES"/>
        </w:rPr>
        <w:t>El</w:t>
      </w:r>
      <w:r w:rsidRPr="00A51194">
        <w:rPr>
          <w:lang w:val="es-ES"/>
        </w:rPr>
        <w:t xml:space="preserve"> </w:t>
      </w:r>
      <w:r w:rsidR="005C2999" w:rsidRPr="00A51194">
        <w:rPr>
          <w:b/>
          <w:bCs/>
          <w:lang w:val="es-ES"/>
        </w:rPr>
        <w:t>delegado de</w:t>
      </w:r>
      <w:r w:rsidRPr="00A51194">
        <w:rPr>
          <w:b/>
          <w:bCs/>
          <w:lang w:val="es-ES"/>
        </w:rPr>
        <w:t xml:space="preserve"> Colombia</w:t>
      </w:r>
      <w:r w:rsidR="00A51194" w:rsidRPr="00A51194">
        <w:rPr>
          <w:b/>
          <w:bCs/>
          <w:lang w:val="es-ES"/>
        </w:rPr>
        <w:t xml:space="preserve"> </w:t>
      </w:r>
      <w:r w:rsidR="00A51194" w:rsidRPr="00A51194">
        <w:rPr>
          <w:bCs/>
          <w:lang w:val="es-ES"/>
        </w:rPr>
        <w:t>señala que los acuerdos alcanzados en la Regi</w:t>
      </w:r>
      <w:r w:rsidR="00A51194">
        <w:rPr>
          <w:bCs/>
          <w:lang w:val="es-ES"/>
        </w:rPr>
        <w:t>ón 2 sobre utilización de la banda de ondas decimétricas es el resultado de un compromiso muy frágil y formula la siguiente declaración:</w:t>
      </w:r>
    </w:p>
    <w:p w:rsidR="005B7256" w:rsidRPr="005B7256" w:rsidRDefault="00340646" w:rsidP="00CD2BFE">
      <w:pPr>
        <w:rPr>
          <w:lang w:val="es-ES"/>
        </w:rPr>
      </w:pPr>
      <w:r>
        <w:rPr>
          <w:lang w:val="es-ES"/>
        </w:rPr>
        <w:t>«</w:t>
      </w:r>
      <w:r w:rsidR="005B7256" w:rsidRPr="005B7256">
        <w:rPr>
          <w:lang w:val="es-ES"/>
        </w:rPr>
        <w:t>La Administración de Colombia no implementar</w:t>
      </w:r>
      <w:r w:rsidR="005B7256">
        <w:rPr>
          <w:lang w:val="es-ES"/>
        </w:rPr>
        <w:t xml:space="preserve">á sistemas IMT en la gama de frecuencias </w:t>
      </w:r>
      <w:r w:rsidR="005B7256" w:rsidRPr="005B7256">
        <w:rPr>
          <w:lang w:val="es-ES"/>
        </w:rPr>
        <w:t>614</w:t>
      </w:r>
      <w:r w:rsidR="005B7256">
        <w:rPr>
          <w:lang w:val="es-ES"/>
        </w:rPr>
        <w:noBreakHyphen/>
      </w:r>
      <w:r w:rsidR="005B7256" w:rsidRPr="005B7256">
        <w:rPr>
          <w:lang w:val="es-ES"/>
        </w:rPr>
        <w:t>698 MHz</w:t>
      </w:r>
      <w:r w:rsidR="005B7256">
        <w:rPr>
          <w:lang w:val="es-ES"/>
        </w:rPr>
        <w:t xml:space="preserve"> en las zonas fronterizas entre Colombia y Brasil hasta el momento en que se alcance un acuerdo de coordinación sobre la utilización del espectro en dicha gama de frecuencias. Análogamente, la </w:t>
      </w:r>
      <w:r w:rsidR="005B7256" w:rsidRPr="005B7256">
        <w:rPr>
          <w:lang w:val="es-ES"/>
        </w:rPr>
        <w:t>Administración de Colombia</w:t>
      </w:r>
      <w:r w:rsidR="005B7256">
        <w:rPr>
          <w:lang w:val="es-ES"/>
        </w:rPr>
        <w:t xml:space="preserve"> no implementará sistemas IMT en la gama de frecuencias </w:t>
      </w:r>
      <w:r w:rsidR="005B7256" w:rsidRPr="005B7256">
        <w:rPr>
          <w:lang w:val="es-ES"/>
        </w:rPr>
        <w:t>614</w:t>
      </w:r>
      <w:r w:rsidR="005B7256">
        <w:rPr>
          <w:lang w:val="es-ES"/>
        </w:rPr>
        <w:noBreakHyphen/>
      </w:r>
      <w:r w:rsidR="005B7256" w:rsidRPr="005B7256">
        <w:rPr>
          <w:lang w:val="es-ES"/>
        </w:rPr>
        <w:t>698 MHz</w:t>
      </w:r>
      <w:r w:rsidR="005B7256">
        <w:rPr>
          <w:lang w:val="es-ES"/>
        </w:rPr>
        <w:t xml:space="preserve"> en las zonas fronterizas entre Colombia y Ecuador hasta el momento en que se alcance un acuerdo de coordinación sobre la utilización del espectro en dicha gama de frecuencias.</w:t>
      </w:r>
      <w:r>
        <w:rPr>
          <w:lang w:val="es-ES"/>
        </w:rPr>
        <w:t>»</w:t>
      </w:r>
    </w:p>
    <w:p w:rsidR="005B7256" w:rsidRPr="005B7256" w:rsidRDefault="00CD2BFE" w:rsidP="00CD2BFE">
      <w:pPr>
        <w:rPr>
          <w:bCs/>
          <w:lang w:val="es-ES"/>
        </w:rPr>
      </w:pPr>
      <w:r w:rsidRPr="005B7256">
        <w:rPr>
          <w:lang w:val="es-ES"/>
        </w:rPr>
        <w:t>2.5</w:t>
      </w:r>
      <w:r w:rsidRPr="005B7256">
        <w:rPr>
          <w:lang w:val="es-ES"/>
        </w:rPr>
        <w:tab/>
      </w:r>
      <w:r w:rsidR="005B7256" w:rsidRPr="005B7256">
        <w:rPr>
          <w:lang w:val="es-ES"/>
        </w:rPr>
        <w:t>El</w:t>
      </w:r>
      <w:r w:rsidRPr="005B7256">
        <w:rPr>
          <w:lang w:val="es-ES"/>
        </w:rPr>
        <w:t xml:space="preserve"> </w:t>
      </w:r>
      <w:r w:rsidR="00FB1C22" w:rsidRPr="005B7256">
        <w:rPr>
          <w:b/>
          <w:bCs/>
          <w:lang w:val="es-ES"/>
        </w:rPr>
        <w:t>delegado de Alemania</w:t>
      </w:r>
      <w:r w:rsidR="005B7256" w:rsidRPr="005B7256">
        <w:rPr>
          <w:b/>
          <w:bCs/>
          <w:lang w:val="es-ES"/>
        </w:rPr>
        <w:t xml:space="preserve"> </w:t>
      </w:r>
      <w:r w:rsidR="005B7256" w:rsidRPr="005B7256">
        <w:rPr>
          <w:bCs/>
          <w:lang w:val="es-ES"/>
        </w:rPr>
        <w:t>acoge con satisfacción el compromiso alcanzado y afirma que</w:t>
      </w:r>
      <w:r w:rsidR="005B7256">
        <w:rPr>
          <w:bCs/>
          <w:lang w:val="es-ES"/>
        </w:rPr>
        <w:t xml:space="preserve"> sería útil, a los efectos de una futura armonización, que se indicase en el </w:t>
      </w:r>
      <w:r w:rsidR="005B7256" w:rsidRPr="005B7256">
        <w:rPr>
          <w:i/>
          <w:iCs/>
          <w:lang w:val="es-ES"/>
        </w:rPr>
        <w:t>invita al UIT-R</w:t>
      </w:r>
      <w:r w:rsidR="005B7256" w:rsidRPr="005B7256">
        <w:rPr>
          <w:lang w:val="es-ES"/>
        </w:rPr>
        <w:t xml:space="preserve"> 1 </w:t>
      </w:r>
      <w:r w:rsidR="005B7256">
        <w:rPr>
          <w:lang w:val="es-ES"/>
        </w:rPr>
        <w:t>de la</w:t>
      </w:r>
      <w:r w:rsidR="005B7256" w:rsidRPr="005B7256">
        <w:rPr>
          <w:lang w:val="es-ES"/>
        </w:rPr>
        <w:t xml:space="preserve"> Resolución 224</w:t>
      </w:r>
      <w:r w:rsidR="005B7256">
        <w:rPr>
          <w:lang w:val="es-ES"/>
        </w:rPr>
        <w:t xml:space="preserve"> que los estudios deben tener en cuenta los criterios utilizados en el Acuerdo GE-06.</w:t>
      </w:r>
    </w:p>
    <w:p w:rsidR="005B7256" w:rsidRPr="005B7256" w:rsidRDefault="00CD2BFE" w:rsidP="00CD2BFE">
      <w:pPr>
        <w:rPr>
          <w:lang w:val="es-ES"/>
        </w:rPr>
      </w:pPr>
      <w:r w:rsidRPr="005B7256">
        <w:rPr>
          <w:lang w:val="es-ES"/>
        </w:rPr>
        <w:t>2.6</w:t>
      </w:r>
      <w:r w:rsidRPr="005B7256">
        <w:rPr>
          <w:lang w:val="es-ES"/>
        </w:rPr>
        <w:tab/>
      </w:r>
      <w:r w:rsidR="005B7256" w:rsidRPr="005B7256">
        <w:rPr>
          <w:lang w:val="es-ES"/>
        </w:rPr>
        <w:t>El</w:t>
      </w:r>
      <w:r w:rsidRPr="005B7256">
        <w:rPr>
          <w:lang w:val="es-ES"/>
        </w:rPr>
        <w:t xml:space="preserve"> </w:t>
      </w:r>
      <w:r w:rsidR="005B7256" w:rsidRPr="005B7256">
        <w:rPr>
          <w:b/>
          <w:bCs/>
          <w:lang w:val="es-ES"/>
        </w:rPr>
        <w:t>Presidente</w:t>
      </w:r>
      <w:r w:rsidRPr="005B7256">
        <w:rPr>
          <w:lang w:val="es-ES"/>
        </w:rPr>
        <w:t xml:space="preserve"> </w:t>
      </w:r>
      <w:r w:rsidR="005B7256" w:rsidRPr="005B7256">
        <w:rPr>
          <w:lang w:val="es-ES"/>
        </w:rPr>
        <w:t xml:space="preserve">invita a los participantes a examinar el Documento 446 </w:t>
      </w:r>
      <w:r w:rsidR="005B7256">
        <w:rPr>
          <w:lang w:val="es-ES"/>
        </w:rPr>
        <w:t>en detalle.</w:t>
      </w:r>
    </w:p>
    <w:p w:rsidR="00CD2672" w:rsidRPr="00CD2672" w:rsidRDefault="00CD2BFE" w:rsidP="00CD2BFE">
      <w:pPr>
        <w:rPr>
          <w:lang w:val="es-ES"/>
        </w:rPr>
      </w:pPr>
      <w:r w:rsidRPr="00CD2672">
        <w:rPr>
          <w:lang w:val="es-ES"/>
        </w:rPr>
        <w:t>2.7</w:t>
      </w:r>
      <w:r w:rsidRPr="00CD2672">
        <w:rPr>
          <w:lang w:val="es-ES"/>
        </w:rPr>
        <w:tab/>
      </w:r>
      <w:r w:rsidR="00CD2672">
        <w:rPr>
          <w:lang w:val="es-ES"/>
        </w:rPr>
        <w:t xml:space="preserve">Se </w:t>
      </w:r>
      <w:r w:rsidR="00CD2672">
        <w:rPr>
          <w:b/>
          <w:lang w:val="es-ES"/>
        </w:rPr>
        <w:t xml:space="preserve">aprueba </w:t>
      </w:r>
      <w:r w:rsidR="00CD2672">
        <w:rPr>
          <w:lang w:val="es-ES"/>
        </w:rPr>
        <w:t>l</w:t>
      </w:r>
      <w:r w:rsidR="00CD2672" w:rsidRPr="00CD2672">
        <w:rPr>
          <w:lang w:val="es-ES"/>
        </w:rPr>
        <w:t xml:space="preserve">a propuesta para la Región 1 </w:t>
      </w:r>
      <w:r w:rsidR="00340646">
        <w:rPr>
          <w:lang w:val="es-ES"/>
        </w:rPr>
        <w:t>«</w:t>
      </w:r>
      <w:r w:rsidR="00CD2672" w:rsidRPr="00CD2672">
        <w:rPr>
          <w:lang w:val="es-ES"/>
        </w:rPr>
        <w:t>Para la banda de frecuencias 470-694 MHz</w:t>
      </w:r>
      <w:r w:rsidR="00CD2672">
        <w:rPr>
          <w:lang w:val="es-ES"/>
        </w:rPr>
        <w:t>: no se requiere ningún cambio en el Reglamento de Radiocomunicaciones en la Región 1 en la CMR-15 en relación con el punto 1.1 del orden del día</w:t>
      </w:r>
      <w:r w:rsidR="00340646">
        <w:rPr>
          <w:lang w:val="es-ES"/>
        </w:rPr>
        <w:t>»</w:t>
      </w:r>
    </w:p>
    <w:p w:rsidR="00CD2BFE" w:rsidRPr="001D2ADE" w:rsidRDefault="00CD2BFE" w:rsidP="001D2ADE">
      <w:pPr>
        <w:rPr>
          <w:b/>
          <w:bCs/>
          <w:lang w:val="es-ES"/>
        </w:rPr>
      </w:pPr>
      <w:r w:rsidRPr="00CD2672">
        <w:rPr>
          <w:lang w:val="es-ES"/>
        </w:rPr>
        <w:t>2.8</w:t>
      </w:r>
      <w:r w:rsidRPr="00CD2672">
        <w:rPr>
          <w:lang w:val="es-ES"/>
        </w:rPr>
        <w:tab/>
      </w:r>
      <w:r w:rsidR="00CD2672" w:rsidRPr="00CD2672">
        <w:rPr>
          <w:lang w:val="es-ES"/>
        </w:rPr>
        <w:t xml:space="preserve">Se </w:t>
      </w:r>
      <w:r w:rsidR="00CD2672" w:rsidRPr="00CD2672">
        <w:rPr>
          <w:b/>
          <w:lang w:val="es-ES"/>
        </w:rPr>
        <w:t xml:space="preserve">aprueba </w:t>
      </w:r>
      <w:r w:rsidR="00CD2672" w:rsidRPr="00CD2672">
        <w:rPr>
          <w:lang w:val="es-ES"/>
        </w:rPr>
        <w:t>el futuro punto del</w:t>
      </w:r>
      <w:r w:rsidR="001D2ADE">
        <w:rPr>
          <w:lang w:val="es-ES"/>
        </w:rPr>
        <w:t xml:space="preserve"> orden del día para la CMR-23 </w:t>
      </w:r>
      <w:r w:rsidR="00340646">
        <w:rPr>
          <w:lang w:val="es-ES"/>
        </w:rPr>
        <w:t>«</w:t>
      </w:r>
      <w:r w:rsidR="001D2ADE">
        <w:rPr>
          <w:lang w:val="es-ES"/>
        </w:rPr>
        <w:t xml:space="preserve">1.X </w:t>
      </w:r>
      <w:r w:rsidR="001D2ADE" w:rsidRPr="001D2ADE">
        <w:rPr>
          <w:lang w:val="es-ES"/>
        </w:rPr>
        <w:t>examinar la utilización del espectro y las necesidades de espectro de los servicios existentes en la banda 470</w:t>
      </w:r>
      <w:r w:rsidR="001D2ADE">
        <w:rPr>
          <w:lang w:val="es-ES"/>
        </w:rPr>
        <w:noBreakHyphen/>
      </w:r>
      <w:r w:rsidR="001D2ADE" w:rsidRPr="001D2ADE">
        <w:rPr>
          <w:lang w:val="es-ES"/>
        </w:rPr>
        <w:t xml:space="preserve">960 MHz en la Región 1 y considerar posibles medidas reglamentarias para la banda de frecuencias 470-694 MHz en la Región 1 a partir del examen previsto en la Resolución </w:t>
      </w:r>
      <w:r w:rsidRPr="001D2ADE">
        <w:rPr>
          <w:lang w:val="es-ES"/>
        </w:rPr>
        <w:t>[YYY] (</w:t>
      </w:r>
      <w:r w:rsidR="00554709" w:rsidRPr="001D2ADE">
        <w:rPr>
          <w:lang w:val="es-ES"/>
        </w:rPr>
        <w:t>CMR</w:t>
      </w:r>
      <w:r w:rsidR="001D2ADE">
        <w:rPr>
          <w:lang w:val="es-ES"/>
        </w:rPr>
        <w:t>-15).</w:t>
      </w:r>
    </w:p>
    <w:p w:rsidR="001D2ADE" w:rsidRPr="001D2ADE" w:rsidRDefault="00C74DAE" w:rsidP="001D2ADE">
      <w:pPr>
        <w:pStyle w:val="Headingb"/>
        <w:rPr>
          <w:lang w:val="es-ES"/>
        </w:rPr>
      </w:pPr>
      <w:r w:rsidRPr="001D2ADE">
        <w:rPr>
          <w:lang w:val="es-ES"/>
        </w:rPr>
        <w:t xml:space="preserve">Proyecto de nueva Resolución </w:t>
      </w:r>
      <w:r w:rsidR="00CD2BFE" w:rsidRPr="001D2ADE">
        <w:rPr>
          <w:lang w:val="es-ES"/>
        </w:rPr>
        <w:t>[YYY] (</w:t>
      </w:r>
      <w:r w:rsidR="00554709" w:rsidRPr="001D2ADE">
        <w:rPr>
          <w:lang w:val="es-ES"/>
        </w:rPr>
        <w:t>CMR</w:t>
      </w:r>
      <w:r w:rsidR="00CD2BFE" w:rsidRPr="001D2ADE">
        <w:rPr>
          <w:lang w:val="es-ES"/>
        </w:rPr>
        <w:t xml:space="preserve">-15) – </w:t>
      </w:r>
      <w:r w:rsidR="001D2ADE" w:rsidRPr="001D2ADE">
        <w:rPr>
          <w:lang w:val="es-ES"/>
        </w:rPr>
        <w:t>Revisión de la utilización del espectro de la banda 470-960 MHz en la Región 1</w:t>
      </w:r>
    </w:p>
    <w:p w:rsidR="001D2ADE" w:rsidRPr="001D2ADE" w:rsidRDefault="00CD2BFE" w:rsidP="001D2ADE">
      <w:pPr>
        <w:pStyle w:val="Headingb"/>
        <w:rPr>
          <w:b w:val="0"/>
          <w:lang w:val="es-ES"/>
        </w:rPr>
      </w:pPr>
      <w:r w:rsidRPr="001D2ADE">
        <w:rPr>
          <w:b w:val="0"/>
          <w:lang w:val="es-ES"/>
        </w:rPr>
        <w:t>2.9</w:t>
      </w:r>
      <w:r w:rsidRPr="001D2ADE">
        <w:rPr>
          <w:b w:val="0"/>
          <w:lang w:val="es-ES"/>
        </w:rPr>
        <w:tab/>
      </w:r>
      <w:r w:rsidR="001D2ADE" w:rsidRPr="001D2ADE">
        <w:rPr>
          <w:b w:val="0"/>
          <w:lang w:val="es-ES"/>
        </w:rPr>
        <w:t>El</w:t>
      </w:r>
      <w:r w:rsidRPr="001D2ADE">
        <w:rPr>
          <w:lang w:val="es-ES"/>
        </w:rPr>
        <w:t xml:space="preserve"> </w:t>
      </w:r>
      <w:r w:rsidR="005C2999" w:rsidRPr="001D2ADE">
        <w:rPr>
          <w:bCs/>
          <w:lang w:val="es-ES"/>
        </w:rPr>
        <w:t>delegado de</w:t>
      </w:r>
      <w:r w:rsidRPr="001D2ADE">
        <w:rPr>
          <w:bCs/>
          <w:lang w:val="es-ES"/>
        </w:rPr>
        <w:t xml:space="preserve"> Nigeria</w:t>
      </w:r>
      <w:r w:rsidRPr="001D2ADE">
        <w:rPr>
          <w:lang w:val="es-ES"/>
        </w:rPr>
        <w:t xml:space="preserve"> </w:t>
      </w:r>
      <w:r w:rsidR="001D2ADE" w:rsidRPr="001D2ADE">
        <w:rPr>
          <w:b w:val="0"/>
          <w:lang w:val="es-ES"/>
        </w:rPr>
        <w:t xml:space="preserve">destaca que la </w:t>
      </w:r>
      <w:r w:rsidR="001D2ADE">
        <w:rPr>
          <w:b w:val="0"/>
          <w:lang w:val="es-ES"/>
        </w:rPr>
        <w:t xml:space="preserve">Región 1 ha alcanzado un frágil compromiso sobre los temas contemplados en este proyecto de nueva resolución, en el contexto de otros asuntos, </w:t>
      </w:r>
      <w:r w:rsidR="00323EC0">
        <w:rPr>
          <w:b w:val="0"/>
          <w:lang w:val="es-ES"/>
        </w:rPr>
        <w:t>e insta a todas las partes interesadas a que mantengan ese equilibrio.</w:t>
      </w:r>
    </w:p>
    <w:p w:rsidR="00323EC0" w:rsidRPr="00323EC0" w:rsidRDefault="00CD2BFE" w:rsidP="00CD2BFE">
      <w:pPr>
        <w:rPr>
          <w:lang w:val="es-ES"/>
        </w:rPr>
      </w:pPr>
      <w:r w:rsidRPr="00323EC0">
        <w:rPr>
          <w:lang w:val="es-ES"/>
        </w:rPr>
        <w:t xml:space="preserve">2.10 </w:t>
      </w:r>
      <w:r w:rsidRPr="00323EC0">
        <w:rPr>
          <w:lang w:val="es-ES"/>
        </w:rPr>
        <w:tab/>
      </w:r>
      <w:r w:rsidR="00323EC0" w:rsidRPr="00323EC0">
        <w:rPr>
          <w:lang w:val="es-ES"/>
        </w:rPr>
        <w:t>El</w:t>
      </w:r>
      <w:r w:rsidRPr="00323EC0">
        <w:rPr>
          <w:lang w:val="es-ES"/>
        </w:rPr>
        <w:t xml:space="preserve"> </w:t>
      </w:r>
      <w:r w:rsidR="005C2999" w:rsidRPr="00323EC0">
        <w:rPr>
          <w:b/>
          <w:bCs/>
          <w:lang w:val="es-ES"/>
        </w:rPr>
        <w:t>delegado de</w:t>
      </w:r>
      <w:r w:rsidRPr="00323EC0">
        <w:rPr>
          <w:b/>
          <w:bCs/>
          <w:lang w:val="es-ES"/>
        </w:rPr>
        <w:t xml:space="preserve"> Rwanda</w:t>
      </w:r>
      <w:r w:rsidRPr="00323EC0">
        <w:rPr>
          <w:lang w:val="es-ES"/>
        </w:rPr>
        <w:t xml:space="preserve">, </w:t>
      </w:r>
      <w:r w:rsidR="00323EC0" w:rsidRPr="00323EC0">
        <w:rPr>
          <w:lang w:val="es-ES"/>
        </w:rPr>
        <w:t>en nombre de la Comunidad de África Oriental</w:t>
      </w:r>
      <w:r w:rsidRPr="00323EC0">
        <w:rPr>
          <w:lang w:val="es-ES"/>
        </w:rPr>
        <w:t xml:space="preserve">, </w:t>
      </w:r>
      <w:r w:rsidR="000E6060">
        <w:rPr>
          <w:lang w:val="es-ES"/>
        </w:rPr>
        <w:t>añade</w:t>
      </w:r>
      <w:r w:rsidR="00323EC0">
        <w:rPr>
          <w:lang w:val="es-ES"/>
        </w:rPr>
        <w:t xml:space="preserve"> que la Conferencia debe tener en cuenta la vinculación existente entre la banda objeto de debate y otras bandas contempladas en el </w:t>
      </w:r>
      <w:r w:rsidR="00323EC0" w:rsidRPr="00323EC0">
        <w:rPr>
          <w:lang w:val="es-ES"/>
        </w:rPr>
        <w:t>punto 1.1 del orden del día</w:t>
      </w:r>
      <w:r w:rsidR="00323EC0">
        <w:rPr>
          <w:lang w:val="es-ES"/>
        </w:rPr>
        <w:t xml:space="preserve"> sobre las que aún no se ha alcanzado un acuerdo.</w:t>
      </w:r>
    </w:p>
    <w:p w:rsidR="00F62139" w:rsidRPr="00F62139" w:rsidRDefault="00CD2BFE" w:rsidP="00CD2BFE">
      <w:pPr>
        <w:rPr>
          <w:bCs/>
          <w:lang w:val="es-ES"/>
        </w:rPr>
      </w:pPr>
      <w:r w:rsidRPr="00F62139">
        <w:rPr>
          <w:lang w:val="es-ES"/>
        </w:rPr>
        <w:lastRenderedPageBreak/>
        <w:t>2.11</w:t>
      </w:r>
      <w:r w:rsidRPr="00F62139">
        <w:rPr>
          <w:lang w:val="es-ES"/>
        </w:rPr>
        <w:tab/>
      </w:r>
      <w:r w:rsidR="00323EC0" w:rsidRPr="00F62139">
        <w:rPr>
          <w:lang w:val="es-ES"/>
        </w:rPr>
        <w:t>El</w:t>
      </w:r>
      <w:r w:rsidRPr="00F62139">
        <w:rPr>
          <w:lang w:val="es-ES"/>
        </w:rPr>
        <w:t xml:space="preserve"> </w:t>
      </w:r>
      <w:r w:rsidR="00993A8B" w:rsidRPr="00F62139">
        <w:rPr>
          <w:b/>
          <w:bCs/>
          <w:lang w:val="es-ES"/>
        </w:rPr>
        <w:t>delegado de la República Islámica del Irán</w:t>
      </w:r>
      <w:r w:rsidRPr="00F62139">
        <w:rPr>
          <w:b/>
          <w:bCs/>
          <w:lang w:val="es-ES"/>
        </w:rPr>
        <w:t xml:space="preserve"> </w:t>
      </w:r>
      <w:r w:rsidR="00F62139" w:rsidRPr="00F62139">
        <w:rPr>
          <w:bCs/>
          <w:lang w:val="es-ES"/>
        </w:rPr>
        <w:t>señala que su pa</w:t>
      </w:r>
      <w:r w:rsidR="00F62139">
        <w:rPr>
          <w:bCs/>
          <w:lang w:val="es-ES"/>
        </w:rPr>
        <w:t xml:space="preserve">ís limita con países de la Región 1 por tres partes y es signatario del Acuerdo GE-06, lo que supone que la Región 1 no puede considerarse aisladamente. Los derechos de los países de otras regiones deben respetarse igualmente. Propone que, en el </w:t>
      </w:r>
      <w:r w:rsidR="00F62139" w:rsidRPr="00F62139">
        <w:rPr>
          <w:i/>
          <w:iCs/>
          <w:lang w:val="es-ES"/>
        </w:rPr>
        <w:t>resuelve invitar a la CMR-23</w:t>
      </w:r>
      <w:r w:rsidR="00F62139" w:rsidRPr="00F62139">
        <w:rPr>
          <w:iCs/>
          <w:lang w:val="es-ES"/>
        </w:rPr>
        <w:t xml:space="preserve">, se añada la frase </w:t>
      </w:r>
      <w:r w:rsidR="00340646">
        <w:rPr>
          <w:iCs/>
          <w:lang w:val="es-ES"/>
        </w:rPr>
        <w:t>«</w:t>
      </w:r>
      <w:r w:rsidR="00F62139" w:rsidRPr="00F62139">
        <w:rPr>
          <w:iCs/>
          <w:lang w:val="es-ES"/>
        </w:rPr>
        <w:t>siempre que dichos estudios se completen y sean a</w:t>
      </w:r>
      <w:r w:rsidR="00F62139">
        <w:rPr>
          <w:iCs/>
          <w:lang w:val="es-ES"/>
        </w:rPr>
        <w:t>probados por el UIT-R</w:t>
      </w:r>
      <w:r w:rsidR="00340646">
        <w:rPr>
          <w:iCs/>
          <w:lang w:val="es-ES"/>
        </w:rPr>
        <w:t>»</w:t>
      </w:r>
      <w:r w:rsidR="00F62139">
        <w:rPr>
          <w:iCs/>
          <w:lang w:val="es-ES"/>
        </w:rPr>
        <w:t xml:space="preserve"> tras </w:t>
      </w:r>
      <w:r w:rsidR="00340646">
        <w:rPr>
          <w:iCs/>
          <w:lang w:val="es-ES"/>
        </w:rPr>
        <w:t>«</w:t>
      </w:r>
      <w:r w:rsidR="00B37209">
        <w:rPr>
          <w:iCs/>
          <w:lang w:val="es-ES"/>
        </w:rPr>
        <w:t>tomando como base los resultados de los estudios mencionados</w:t>
      </w:r>
      <w:r w:rsidR="00340646">
        <w:rPr>
          <w:iCs/>
          <w:lang w:val="es-ES"/>
        </w:rPr>
        <w:t>»</w:t>
      </w:r>
      <w:r w:rsidR="00B37209">
        <w:rPr>
          <w:iCs/>
          <w:lang w:val="es-ES"/>
        </w:rPr>
        <w:t>, a fin de evitar una situación semejante a la que se ha dado en la presente Conferencia en el marco del punto 1.5 del orden del día.</w:t>
      </w:r>
      <w:r w:rsidR="00340646">
        <w:rPr>
          <w:bCs/>
          <w:lang w:val="es-ES"/>
        </w:rPr>
        <w:t xml:space="preserve">     </w:t>
      </w:r>
      <w:r w:rsidR="00F62139">
        <w:rPr>
          <w:bCs/>
          <w:lang w:val="es-ES"/>
        </w:rPr>
        <w:t xml:space="preserve"> </w:t>
      </w:r>
    </w:p>
    <w:p w:rsidR="00B37209" w:rsidRPr="00B37209" w:rsidRDefault="00CD2BFE" w:rsidP="00CD2BFE">
      <w:pPr>
        <w:rPr>
          <w:lang w:val="es-ES"/>
        </w:rPr>
      </w:pPr>
      <w:r w:rsidRPr="00B37209">
        <w:rPr>
          <w:lang w:val="es-ES"/>
        </w:rPr>
        <w:t>2.12</w:t>
      </w:r>
      <w:r w:rsidRPr="00B37209">
        <w:rPr>
          <w:lang w:val="es-ES"/>
        </w:rPr>
        <w:tab/>
      </w:r>
      <w:r w:rsidR="00B37209" w:rsidRPr="00B37209">
        <w:rPr>
          <w:lang w:val="es-ES"/>
        </w:rPr>
        <w:t xml:space="preserve">Al no haberse formulado objeciones a esa propuesta, el </w:t>
      </w:r>
      <w:r w:rsidR="00B37209">
        <w:rPr>
          <w:b/>
          <w:lang w:val="es-ES"/>
        </w:rPr>
        <w:t xml:space="preserve">Presidente </w:t>
      </w:r>
      <w:r w:rsidR="00B37209">
        <w:rPr>
          <w:lang w:val="es-ES"/>
        </w:rPr>
        <w:t xml:space="preserve">considera que la Conferencia acuerda aprobar el texto del proyecto de nueva resolución, con las modificaciones del </w:t>
      </w:r>
      <w:r w:rsidR="00B37209" w:rsidRPr="00B37209">
        <w:rPr>
          <w:lang w:val="es-ES"/>
        </w:rPr>
        <w:t>delegado de la República Islámica del Irán</w:t>
      </w:r>
      <w:r w:rsidR="00B37209">
        <w:rPr>
          <w:lang w:val="es-ES"/>
        </w:rPr>
        <w:t>, para su presentación a</w:t>
      </w:r>
      <w:r w:rsidR="00B37209" w:rsidRPr="00B37209">
        <w:rPr>
          <w:lang w:val="es-ES"/>
        </w:rPr>
        <w:t xml:space="preserve"> la Comisión de Redacción.</w:t>
      </w:r>
    </w:p>
    <w:p w:rsidR="00CD2BFE" w:rsidRPr="0053409D" w:rsidRDefault="00CD2BFE" w:rsidP="00CD2BFE">
      <w:pPr>
        <w:rPr>
          <w:b/>
          <w:bCs/>
          <w:lang w:val="es-ES"/>
        </w:rPr>
      </w:pPr>
      <w:r w:rsidRPr="0053409D">
        <w:rPr>
          <w:lang w:val="es-ES"/>
        </w:rPr>
        <w:t>2.13</w:t>
      </w:r>
      <w:r w:rsidRPr="0053409D">
        <w:rPr>
          <w:lang w:val="es-ES"/>
        </w:rPr>
        <w:tab/>
      </w:r>
      <w:r w:rsidR="00B37209" w:rsidRPr="0053409D">
        <w:rPr>
          <w:lang w:val="es-ES"/>
        </w:rPr>
        <w:t xml:space="preserve">Así se </w:t>
      </w:r>
      <w:r w:rsidR="00B37209" w:rsidRPr="0053409D">
        <w:rPr>
          <w:b/>
          <w:lang w:val="es-ES"/>
        </w:rPr>
        <w:t>acuerda</w:t>
      </w:r>
      <w:r w:rsidRPr="0053409D">
        <w:rPr>
          <w:lang w:val="es-ES"/>
        </w:rPr>
        <w:t>.</w:t>
      </w:r>
    </w:p>
    <w:p w:rsidR="00CD2BFE" w:rsidRPr="0053409D" w:rsidRDefault="0053409D" w:rsidP="00CD2BFE">
      <w:pPr>
        <w:pStyle w:val="Headingb"/>
        <w:rPr>
          <w:lang w:val="es-ES"/>
        </w:rPr>
      </w:pPr>
      <w:r w:rsidRPr="0053409D">
        <w:rPr>
          <w:lang w:val="es-ES"/>
        </w:rPr>
        <w:t>Artículo</w:t>
      </w:r>
      <w:r w:rsidR="00CD2BFE" w:rsidRPr="0053409D">
        <w:rPr>
          <w:lang w:val="es-ES"/>
        </w:rPr>
        <w:t xml:space="preserve"> 5 (MOD </w:t>
      </w:r>
      <w:r>
        <w:rPr>
          <w:lang w:val="es-ES"/>
        </w:rPr>
        <w:t>Cuadro</w:t>
      </w:r>
      <w:r w:rsidR="00CD2BFE" w:rsidRPr="0053409D">
        <w:rPr>
          <w:lang w:val="es-ES"/>
        </w:rPr>
        <w:t xml:space="preserve"> 460-890 MHz, MOD 5.293, MOD 5.297, ADD 5.allocateR2, ADD 5.idR2a, ADD 5.idR2b)</w:t>
      </w:r>
    </w:p>
    <w:p w:rsidR="00CD2BFE" w:rsidRPr="00753836" w:rsidRDefault="00CD2BFE" w:rsidP="00CD2BFE">
      <w:pPr>
        <w:rPr>
          <w:lang w:val="es-ES"/>
        </w:rPr>
      </w:pPr>
      <w:r w:rsidRPr="00753836">
        <w:rPr>
          <w:lang w:val="es-ES"/>
        </w:rPr>
        <w:t>2.14</w:t>
      </w:r>
      <w:r w:rsidRPr="00753836">
        <w:rPr>
          <w:lang w:val="es-ES"/>
        </w:rPr>
        <w:tab/>
      </w:r>
      <w:r w:rsidR="0053409D" w:rsidRPr="000E6060">
        <w:rPr>
          <w:bCs/>
          <w:lang w:val="es-ES"/>
        </w:rPr>
        <w:t>Se</w:t>
      </w:r>
      <w:r w:rsidR="0053409D" w:rsidRPr="00753836">
        <w:rPr>
          <w:b/>
          <w:bCs/>
          <w:lang w:val="es-ES"/>
        </w:rPr>
        <w:t xml:space="preserve"> aprueba</w:t>
      </w:r>
      <w:r w:rsidRPr="00753836">
        <w:rPr>
          <w:lang w:val="es-ES"/>
        </w:rPr>
        <w:t>.</w:t>
      </w:r>
    </w:p>
    <w:p w:rsidR="00CD2BFE" w:rsidRPr="00753836" w:rsidRDefault="005A019A" w:rsidP="00CD2BFE">
      <w:pPr>
        <w:rPr>
          <w:rFonts w:asciiTheme="majorBidi" w:hAnsiTheme="majorBidi" w:cstheme="majorBidi"/>
          <w:b/>
          <w:bCs/>
          <w:szCs w:val="24"/>
          <w:lang w:val="es-ES"/>
        </w:rPr>
      </w:pPr>
      <w:r>
        <w:rPr>
          <w:rFonts w:asciiTheme="majorBidi" w:hAnsiTheme="majorBidi" w:cstheme="majorBidi"/>
          <w:b/>
          <w:bCs/>
          <w:szCs w:val="24"/>
          <w:lang w:val="es-ES"/>
        </w:rPr>
        <w:t>Artículo</w:t>
      </w:r>
      <w:r w:rsidR="00CD2BFE" w:rsidRPr="00753836">
        <w:rPr>
          <w:rFonts w:asciiTheme="majorBidi" w:hAnsiTheme="majorBidi" w:cstheme="majorBidi"/>
          <w:b/>
          <w:bCs/>
          <w:szCs w:val="24"/>
          <w:lang w:val="es-ES"/>
        </w:rPr>
        <w:t xml:space="preserve"> 5 (ADD 5.idR3)</w:t>
      </w:r>
    </w:p>
    <w:p w:rsidR="0053409D" w:rsidRPr="0053409D" w:rsidRDefault="00CD2BFE" w:rsidP="00CD2BFE">
      <w:pPr>
        <w:rPr>
          <w:lang w:val="es-ES"/>
        </w:rPr>
      </w:pPr>
      <w:r w:rsidRPr="0053409D">
        <w:rPr>
          <w:lang w:val="es-ES"/>
        </w:rPr>
        <w:t>2.15</w:t>
      </w:r>
      <w:r w:rsidRPr="0053409D">
        <w:rPr>
          <w:lang w:val="es-ES"/>
        </w:rPr>
        <w:tab/>
      </w:r>
      <w:r w:rsidR="0053409D" w:rsidRPr="0053409D">
        <w:rPr>
          <w:lang w:val="es-ES"/>
        </w:rPr>
        <w:t>El</w:t>
      </w:r>
      <w:r w:rsidRPr="0053409D">
        <w:rPr>
          <w:lang w:val="es-ES"/>
        </w:rPr>
        <w:t xml:space="preserve"> </w:t>
      </w:r>
      <w:r w:rsidR="005C2999" w:rsidRPr="0053409D">
        <w:rPr>
          <w:b/>
          <w:bCs/>
          <w:lang w:val="es-ES"/>
        </w:rPr>
        <w:t>delegado de</w:t>
      </w:r>
      <w:r w:rsidRPr="0053409D">
        <w:rPr>
          <w:b/>
          <w:bCs/>
          <w:lang w:val="es-ES"/>
        </w:rPr>
        <w:t xml:space="preserve"> Indonesia</w:t>
      </w:r>
      <w:r w:rsidRPr="0053409D">
        <w:rPr>
          <w:lang w:val="es-ES"/>
        </w:rPr>
        <w:t xml:space="preserve"> </w:t>
      </w:r>
      <w:r w:rsidR="0053409D" w:rsidRPr="0053409D">
        <w:rPr>
          <w:lang w:val="es-ES"/>
        </w:rPr>
        <w:t xml:space="preserve">manifiesta que </w:t>
      </w:r>
      <w:r w:rsidR="0053409D">
        <w:rPr>
          <w:lang w:val="es-ES"/>
        </w:rPr>
        <w:t xml:space="preserve">su Administración tiene problemas con la inclusión de </w:t>
      </w:r>
      <w:r w:rsidR="0053409D" w:rsidRPr="0053409D">
        <w:rPr>
          <w:lang w:val="es-ES"/>
        </w:rPr>
        <w:t>Papua Nueva Guinea</w:t>
      </w:r>
      <w:r w:rsidR="0053409D">
        <w:rPr>
          <w:lang w:val="es-ES"/>
        </w:rPr>
        <w:t xml:space="preserve"> en la nota número </w:t>
      </w:r>
      <w:r w:rsidR="0053409D" w:rsidRPr="0053409D">
        <w:rPr>
          <w:lang w:val="es-ES"/>
        </w:rPr>
        <w:t>5.idR3.</w:t>
      </w:r>
      <w:r w:rsidR="0053409D">
        <w:rPr>
          <w:lang w:val="es-ES"/>
        </w:rPr>
        <w:t xml:space="preserve"> </w:t>
      </w:r>
      <w:r w:rsidR="00EF198E">
        <w:rPr>
          <w:lang w:val="es-ES"/>
        </w:rPr>
        <w:t>Las conversaciones entre ambos países no han fructificado</w:t>
      </w:r>
      <w:r w:rsidR="00B11A96">
        <w:rPr>
          <w:lang w:val="es-ES"/>
        </w:rPr>
        <w:t xml:space="preserve"> en un acuerdo.</w:t>
      </w:r>
    </w:p>
    <w:p w:rsidR="00B11A96" w:rsidRDefault="00CD2BFE" w:rsidP="00CD2BFE">
      <w:pPr>
        <w:rPr>
          <w:lang w:val="es-ES"/>
        </w:rPr>
      </w:pPr>
      <w:r w:rsidRPr="00B11A96">
        <w:rPr>
          <w:lang w:val="es-ES"/>
        </w:rPr>
        <w:t>2.16</w:t>
      </w:r>
      <w:r w:rsidRPr="00B11A96">
        <w:rPr>
          <w:lang w:val="es-ES"/>
        </w:rPr>
        <w:tab/>
      </w:r>
      <w:r w:rsidR="00B11A96" w:rsidRPr="00B11A96">
        <w:rPr>
          <w:lang w:val="es-ES"/>
        </w:rPr>
        <w:t>El</w:t>
      </w:r>
      <w:r w:rsidRPr="00B11A96">
        <w:rPr>
          <w:lang w:val="es-ES"/>
        </w:rPr>
        <w:t xml:space="preserve"> </w:t>
      </w:r>
      <w:r w:rsidR="00B11A96" w:rsidRPr="00B11A96">
        <w:rPr>
          <w:b/>
          <w:bCs/>
          <w:lang w:val="es-ES"/>
        </w:rPr>
        <w:t xml:space="preserve">Presidente </w:t>
      </w:r>
      <w:r w:rsidR="00B11A96" w:rsidRPr="00B11A96">
        <w:rPr>
          <w:bCs/>
          <w:lang w:val="es-ES"/>
        </w:rPr>
        <w:t>solicita a los países afectados que continúen esforzándose por encontrar una solución; mientras tanto, el nombre de</w:t>
      </w:r>
      <w:r w:rsidRPr="00B11A96">
        <w:rPr>
          <w:lang w:val="es-ES"/>
        </w:rPr>
        <w:t xml:space="preserve"> </w:t>
      </w:r>
      <w:r w:rsidR="0053409D" w:rsidRPr="00B11A96">
        <w:rPr>
          <w:lang w:val="es-ES"/>
        </w:rPr>
        <w:t>Papua Nueva Guinea</w:t>
      </w:r>
      <w:r w:rsidR="00B11A96">
        <w:rPr>
          <w:lang w:val="es-ES"/>
        </w:rPr>
        <w:t xml:space="preserve"> se encerrará entre corchetes.</w:t>
      </w:r>
    </w:p>
    <w:p w:rsidR="00CD2BFE" w:rsidRPr="00B11A96" w:rsidRDefault="00CD2BFE" w:rsidP="00CD2BFE">
      <w:pPr>
        <w:rPr>
          <w:lang w:val="es-ES"/>
        </w:rPr>
      </w:pPr>
      <w:r w:rsidRPr="00B11A96">
        <w:rPr>
          <w:lang w:val="es-ES"/>
        </w:rPr>
        <w:t>2.17</w:t>
      </w:r>
      <w:r w:rsidRPr="00B11A96">
        <w:rPr>
          <w:lang w:val="es-ES"/>
        </w:rPr>
        <w:tab/>
      </w:r>
      <w:r w:rsidR="00B11A96" w:rsidRPr="00B11A96">
        <w:rPr>
          <w:lang w:val="es-ES"/>
        </w:rPr>
        <w:t>El</w:t>
      </w:r>
      <w:r w:rsidRPr="00B11A96">
        <w:rPr>
          <w:lang w:val="es-ES"/>
        </w:rPr>
        <w:t xml:space="preserve"> </w:t>
      </w:r>
      <w:r w:rsidR="005C2999" w:rsidRPr="00B11A96">
        <w:rPr>
          <w:b/>
          <w:bCs/>
          <w:lang w:val="es-ES"/>
        </w:rPr>
        <w:t>delegado de</w:t>
      </w:r>
      <w:r w:rsidRPr="00B11A96">
        <w:rPr>
          <w:b/>
          <w:bCs/>
          <w:lang w:val="es-ES"/>
        </w:rPr>
        <w:t xml:space="preserve"> </w:t>
      </w:r>
      <w:r w:rsidR="0053409D" w:rsidRPr="00B11A96">
        <w:rPr>
          <w:b/>
          <w:bCs/>
          <w:lang w:val="es-ES"/>
        </w:rPr>
        <w:t>Papua Nueva Guinea</w:t>
      </w:r>
      <w:r w:rsidRPr="00B11A96">
        <w:rPr>
          <w:lang w:val="es-ES"/>
        </w:rPr>
        <w:t xml:space="preserve"> </w:t>
      </w:r>
      <w:r w:rsidR="00B11A96" w:rsidRPr="00B11A96">
        <w:rPr>
          <w:lang w:val="es-ES"/>
        </w:rPr>
        <w:t>confirma la continuaci</w:t>
      </w:r>
      <w:r w:rsidR="00B11A96">
        <w:rPr>
          <w:lang w:val="es-ES"/>
        </w:rPr>
        <w:t>ón de las conversaciones</w:t>
      </w:r>
      <w:r w:rsidRPr="00B11A96">
        <w:rPr>
          <w:lang w:val="es-ES"/>
        </w:rPr>
        <w:t>.</w:t>
      </w:r>
    </w:p>
    <w:p w:rsidR="00566426" w:rsidRPr="00566426" w:rsidRDefault="00CD2BFE" w:rsidP="00CD2BFE">
      <w:pPr>
        <w:rPr>
          <w:bCs/>
          <w:lang w:val="es-ES"/>
        </w:rPr>
      </w:pPr>
      <w:r w:rsidRPr="00566426">
        <w:rPr>
          <w:lang w:val="es-ES"/>
        </w:rPr>
        <w:t>2.18</w:t>
      </w:r>
      <w:r w:rsidRPr="00566426">
        <w:rPr>
          <w:lang w:val="es-ES"/>
        </w:rPr>
        <w:tab/>
      </w:r>
      <w:r w:rsidR="00B11A96" w:rsidRPr="00566426">
        <w:rPr>
          <w:lang w:val="es-ES"/>
        </w:rPr>
        <w:t>El</w:t>
      </w:r>
      <w:r w:rsidRPr="00566426">
        <w:rPr>
          <w:lang w:val="es-ES"/>
        </w:rPr>
        <w:t xml:space="preserve"> </w:t>
      </w:r>
      <w:r w:rsidR="00993A8B" w:rsidRPr="00566426">
        <w:rPr>
          <w:b/>
          <w:bCs/>
          <w:lang w:val="es-ES"/>
        </w:rPr>
        <w:t>delegado de la República Islámica del Irán</w:t>
      </w:r>
      <w:r w:rsidRPr="00566426">
        <w:rPr>
          <w:b/>
          <w:bCs/>
          <w:lang w:val="es-ES"/>
        </w:rPr>
        <w:t xml:space="preserve"> </w:t>
      </w:r>
      <w:r w:rsidR="00566426" w:rsidRPr="00566426">
        <w:rPr>
          <w:bCs/>
          <w:lang w:val="es-ES"/>
        </w:rPr>
        <w:t>declara que</w:t>
      </w:r>
      <w:r w:rsidR="00566426">
        <w:rPr>
          <w:bCs/>
          <w:lang w:val="es-ES"/>
        </w:rPr>
        <w:t xml:space="preserve"> su país ha solicitado a Pakistán que no incluya su nombre en la nota número </w:t>
      </w:r>
      <w:r w:rsidR="00566426" w:rsidRPr="00566426">
        <w:rPr>
          <w:lang w:val="es-ES"/>
        </w:rPr>
        <w:t>5.idR3</w:t>
      </w:r>
      <w:r w:rsidR="00566426">
        <w:rPr>
          <w:lang w:val="es-ES"/>
        </w:rPr>
        <w:t xml:space="preserve"> y le pide que </w:t>
      </w:r>
      <w:r w:rsidR="000E6060">
        <w:rPr>
          <w:lang w:val="es-ES"/>
        </w:rPr>
        <w:t>se</w:t>
      </w:r>
      <w:r w:rsidR="00566426">
        <w:rPr>
          <w:lang w:val="es-ES"/>
        </w:rPr>
        <w:t xml:space="preserve"> suprima.</w:t>
      </w:r>
    </w:p>
    <w:p w:rsidR="00566426" w:rsidRPr="00566426" w:rsidRDefault="00CD2BFE" w:rsidP="00CD2BFE">
      <w:pPr>
        <w:rPr>
          <w:lang w:val="es-ES"/>
        </w:rPr>
      </w:pPr>
      <w:r w:rsidRPr="00566426">
        <w:rPr>
          <w:lang w:val="es-ES"/>
        </w:rPr>
        <w:t>2.19</w:t>
      </w:r>
      <w:r w:rsidRPr="00566426">
        <w:rPr>
          <w:lang w:val="es-ES"/>
        </w:rPr>
        <w:tab/>
      </w:r>
      <w:r w:rsidR="00566426" w:rsidRPr="00566426">
        <w:rPr>
          <w:lang w:val="es-ES"/>
        </w:rPr>
        <w:t>El</w:t>
      </w:r>
      <w:r w:rsidRPr="00566426">
        <w:rPr>
          <w:lang w:val="es-ES"/>
        </w:rPr>
        <w:t xml:space="preserve"> </w:t>
      </w:r>
      <w:r w:rsidR="00566426" w:rsidRPr="00566426">
        <w:rPr>
          <w:b/>
          <w:bCs/>
          <w:lang w:val="es-ES"/>
        </w:rPr>
        <w:t>Presidente</w:t>
      </w:r>
      <w:r w:rsidRPr="00566426">
        <w:rPr>
          <w:lang w:val="es-ES"/>
        </w:rPr>
        <w:t xml:space="preserve"> </w:t>
      </w:r>
      <w:r w:rsidR="00566426" w:rsidRPr="00566426">
        <w:rPr>
          <w:lang w:val="es-ES"/>
        </w:rPr>
        <w:t>invita a estos dos pa</w:t>
      </w:r>
      <w:r w:rsidR="00566426">
        <w:rPr>
          <w:lang w:val="es-ES"/>
        </w:rPr>
        <w:t>íses a debatir el asunto. El nombre de Pakistán se encerrará entre corchetes hasta que se conozca el resultado.</w:t>
      </w:r>
    </w:p>
    <w:p w:rsidR="00CD2BFE" w:rsidRPr="00566426" w:rsidRDefault="00CD2BFE" w:rsidP="00566426">
      <w:pPr>
        <w:rPr>
          <w:lang w:val="es-ES"/>
        </w:rPr>
      </w:pPr>
      <w:r w:rsidRPr="00566426">
        <w:rPr>
          <w:lang w:val="es-ES"/>
        </w:rPr>
        <w:t>2.20</w:t>
      </w:r>
      <w:r w:rsidRPr="00566426">
        <w:rPr>
          <w:lang w:val="es-ES"/>
        </w:rPr>
        <w:tab/>
      </w:r>
      <w:r w:rsidR="00566426" w:rsidRPr="00566426">
        <w:rPr>
          <w:lang w:val="es-ES"/>
        </w:rPr>
        <w:t>El</w:t>
      </w:r>
      <w:r w:rsidRPr="00566426">
        <w:rPr>
          <w:lang w:val="es-ES"/>
        </w:rPr>
        <w:t xml:space="preserve"> </w:t>
      </w:r>
      <w:r w:rsidR="005C2999" w:rsidRPr="00566426">
        <w:rPr>
          <w:b/>
          <w:bCs/>
          <w:lang w:val="es-ES"/>
        </w:rPr>
        <w:t>delegado de</w:t>
      </w:r>
      <w:r w:rsidR="00566426">
        <w:rPr>
          <w:b/>
          <w:bCs/>
          <w:lang w:val="es-ES"/>
        </w:rPr>
        <w:t xml:space="preserve"> Pakistá</w:t>
      </w:r>
      <w:r w:rsidRPr="00566426">
        <w:rPr>
          <w:b/>
          <w:bCs/>
          <w:lang w:val="es-ES"/>
        </w:rPr>
        <w:t>n</w:t>
      </w:r>
      <w:r w:rsidR="00566426" w:rsidRPr="00566426">
        <w:rPr>
          <w:b/>
          <w:bCs/>
          <w:lang w:val="es-ES"/>
        </w:rPr>
        <w:t xml:space="preserve"> </w:t>
      </w:r>
      <w:r w:rsidR="00566426" w:rsidRPr="00566426">
        <w:rPr>
          <w:bCs/>
          <w:lang w:val="es-ES"/>
        </w:rPr>
        <w:t>manifiesta su acuerdo con esa forma de proceder</w:t>
      </w:r>
      <w:r w:rsidR="00566426">
        <w:rPr>
          <w:bCs/>
          <w:lang w:val="es-ES"/>
        </w:rPr>
        <w:t xml:space="preserve"> e informa de que en su país hay muchos servicios de radiodifusión que funcionan en la banda </w:t>
      </w:r>
      <w:r w:rsidR="00566426" w:rsidRPr="00566426">
        <w:rPr>
          <w:lang w:val="es-ES"/>
        </w:rPr>
        <w:t>470-610 MHz.</w:t>
      </w:r>
      <w:r w:rsidR="00566426">
        <w:rPr>
          <w:lang w:val="es-ES"/>
        </w:rPr>
        <w:t xml:space="preserve"> Como la utilización de esas frecuencias para las IMT por parte de los países vecinos afectaría a esos servicios, solicita la supresión del nombre de India de la nota relativa a la totalidad de la banda</w:t>
      </w:r>
      <w:r w:rsidRPr="00566426">
        <w:rPr>
          <w:lang w:val="es-ES"/>
        </w:rPr>
        <w:t xml:space="preserve"> 470</w:t>
      </w:r>
      <w:r w:rsidR="00566426" w:rsidRPr="00566426">
        <w:rPr>
          <w:lang w:val="es-ES"/>
        </w:rPr>
        <w:noBreakHyphen/>
      </w:r>
      <w:r w:rsidRPr="00566426">
        <w:rPr>
          <w:lang w:val="es-ES"/>
        </w:rPr>
        <w:t xml:space="preserve">698 MHz. </w:t>
      </w:r>
      <w:r w:rsidR="00566426">
        <w:rPr>
          <w:lang w:val="es-ES"/>
        </w:rPr>
        <w:t>Si se utiliza la banda</w:t>
      </w:r>
      <w:r w:rsidRPr="00566426">
        <w:rPr>
          <w:lang w:val="es-ES"/>
        </w:rPr>
        <w:t xml:space="preserve"> 610-698 MHz </w:t>
      </w:r>
      <w:r w:rsidR="00566426">
        <w:rPr>
          <w:lang w:val="es-ES"/>
        </w:rPr>
        <w:t>para las</w:t>
      </w:r>
      <w:r w:rsidRPr="00566426">
        <w:rPr>
          <w:lang w:val="es-ES"/>
        </w:rPr>
        <w:t xml:space="preserve"> IMT</w:t>
      </w:r>
      <w:r w:rsidR="00566426">
        <w:rPr>
          <w:lang w:val="es-ES"/>
        </w:rPr>
        <w:t xml:space="preserve"> se evitará la interferencia</w:t>
      </w:r>
      <w:r w:rsidRPr="00566426">
        <w:rPr>
          <w:lang w:val="es-ES"/>
        </w:rPr>
        <w:t>.</w:t>
      </w:r>
    </w:p>
    <w:p w:rsidR="00CD2BFE" w:rsidRPr="00883C2F" w:rsidRDefault="00CD2BFE" w:rsidP="00CD2BFE">
      <w:pPr>
        <w:rPr>
          <w:lang w:val="es-ES"/>
        </w:rPr>
      </w:pPr>
      <w:r w:rsidRPr="00883C2F">
        <w:rPr>
          <w:lang w:val="es-ES"/>
        </w:rPr>
        <w:t>2.21</w:t>
      </w:r>
      <w:r w:rsidRPr="00883C2F">
        <w:rPr>
          <w:lang w:val="es-ES"/>
        </w:rPr>
        <w:tab/>
      </w:r>
      <w:r w:rsidR="00B03E65" w:rsidRPr="00883C2F">
        <w:rPr>
          <w:lang w:val="es-ES"/>
        </w:rPr>
        <w:t>El</w:t>
      </w:r>
      <w:r w:rsidRPr="00883C2F">
        <w:rPr>
          <w:lang w:val="es-ES"/>
        </w:rPr>
        <w:t xml:space="preserve"> </w:t>
      </w:r>
      <w:r w:rsidR="002050DA" w:rsidRPr="00883C2F">
        <w:rPr>
          <w:b/>
          <w:bCs/>
          <w:lang w:val="es-ES"/>
        </w:rPr>
        <w:t>Director de la BR</w:t>
      </w:r>
      <w:r w:rsidRPr="00883C2F">
        <w:rPr>
          <w:lang w:val="es-ES"/>
        </w:rPr>
        <w:t xml:space="preserve"> </w:t>
      </w:r>
      <w:r w:rsidR="00883C2F" w:rsidRPr="00883C2F">
        <w:rPr>
          <w:lang w:val="es-ES"/>
        </w:rPr>
        <w:t xml:space="preserve">sugiere que el nombre de India se encierre entre corchetes donde figure en </w:t>
      </w:r>
      <w:r w:rsidR="00883C2F">
        <w:rPr>
          <w:lang w:val="es-ES"/>
        </w:rPr>
        <w:t>la versión actual del texto y se inserte, también entre corchetes, en relación con la banda</w:t>
      </w:r>
      <w:r w:rsidR="00340646">
        <w:rPr>
          <w:lang w:val="es-ES"/>
        </w:rPr>
        <w:t xml:space="preserve"> </w:t>
      </w:r>
      <w:r w:rsidRPr="00883C2F">
        <w:rPr>
          <w:lang w:val="es-ES"/>
        </w:rPr>
        <w:t>610-698 MHz.</w:t>
      </w:r>
    </w:p>
    <w:p w:rsidR="00883C2F" w:rsidRPr="00883C2F" w:rsidRDefault="00CD2BFE" w:rsidP="00CD2BFE">
      <w:pPr>
        <w:rPr>
          <w:bCs/>
          <w:lang w:val="es-ES"/>
        </w:rPr>
      </w:pPr>
      <w:r w:rsidRPr="00883C2F">
        <w:rPr>
          <w:lang w:val="es-ES"/>
        </w:rPr>
        <w:t>2.22</w:t>
      </w:r>
      <w:r w:rsidRPr="00883C2F">
        <w:rPr>
          <w:lang w:val="es-ES"/>
        </w:rPr>
        <w:tab/>
      </w:r>
      <w:r w:rsidR="00883C2F" w:rsidRPr="00883C2F">
        <w:rPr>
          <w:lang w:val="es-ES"/>
        </w:rPr>
        <w:t>El</w:t>
      </w:r>
      <w:r w:rsidRPr="00883C2F">
        <w:rPr>
          <w:lang w:val="es-ES"/>
        </w:rPr>
        <w:t xml:space="preserve"> </w:t>
      </w:r>
      <w:r w:rsidR="005C2999" w:rsidRPr="00883C2F">
        <w:rPr>
          <w:b/>
          <w:bCs/>
          <w:lang w:val="es-ES"/>
        </w:rPr>
        <w:t>delegado de</w:t>
      </w:r>
      <w:r w:rsidRPr="00883C2F">
        <w:rPr>
          <w:b/>
          <w:bCs/>
          <w:lang w:val="es-ES"/>
        </w:rPr>
        <w:t xml:space="preserve"> India </w:t>
      </w:r>
      <w:r w:rsidR="00883C2F" w:rsidRPr="00883C2F">
        <w:rPr>
          <w:bCs/>
          <w:lang w:val="es-ES"/>
        </w:rPr>
        <w:t>explica que su Administraci</w:t>
      </w:r>
      <w:r w:rsidR="00883C2F">
        <w:rPr>
          <w:bCs/>
          <w:lang w:val="es-ES"/>
        </w:rPr>
        <w:t>ón desea fomentar el desarrollo de las IMT ofreciendo la</w:t>
      </w:r>
      <w:r w:rsidR="00883C2F" w:rsidRPr="00883C2F">
        <w:rPr>
          <w:lang w:val="es-ES"/>
        </w:rPr>
        <w:t xml:space="preserve"> banda de frecuencias</w:t>
      </w:r>
      <w:r w:rsidR="00883C2F">
        <w:rPr>
          <w:lang w:val="es-ES"/>
        </w:rPr>
        <w:t xml:space="preserve"> más ancha posible en espera de los resultados de los estudios técnicos, en vez de restringir las frecuencias disponibles a </w:t>
      </w:r>
      <w:r w:rsidR="00883C2F" w:rsidRPr="00883C2F">
        <w:rPr>
          <w:lang w:val="es-ES"/>
        </w:rPr>
        <w:t>610-698 MHz.</w:t>
      </w:r>
      <w:r w:rsidR="00883C2F">
        <w:rPr>
          <w:lang w:val="es-ES"/>
        </w:rPr>
        <w:t xml:space="preserve"> </w:t>
      </w:r>
      <w:r w:rsidR="00883C2F" w:rsidRPr="00883C2F">
        <w:rPr>
          <w:lang w:val="es-ES"/>
        </w:rPr>
        <w:t>Además, India utiliza ampliamente la banda 470-610 MHz para la radiodifusión; m</w:t>
      </w:r>
      <w:r w:rsidR="00883C2F">
        <w:rPr>
          <w:lang w:val="es-ES"/>
        </w:rPr>
        <w:t xml:space="preserve">ás aún, ya se ha </w:t>
      </w:r>
      <w:r w:rsidR="00DC5DA5">
        <w:rPr>
          <w:lang w:val="es-ES"/>
        </w:rPr>
        <w:t>establecido</w:t>
      </w:r>
      <w:r w:rsidR="00883C2F">
        <w:rPr>
          <w:lang w:val="es-ES"/>
        </w:rPr>
        <w:t xml:space="preserve"> que las IMT </w:t>
      </w:r>
      <w:r w:rsidR="00883C2F" w:rsidRPr="00883C2F">
        <w:rPr>
          <w:lang w:val="es-ES"/>
        </w:rPr>
        <w:t xml:space="preserve">no causarán interferencia perjudicial a </w:t>
      </w:r>
      <w:r w:rsidR="00883C2F">
        <w:rPr>
          <w:lang w:val="es-ES"/>
        </w:rPr>
        <w:t xml:space="preserve">los servicios de radiodifusión de las administraciones vecinas </w:t>
      </w:r>
      <w:r w:rsidR="00883C2F" w:rsidRPr="00883C2F">
        <w:rPr>
          <w:lang w:val="es-ES"/>
        </w:rPr>
        <w:t xml:space="preserve">ni reclamarán protección contra </w:t>
      </w:r>
      <w:r w:rsidR="00883C2F">
        <w:rPr>
          <w:lang w:val="es-ES"/>
        </w:rPr>
        <w:t>los</w:t>
      </w:r>
      <w:r w:rsidR="00883C2F" w:rsidRPr="00883C2F">
        <w:rPr>
          <w:lang w:val="es-ES"/>
        </w:rPr>
        <w:t xml:space="preserve"> mismo</w:t>
      </w:r>
      <w:r w:rsidR="00883C2F">
        <w:rPr>
          <w:lang w:val="es-ES"/>
        </w:rPr>
        <w:t>s</w:t>
      </w:r>
      <w:r w:rsidR="00BD25EF">
        <w:rPr>
          <w:lang w:val="es-ES"/>
        </w:rPr>
        <w:t xml:space="preserve">. </w:t>
      </w:r>
      <w:r w:rsidR="00F87A33">
        <w:rPr>
          <w:lang w:val="es-ES"/>
        </w:rPr>
        <w:t xml:space="preserve">India garantiza que evitará que el desarrollo de las IMT cause interferencia a los servicios de radiodifusión de los países vecinos y solicita que el nombre de su país se </w:t>
      </w:r>
      <w:r w:rsidR="00345B02">
        <w:rPr>
          <w:lang w:val="es-ES"/>
        </w:rPr>
        <w:t>mantenga</w:t>
      </w:r>
      <w:r w:rsidR="00F87A33">
        <w:rPr>
          <w:lang w:val="es-ES"/>
        </w:rPr>
        <w:t xml:space="preserve"> en la nota conforme está.</w:t>
      </w:r>
    </w:p>
    <w:p w:rsidR="00F87A33" w:rsidRPr="00F87A33" w:rsidRDefault="00CD2BFE" w:rsidP="00CD2BFE">
      <w:pPr>
        <w:rPr>
          <w:bCs/>
          <w:lang w:val="es-ES"/>
        </w:rPr>
      </w:pPr>
      <w:r w:rsidRPr="00F87A33">
        <w:rPr>
          <w:lang w:val="es-ES"/>
        </w:rPr>
        <w:t>2.23</w:t>
      </w:r>
      <w:r w:rsidRPr="00F87A33">
        <w:rPr>
          <w:lang w:val="es-ES"/>
        </w:rPr>
        <w:tab/>
      </w:r>
      <w:r w:rsidR="00F87A33" w:rsidRPr="00F87A33">
        <w:rPr>
          <w:lang w:val="es-ES"/>
        </w:rPr>
        <w:t>El</w:t>
      </w:r>
      <w:r w:rsidRPr="00F87A33">
        <w:rPr>
          <w:lang w:val="es-ES"/>
        </w:rPr>
        <w:t xml:space="preserve"> </w:t>
      </w:r>
      <w:r w:rsidR="00F87A33" w:rsidRPr="00F87A33">
        <w:rPr>
          <w:b/>
          <w:bCs/>
          <w:lang w:val="es-ES"/>
        </w:rPr>
        <w:t>Presi</w:t>
      </w:r>
      <w:r w:rsidR="000E6060">
        <w:rPr>
          <w:b/>
          <w:bCs/>
          <w:lang w:val="es-ES"/>
        </w:rPr>
        <w:t>d</w:t>
      </w:r>
      <w:r w:rsidR="00F87A33" w:rsidRPr="00F87A33">
        <w:rPr>
          <w:b/>
          <w:bCs/>
          <w:lang w:val="es-ES"/>
        </w:rPr>
        <w:t xml:space="preserve">ente </w:t>
      </w:r>
      <w:r w:rsidR="00F87A33" w:rsidRPr="00F87A33">
        <w:rPr>
          <w:bCs/>
          <w:lang w:val="es-ES"/>
        </w:rPr>
        <w:t>señala que, como se ha formulado una objeci</w:t>
      </w:r>
      <w:r w:rsidR="00F87A33">
        <w:rPr>
          <w:bCs/>
          <w:lang w:val="es-ES"/>
        </w:rPr>
        <w:t>ón, el nombre de India se encerrará entre corchetes</w:t>
      </w:r>
      <w:r w:rsidR="003A203B">
        <w:rPr>
          <w:bCs/>
          <w:lang w:val="es-ES"/>
        </w:rPr>
        <w:t>, pero anima a las dos delegaciones a debatir este asunto con miras a alcanzar un acuerdo.</w:t>
      </w:r>
    </w:p>
    <w:p w:rsidR="003A203B" w:rsidRPr="003A203B" w:rsidRDefault="00CD2BFE" w:rsidP="00CD2BFE">
      <w:pPr>
        <w:rPr>
          <w:lang w:val="es-ES"/>
        </w:rPr>
      </w:pPr>
      <w:r w:rsidRPr="003A203B">
        <w:rPr>
          <w:lang w:val="es-ES"/>
        </w:rPr>
        <w:lastRenderedPageBreak/>
        <w:t>2.24</w:t>
      </w:r>
      <w:r w:rsidRPr="003A203B">
        <w:rPr>
          <w:lang w:val="es-ES"/>
        </w:rPr>
        <w:tab/>
      </w:r>
      <w:r w:rsidR="003A203B" w:rsidRPr="003A203B">
        <w:rPr>
          <w:lang w:val="es-ES"/>
        </w:rPr>
        <w:t>El</w:t>
      </w:r>
      <w:r w:rsidRPr="003A203B">
        <w:rPr>
          <w:lang w:val="es-ES"/>
        </w:rPr>
        <w:t xml:space="preserve"> </w:t>
      </w:r>
      <w:r w:rsidR="005C2999" w:rsidRPr="003A203B">
        <w:rPr>
          <w:b/>
          <w:bCs/>
          <w:lang w:val="es-ES"/>
        </w:rPr>
        <w:t>delegado de</w:t>
      </w:r>
      <w:r w:rsidRPr="003A203B">
        <w:rPr>
          <w:b/>
          <w:bCs/>
          <w:lang w:val="es-ES"/>
        </w:rPr>
        <w:t xml:space="preserve"> China</w:t>
      </w:r>
      <w:r w:rsidRPr="003A203B">
        <w:rPr>
          <w:lang w:val="es-ES"/>
        </w:rPr>
        <w:t xml:space="preserve"> </w:t>
      </w:r>
      <w:r w:rsidR="003A203B" w:rsidRPr="003A203B">
        <w:rPr>
          <w:lang w:val="es-ES"/>
        </w:rPr>
        <w:t xml:space="preserve">sugiere que </w:t>
      </w:r>
      <w:r w:rsidR="003A203B">
        <w:rPr>
          <w:lang w:val="es-ES"/>
        </w:rPr>
        <w:t xml:space="preserve">se modifique la última frase de la nota para que diga: </w:t>
      </w:r>
      <w:r w:rsidR="00340646">
        <w:rPr>
          <w:lang w:val="es-ES"/>
        </w:rPr>
        <w:t>«</w:t>
      </w:r>
      <w:r w:rsidR="003A203B">
        <w:rPr>
          <w:lang w:val="es-ES"/>
        </w:rPr>
        <w:t xml:space="preserve">… en el marco del número 9.21 y </w:t>
      </w:r>
      <w:r w:rsidR="003A203B" w:rsidRPr="00883C2F">
        <w:rPr>
          <w:lang w:val="es-ES"/>
        </w:rPr>
        <w:t xml:space="preserve">no causarán interferencia perjudicial </w:t>
      </w:r>
      <w:r w:rsidR="003A203B">
        <w:rPr>
          <w:lang w:val="es-ES"/>
        </w:rPr>
        <w:t>a</w:t>
      </w:r>
      <w:r w:rsidR="00936FD2">
        <w:rPr>
          <w:lang w:val="es-ES"/>
        </w:rPr>
        <w:t xml:space="preserve"> </w:t>
      </w:r>
      <w:r w:rsidR="003A203B">
        <w:rPr>
          <w:lang w:val="es-ES"/>
        </w:rPr>
        <w:t>l</w:t>
      </w:r>
      <w:r w:rsidR="00936FD2">
        <w:rPr>
          <w:lang w:val="es-ES"/>
        </w:rPr>
        <w:t>os</w:t>
      </w:r>
      <w:r w:rsidR="003A203B">
        <w:rPr>
          <w:lang w:val="es-ES"/>
        </w:rPr>
        <w:t xml:space="preserve"> servicio</w:t>
      </w:r>
      <w:r w:rsidR="00936FD2">
        <w:rPr>
          <w:lang w:val="es-ES"/>
        </w:rPr>
        <w:t>s</w:t>
      </w:r>
      <w:r w:rsidR="003A203B">
        <w:rPr>
          <w:lang w:val="es-ES"/>
        </w:rPr>
        <w:t xml:space="preserve"> de radiodifusión de los países vecinos </w:t>
      </w:r>
      <w:r w:rsidR="003A203B" w:rsidRPr="00883C2F">
        <w:rPr>
          <w:lang w:val="es-ES"/>
        </w:rPr>
        <w:t xml:space="preserve">ni reclamarán protección contra </w:t>
      </w:r>
      <w:r w:rsidR="003A203B">
        <w:rPr>
          <w:lang w:val="es-ES"/>
        </w:rPr>
        <w:t>los</w:t>
      </w:r>
      <w:r w:rsidR="003A203B" w:rsidRPr="00883C2F">
        <w:rPr>
          <w:lang w:val="es-ES"/>
        </w:rPr>
        <w:t xml:space="preserve"> mismo</w:t>
      </w:r>
      <w:r w:rsidR="003A203B">
        <w:rPr>
          <w:lang w:val="es-ES"/>
        </w:rPr>
        <w:t>s.</w:t>
      </w:r>
      <w:r w:rsidR="00535D76">
        <w:rPr>
          <w:lang w:val="es-ES"/>
        </w:rPr>
        <w:t xml:space="preserve"> Se aplican los números 5.43 y 5.43A</w:t>
      </w:r>
      <w:r w:rsidR="00340646">
        <w:rPr>
          <w:lang w:val="es-ES"/>
        </w:rPr>
        <w:t>»</w:t>
      </w:r>
      <w:r w:rsidR="00535D76">
        <w:rPr>
          <w:lang w:val="es-ES"/>
        </w:rPr>
        <w:t>.</w:t>
      </w:r>
    </w:p>
    <w:p w:rsidR="00CD2BFE" w:rsidRPr="00535D76" w:rsidRDefault="00CD2BFE" w:rsidP="00CD2BFE">
      <w:pPr>
        <w:rPr>
          <w:lang w:val="es-ES"/>
        </w:rPr>
      </w:pPr>
      <w:r w:rsidRPr="00535D76">
        <w:rPr>
          <w:lang w:val="es-ES"/>
        </w:rPr>
        <w:t>2.25</w:t>
      </w:r>
      <w:r w:rsidRPr="00535D76">
        <w:rPr>
          <w:lang w:val="es-ES"/>
        </w:rPr>
        <w:tab/>
      </w:r>
      <w:r w:rsidR="00535D76">
        <w:rPr>
          <w:lang w:val="es-ES"/>
        </w:rPr>
        <w:t xml:space="preserve">Así se </w:t>
      </w:r>
      <w:r w:rsidR="00535D76">
        <w:rPr>
          <w:b/>
          <w:lang w:val="es-ES"/>
        </w:rPr>
        <w:t>acuerda</w:t>
      </w:r>
      <w:r w:rsidR="00535D76">
        <w:rPr>
          <w:lang w:val="es-ES"/>
        </w:rPr>
        <w:t>.</w:t>
      </w:r>
    </w:p>
    <w:p w:rsidR="00CD2BFE" w:rsidRPr="00D81F2A" w:rsidRDefault="00CD2BFE" w:rsidP="00CD2BFE">
      <w:pPr>
        <w:rPr>
          <w:lang w:val="es-ES"/>
        </w:rPr>
      </w:pPr>
      <w:r w:rsidRPr="00D81F2A">
        <w:rPr>
          <w:lang w:val="es-ES"/>
        </w:rPr>
        <w:t>2.26</w:t>
      </w:r>
      <w:r w:rsidRPr="00D81F2A">
        <w:rPr>
          <w:lang w:val="es-ES"/>
        </w:rPr>
        <w:tab/>
      </w:r>
      <w:r w:rsidR="00D81F2A" w:rsidRPr="00D81F2A">
        <w:rPr>
          <w:lang w:val="es-ES"/>
        </w:rPr>
        <w:t>El</w:t>
      </w:r>
      <w:r w:rsidRPr="00D81F2A">
        <w:rPr>
          <w:lang w:val="es-ES"/>
        </w:rPr>
        <w:t xml:space="preserve"> </w:t>
      </w:r>
      <w:r w:rsidR="005C2999" w:rsidRPr="00D81F2A">
        <w:rPr>
          <w:b/>
          <w:bCs/>
          <w:lang w:val="es-ES"/>
        </w:rPr>
        <w:t>delegado de</w:t>
      </w:r>
      <w:r w:rsidRPr="00D81F2A">
        <w:rPr>
          <w:b/>
          <w:bCs/>
          <w:lang w:val="es-ES"/>
        </w:rPr>
        <w:t xml:space="preserve"> </w:t>
      </w:r>
      <w:r w:rsidR="00D81F2A" w:rsidRPr="00D81F2A">
        <w:rPr>
          <w:b/>
          <w:bCs/>
          <w:lang w:val="es-ES"/>
        </w:rPr>
        <w:t>Tailandia</w:t>
      </w:r>
      <w:r w:rsidRPr="00D81F2A">
        <w:rPr>
          <w:lang w:val="es-ES"/>
        </w:rPr>
        <w:t xml:space="preserve"> </w:t>
      </w:r>
      <w:r w:rsidR="00D81F2A">
        <w:rPr>
          <w:lang w:val="es-ES"/>
        </w:rPr>
        <w:t>formula la siguiente declaración</w:t>
      </w:r>
      <w:r w:rsidRPr="00D81F2A">
        <w:rPr>
          <w:lang w:val="es-ES"/>
        </w:rPr>
        <w:t>:</w:t>
      </w:r>
    </w:p>
    <w:p w:rsidR="00D81F2A" w:rsidRPr="00C82446" w:rsidRDefault="00340646" w:rsidP="00CD2BFE">
      <w:pPr>
        <w:rPr>
          <w:lang w:val="es-ES"/>
        </w:rPr>
      </w:pPr>
      <w:r>
        <w:rPr>
          <w:lang w:val="es-ES"/>
        </w:rPr>
        <w:t>«</w:t>
      </w:r>
      <w:r w:rsidR="00D81F2A" w:rsidRPr="00D81F2A">
        <w:rPr>
          <w:lang w:val="es-ES"/>
        </w:rPr>
        <w:t>Tailandia</w:t>
      </w:r>
      <w:r w:rsidR="00CD2BFE" w:rsidRPr="00D81F2A">
        <w:rPr>
          <w:lang w:val="es-ES"/>
        </w:rPr>
        <w:t xml:space="preserve"> </w:t>
      </w:r>
      <w:r w:rsidR="00D81F2A" w:rsidRPr="00D81F2A">
        <w:rPr>
          <w:lang w:val="es-ES"/>
        </w:rPr>
        <w:t xml:space="preserve">desea recalcar que mantiene su postura de NOC, como </w:t>
      </w:r>
      <w:r w:rsidR="00C82446">
        <w:rPr>
          <w:lang w:val="es-ES"/>
        </w:rPr>
        <w:t xml:space="preserve">ya se recoge en la postura de la APT. </w:t>
      </w:r>
      <w:r w:rsidR="00C82446" w:rsidRPr="00C82446">
        <w:rPr>
          <w:lang w:val="es-ES"/>
        </w:rPr>
        <w:t>Tailandia puede aceptar las propuestas de compromiso para la Región 3 indicadas en el Documento 446</w:t>
      </w:r>
      <w:r w:rsidR="00C82446">
        <w:rPr>
          <w:lang w:val="es-ES"/>
        </w:rPr>
        <w:t xml:space="preserve">, en la nueva nota número </w:t>
      </w:r>
      <w:r w:rsidR="00C82446" w:rsidRPr="00C82446">
        <w:rPr>
          <w:lang w:val="es-ES"/>
        </w:rPr>
        <w:t>5.idR3</w:t>
      </w:r>
      <w:r w:rsidR="00C82446">
        <w:rPr>
          <w:lang w:val="es-ES"/>
        </w:rPr>
        <w:t xml:space="preserve"> siempre que nuestros países </w:t>
      </w:r>
      <w:r w:rsidR="00345B02">
        <w:rPr>
          <w:lang w:val="es-ES"/>
        </w:rPr>
        <w:t>vecinos</w:t>
      </w:r>
      <w:r w:rsidR="00C82446">
        <w:rPr>
          <w:lang w:val="es-ES"/>
        </w:rPr>
        <w:t xml:space="preserve"> no incluyan sus nombres en esta nota. </w:t>
      </w:r>
      <w:r w:rsidR="00C82446" w:rsidRPr="00C82446">
        <w:rPr>
          <w:lang w:val="es-ES"/>
        </w:rPr>
        <w:t>Tailandia continúa utilizando la banda de frecuencias 470-698 MHz para el serv</w:t>
      </w:r>
      <w:r w:rsidR="00C82446">
        <w:rPr>
          <w:lang w:val="es-ES"/>
        </w:rPr>
        <w:t>icio de radiodifusión y, por esa razón, Tailandia desea que se recoja esta declaración en el Acta de la Plenaria.</w:t>
      </w:r>
      <w:r>
        <w:rPr>
          <w:lang w:val="es-ES"/>
        </w:rPr>
        <w:t>»</w:t>
      </w:r>
    </w:p>
    <w:p w:rsidR="00C82446" w:rsidRPr="00C82446" w:rsidRDefault="00CD2BFE" w:rsidP="00CD2BFE">
      <w:pPr>
        <w:rPr>
          <w:lang w:val="es-ES"/>
        </w:rPr>
      </w:pPr>
      <w:r w:rsidRPr="00C82446">
        <w:rPr>
          <w:lang w:val="es-ES"/>
        </w:rPr>
        <w:t xml:space="preserve">2.27 </w:t>
      </w:r>
      <w:r w:rsidRPr="00C82446">
        <w:rPr>
          <w:lang w:val="es-ES"/>
        </w:rPr>
        <w:tab/>
      </w:r>
      <w:r w:rsidR="00C82446" w:rsidRPr="00C82446">
        <w:rPr>
          <w:lang w:val="es-ES"/>
        </w:rPr>
        <w:t xml:space="preserve">Al no formularse más observaciones, el </w:t>
      </w:r>
      <w:r w:rsidR="00C82446">
        <w:rPr>
          <w:b/>
          <w:lang w:val="es-ES"/>
        </w:rPr>
        <w:t>Presidente</w:t>
      </w:r>
      <w:r w:rsidR="00C82446">
        <w:rPr>
          <w:lang w:val="es-ES"/>
        </w:rPr>
        <w:t>, entiende que la Conferencia acuerda aprobar el texto de la nueva nota número</w:t>
      </w:r>
      <w:r w:rsidR="00340646">
        <w:rPr>
          <w:lang w:val="es-ES"/>
        </w:rPr>
        <w:t xml:space="preserve"> </w:t>
      </w:r>
      <w:r w:rsidR="00C82446" w:rsidRPr="00C82446">
        <w:rPr>
          <w:lang w:val="es-ES"/>
        </w:rPr>
        <w:t>5.idR3</w:t>
      </w:r>
      <w:r w:rsidR="00C82446">
        <w:rPr>
          <w:lang w:val="es-ES"/>
        </w:rPr>
        <w:t xml:space="preserve"> con sus </w:t>
      </w:r>
      <w:r w:rsidR="00345B02">
        <w:rPr>
          <w:lang w:val="es-ES"/>
        </w:rPr>
        <w:t>modificaciones</w:t>
      </w:r>
      <w:r w:rsidR="00C82446">
        <w:rPr>
          <w:lang w:val="es-ES"/>
        </w:rPr>
        <w:t xml:space="preserve">, para su presentación a </w:t>
      </w:r>
      <w:r w:rsidR="00C82446" w:rsidRPr="00C82446">
        <w:rPr>
          <w:lang w:val="es-ES"/>
        </w:rPr>
        <w:t>la Comisión de Redacción.</w:t>
      </w:r>
    </w:p>
    <w:p w:rsidR="00CD2BFE" w:rsidRPr="00753836" w:rsidRDefault="00CD2BFE" w:rsidP="00CD2BFE">
      <w:pPr>
        <w:rPr>
          <w:rFonts w:asciiTheme="majorBidi" w:hAnsiTheme="majorBidi" w:cstheme="majorBidi"/>
          <w:szCs w:val="24"/>
          <w:lang w:val="es-ES"/>
        </w:rPr>
      </w:pPr>
      <w:r w:rsidRPr="00753836">
        <w:rPr>
          <w:rFonts w:asciiTheme="majorBidi" w:hAnsiTheme="majorBidi" w:cstheme="majorBidi"/>
          <w:szCs w:val="24"/>
          <w:lang w:val="es-ES"/>
        </w:rPr>
        <w:t>2.28</w:t>
      </w:r>
      <w:r w:rsidRPr="00753836">
        <w:rPr>
          <w:rFonts w:asciiTheme="majorBidi" w:hAnsiTheme="majorBidi" w:cstheme="majorBidi"/>
          <w:szCs w:val="24"/>
          <w:lang w:val="es-ES"/>
        </w:rPr>
        <w:tab/>
      </w:r>
      <w:r w:rsidR="00C82446" w:rsidRPr="00753836">
        <w:rPr>
          <w:rFonts w:asciiTheme="majorBidi" w:hAnsiTheme="majorBidi" w:cstheme="majorBidi"/>
          <w:szCs w:val="24"/>
          <w:lang w:val="es-ES"/>
        </w:rPr>
        <w:t xml:space="preserve">Así se </w:t>
      </w:r>
      <w:r w:rsidR="00C82446" w:rsidRPr="00753836">
        <w:rPr>
          <w:rFonts w:asciiTheme="majorBidi" w:hAnsiTheme="majorBidi" w:cstheme="majorBidi"/>
          <w:b/>
          <w:szCs w:val="24"/>
          <w:lang w:val="es-ES"/>
        </w:rPr>
        <w:t xml:space="preserve">acuerda. </w:t>
      </w:r>
    </w:p>
    <w:p w:rsidR="00CD2BFE" w:rsidRPr="00C82446" w:rsidRDefault="00CD2BFE" w:rsidP="00CD2BFE">
      <w:pPr>
        <w:rPr>
          <w:rFonts w:asciiTheme="majorBidi" w:hAnsiTheme="majorBidi" w:cstheme="majorBidi"/>
          <w:b/>
          <w:bCs/>
          <w:szCs w:val="24"/>
          <w:lang w:val="es-ES"/>
        </w:rPr>
      </w:pPr>
      <w:r w:rsidRPr="00C82446">
        <w:rPr>
          <w:rFonts w:asciiTheme="majorBidi" w:hAnsiTheme="majorBidi" w:cstheme="majorBidi"/>
          <w:b/>
          <w:bCs/>
          <w:szCs w:val="24"/>
          <w:lang w:val="es-ES"/>
        </w:rPr>
        <w:t xml:space="preserve">MOD </w:t>
      </w:r>
      <w:r w:rsidR="00D35C0F" w:rsidRPr="00C82446">
        <w:rPr>
          <w:rFonts w:asciiTheme="majorBidi" w:hAnsiTheme="majorBidi" w:cstheme="majorBidi"/>
          <w:b/>
          <w:bCs/>
          <w:szCs w:val="24"/>
          <w:lang w:val="es-ES"/>
        </w:rPr>
        <w:t xml:space="preserve">Resolución </w:t>
      </w:r>
      <w:r w:rsidRPr="00C82446">
        <w:rPr>
          <w:rFonts w:asciiTheme="majorBidi" w:hAnsiTheme="majorBidi" w:cstheme="majorBidi"/>
          <w:b/>
          <w:bCs/>
          <w:szCs w:val="24"/>
          <w:lang w:val="es-ES"/>
        </w:rPr>
        <w:t>224 (Rev.</w:t>
      </w:r>
      <w:r w:rsidR="00554709" w:rsidRPr="00C82446">
        <w:rPr>
          <w:rFonts w:asciiTheme="majorBidi" w:hAnsiTheme="majorBidi" w:cstheme="majorBidi"/>
          <w:b/>
          <w:bCs/>
          <w:szCs w:val="24"/>
          <w:lang w:val="es-ES"/>
        </w:rPr>
        <w:t>CMR</w:t>
      </w:r>
      <w:r w:rsidRPr="00C82446">
        <w:rPr>
          <w:rFonts w:asciiTheme="majorBidi" w:hAnsiTheme="majorBidi" w:cstheme="majorBidi"/>
          <w:b/>
          <w:bCs/>
          <w:szCs w:val="24"/>
          <w:lang w:val="es-ES"/>
        </w:rPr>
        <w:t xml:space="preserve">-12) – </w:t>
      </w:r>
      <w:r w:rsidR="00C82446" w:rsidRPr="00C82446">
        <w:rPr>
          <w:rFonts w:asciiTheme="majorBidi" w:hAnsiTheme="majorBidi" w:cstheme="majorBidi"/>
          <w:b/>
          <w:bCs/>
          <w:szCs w:val="24"/>
          <w:lang w:val="es-ES"/>
        </w:rPr>
        <w:t>Bandas de frecuencias para el componente terrenal de las Telecomunicaciones Móviles Internacionales por debajo de 1 GHz</w:t>
      </w:r>
    </w:p>
    <w:p w:rsidR="00C82446" w:rsidRPr="00255CBA" w:rsidRDefault="00CD2BFE" w:rsidP="00CD2BFE">
      <w:pPr>
        <w:rPr>
          <w:lang w:val="es-ES"/>
        </w:rPr>
      </w:pPr>
      <w:r w:rsidRPr="00C82446">
        <w:rPr>
          <w:lang w:val="es-ES"/>
        </w:rPr>
        <w:t>2.29</w:t>
      </w:r>
      <w:r w:rsidRPr="00C82446">
        <w:rPr>
          <w:lang w:val="es-ES"/>
        </w:rPr>
        <w:tab/>
      </w:r>
      <w:r w:rsidR="00C82446" w:rsidRPr="00C82446">
        <w:rPr>
          <w:lang w:val="es-ES"/>
        </w:rPr>
        <w:t>El</w:t>
      </w:r>
      <w:r w:rsidRPr="00C82446">
        <w:rPr>
          <w:lang w:val="es-ES"/>
        </w:rPr>
        <w:t xml:space="preserve"> </w:t>
      </w:r>
      <w:r w:rsidR="00545017" w:rsidRPr="00C82446">
        <w:rPr>
          <w:b/>
          <w:bCs/>
          <w:lang w:val="es-ES"/>
        </w:rPr>
        <w:t>delegado de Francia</w:t>
      </w:r>
      <w:r w:rsidRPr="00C82446">
        <w:rPr>
          <w:lang w:val="es-ES"/>
        </w:rPr>
        <w:t xml:space="preserve"> </w:t>
      </w:r>
      <w:r w:rsidR="00C82446" w:rsidRPr="00C82446">
        <w:rPr>
          <w:lang w:val="es-ES"/>
        </w:rPr>
        <w:t>propone que se modifique el</w:t>
      </w:r>
      <w:r w:rsidR="00340646">
        <w:rPr>
          <w:lang w:val="es-ES"/>
        </w:rPr>
        <w:t xml:space="preserve"> </w:t>
      </w:r>
      <w:r w:rsidR="00C82446" w:rsidRPr="00C82446">
        <w:rPr>
          <w:i/>
          <w:iCs/>
          <w:lang w:val="es-ES"/>
        </w:rPr>
        <w:t>considerando e)</w:t>
      </w:r>
      <w:r w:rsidRPr="00C82446">
        <w:rPr>
          <w:lang w:val="es-ES"/>
        </w:rPr>
        <w:t xml:space="preserve"> </w:t>
      </w:r>
      <w:r w:rsidR="00C82446" w:rsidRPr="00C82446">
        <w:rPr>
          <w:lang w:val="es-ES"/>
        </w:rPr>
        <w:t>de la</w:t>
      </w:r>
      <w:r w:rsidRPr="00C82446">
        <w:rPr>
          <w:lang w:val="es-ES"/>
        </w:rPr>
        <w:t xml:space="preserve"> </w:t>
      </w:r>
      <w:r w:rsidR="00D35C0F" w:rsidRPr="00C82446">
        <w:rPr>
          <w:lang w:val="es-ES"/>
        </w:rPr>
        <w:t>Resolución</w:t>
      </w:r>
      <w:r w:rsidR="00D56EC9">
        <w:rPr>
          <w:lang w:val="es-ES"/>
        </w:rPr>
        <w:t> </w:t>
      </w:r>
      <w:r w:rsidRPr="00C82446">
        <w:rPr>
          <w:lang w:val="es-ES"/>
        </w:rPr>
        <w:t xml:space="preserve">224 </w:t>
      </w:r>
      <w:r w:rsidR="00753836">
        <w:rPr>
          <w:lang w:val="es-ES"/>
        </w:rPr>
        <w:t xml:space="preserve">para que diga </w:t>
      </w:r>
      <w:r w:rsidR="00340646">
        <w:rPr>
          <w:lang w:val="es-ES"/>
        </w:rPr>
        <w:t>«</w:t>
      </w:r>
      <w:r w:rsidR="00753836">
        <w:rPr>
          <w:lang w:val="es-ES"/>
        </w:rPr>
        <w:t xml:space="preserve">que algunas administraciones de las Regiones 2 y 3 </w:t>
      </w:r>
      <w:r w:rsidR="00E45A52">
        <w:rPr>
          <w:lang w:val="es-ES"/>
        </w:rPr>
        <w:t xml:space="preserve">tienen previsto utilizar la </w:t>
      </w:r>
      <w:r w:rsidR="00E45A52" w:rsidRPr="00E45A52">
        <w:rPr>
          <w:lang w:val="es-ES"/>
        </w:rPr>
        <w:t>banda de frecuencias 470-694/698 MHz,</w:t>
      </w:r>
      <w:r w:rsidR="00E45A52">
        <w:rPr>
          <w:lang w:val="es-ES"/>
        </w:rPr>
        <w:t xml:space="preserve"> o parte de esa banda, para las IMT</w:t>
      </w:r>
      <w:r w:rsidR="00340646">
        <w:rPr>
          <w:lang w:val="es-ES"/>
        </w:rPr>
        <w:t>»</w:t>
      </w:r>
      <w:r w:rsidR="00E45A52">
        <w:rPr>
          <w:lang w:val="es-ES"/>
        </w:rPr>
        <w:t xml:space="preserve"> y que se añadan las palabras </w:t>
      </w:r>
      <w:r w:rsidR="00340646">
        <w:rPr>
          <w:lang w:val="es-ES"/>
        </w:rPr>
        <w:t>«</w:t>
      </w:r>
      <w:r w:rsidR="00E45A52">
        <w:rPr>
          <w:lang w:val="es-ES"/>
        </w:rPr>
        <w:t>de las Regiones 2 y 3</w:t>
      </w:r>
      <w:r w:rsidR="00340646">
        <w:rPr>
          <w:lang w:val="es-ES"/>
        </w:rPr>
        <w:t>»</w:t>
      </w:r>
      <w:r w:rsidR="00E45A52">
        <w:rPr>
          <w:lang w:val="es-ES"/>
        </w:rPr>
        <w:t xml:space="preserve"> tras </w:t>
      </w:r>
      <w:r w:rsidR="00340646">
        <w:rPr>
          <w:lang w:val="es-ES"/>
        </w:rPr>
        <w:t>«</w:t>
      </w:r>
      <w:r w:rsidR="00255CBA">
        <w:rPr>
          <w:lang w:val="es-ES"/>
        </w:rPr>
        <w:t>algunos países</w:t>
      </w:r>
      <w:r w:rsidR="00340646">
        <w:rPr>
          <w:lang w:val="es-ES"/>
        </w:rPr>
        <w:t>»</w:t>
      </w:r>
      <w:r w:rsidR="00255CBA">
        <w:rPr>
          <w:lang w:val="es-ES"/>
        </w:rPr>
        <w:t xml:space="preserve"> en el </w:t>
      </w:r>
      <w:r w:rsidR="00255CBA">
        <w:rPr>
          <w:i/>
          <w:lang w:val="es-ES"/>
        </w:rPr>
        <w:t xml:space="preserve">resuelve </w:t>
      </w:r>
      <w:r w:rsidR="00255CBA">
        <w:rPr>
          <w:lang w:val="es-ES"/>
        </w:rPr>
        <w:t xml:space="preserve">1, para que quede claro que la banda </w:t>
      </w:r>
      <w:r w:rsidR="00255CBA" w:rsidRPr="00255CBA">
        <w:rPr>
          <w:lang w:val="es-ES"/>
        </w:rPr>
        <w:t>470-694/698 MHz</w:t>
      </w:r>
      <w:r w:rsidR="00255CBA">
        <w:rPr>
          <w:lang w:val="es-ES"/>
        </w:rPr>
        <w:t xml:space="preserve"> no debe utilizarse para las IMT en la Región 1.</w:t>
      </w:r>
    </w:p>
    <w:p w:rsidR="00524D97" w:rsidRPr="00524D97" w:rsidRDefault="00CD2BFE" w:rsidP="00524D97">
      <w:pPr>
        <w:rPr>
          <w:lang w:val="es-ES"/>
        </w:rPr>
      </w:pPr>
      <w:r w:rsidRPr="00524D97">
        <w:rPr>
          <w:lang w:val="es-ES"/>
        </w:rPr>
        <w:t>2.30</w:t>
      </w:r>
      <w:r w:rsidRPr="00524D97">
        <w:rPr>
          <w:lang w:val="es-ES"/>
        </w:rPr>
        <w:tab/>
      </w:r>
      <w:r w:rsidR="00524D97" w:rsidRPr="00524D97">
        <w:rPr>
          <w:lang w:val="es-ES"/>
        </w:rPr>
        <w:t>El</w:t>
      </w:r>
      <w:r w:rsidRPr="00524D97">
        <w:rPr>
          <w:lang w:val="es-ES"/>
        </w:rPr>
        <w:t xml:space="preserve"> </w:t>
      </w:r>
      <w:r w:rsidR="00993A8B" w:rsidRPr="00524D97">
        <w:rPr>
          <w:b/>
          <w:bCs/>
          <w:lang w:val="es-ES"/>
        </w:rPr>
        <w:t>delegado de la República Islámica del Irán</w:t>
      </w:r>
      <w:r w:rsidR="00524D97" w:rsidRPr="00524D97">
        <w:rPr>
          <w:lang w:val="es-ES"/>
        </w:rPr>
        <w:t xml:space="preserve"> hace hincapié</w:t>
      </w:r>
      <w:r w:rsidR="00524D97">
        <w:rPr>
          <w:lang w:val="es-ES"/>
        </w:rPr>
        <w:t xml:space="preserve"> en que los temas contemplados en el </w:t>
      </w:r>
      <w:r w:rsidRPr="00524D97">
        <w:rPr>
          <w:lang w:val="es-ES"/>
        </w:rPr>
        <w:t xml:space="preserve">Documento 446 </w:t>
      </w:r>
      <w:r w:rsidR="00524D97">
        <w:rPr>
          <w:lang w:val="es-ES"/>
        </w:rPr>
        <w:t xml:space="preserve">no se han coordinado completamente para la Región 3 y </w:t>
      </w:r>
      <w:r w:rsidR="00345B02">
        <w:rPr>
          <w:lang w:val="es-ES"/>
        </w:rPr>
        <w:t>manifiesta</w:t>
      </w:r>
      <w:r w:rsidR="00524D97">
        <w:rPr>
          <w:lang w:val="es-ES"/>
        </w:rPr>
        <w:t xml:space="preserve"> su preocupación por la forma en que se han tratado las modificaciones a la </w:t>
      </w:r>
      <w:r w:rsidR="00524D97" w:rsidRPr="00524D97">
        <w:rPr>
          <w:lang w:val="es-ES"/>
        </w:rPr>
        <w:t>Resolución 224,</w:t>
      </w:r>
      <w:r w:rsidR="00524D97">
        <w:rPr>
          <w:lang w:val="es-ES"/>
        </w:rPr>
        <w:t xml:space="preserve"> especialmente la propuesta por Alemania anteriormente en la presente sesión. Las modificaciones a la Resolución no se han debatido </w:t>
      </w:r>
      <w:r w:rsidR="00D22E73">
        <w:rPr>
          <w:lang w:val="es-ES"/>
        </w:rPr>
        <w:t>en</w:t>
      </w:r>
      <w:r w:rsidR="00524D97">
        <w:rPr>
          <w:lang w:val="es-ES"/>
        </w:rPr>
        <w:t xml:space="preserve"> la reunión de coordinación de la APT. </w:t>
      </w:r>
      <w:r w:rsidR="00205374">
        <w:rPr>
          <w:lang w:val="es-ES"/>
        </w:rPr>
        <w:t xml:space="preserve">Manifiesta específicamente su preocupación con respecto al </w:t>
      </w:r>
      <w:r w:rsidR="00205374" w:rsidRPr="00205374">
        <w:rPr>
          <w:i/>
          <w:iCs/>
          <w:lang w:val="es-ES"/>
        </w:rPr>
        <w:t>invita al UIT-R</w:t>
      </w:r>
      <w:r w:rsidR="00205374" w:rsidRPr="00205374">
        <w:rPr>
          <w:lang w:val="es-ES"/>
        </w:rPr>
        <w:t>.</w:t>
      </w:r>
    </w:p>
    <w:p w:rsidR="00205374" w:rsidRPr="00205374" w:rsidRDefault="00CD2BFE" w:rsidP="00CD2BFE">
      <w:pPr>
        <w:rPr>
          <w:lang w:val="es-ES"/>
        </w:rPr>
      </w:pPr>
      <w:r w:rsidRPr="00205374">
        <w:rPr>
          <w:lang w:val="es-ES"/>
        </w:rPr>
        <w:t>2.31</w:t>
      </w:r>
      <w:r w:rsidRPr="00205374">
        <w:rPr>
          <w:lang w:val="es-ES"/>
        </w:rPr>
        <w:tab/>
      </w:r>
      <w:r w:rsidR="00205374" w:rsidRPr="00205374">
        <w:rPr>
          <w:lang w:val="es-ES"/>
        </w:rPr>
        <w:t>El</w:t>
      </w:r>
      <w:r w:rsidRPr="00205374">
        <w:rPr>
          <w:lang w:val="es-ES"/>
        </w:rPr>
        <w:t xml:space="preserve"> </w:t>
      </w:r>
      <w:r w:rsidR="00205374" w:rsidRPr="00205374">
        <w:rPr>
          <w:b/>
          <w:bCs/>
          <w:lang w:val="es-ES"/>
        </w:rPr>
        <w:t>Presidente</w:t>
      </w:r>
      <w:r w:rsidRPr="00205374">
        <w:rPr>
          <w:lang w:val="es-ES"/>
        </w:rPr>
        <w:t xml:space="preserve"> </w:t>
      </w:r>
      <w:r w:rsidR="00205374" w:rsidRPr="00205374">
        <w:rPr>
          <w:lang w:val="es-ES"/>
        </w:rPr>
        <w:t>recuerda que no se han formulado objeciones a la declaraci</w:t>
      </w:r>
      <w:r w:rsidR="00205374">
        <w:rPr>
          <w:lang w:val="es-ES"/>
        </w:rPr>
        <w:t xml:space="preserve">ón formulada por el </w:t>
      </w:r>
      <w:r w:rsidR="00205374" w:rsidRPr="00205374">
        <w:rPr>
          <w:lang w:val="es-ES"/>
        </w:rPr>
        <w:t>delegado de Alemania</w:t>
      </w:r>
      <w:r w:rsidR="00205374">
        <w:rPr>
          <w:lang w:val="es-ES"/>
        </w:rPr>
        <w:t xml:space="preserve"> en aquel momento.</w:t>
      </w:r>
    </w:p>
    <w:p w:rsidR="00205374" w:rsidRPr="00205374" w:rsidRDefault="00CD2BFE" w:rsidP="00CD2BFE">
      <w:pPr>
        <w:rPr>
          <w:bCs/>
          <w:lang w:val="es-ES"/>
        </w:rPr>
      </w:pPr>
      <w:r w:rsidRPr="000D70C6">
        <w:rPr>
          <w:lang w:val="es-ES"/>
        </w:rPr>
        <w:t xml:space="preserve"> </w:t>
      </w:r>
      <w:r w:rsidRPr="00205374">
        <w:rPr>
          <w:lang w:val="es-ES"/>
        </w:rPr>
        <w:t>2.32</w:t>
      </w:r>
      <w:r w:rsidRPr="00205374">
        <w:rPr>
          <w:lang w:val="es-ES"/>
        </w:rPr>
        <w:tab/>
      </w:r>
      <w:r w:rsidR="00205374" w:rsidRPr="00205374">
        <w:rPr>
          <w:lang w:val="es-ES"/>
        </w:rPr>
        <w:t>El</w:t>
      </w:r>
      <w:r w:rsidRPr="00205374">
        <w:rPr>
          <w:lang w:val="es-ES"/>
        </w:rPr>
        <w:t xml:space="preserve"> </w:t>
      </w:r>
      <w:r w:rsidR="00993A8B" w:rsidRPr="00205374">
        <w:rPr>
          <w:b/>
          <w:bCs/>
          <w:lang w:val="es-ES"/>
        </w:rPr>
        <w:t>delegado de la República Islámica del Irán</w:t>
      </w:r>
      <w:r w:rsidRPr="00205374">
        <w:rPr>
          <w:b/>
          <w:bCs/>
          <w:lang w:val="es-ES"/>
        </w:rPr>
        <w:t xml:space="preserve"> </w:t>
      </w:r>
      <w:r w:rsidR="00205374" w:rsidRPr="00205374">
        <w:rPr>
          <w:bCs/>
          <w:lang w:val="es-ES"/>
        </w:rPr>
        <w:t>señala que no es lo mismo incluir una declaraci</w:t>
      </w:r>
      <w:r w:rsidR="00205374">
        <w:rPr>
          <w:bCs/>
          <w:lang w:val="es-ES"/>
        </w:rPr>
        <w:t xml:space="preserve">ón unilateral en el acta de la sesión que </w:t>
      </w:r>
      <w:r w:rsidR="00D22E73">
        <w:rPr>
          <w:bCs/>
          <w:lang w:val="es-ES"/>
        </w:rPr>
        <w:t>manifestar el acuerdo con</w:t>
      </w:r>
      <w:r w:rsidR="00205374">
        <w:rPr>
          <w:bCs/>
          <w:lang w:val="es-ES"/>
        </w:rPr>
        <w:t xml:space="preserve"> una propuesta que figure en la misma. </w:t>
      </w:r>
      <w:r w:rsidR="00205374" w:rsidRPr="00205374">
        <w:rPr>
          <w:bCs/>
          <w:lang w:val="es-ES"/>
        </w:rPr>
        <w:t xml:space="preserve">Respecto al </w:t>
      </w:r>
      <w:r w:rsidR="00205374" w:rsidRPr="00205374">
        <w:rPr>
          <w:i/>
          <w:iCs/>
          <w:lang w:val="es-ES"/>
        </w:rPr>
        <w:t>invita al UIT-R</w:t>
      </w:r>
      <w:r w:rsidR="00205374" w:rsidRPr="00205374">
        <w:rPr>
          <w:lang w:val="es-ES"/>
        </w:rPr>
        <w:t>, hace hincapié en el car</w:t>
      </w:r>
      <w:r w:rsidR="00205374">
        <w:rPr>
          <w:lang w:val="es-ES"/>
        </w:rPr>
        <w:t xml:space="preserve">ácter internacional del UIT-R por lo que no debe elaborar criterios específicos que sean aplicables a unas regiones pero no a otras. La unidad y la universalidad de la UIT debe mantenerse. Por esa razón, el </w:t>
      </w:r>
      <w:r w:rsidR="00205374" w:rsidRPr="00205374">
        <w:rPr>
          <w:i/>
          <w:iCs/>
          <w:lang w:val="es-ES"/>
        </w:rPr>
        <w:t>invita al UIT-R</w:t>
      </w:r>
      <w:r w:rsidR="00205374" w:rsidRPr="00205374">
        <w:rPr>
          <w:iCs/>
          <w:lang w:val="es-ES"/>
        </w:rPr>
        <w:t xml:space="preserve"> es incorrecto. </w:t>
      </w:r>
      <w:r w:rsidR="00205374">
        <w:rPr>
          <w:iCs/>
          <w:lang w:val="es-ES"/>
        </w:rPr>
        <w:t xml:space="preserve">Si hay que mantenerlo, deber suprimirse la referencia a </w:t>
      </w:r>
      <w:r w:rsidR="00340646">
        <w:rPr>
          <w:iCs/>
          <w:lang w:val="es-ES"/>
        </w:rPr>
        <w:t>«</w:t>
      </w:r>
      <w:r w:rsidR="00205374">
        <w:rPr>
          <w:iCs/>
          <w:lang w:val="es-ES"/>
        </w:rPr>
        <w:t>en el número 5.idR3</w:t>
      </w:r>
      <w:r w:rsidR="00340646">
        <w:rPr>
          <w:iCs/>
          <w:lang w:val="es-ES"/>
        </w:rPr>
        <w:t>»</w:t>
      </w:r>
      <w:r w:rsidR="00205374">
        <w:rPr>
          <w:iCs/>
          <w:lang w:val="es-ES"/>
        </w:rPr>
        <w:t>.</w:t>
      </w:r>
    </w:p>
    <w:p w:rsidR="00205374" w:rsidRPr="00205374" w:rsidRDefault="00205374" w:rsidP="00CD2BFE">
      <w:pPr>
        <w:rPr>
          <w:lang w:val="es-ES"/>
        </w:rPr>
      </w:pPr>
      <w:r w:rsidRPr="000D70C6">
        <w:rPr>
          <w:lang w:val="es-ES"/>
        </w:rPr>
        <w:t xml:space="preserve"> </w:t>
      </w:r>
      <w:r w:rsidR="00CD2BFE" w:rsidRPr="00205374">
        <w:rPr>
          <w:lang w:val="es-ES"/>
        </w:rPr>
        <w:t>2.33</w:t>
      </w:r>
      <w:r w:rsidR="00CD2BFE" w:rsidRPr="00205374">
        <w:rPr>
          <w:lang w:val="es-ES"/>
        </w:rPr>
        <w:tab/>
      </w:r>
      <w:r w:rsidRPr="00205374">
        <w:rPr>
          <w:lang w:val="es-ES"/>
        </w:rPr>
        <w:t>El</w:t>
      </w:r>
      <w:r w:rsidR="00CD2BFE" w:rsidRPr="00205374">
        <w:rPr>
          <w:lang w:val="es-ES"/>
        </w:rPr>
        <w:t xml:space="preserve"> </w:t>
      </w:r>
      <w:r w:rsidR="005C2999" w:rsidRPr="00205374">
        <w:rPr>
          <w:b/>
          <w:bCs/>
          <w:lang w:val="es-ES"/>
        </w:rPr>
        <w:t>delegado de</w:t>
      </w:r>
      <w:r w:rsidR="00CD2BFE" w:rsidRPr="00205374">
        <w:rPr>
          <w:b/>
          <w:bCs/>
          <w:lang w:val="es-ES"/>
        </w:rPr>
        <w:t xml:space="preserve"> Zimbabwe</w:t>
      </w:r>
      <w:r w:rsidR="00CD2BFE" w:rsidRPr="00205374">
        <w:rPr>
          <w:lang w:val="es-ES"/>
        </w:rPr>
        <w:t xml:space="preserve"> </w:t>
      </w:r>
      <w:r w:rsidRPr="00205374">
        <w:rPr>
          <w:lang w:val="es-ES"/>
        </w:rPr>
        <w:t xml:space="preserve">indica que </w:t>
      </w:r>
      <w:r w:rsidR="00C82446" w:rsidRPr="00205374">
        <w:rPr>
          <w:i/>
          <w:iCs/>
          <w:lang w:val="es-ES"/>
        </w:rPr>
        <w:t>el considerando e)</w:t>
      </w:r>
      <w:r w:rsidR="00CD2BFE" w:rsidRPr="00205374">
        <w:rPr>
          <w:lang w:val="es-ES"/>
        </w:rPr>
        <w:t xml:space="preserve"> </w:t>
      </w:r>
      <w:r w:rsidRPr="00205374">
        <w:rPr>
          <w:lang w:val="es-ES"/>
        </w:rPr>
        <w:t xml:space="preserve">ya no </w:t>
      </w:r>
      <w:r w:rsidR="00085B70">
        <w:rPr>
          <w:lang w:val="es-ES"/>
        </w:rPr>
        <w:t>refleja</w:t>
      </w:r>
      <w:r>
        <w:rPr>
          <w:lang w:val="es-ES"/>
        </w:rPr>
        <w:t xml:space="preserve"> el </w:t>
      </w:r>
      <w:r w:rsidR="00C12295">
        <w:rPr>
          <w:lang w:val="es-ES"/>
        </w:rPr>
        <w:t>carácter regional con el que la Conferencia ha tratado la banda objeto de debate.</w:t>
      </w:r>
      <w:r w:rsidR="00C534B3">
        <w:rPr>
          <w:lang w:val="es-ES"/>
        </w:rPr>
        <w:t xml:space="preserve"> Propone la siguiente alternativa de enunciado: </w:t>
      </w:r>
      <w:r w:rsidR="00340646">
        <w:rPr>
          <w:lang w:val="es-ES"/>
        </w:rPr>
        <w:t>«</w:t>
      </w:r>
      <w:r w:rsidR="00C534B3">
        <w:rPr>
          <w:lang w:val="es-ES"/>
        </w:rPr>
        <w:t xml:space="preserve"> que ciertas administraciones de las Regiones 2 y 3 tienen previsto utilizar la banda </w:t>
      </w:r>
      <w:r w:rsidR="00C534B3" w:rsidRPr="00C534B3">
        <w:rPr>
          <w:lang w:val="es-ES"/>
        </w:rPr>
        <w:t>470-862 MHz</w:t>
      </w:r>
      <w:r w:rsidR="00C534B3">
        <w:rPr>
          <w:lang w:val="es-ES"/>
        </w:rPr>
        <w:t xml:space="preserve"> o partes de la misma para las IMT, mientras que para la Región 1, las administraciones están considerando utilizar la banda </w:t>
      </w:r>
      <w:r w:rsidR="00C534B3" w:rsidRPr="00C534B3">
        <w:rPr>
          <w:lang w:val="es-ES"/>
        </w:rPr>
        <w:t xml:space="preserve">694-862 MHz </w:t>
      </w:r>
      <w:r w:rsidR="00C534B3">
        <w:rPr>
          <w:lang w:val="es-ES"/>
        </w:rPr>
        <w:t>para las IMT.</w:t>
      </w:r>
      <w:r w:rsidR="00340646">
        <w:rPr>
          <w:lang w:val="es-ES"/>
        </w:rPr>
        <w:t>»</w:t>
      </w:r>
    </w:p>
    <w:p w:rsidR="00317A0D" w:rsidRPr="000D70C6" w:rsidRDefault="00CD2BFE" w:rsidP="00CD2BFE">
      <w:pPr>
        <w:rPr>
          <w:lang w:val="es-ES"/>
        </w:rPr>
      </w:pPr>
      <w:r w:rsidRPr="000D70C6">
        <w:rPr>
          <w:lang w:val="es-ES"/>
        </w:rPr>
        <w:t>2.34</w:t>
      </w:r>
      <w:r w:rsidRPr="000D70C6">
        <w:rPr>
          <w:lang w:val="es-ES"/>
        </w:rPr>
        <w:tab/>
      </w:r>
      <w:r w:rsidR="00317A0D" w:rsidRPr="000D70C6">
        <w:rPr>
          <w:lang w:val="es-ES"/>
        </w:rPr>
        <w:t>El</w:t>
      </w:r>
      <w:r w:rsidRPr="000D70C6">
        <w:rPr>
          <w:lang w:val="es-ES"/>
        </w:rPr>
        <w:t xml:space="preserve"> </w:t>
      </w:r>
      <w:r w:rsidR="00545017" w:rsidRPr="000D70C6">
        <w:rPr>
          <w:b/>
          <w:bCs/>
          <w:lang w:val="es-ES"/>
        </w:rPr>
        <w:t>delegado de Francia</w:t>
      </w:r>
      <w:r w:rsidRPr="000D70C6">
        <w:rPr>
          <w:lang w:val="es-ES"/>
        </w:rPr>
        <w:t xml:space="preserve"> </w:t>
      </w:r>
      <w:r w:rsidR="000D70C6" w:rsidRPr="000D70C6">
        <w:rPr>
          <w:lang w:val="es-ES"/>
        </w:rPr>
        <w:t>apoya la propuesta del delegado de Zimbabwe.</w:t>
      </w:r>
    </w:p>
    <w:p w:rsidR="000D70C6" w:rsidRPr="000D70C6" w:rsidRDefault="00CD2BFE" w:rsidP="00CD2BFE">
      <w:pPr>
        <w:rPr>
          <w:lang w:val="es-ES"/>
        </w:rPr>
      </w:pPr>
      <w:r w:rsidRPr="000D70C6">
        <w:rPr>
          <w:lang w:val="es-ES"/>
        </w:rPr>
        <w:t>2.35</w:t>
      </w:r>
      <w:r w:rsidRPr="000D70C6">
        <w:rPr>
          <w:lang w:val="es-ES"/>
        </w:rPr>
        <w:tab/>
      </w:r>
      <w:r w:rsidR="000D70C6" w:rsidRPr="000D70C6">
        <w:rPr>
          <w:lang w:val="es-ES"/>
        </w:rPr>
        <w:t>El</w:t>
      </w:r>
      <w:r w:rsidRPr="000D70C6">
        <w:rPr>
          <w:lang w:val="es-ES"/>
        </w:rPr>
        <w:t xml:space="preserve"> </w:t>
      </w:r>
      <w:r w:rsidR="00993A8B" w:rsidRPr="000D70C6">
        <w:rPr>
          <w:b/>
          <w:bCs/>
          <w:lang w:val="es-ES"/>
        </w:rPr>
        <w:t>delegado de la República Islámica del Irán</w:t>
      </w:r>
      <w:r w:rsidRPr="000D70C6">
        <w:rPr>
          <w:lang w:val="es-ES"/>
        </w:rPr>
        <w:t xml:space="preserve"> </w:t>
      </w:r>
      <w:r w:rsidR="000D70C6" w:rsidRPr="000D70C6">
        <w:rPr>
          <w:lang w:val="es-ES"/>
        </w:rPr>
        <w:t xml:space="preserve">indica </w:t>
      </w:r>
      <w:r w:rsidR="000D70C6">
        <w:rPr>
          <w:lang w:val="es-ES"/>
        </w:rPr>
        <w:t xml:space="preserve">que esta </w:t>
      </w:r>
      <w:r w:rsidR="000D70C6" w:rsidRPr="000D70C6">
        <w:rPr>
          <w:lang w:val="es-ES"/>
        </w:rPr>
        <w:t>Resolución</w:t>
      </w:r>
      <w:r w:rsidR="000D70C6">
        <w:rPr>
          <w:lang w:val="es-ES"/>
        </w:rPr>
        <w:t xml:space="preserve"> sólo debe tratar de la banda </w:t>
      </w:r>
      <w:r w:rsidR="000D70C6" w:rsidRPr="000D70C6">
        <w:rPr>
          <w:lang w:val="es-ES"/>
        </w:rPr>
        <w:t>470-694/698 MHz.</w:t>
      </w:r>
    </w:p>
    <w:p w:rsidR="000D70C6" w:rsidRPr="00D97CF6" w:rsidRDefault="00CD2BFE" w:rsidP="000D70C6">
      <w:pPr>
        <w:rPr>
          <w:lang w:val="es-ES"/>
        </w:rPr>
      </w:pPr>
      <w:r w:rsidRPr="000D70C6">
        <w:rPr>
          <w:lang w:val="es-ES"/>
        </w:rPr>
        <w:lastRenderedPageBreak/>
        <w:t>2.36</w:t>
      </w:r>
      <w:r w:rsidRPr="000D70C6">
        <w:rPr>
          <w:lang w:val="es-ES"/>
        </w:rPr>
        <w:tab/>
      </w:r>
      <w:r w:rsidR="000D70C6" w:rsidRPr="000D70C6">
        <w:rPr>
          <w:lang w:val="es-ES"/>
        </w:rPr>
        <w:t>El</w:t>
      </w:r>
      <w:r w:rsidRPr="000D70C6">
        <w:rPr>
          <w:lang w:val="es-ES"/>
        </w:rPr>
        <w:t xml:space="preserve"> </w:t>
      </w:r>
      <w:r w:rsidR="00545017" w:rsidRPr="000D70C6">
        <w:rPr>
          <w:b/>
          <w:bCs/>
          <w:lang w:val="es-ES"/>
        </w:rPr>
        <w:t>delegado de Francia</w:t>
      </w:r>
      <w:r w:rsidR="000D70C6" w:rsidRPr="000D70C6">
        <w:rPr>
          <w:b/>
          <w:bCs/>
          <w:lang w:val="es-ES"/>
        </w:rPr>
        <w:t xml:space="preserve"> </w:t>
      </w:r>
      <w:r w:rsidR="000D70C6" w:rsidRPr="000D70C6">
        <w:rPr>
          <w:bCs/>
          <w:lang w:val="es-ES"/>
        </w:rPr>
        <w:t>manifiesta que, tras reflexionar sobre ello, parece m</w:t>
      </w:r>
      <w:r w:rsidR="000D70C6">
        <w:rPr>
          <w:bCs/>
          <w:lang w:val="es-ES"/>
        </w:rPr>
        <w:t>ás adecuado volver a su propuesta original para el</w:t>
      </w:r>
      <w:r w:rsidR="00C82446" w:rsidRPr="000D70C6">
        <w:rPr>
          <w:i/>
          <w:iCs/>
          <w:lang w:val="es-ES"/>
        </w:rPr>
        <w:t xml:space="preserve"> considerando e)</w:t>
      </w:r>
      <w:r w:rsidRPr="000D70C6">
        <w:rPr>
          <w:lang w:val="es-ES"/>
        </w:rPr>
        <w:t xml:space="preserve">. </w:t>
      </w:r>
      <w:r w:rsidR="000D70C6">
        <w:rPr>
          <w:lang w:val="es-ES"/>
        </w:rPr>
        <w:t xml:space="preserve">El hecho de que algunas administraciones de la Región 1 puedan utilizar frecuencias por encima de </w:t>
      </w:r>
      <w:r w:rsidR="000D70C6" w:rsidRPr="000D70C6">
        <w:rPr>
          <w:lang w:val="es-ES"/>
        </w:rPr>
        <w:t>694/698 MHz</w:t>
      </w:r>
      <w:r w:rsidR="000D70C6">
        <w:rPr>
          <w:lang w:val="es-ES"/>
        </w:rPr>
        <w:t xml:space="preserve"> para las IMT se contempla en el enunciado, bastante genérico, del </w:t>
      </w:r>
      <w:r w:rsidR="000D70C6">
        <w:rPr>
          <w:i/>
          <w:lang w:val="es-ES"/>
        </w:rPr>
        <w:t>considerando g)</w:t>
      </w:r>
      <w:r w:rsidR="000D70C6">
        <w:rPr>
          <w:lang w:val="es-ES"/>
        </w:rPr>
        <w:t>. El</w:t>
      </w:r>
      <w:r w:rsidR="00D97CF6" w:rsidRPr="00D97CF6">
        <w:rPr>
          <w:b/>
          <w:bCs/>
          <w:lang w:val="es-ES"/>
        </w:rPr>
        <w:t xml:space="preserve"> delegado de Zimbabwe </w:t>
      </w:r>
      <w:r w:rsidR="00D97CF6" w:rsidRPr="00D97CF6">
        <w:rPr>
          <w:bCs/>
          <w:lang w:val="es-ES"/>
        </w:rPr>
        <w:t>coincide con esa propuesta.</w:t>
      </w:r>
    </w:p>
    <w:p w:rsidR="00CD2BFE" w:rsidRPr="00B8325F" w:rsidRDefault="00CD2BFE" w:rsidP="00CD2BFE">
      <w:pPr>
        <w:rPr>
          <w:lang w:val="es-ES"/>
        </w:rPr>
      </w:pPr>
      <w:r w:rsidRPr="00B8325F">
        <w:rPr>
          <w:lang w:val="es-ES"/>
        </w:rPr>
        <w:t>2.37</w:t>
      </w:r>
      <w:r w:rsidRPr="00B8325F">
        <w:rPr>
          <w:lang w:val="es-ES"/>
        </w:rPr>
        <w:tab/>
      </w:r>
      <w:r w:rsidR="00D97CF6" w:rsidRPr="00B8325F">
        <w:rPr>
          <w:lang w:val="es-ES"/>
        </w:rPr>
        <w:t xml:space="preserve">Así se </w:t>
      </w:r>
      <w:r w:rsidR="00D97CF6" w:rsidRPr="00B8325F">
        <w:rPr>
          <w:b/>
          <w:lang w:val="es-ES"/>
        </w:rPr>
        <w:t>acuerda</w:t>
      </w:r>
      <w:r w:rsidRPr="00B8325F">
        <w:rPr>
          <w:lang w:val="es-ES"/>
        </w:rPr>
        <w:t>.</w:t>
      </w:r>
    </w:p>
    <w:p w:rsidR="00D97CF6" w:rsidRDefault="00CD2BFE" w:rsidP="00D97CF6">
      <w:pPr>
        <w:rPr>
          <w:lang w:val="es-ES"/>
        </w:rPr>
      </w:pPr>
      <w:r w:rsidRPr="00D97CF6">
        <w:rPr>
          <w:lang w:val="es-ES"/>
        </w:rPr>
        <w:t>2.38</w:t>
      </w:r>
      <w:r w:rsidRPr="00D97CF6">
        <w:rPr>
          <w:lang w:val="es-ES"/>
        </w:rPr>
        <w:tab/>
      </w:r>
      <w:r w:rsidR="00D97CF6" w:rsidRPr="00D97CF6">
        <w:rPr>
          <w:lang w:val="es-ES"/>
        </w:rPr>
        <w:t>El</w:t>
      </w:r>
      <w:r w:rsidRPr="00D97CF6">
        <w:rPr>
          <w:lang w:val="es-ES"/>
        </w:rPr>
        <w:t xml:space="preserve"> </w:t>
      </w:r>
      <w:r w:rsidR="00E471B6" w:rsidRPr="00D97CF6">
        <w:rPr>
          <w:b/>
          <w:bCs/>
          <w:lang w:val="es-ES"/>
        </w:rPr>
        <w:t>delegado de los Emiratos Árabes Unidos</w:t>
      </w:r>
      <w:r w:rsidRPr="00D97CF6">
        <w:rPr>
          <w:lang w:val="es-ES"/>
        </w:rPr>
        <w:t xml:space="preserve"> </w:t>
      </w:r>
      <w:r w:rsidR="00D97CF6" w:rsidRPr="00D97CF6">
        <w:rPr>
          <w:lang w:val="es-ES"/>
        </w:rPr>
        <w:t>manifiesta</w:t>
      </w:r>
      <w:r w:rsidR="00D97CF6">
        <w:rPr>
          <w:lang w:val="es-ES"/>
        </w:rPr>
        <w:t xml:space="preserve"> que se reserva el derecho a formular observaciones sobre la propuesta del </w:t>
      </w:r>
      <w:r w:rsidR="00545017" w:rsidRPr="00D97CF6">
        <w:rPr>
          <w:b/>
          <w:lang w:val="es-ES"/>
        </w:rPr>
        <w:t>delegado de Francia</w:t>
      </w:r>
      <w:r w:rsidRPr="00D97CF6">
        <w:rPr>
          <w:lang w:val="es-ES"/>
        </w:rPr>
        <w:t xml:space="preserve"> </w:t>
      </w:r>
      <w:r w:rsidR="00D97CF6">
        <w:rPr>
          <w:lang w:val="es-ES"/>
        </w:rPr>
        <w:t>una vez incorporada al texto escrito y vuelta a presentar a la plenaria en primera lectura.</w:t>
      </w:r>
    </w:p>
    <w:p w:rsidR="007873F9" w:rsidRPr="007873F9" w:rsidRDefault="00CD2BFE" w:rsidP="00CD2BFE">
      <w:pPr>
        <w:rPr>
          <w:lang w:val="es-ES"/>
        </w:rPr>
      </w:pPr>
      <w:r w:rsidRPr="007873F9">
        <w:rPr>
          <w:lang w:val="es-ES"/>
        </w:rPr>
        <w:t>2.39</w:t>
      </w:r>
      <w:r w:rsidRPr="007873F9">
        <w:rPr>
          <w:lang w:val="es-ES"/>
        </w:rPr>
        <w:tab/>
      </w:r>
      <w:r w:rsidR="007873F9" w:rsidRPr="007873F9">
        <w:rPr>
          <w:lang w:val="es-ES"/>
        </w:rPr>
        <w:t>El</w:t>
      </w:r>
      <w:r w:rsidRPr="007873F9">
        <w:rPr>
          <w:lang w:val="es-ES"/>
        </w:rPr>
        <w:t xml:space="preserve"> </w:t>
      </w:r>
      <w:r w:rsidR="005C2999" w:rsidRPr="007873F9">
        <w:rPr>
          <w:b/>
          <w:bCs/>
          <w:lang w:val="es-ES"/>
        </w:rPr>
        <w:t>delegado de</w:t>
      </w:r>
      <w:r w:rsidRPr="007873F9">
        <w:rPr>
          <w:b/>
          <w:bCs/>
          <w:lang w:val="es-ES"/>
        </w:rPr>
        <w:t xml:space="preserve"> Zimbabwe </w:t>
      </w:r>
      <w:r w:rsidR="00345B02">
        <w:rPr>
          <w:lang w:val="es-ES"/>
        </w:rPr>
        <w:t>manifiesta que</w:t>
      </w:r>
      <w:r w:rsidRPr="007873F9">
        <w:rPr>
          <w:lang w:val="es-ES"/>
        </w:rPr>
        <w:t xml:space="preserve">, </w:t>
      </w:r>
      <w:r w:rsidR="007873F9" w:rsidRPr="007873F9">
        <w:rPr>
          <w:lang w:val="es-ES"/>
        </w:rPr>
        <w:t>habida cuenta de las deliberaciones</w:t>
      </w:r>
      <w:r w:rsidRPr="007873F9">
        <w:rPr>
          <w:lang w:val="es-ES"/>
        </w:rPr>
        <w:t xml:space="preserve">, </w:t>
      </w:r>
      <w:r w:rsidR="007873F9">
        <w:rPr>
          <w:lang w:val="es-ES"/>
        </w:rPr>
        <w:t xml:space="preserve">parece que el </w:t>
      </w:r>
      <w:r w:rsidR="007873F9">
        <w:rPr>
          <w:i/>
          <w:lang w:val="es-ES"/>
        </w:rPr>
        <w:t>considerando f)</w:t>
      </w:r>
      <w:r w:rsidR="007873F9">
        <w:rPr>
          <w:lang w:val="es-ES"/>
        </w:rPr>
        <w:t xml:space="preserve"> es redundante y puede suprimirse.</w:t>
      </w:r>
    </w:p>
    <w:p w:rsidR="00CD2BFE" w:rsidRPr="00B8325F" w:rsidRDefault="00CD2BFE" w:rsidP="00CD2BFE">
      <w:pPr>
        <w:rPr>
          <w:lang w:val="es-ES"/>
        </w:rPr>
      </w:pPr>
      <w:r w:rsidRPr="00B8325F">
        <w:rPr>
          <w:lang w:val="es-ES"/>
        </w:rPr>
        <w:t>2.40</w:t>
      </w:r>
      <w:r w:rsidRPr="00B8325F">
        <w:rPr>
          <w:lang w:val="es-ES"/>
        </w:rPr>
        <w:tab/>
      </w:r>
      <w:r w:rsidR="007873F9" w:rsidRPr="00B8325F">
        <w:rPr>
          <w:lang w:val="es-ES"/>
        </w:rPr>
        <w:t xml:space="preserve">Así se </w:t>
      </w:r>
      <w:r w:rsidR="007873F9" w:rsidRPr="00B8325F">
        <w:rPr>
          <w:b/>
          <w:lang w:val="es-ES"/>
        </w:rPr>
        <w:t>acuerda</w:t>
      </w:r>
      <w:r w:rsidRPr="00B8325F">
        <w:rPr>
          <w:lang w:val="es-ES"/>
        </w:rPr>
        <w:t>.</w:t>
      </w:r>
    </w:p>
    <w:p w:rsidR="007873F9" w:rsidRPr="007873F9" w:rsidRDefault="00CD2BFE" w:rsidP="00CD2BFE">
      <w:pPr>
        <w:rPr>
          <w:lang w:val="es-ES"/>
        </w:rPr>
      </w:pPr>
      <w:r w:rsidRPr="007873F9">
        <w:rPr>
          <w:lang w:val="es-ES"/>
        </w:rPr>
        <w:t>2.41</w:t>
      </w:r>
      <w:r w:rsidRPr="007873F9">
        <w:rPr>
          <w:lang w:val="es-ES"/>
        </w:rPr>
        <w:tab/>
      </w:r>
      <w:r w:rsidR="007873F9" w:rsidRPr="007873F9">
        <w:rPr>
          <w:lang w:val="es-ES"/>
        </w:rPr>
        <w:t>El</w:t>
      </w:r>
      <w:r w:rsidRPr="007873F9">
        <w:rPr>
          <w:lang w:val="es-ES"/>
        </w:rPr>
        <w:t xml:space="preserve"> </w:t>
      </w:r>
      <w:r w:rsidR="005C2999" w:rsidRPr="007873F9">
        <w:rPr>
          <w:b/>
          <w:bCs/>
          <w:lang w:val="es-ES"/>
        </w:rPr>
        <w:t>delegado de</w:t>
      </w:r>
      <w:r w:rsidRPr="007873F9">
        <w:rPr>
          <w:b/>
          <w:bCs/>
          <w:lang w:val="es-ES"/>
        </w:rPr>
        <w:t xml:space="preserve"> </w:t>
      </w:r>
      <w:r w:rsidR="001C31AF" w:rsidRPr="007873F9">
        <w:rPr>
          <w:b/>
          <w:bCs/>
          <w:lang w:val="es-ES"/>
        </w:rPr>
        <w:t>Brasil</w:t>
      </w:r>
      <w:r w:rsidRPr="007873F9">
        <w:rPr>
          <w:lang w:val="es-ES"/>
        </w:rPr>
        <w:t xml:space="preserve"> </w:t>
      </w:r>
      <w:r w:rsidR="007873F9" w:rsidRPr="007873F9">
        <w:rPr>
          <w:lang w:val="es-ES"/>
        </w:rPr>
        <w:t xml:space="preserve">solicita aclaraciones sobre si </w:t>
      </w:r>
      <w:r w:rsidR="007873F9">
        <w:rPr>
          <w:lang w:val="es-ES"/>
        </w:rPr>
        <w:t xml:space="preserve">la sección </w:t>
      </w:r>
      <w:r w:rsidR="007873F9" w:rsidRPr="007873F9">
        <w:rPr>
          <w:i/>
          <w:iCs/>
          <w:lang w:val="es-ES"/>
        </w:rPr>
        <w:t>invita al UIT-R</w:t>
      </w:r>
      <w:r w:rsidR="007873F9">
        <w:rPr>
          <w:i/>
          <w:iCs/>
          <w:lang w:val="es-ES"/>
        </w:rPr>
        <w:t xml:space="preserve"> </w:t>
      </w:r>
      <w:r w:rsidR="007873F9">
        <w:rPr>
          <w:iCs/>
          <w:lang w:val="es-ES"/>
        </w:rPr>
        <w:t>se aplica a todas las regiones o únicamente a la Región 3.</w:t>
      </w:r>
    </w:p>
    <w:p w:rsidR="00275F08" w:rsidRPr="006C7675" w:rsidRDefault="00CD2BFE" w:rsidP="00275F08">
      <w:pPr>
        <w:rPr>
          <w:bCs/>
          <w:lang w:val="es-ES"/>
        </w:rPr>
      </w:pPr>
      <w:r w:rsidRPr="007873F9">
        <w:rPr>
          <w:lang w:val="es-ES"/>
        </w:rPr>
        <w:t>2.42</w:t>
      </w:r>
      <w:r w:rsidRPr="007873F9">
        <w:rPr>
          <w:lang w:val="es-ES"/>
        </w:rPr>
        <w:tab/>
      </w:r>
      <w:r w:rsidR="007873F9" w:rsidRPr="007873F9">
        <w:rPr>
          <w:lang w:val="es-ES"/>
        </w:rPr>
        <w:t>El</w:t>
      </w:r>
      <w:r w:rsidRPr="007873F9">
        <w:rPr>
          <w:lang w:val="es-ES"/>
        </w:rPr>
        <w:t xml:space="preserve"> </w:t>
      </w:r>
      <w:r w:rsidR="00993A8B" w:rsidRPr="007873F9">
        <w:rPr>
          <w:b/>
          <w:bCs/>
          <w:lang w:val="es-ES"/>
        </w:rPr>
        <w:t>delegado de la República Islámica del Irán</w:t>
      </w:r>
      <w:r w:rsidRPr="007873F9">
        <w:rPr>
          <w:b/>
          <w:bCs/>
          <w:lang w:val="es-ES"/>
        </w:rPr>
        <w:t xml:space="preserve"> </w:t>
      </w:r>
      <w:r w:rsidR="00275F08">
        <w:rPr>
          <w:bCs/>
          <w:lang w:val="es-ES"/>
        </w:rPr>
        <w:t xml:space="preserve">declara que, si los criterios necesarios para la aplicación del número 9.21 </w:t>
      </w:r>
      <w:r w:rsidR="00085B70">
        <w:rPr>
          <w:bCs/>
          <w:lang w:val="es-ES"/>
        </w:rPr>
        <w:t>son</w:t>
      </w:r>
      <w:r w:rsidR="00275F08">
        <w:rPr>
          <w:bCs/>
          <w:lang w:val="es-ES"/>
        </w:rPr>
        <w:t xml:space="preserve"> elaborados por el UIT-R, se incluirán en las Recomendaciones que será necesario apruebe la UIT en </w:t>
      </w:r>
      <w:r w:rsidR="00085B70">
        <w:rPr>
          <w:bCs/>
          <w:lang w:val="es-ES"/>
        </w:rPr>
        <w:t>bloque</w:t>
      </w:r>
      <w:r w:rsidR="00275F08">
        <w:rPr>
          <w:bCs/>
          <w:lang w:val="es-ES"/>
        </w:rPr>
        <w:t>. Por esa razón no pueden aplicarse a una sola Región. Una vez adoptados</w:t>
      </w:r>
      <w:r w:rsidR="006C7675" w:rsidRPr="006C7675">
        <w:rPr>
          <w:bCs/>
          <w:lang w:val="es-ES"/>
        </w:rPr>
        <w:t xml:space="preserve"> </w:t>
      </w:r>
      <w:r w:rsidR="006C7675">
        <w:rPr>
          <w:bCs/>
          <w:lang w:val="es-ES"/>
        </w:rPr>
        <w:t>dichos criterios</w:t>
      </w:r>
      <w:r w:rsidR="00275F08">
        <w:rPr>
          <w:bCs/>
          <w:lang w:val="es-ES"/>
        </w:rPr>
        <w:t>, los países podrán decidir individualmente si utilizar</w:t>
      </w:r>
      <w:r w:rsidR="006C7675">
        <w:rPr>
          <w:bCs/>
          <w:lang w:val="es-ES"/>
        </w:rPr>
        <w:t>los</w:t>
      </w:r>
      <w:r w:rsidR="00CA212C">
        <w:rPr>
          <w:bCs/>
          <w:lang w:val="es-ES"/>
        </w:rPr>
        <w:t xml:space="preserve"> o no, pero ésa</w:t>
      </w:r>
      <w:r w:rsidR="00275F08">
        <w:rPr>
          <w:bCs/>
          <w:lang w:val="es-ES"/>
        </w:rPr>
        <w:t xml:space="preserve"> es cuestión aparte. Hay varios procedimientos a seguir. Podría incluirse en el Acta de la Plenaria una petición a la BR al efecto de que, </w:t>
      </w:r>
      <w:r w:rsidR="006C7675">
        <w:rPr>
          <w:bCs/>
          <w:lang w:val="es-ES"/>
        </w:rPr>
        <w:t xml:space="preserve">si existen criterios previos que puedan adaptarse a este fin, </w:t>
      </w:r>
      <w:r w:rsidR="00CA212C">
        <w:rPr>
          <w:bCs/>
          <w:lang w:val="es-ES"/>
        </w:rPr>
        <w:t>se someterán</w:t>
      </w:r>
      <w:r w:rsidR="006C7675">
        <w:rPr>
          <w:bCs/>
          <w:lang w:val="es-ES"/>
        </w:rPr>
        <w:t xml:space="preserve"> a una comisión de estudio para que los perfeccionen. Otra posibilidad es </w:t>
      </w:r>
      <w:r w:rsidR="00E0732C">
        <w:rPr>
          <w:bCs/>
          <w:lang w:val="es-ES"/>
        </w:rPr>
        <w:t>atenerse a</w:t>
      </w:r>
      <w:r w:rsidR="006C7675">
        <w:rPr>
          <w:bCs/>
          <w:lang w:val="es-ES"/>
        </w:rPr>
        <w:t xml:space="preserve">l procedimiento habitual del UIT-R: </w:t>
      </w:r>
      <w:r w:rsidR="00E0732C">
        <w:rPr>
          <w:bCs/>
          <w:lang w:val="es-ES"/>
        </w:rPr>
        <w:t>tomando como base</w:t>
      </w:r>
      <w:r w:rsidR="00340646">
        <w:rPr>
          <w:bCs/>
          <w:lang w:val="es-ES"/>
        </w:rPr>
        <w:t xml:space="preserve"> </w:t>
      </w:r>
      <w:r w:rsidR="006C7675">
        <w:rPr>
          <w:bCs/>
          <w:lang w:val="es-ES"/>
        </w:rPr>
        <w:t xml:space="preserve">la Resolución-224, las administraciones </w:t>
      </w:r>
      <w:r w:rsidR="00CA212C">
        <w:rPr>
          <w:bCs/>
          <w:lang w:val="es-ES"/>
        </w:rPr>
        <w:t>podrán</w:t>
      </w:r>
      <w:r w:rsidR="006C7675">
        <w:rPr>
          <w:bCs/>
          <w:lang w:val="es-ES"/>
        </w:rPr>
        <w:t xml:space="preserve"> presentar contribuciones a las comisiones de estudio del UIT-R, que funcionan por contribuciones. Este último puede ser el planteamiento más simple. En cualquier caso, debe suprimirse el </w:t>
      </w:r>
      <w:r w:rsidR="006C7675" w:rsidRPr="006C7675">
        <w:rPr>
          <w:i/>
          <w:iCs/>
          <w:lang w:val="es-ES"/>
        </w:rPr>
        <w:t>invita al UIT-R</w:t>
      </w:r>
      <w:r w:rsidR="006C7675" w:rsidRPr="006C7675">
        <w:rPr>
          <w:iCs/>
          <w:lang w:val="es-ES"/>
        </w:rPr>
        <w:t>.</w:t>
      </w:r>
    </w:p>
    <w:p w:rsidR="00B8325F" w:rsidRPr="00B8325F" w:rsidRDefault="00CD2BFE" w:rsidP="00CD2BFE">
      <w:pPr>
        <w:rPr>
          <w:lang w:val="es-ES"/>
        </w:rPr>
      </w:pPr>
      <w:r w:rsidRPr="00E0732C">
        <w:rPr>
          <w:lang w:val="es-ES"/>
        </w:rPr>
        <w:t xml:space="preserve"> </w:t>
      </w:r>
      <w:r w:rsidRPr="00B8325F">
        <w:rPr>
          <w:lang w:val="es-ES"/>
        </w:rPr>
        <w:t>2.43</w:t>
      </w:r>
      <w:r w:rsidRPr="00B8325F">
        <w:rPr>
          <w:lang w:val="es-ES"/>
        </w:rPr>
        <w:tab/>
      </w:r>
      <w:r w:rsidR="00B8325F" w:rsidRPr="00B8325F">
        <w:rPr>
          <w:lang w:val="es-ES"/>
        </w:rPr>
        <w:t>El</w:t>
      </w:r>
      <w:r w:rsidRPr="00B8325F">
        <w:rPr>
          <w:lang w:val="es-ES"/>
        </w:rPr>
        <w:t xml:space="preserve"> </w:t>
      </w:r>
      <w:r w:rsidR="002050DA" w:rsidRPr="00B8325F">
        <w:rPr>
          <w:b/>
          <w:bCs/>
          <w:lang w:val="es-ES"/>
        </w:rPr>
        <w:t>Director de la BR</w:t>
      </w:r>
      <w:r w:rsidRPr="00B8325F">
        <w:rPr>
          <w:lang w:val="es-ES"/>
        </w:rPr>
        <w:t xml:space="preserve"> </w:t>
      </w:r>
      <w:r w:rsidR="00B8325F" w:rsidRPr="00B8325F">
        <w:rPr>
          <w:lang w:val="es-ES"/>
        </w:rPr>
        <w:t xml:space="preserve">sugiere que el </w:t>
      </w:r>
      <w:r w:rsidR="00B8325F" w:rsidRPr="00B8325F">
        <w:rPr>
          <w:i/>
          <w:iCs/>
          <w:lang w:val="es-ES"/>
        </w:rPr>
        <w:t>invita al UIT-R</w:t>
      </w:r>
      <w:r w:rsidR="00B8325F">
        <w:rPr>
          <w:i/>
          <w:iCs/>
          <w:lang w:val="es-ES"/>
        </w:rPr>
        <w:t xml:space="preserve"> </w:t>
      </w:r>
      <w:r w:rsidR="00B8325F">
        <w:rPr>
          <w:iCs/>
          <w:lang w:val="es-ES"/>
        </w:rPr>
        <w:t xml:space="preserve">puede hacerse más genérico si se modifica su enunciado para que quede así: </w:t>
      </w:r>
      <w:r w:rsidR="00340646">
        <w:rPr>
          <w:iCs/>
          <w:lang w:val="es-ES"/>
        </w:rPr>
        <w:t>«</w:t>
      </w:r>
      <w:r w:rsidR="00B8325F">
        <w:rPr>
          <w:iCs/>
          <w:lang w:val="es-ES"/>
        </w:rPr>
        <w:t>elaborar los criterios técnicos para la aplicación del número 9.21 a fin de garantizar la protección del servicio de radiodifusión frente a las IMT</w:t>
      </w:r>
      <w:r w:rsidR="00340646">
        <w:rPr>
          <w:iCs/>
          <w:lang w:val="es-ES"/>
        </w:rPr>
        <w:t>»</w:t>
      </w:r>
      <w:r w:rsidR="00B8325F">
        <w:rPr>
          <w:iCs/>
          <w:lang w:val="es-ES"/>
        </w:rPr>
        <w:t>.</w:t>
      </w:r>
    </w:p>
    <w:p w:rsidR="00B8325F" w:rsidRPr="00B8325F" w:rsidRDefault="00CD2BFE" w:rsidP="00CD2BFE">
      <w:pPr>
        <w:rPr>
          <w:lang w:val="es-ES"/>
        </w:rPr>
      </w:pPr>
      <w:r w:rsidRPr="00B8325F">
        <w:rPr>
          <w:lang w:val="es-ES"/>
        </w:rPr>
        <w:t>2.44</w:t>
      </w:r>
      <w:r w:rsidRPr="00B8325F">
        <w:rPr>
          <w:lang w:val="es-ES"/>
        </w:rPr>
        <w:tab/>
      </w:r>
      <w:r w:rsidR="00B8325F" w:rsidRPr="00B8325F">
        <w:rPr>
          <w:lang w:val="es-ES"/>
        </w:rPr>
        <w:t>El</w:t>
      </w:r>
      <w:r w:rsidRPr="00B8325F">
        <w:rPr>
          <w:lang w:val="es-ES"/>
        </w:rPr>
        <w:t xml:space="preserve"> </w:t>
      </w:r>
      <w:r w:rsidR="00FB1C22" w:rsidRPr="00B8325F">
        <w:rPr>
          <w:b/>
          <w:bCs/>
          <w:lang w:val="es-ES"/>
        </w:rPr>
        <w:t>delegado de Alemania</w:t>
      </w:r>
      <w:r w:rsidRPr="00B8325F">
        <w:rPr>
          <w:lang w:val="es-ES"/>
        </w:rPr>
        <w:t xml:space="preserve"> </w:t>
      </w:r>
      <w:r w:rsidR="00B8325F" w:rsidRPr="00B8325F">
        <w:rPr>
          <w:lang w:val="es-ES"/>
        </w:rPr>
        <w:t xml:space="preserve">indica que existe el riesgo de </w:t>
      </w:r>
      <w:r w:rsidR="00B8325F">
        <w:rPr>
          <w:lang w:val="es-ES"/>
        </w:rPr>
        <w:t xml:space="preserve">solapamiento de las bandas en las que se aplica el </w:t>
      </w:r>
      <w:r w:rsidR="00345B02">
        <w:rPr>
          <w:lang w:val="es-ES"/>
        </w:rPr>
        <w:t>Acuerdo</w:t>
      </w:r>
      <w:r w:rsidR="00B8325F">
        <w:rPr>
          <w:lang w:val="es-ES"/>
        </w:rPr>
        <w:t xml:space="preserve"> GE-06, que puede ocasionar graves problemas para los estudios de la Región 1. La mejor opción es </w:t>
      </w:r>
      <w:r w:rsidR="00CA212C">
        <w:rPr>
          <w:lang w:val="es-ES"/>
        </w:rPr>
        <w:t>aceptar</w:t>
      </w:r>
      <w:r w:rsidR="00B8325F">
        <w:rPr>
          <w:lang w:val="es-ES"/>
        </w:rPr>
        <w:t xml:space="preserve"> la propuesta formulada por el </w:t>
      </w:r>
      <w:r w:rsidR="00B8325F" w:rsidRPr="00B8325F">
        <w:rPr>
          <w:lang w:val="es-ES"/>
        </w:rPr>
        <w:t>delegado de la República Islámica del Irán</w:t>
      </w:r>
      <w:r w:rsidR="00B8325F">
        <w:rPr>
          <w:lang w:val="es-ES"/>
        </w:rPr>
        <w:t xml:space="preserve"> y suprimir el </w:t>
      </w:r>
      <w:r w:rsidR="00B8325F" w:rsidRPr="00B8325F">
        <w:rPr>
          <w:i/>
          <w:iCs/>
          <w:lang w:val="es-ES"/>
        </w:rPr>
        <w:t>invita al UIT-R</w:t>
      </w:r>
      <w:r w:rsidR="00B8325F" w:rsidRPr="00B8325F">
        <w:rPr>
          <w:lang w:val="es-ES"/>
        </w:rPr>
        <w:t>.</w:t>
      </w:r>
    </w:p>
    <w:p w:rsidR="00B8325F" w:rsidRPr="00E9372F" w:rsidRDefault="00CD2BFE" w:rsidP="00CD2BFE">
      <w:pPr>
        <w:rPr>
          <w:b/>
          <w:lang w:val="es-ES"/>
        </w:rPr>
      </w:pPr>
      <w:r w:rsidRPr="00E9372F">
        <w:rPr>
          <w:lang w:val="es-ES"/>
        </w:rPr>
        <w:t>2.45</w:t>
      </w:r>
      <w:r w:rsidRPr="00E9372F">
        <w:rPr>
          <w:lang w:val="es-ES"/>
        </w:rPr>
        <w:tab/>
      </w:r>
      <w:r w:rsidR="00B8325F" w:rsidRPr="00E9372F">
        <w:rPr>
          <w:lang w:val="es-ES"/>
        </w:rPr>
        <w:t xml:space="preserve">Así se </w:t>
      </w:r>
      <w:r w:rsidR="00B8325F" w:rsidRPr="00E9372F">
        <w:rPr>
          <w:b/>
          <w:lang w:val="es-ES"/>
        </w:rPr>
        <w:t>acuerda.</w:t>
      </w:r>
    </w:p>
    <w:p w:rsidR="00B8325F" w:rsidRPr="00B8325F" w:rsidRDefault="00CD2BFE" w:rsidP="00CD2BFE">
      <w:pPr>
        <w:rPr>
          <w:lang w:val="es-ES"/>
        </w:rPr>
      </w:pPr>
      <w:r w:rsidRPr="00B8325F">
        <w:rPr>
          <w:lang w:val="es-ES"/>
        </w:rPr>
        <w:t>2.46</w:t>
      </w:r>
      <w:r w:rsidRPr="00B8325F">
        <w:rPr>
          <w:lang w:val="es-ES"/>
        </w:rPr>
        <w:tab/>
      </w:r>
      <w:r w:rsidR="00B8325F" w:rsidRPr="00B8325F">
        <w:rPr>
          <w:lang w:val="es-ES"/>
        </w:rPr>
        <w:t>El</w:t>
      </w:r>
      <w:r w:rsidRPr="00B8325F">
        <w:rPr>
          <w:lang w:val="es-ES"/>
        </w:rPr>
        <w:t xml:space="preserve"> </w:t>
      </w:r>
      <w:r w:rsidR="005C2999" w:rsidRPr="00B8325F">
        <w:rPr>
          <w:b/>
          <w:bCs/>
          <w:lang w:val="es-ES"/>
        </w:rPr>
        <w:t>delegado de</w:t>
      </w:r>
      <w:r w:rsidRPr="00B8325F">
        <w:rPr>
          <w:b/>
          <w:bCs/>
          <w:lang w:val="es-ES"/>
        </w:rPr>
        <w:t xml:space="preserve"> </w:t>
      </w:r>
      <w:r w:rsidR="00B8325F" w:rsidRPr="00B8325F">
        <w:rPr>
          <w:b/>
          <w:bCs/>
          <w:lang w:val="es-ES"/>
        </w:rPr>
        <w:t>Italia</w:t>
      </w:r>
      <w:r w:rsidRPr="00B8325F">
        <w:rPr>
          <w:lang w:val="es-ES"/>
        </w:rPr>
        <w:t xml:space="preserve"> </w:t>
      </w:r>
      <w:r w:rsidR="00B8325F" w:rsidRPr="00B8325F">
        <w:rPr>
          <w:lang w:val="es-ES"/>
        </w:rPr>
        <w:t xml:space="preserve">propone que se añada en el </w:t>
      </w:r>
      <w:r w:rsidR="00B8325F" w:rsidRPr="00B8325F">
        <w:rPr>
          <w:i/>
          <w:lang w:val="es-ES"/>
        </w:rPr>
        <w:t xml:space="preserve">resuelve </w:t>
      </w:r>
      <w:r w:rsidR="00B8325F" w:rsidRPr="00B8325F">
        <w:rPr>
          <w:lang w:val="es-ES"/>
        </w:rPr>
        <w:t>2</w:t>
      </w:r>
      <w:r w:rsidR="00B8325F">
        <w:rPr>
          <w:lang w:val="es-ES"/>
        </w:rPr>
        <w:t xml:space="preserve"> la palabra </w:t>
      </w:r>
      <w:r w:rsidR="00340646">
        <w:rPr>
          <w:lang w:val="es-ES"/>
        </w:rPr>
        <w:t>«</w:t>
      </w:r>
      <w:r w:rsidR="00B8325F">
        <w:rPr>
          <w:lang w:val="es-ES"/>
        </w:rPr>
        <w:t>existentes</w:t>
      </w:r>
      <w:r w:rsidR="00340646">
        <w:rPr>
          <w:lang w:val="es-ES"/>
        </w:rPr>
        <w:t>»</w:t>
      </w:r>
      <w:r w:rsidR="00B8325F">
        <w:rPr>
          <w:lang w:val="es-ES"/>
        </w:rPr>
        <w:t xml:space="preserve"> detrás de </w:t>
      </w:r>
      <w:r w:rsidR="00340646">
        <w:rPr>
          <w:lang w:val="es-ES"/>
        </w:rPr>
        <w:t>«</w:t>
      </w:r>
      <w:r w:rsidR="00B8325F">
        <w:rPr>
          <w:lang w:val="es-ES"/>
        </w:rPr>
        <w:t>estudios</w:t>
      </w:r>
      <w:r w:rsidR="00340646">
        <w:rPr>
          <w:lang w:val="es-ES"/>
        </w:rPr>
        <w:t>»</w:t>
      </w:r>
      <w:r w:rsidR="00171CBB">
        <w:rPr>
          <w:lang w:val="es-ES"/>
        </w:rPr>
        <w:t xml:space="preserve"> en la frase </w:t>
      </w:r>
      <w:r w:rsidR="00340646">
        <w:rPr>
          <w:lang w:val="es-ES"/>
        </w:rPr>
        <w:t>«</w:t>
      </w:r>
      <w:r w:rsidR="00171CBB">
        <w:rPr>
          <w:lang w:val="es-ES"/>
        </w:rPr>
        <w:t>estudios</w:t>
      </w:r>
      <w:r w:rsidR="00B8325F">
        <w:rPr>
          <w:lang w:val="es-ES"/>
        </w:rPr>
        <w:t xml:space="preserve"> del UIT-R</w:t>
      </w:r>
      <w:r w:rsidR="00171CBB" w:rsidRPr="00171CBB">
        <w:rPr>
          <w:lang w:val="es-ES"/>
        </w:rPr>
        <w:t xml:space="preserve"> </w:t>
      </w:r>
      <w:r w:rsidR="00171CBB">
        <w:rPr>
          <w:lang w:val="es-ES"/>
        </w:rPr>
        <w:t>pertinentes</w:t>
      </w:r>
      <w:r w:rsidR="00340646">
        <w:rPr>
          <w:lang w:val="es-ES"/>
        </w:rPr>
        <w:t>»</w:t>
      </w:r>
      <w:r w:rsidR="00B8325F">
        <w:rPr>
          <w:lang w:val="es-ES"/>
        </w:rPr>
        <w:t>.</w:t>
      </w:r>
    </w:p>
    <w:p w:rsidR="00171CBB" w:rsidRPr="00E9372F" w:rsidRDefault="00CD2BFE" w:rsidP="00CD2BFE">
      <w:pPr>
        <w:rPr>
          <w:b/>
          <w:lang w:val="es-ES"/>
        </w:rPr>
      </w:pPr>
      <w:r w:rsidRPr="00E9372F">
        <w:rPr>
          <w:lang w:val="es-ES"/>
        </w:rPr>
        <w:t>2.47</w:t>
      </w:r>
      <w:r w:rsidRPr="00E9372F">
        <w:rPr>
          <w:lang w:val="es-ES"/>
        </w:rPr>
        <w:tab/>
      </w:r>
      <w:r w:rsidR="00171CBB" w:rsidRPr="00E9372F">
        <w:rPr>
          <w:lang w:val="es-ES"/>
        </w:rPr>
        <w:t xml:space="preserve">Así se </w:t>
      </w:r>
      <w:r w:rsidR="00171CBB" w:rsidRPr="00E9372F">
        <w:rPr>
          <w:b/>
          <w:lang w:val="es-ES"/>
        </w:rPr>
        <w:t>acuerda.</w:t>
      </w:r>
    </w:p>
    <w:p w:rsidR="00171CBB" w:rsidRPr="00171CBB" w:rsidRDefault="00CD2BFE" w:rsidP="00CD2BFE">
      <w:pPr>
        <w:rPr>
          <w:lang w:val="es-ES"/>
        </w:rPr>
      </w:pPr>
      <w:r w:rsidRPr="00171CBB">
        <w:rPr>
          <w:lang w:val="es-ES"/>
        </w:rPr>
        <w:t>2.48</w:t>
      </w:r>
      <w:r w:rsidRPr="00171CBB">
        <w:rPr>
          <w:lang w:val="es-ES"/>
        </w:rPr>
        <w:tab/>
      </w:r>
      <w:r w:rsidR="00171CBB" w:rsidRPr="00171CBB">
        <w:rPr>
          <w:lang w:val="es-ES"/>
        </w:rPr>
        <w:t>El</w:t>
      </w:r>
      <w:r w:rsidRPr="00171CBB">
        <w:rPr>
          <w:lang w:val="es-ES"/>
        </w:rPr>
        <w:t xml:space="preserve"> </w:t>
      </w:r>
      <w:r w:rsidR="005C2999" w:rsidRPr="00171CBB">
        <w:rPr>
          <w:b/>
          <w:bCs/>
          <w:lang w:val="es-ES"/>
        </w:rPr>
        <w:t>delegado de</w:t>
      </w:r>
      <w:r w:rsidRPr="00171CBB">
        <w:rPr>
          <w:b/>
          <w:bCs/>
          <w:lang w:val="es-ES"/>
        </w:rPr>
        <w:t xml:space="preserve"> Zimbabwe</w:t>
      </w:r>
      <w:r w:rsidRPr="00171CBB">
        <w:rPr>
          <w:lang w:val="es-ES"/>
        </w:rPr>
        <w:t xml:space="preserve"> </w:t>
      </w:r>
      <w:r w:rsidR="00171CBB" w:rsidRPr="00171CBB">
        <w:rPr>
          <w:lang w:val="es-ES"/>
        </w:rPr>
        <w:t xml:space="preserve">propone la modificación del </w:t>
      </w:r>
      <w:r w:rsidR="00171CBB" w:rsidRPr="00171CBB">
        <w:rPr>
          <w:i/>
          <w:lang w:val="es-ES"/>
        </w:rPr>
        <w:t>reconociendo l)</w:t>
      </w:r>
      <w:r w:rsidR="00171CBB" w:rsidRPr="00171CBB">
        <w:rPr>
          <w:lang w:val="es-ES"/>
        </w:rPr>
        <w:t xml:space="preserve"> para que quede </w:t>
      </w:r>
      <w:r w:rsidR="00345B02" w:rsidRPr="00171CBB">
        <w:rPr>
          <w:lang w:val="es-ES"/>
        </w:rPr>
        <w:t>del siguiente</w:t>
      </w:r>
      <w:r w:rsidR="00171CBB" w:rsidRPr="00171CBB">
        <w:rPr>
          <w:lang w:val="es-ES"/>
        </w:rPr>
        <w:t xml:space="preserve"> modo: </w:t>
      </w:r>
      <w:r w:rsidR="00340646">
        <w:rPr>
          <w:lang w:val="es-ES"/>
        </w:rPr>
        <w:t>«</w:t>
      </w:r>
      <w:r w:rsidR="00171CBB" w:rsidRPr="00171CBB">
        <w:rPr>
          <w:lang w:val="es-ES"/>
        </w:rPr>
        <w:t>que</w:t>
      </w:r>
      <w:r w:rsidR="00171CBB">
        <w:rPr>
          <w:lang w:val="es-ES"/>
        </w:rPr>
        <w:t>, en ciertos países, la</w:t>
      </w:r>
      <w:r w:rsidR="00171CBB" w:rsidRPr="00171CBB">
        <w:rPr>
          <w:lang w:val="es-ES"/>
        </w:rPr>
        <w:t xml:space="preserve"> banda de frecuencias 470-862 MHz,</w:t>
      </w:r>
      <w:r w:rsidR="00171CBB">
        <w:rPr>
          <w:lang w:val="es-ES"/>
        </w:rPr>
        <w:t xml:space="preserve"> o partes de la misma, </w:t>
      </w:r>
      <w:r w:rsidR="00171CBB" w:rsidRPr="00171CBB">
        <w:rPr>
          <w:lang w:val="es-ES"/>
        </w:rPr>
        <w:t xml:space="preserve">para las Regiones 2 </w:t>
      </w:r>
      <w:r w:rsidR="000161EC">
        <w:rPr>
          <w:lang w:val="es-ES"/>
        </w:rPr>
        <w:t>y</w:t>
      </w:r>
      <w:r w:rsidR="00171CBB" w:rsidRPr="00171CBB">
        <w:rPr>
          <w:lang w:val="es-ES"/>
        </w:rPr>
        <w:t xml:space="preserve"> 3 </w:t>
      </w:r>
      <w:r w:rsidR="00171CBB">
        <w:rPr>
          <w:lang w:val="es-ES"/>
        </w:rPr>
        <w:t>y la</w:t>
      </w:r>
      <w:r w:rsidR="00171CBB" w:rsidRPr="00171CBB">
        <w:rPr>
          <w:lang w:val="es-ES"/>
        </w:rPr>
        <w:t xml:space="preserve"> banda de frecuencias 694-862 MHz</w:t>
      </w:r>
      <w:r w:rsidR="00171CBB">
        <w:rPr>
          <w:lang w:val="es-ES"/>
        </w:rPr>
        <w:t xml:space="preserve"> para la Región 1 se atribuyan al servicio móvil a título primario</w:t>
      </w:r>
      <w:r w:rsidR="00340646">
        <w:rPr>
          <w:lang w:val="es-ES"/>
        </w:rPr>
        <w:t>»</w:t>
      </w:r>
      <w:r w:rsidR="00171CBB">
        <w:rPr>
          <w:lang w:val="es-ES"/>
        </w:rPr>
        <w:t>.</w:t>
      </w:r>
    </w:p>
    <w:p w:rsidR="00CD2BFE" w:rsidRPr="00E9372F" w:rsidRDefault="00CD2BFE" w:rsidP="00CD2BFE">
      <w:pPr>
        <w:rPr>
          <w:lang w:val="es-ES"/>
        </w:rPr>
      </w:pPr>
      <w:r w:rsidRPr="00E9372F">
        <w:rPr>
          <w:lang w:val="es-ES"/>
        </w:rPr>
        <w:t>2.49</w:t>
      </w:r>
      <w:r w:rsidRPr="00E9372F">
        <w:rPr>
          <w:lang w:val="es-ES"/>
        </w:rPr>
        <w:tab/>
      </w:r>
      <w:r w:rsidR="00171CBB" w:rsidRPr="00E9372F">
        <w:rPr>
          <w:lang w:val="es-ES"/>
        </w:rPr>
        <w:t xml:space="preserve">Así se </w:t>
      </w:r>
      <w:r w:rsidR="00171CBB" w:rsidRPr="00E9372F">
        <w:rPr>
          <w:b/>
          <w:lang w:val="es-ES"/>
        </w:rPr>
        <w:t>acuerda</w:t>
      </w:r>
      <w:r w:rsidRPr="00E9372F">
        <w:rPr>
          <w:lang w:val="es-ES"/>
        </w:rPr>
        <w:t>.</w:t>
      </w:r>
    </w:p>
    <w:p w:rsidR="00171CBB" w:rsidRDefault="00CD2BFE" w:rsidP="00CD2BFE">
      <w:pPr>
        <w:rPr>
          <w:lang w:val="es-ES"/>
        </w:rPr>
      </w:pPr>
      <w:r w:rsidRPr="00171CBB">
        <w:rPr>
          <w:lang w:val="es-ES"/>
        </w:rPr>
        <w:t>2.50</w:t>
      </w:r>
      <w:r w:rsidRPr="00171CBB">
        <w:rPr>
          <w:lang w:val="es-ES"/>
        </w:rPr>
        <w:tab/>
      </w:r>
      <w:r w:rsidR="00171CBB" w:rsidRPr="00171CBB">
        <w:rPr>
          <w:lang w:val="es-ES"/>
        </w:rPr>
        <w:t>El</w:t>
      </w:r>
      <w:r w:rsidRPr="00171CBB">
        <w:rPr>
          <w:lang w:val="es-ES"/>
        </w:rPr>
        <w:t xml:space="preserve"> </w:t>
      </w:r>
      <w:r w:rsidR="005C2999" w:rsidRPr="00171CBB">
        <w:rPr>
          <w:b/>
          <w:bCs/>
          <w:lang w:val="es-ES"/>
        </w:rPr>
        <w:t>delegado de</w:t>
      </w:r>
      <w:r w:rsidRPr="00171CBB">
        <w:rPr>
          <w:b/>
          <w:bCs/>
          <w:lang w:val="es-ES"/>
        </w:rPr>
        <w:t xml:space="preserve"> China</w:t>
      </w:r>
      <w:r w:rsidRPr="00171CBB">
        <w:rPr>
          <w:lang w:val="es-ES"/>
        </w:rPr>
        <w:t xml:space="preserve"> </w:t>
      </w:r>
      <w:r w:rsidR="00171CBB" w:rsidRPr="00171CBB">
        <w:rPr>
          <w:lang w:val="es-ES"/>
        </w:rPr>
        <w:t xml:space="preserve">señala que, dado que </w:t>
      </w:r>
      <w:r w:rsidR="00171CBB">
        <w:rPr>
          <w:lang w:val="es-ES"/>
        </w:rPr>
        <w:t xml:space="preserve">se ha aprobado </w:t>
      </w:r>
      <w:r w:rsidR="00171CBB" w:rsidRPr="00171CBB">
        <w:rPr>
          <w:lang w:val="es-ES"/>
        </w:rPr>
        <w:t>el n</w:t>
      </w:r>
      <w:r w:rsidR="00171CBB">
        <w:rPr>
          <w:lang w:val="es-ES"/>
        </w:rPr>
        <w:t xml:space="preserve">úmero 5.idR3, el </w:t>
      </w:r>
      <w:r w:rsidR="00171CBB">
        <w:rPr>
          <w:i/>
          <w:lang w:val="es-ES"/>
        </w:rPr>
        <w:t>resuelve 2</w:t>
      </w:r>
      <w:r w:rsidR="00171CBB">
        <w:rPr>
          <w:lang w:val="es-ES"/>
        </w:rPr>
        <w:t xml:space="preserve"> debe alterarse congruentemente. Propone, pues, el siguiente enunciado: </w:t>
      </w:r>
      <w:r w:rsidR="00340646">
        <w:rPr>
          <w:lang w:val="es-ES"/>
        </w:rPr>
        <w:t>«</w:t>
      </w:r>
      <w:r w:rsidR="00171CBB">
        <w:rPr>
          <w:lang w:val="es-ES"/>
        </w:rPr>
        <w:t xml:space="preserve">…la </w:t>
      </w:r>
      <w:r w:rsidR="00171CBB" w:rsidRPr="00171CBB">
        <w:rPr>
          <w:lang w:val="es-ES"/>
        </w:rPr>
        <w:t xml:space="preserve">banda de </w:t>
      </w:r>
      <w:r w:rsidR="00171CBB" w:rsidRPr="00171CBB">
        <w:rPr>
          <w:lang w:val="es-ES"/>
        </w:rPr>
        <w:lastRenderedPageBreak/>
        <w:t>frecuencias 470-790 MHz,</w:t>
      </w:r>
      <w:r w:rsidR="00171CBB">
        <w:rPr>
          <w:lang w:val="es-ES"/>
        </w:rPr>
        <w:t xml:space="preserve"> o </w:t>
      </w:r>
      <w:r w:rsidR="00AC1E94">
        <w:rPr>
          <w:lang w:val="es-ES"/>
        </w:rPr>
        <w:t>partes de ésta, para las administraciones mencionadas en el número 5.313A y el número 5.idR3</w:t>
      </w:r>
      <w:r w:rsidR="00340646">
        <w:rPr>
          <w:lang w:val="es-ES"/>
        </w:rPr>
        <w:t>»</w:t>
      </w:r>
      <w:r w:rsidR="00AC1E94">
        <w:rPr>
          <w:lang w:val="es-ES"/>
        </w:rPr>
        <w:t>.</w:t>
      </w:r>
    </w:p>
    <w:p w:rsidR="00CD2BFE" w:rsidRPr="00E9372F" w:rsidRDefault="00CD2BFE" w:rsidP="00CD2BFE">
      <w:pPr>
        <w:rPr>
          <w:b/>
          <w:bCs/>
          <w:lang w:val="es-ES"/>
        </w:rPr>
      </w:pPr>
      <w:r w:rsidRPr="00E9372F">
        <w:rPr>
          <w:lang w:val="es-ES"/>
        </w:rPr>
        <w:t>2.51</w:t>
      </w:r>
      <w:r w:rsidRPr="00E9372F">
        <w:rPr>
          <w:lang w:val="es-ES"/>
        </w:rPr>
        <w:tab/>
      </w:r>
      <w:r w:rsidR="00AC1E94" w:rsidRPr="00E9372F">
        <w:rPr>
          <w:lang w:val="es-ES"/>
        </w:rPr>
        <w:t xml:space="preserve">Así se </w:t>
      </w:r>
      <w:r w:rsidR="00AC1E94" w:rsidRPr="00E9372F">
        <w:rPr>
          <w:b/>
          <w:lang w:val="es-ES"/>
        </w:rPr>
        <w:t>acuerda.</w:t>
      </w:r>
    </w:p>
    <w:p w:rsidR="00AC1E94" w:rsidRPr="00AC1E94" w:rsidRDefault="00CD2BFE" w:rsidP="00CD2BFE">
      <w:pPr>
        <w:rPr>
          <w:lang w:val="es-ES"/>
        </w:rPr>
      </w:pPr>
      <w:r w:rsidRPr="00AC1E94">
        <w:rPr>
          <w:lang w:val="es-ES"/>
        </w:rPr>
        <w:t>2.52</w:t>
      </w:r>
      <w:r w:rsidRPr="00AC1E94">
        <w:rPr>
          <w:lang w:val="es-ES"/>
        </w:rPr>
        <w:tab/>
      </w:r>
      <w:r w:rsidR="00AC1E94" w:rsidRPr="00AC1E94">
        <w:rPr>
          <w:lang w:val="es-ES"/>
        </w:rPr>
        <w:t xml:space="preserve">El </w:t>
      </w:r>
      <w:r w:rsidR="00AC1E94" w:rsidRPr="00AC1E94">
        <w:rPr>
          <w:b/>
          <w:bCs/>
          <w:lang w:val="es-ES"/>
        </w:rPr>
        <w:t>Presidente</w:t>
      </w:r>
      <w:r w:rsidRPr="00AC1E94">
        <w:rPr>
          <w:lang w:val="es-ES"/>
        </w:rPr>
        <w:t xml:space="preserve"> </w:t>
      </w:r>
      <w:r w:rsidR="00AC1E94" w:rsidRPr="00AC1E94">
        <w:rPr>
          <w:lang w:val="es-ES"/>
        </w:rPr>
        <w:t>entiende que la conferencia est</w:t>
      </w:r>
      <w:r w:rsidR="00AC1E94">
        <w:rPr>
          <w:lang w:val="es-ES"/>
        </w:rPr>
        <w:t>á dispuesta a aprobar el texto de la</w:t>
      </w:r>
      <w:r w:rsidR="00AC1E94" w:rsidRPr="00AC1E94">
        <w:rPr>
          <w:lang w:val="es-ES"/>
        </w:rPr>
        <w:t xml:space="preserve"> Resolución </w:t>
      </w:r>
      <w:r w:rsidR="00AC1E94">
        <w:rPr>
          <w:lang w:val="es-ES"/>
        </w:rPr>
        <w:t>224 con sus modificaciones</w:t>
      </w:r>
      <w:r w:rsidR="00CA212C">
        <w:rPr>
          <w:lang w:val="es-ES"/>
        </w:rPr>
        <w:t>,</w:t>
      </w:r>
      <w:r w:rsidR="00AC1E94">
        <w:rPr>
          <w:lang w:val="es-ES"/>
        </w:rPr>
        <w:t xml:space="preserve"> para someterlo a la Comisión de Redacción.</w:t>
      </w:r>
    </w:p>
    <w:p w:rsidR="00CD2BFE" w:rsidRPr="003F78D5" w:rsidRDefault="00CD2BFE" w:rsidP="00CD2BFE">
      <w:pPr>
        <w:rPr>
          <w:b/>
          <w:lang w:val="es-ES"/>
        </w:rPr>
      </w:pPr>
      <w:r w:rsidRPr="003F78D5">
        <w:rPr>
          <w:lang w:val="es-ES"/>
        </w:rPr>
        <w:t>2.53</w:t>
      </w:r>
      <w:r w:rsidRPr="003F78D5">
        <w:rPr>
          <w:lang w:val="es-ES"/>
        </w:rPr>
        <w:tab/>
      </w:r>
      <w:r w:rsidR="00AC1E94" w:rsidRPr="003F78D5">
        <w:rPr>
          <w:lang w:val="es-ES"/>
        </w:rPr>
        <w:t xml:space="preserve">Así se </w:t>
      </w:r>
      <w:r w:rsidR="00AC1E94" w:rsidRPr="003F78D5">
        <w:rPr>
          <w:b/>
          <w:lang w:val="es-ES"/>
        </w:rPr>
        <w:t>acuerda.</w:t>
      </w:r>
    </w:p>
    <w:p w:rsidR="003F78D5" w:rsidRDefault="00CD2BFE" w:rsidP="00CD2BFE">
      <w:pPr>
        <w:pStyle w:val="Heading1"/>
        <w:rPr>
          <w:lang w:val="es-ES"/>
        </w:rPr>
      </w:pPr>
      <w:r w:rsidRPr="003F78D5">
        <w:rPr>
          <w:lang w:val="es-ES"/>
        </w:rPr>
        <w:t>3</w:t>
      </w:r>
      <w:r w:rsidRPr="003F78D5">
        <w:rPr>
          <w:lang w:val="es-ES"/>
        </w:rPr>
        <w:tab/>
      </w:r>
      <w:r w:rsidR="003F78D5" w:rsidRPr="003F78D5">
        <w:rPr>
          <w:lang w:val="es-ES"/>
        </w:rPr>
        <w:t xml:space="preserve">Informe del Presidente del Grupo ad hoc </w:t>
      </w:r>
      <w:r w:rsidR="003F78D5">
        <w:rPr>
          <w:lang w:val="es-ES"/>
        </w:rPr>
        <w:t xml:space="preserve">de la Comisión 4 </w:t>
      </w:r>
      <w:r w:rsidR="003F78D5" w:rsidRPr="003F78D5">
        <w:rPr>
          <w:lang w:val="es-ES"/>
        </w:rPr>
        <w:t>sobre el punto 1.5 del orden del</w:t>
      </w:r>
      <w:r w:rsidR="003F78D5">
        <w:rPr>
          <w:lang w:val="es-ES"/>
        </w:rPr>
        <w:t xml:space="preserve"> </w:t>
      </w:r>
      <w:r w:rsidR="003F78D5" w:rsidRPr="003F78D5">
        <w:rPr>
          <w:lang w:val="es-ES"/>
        </w:rPr>
        <w:t>d</w:t>
      </w:r>
      <w:r w:rsidR="003F78D5">
        <w:rPr>
          <w:lang w:val="es-ES"/>
        </w:rPr>
        <w:t xml:space="preserve">ía </w:t>
      </w:r>
      <w:r w:rsidR="003F78D5" w:rsidRPr="003F78D5">
        <w:rPr>
          <w:lang w:val="es-ES"/>
        </w:rPr>
        <w:t>(Documento 465)</w:t>
      </w:r>
      <w:r w:rsidR="003F78D5">
        <w:rPr>
          <w:lang w:val="es-ES"/>
        </w:rPr>
        <w:t xml:space="preserve"> </w:t>
      </w:r>
    </w:p>
    <w:p w:rsidR="003F78D5" w:rsidRPr="003F78D5" w:rsidRDefault="00CD2BFE" w:rsidP="00CD2BFE">
      <w:pPr>
        <w:rPr>
          <w:bCs/>
          <w:lang w:val="es-ES"/>
        </w:rPr>
      </w:pPr>
      <w:r w:rsidRPr="003F78D5">
        <w:rPr>
          <w:lang w:val="es-ES"/>
        </w:rPr>
        <w:t>3.1</w:t>
      </w:r>
      <w:r w:rsidRPr="003F78D5">
        <w:rPr>
          <w:lang w:val="es-ES"/>
        </w:rPr>
        <w:tab/>
      </w:r>
      <w:r w:rsidR="003F78D5" w:rsidRPr="003F78D5">
        <w:rPr>
          <w:lang w:val="es-ES"/>
        </w:rPr>
        <w:t>El</w:t>
      </w:r>
      <w:r w:rsidRPr="003F78D5">
        <w:rPr>
          <w:lang w:val="es-ES"/>
        </w:rPr>
        <w:t xml:space="preserve"> </w:t>
      </w:r>
      <w:r w:rsidR="003F78D5" w:rsidRPr="003F78D5">
        <w:rPr>
          <w:b/>
          <w:bCs/>
          <w:lang w:val="es-ES"/>
        </w:rPr>
        <w:t xml:space="preserve">Presidente del Grupo ad hoc de la Comisión 4 sobre el punto 1.5 del orden del día </w:t>
      </w:r>
      <w:r w:rsidR="003F78D5">
        <w:rPr>
          <w:bCs/>
          <w:lang w:val="es-ES"/>
        </w:rPr>
        <w:t xml:space="preserve">presenta el </w:t>
      </w:r>
      <w:r w:rsidR="003F78D5" w:rsidRPr="003F78D5">
        <w:rPr>
          <w:lang w:val="es-ES"/>
        </w:rPr>
        <w:t>Documento 465</w:t>
      </w:r>
      <w:r w:rsidR="003F78D5">
        <w:rPr>
          <w:lang w:val="es-ES"/>
        </w:rPr>
        <w:t xml:space="preserve"> y explica que contiene una versión revisada de una de las cuatro opciones presentadas en el </w:t>
      </w:r>
      <w:r w:rsidR="003F78D5" w:rsidRPr="003F78D5">
        <w:rPr>
          <w:lang w:val="es-ES"/>
        </w:rPr>
        <w:t>Documento 455</w:t>
      </w:r>
      <w:r w:rsidR="003F78D5">
        <w:rPr>
          <w:lang w:val="es-ES"/>
        </w:rPr>
        <w:t xml:space="preserve"> para responder al punto del orden del día, y que representa el resultado de las consultas oficiosas que atañen a todas las partes interesadas y en las que se ha mostrado una gran flexibilidad para intentar alcanzar un compromiso. Espera sinceramente que resulte acep</w:t>
      </w:r>
      <w:r w:rsidR="00DC5DA5">
        <w:rPr>
          <w:lang w:val="es-ES"/>
        </w:rPr>
        <w:t>table</w:t>
      </w:r>
      <w:r w:rsidR="003F78D5">
        <w:rPr>
          <w:lang w:val="es-ES"/>
        </w:rPr>
        <w:t xml:space="preserve"> a la Conferencia.</w:t>
      </w:r>
    </w:p>
    <w:p w:rsidR="003F78D5" w:rsidRPr="003F78D5" w:rsidRDefault="00CD2BFE" w:rsidP="00CD2BFE">
      <w:pPr>
        <w:rPr>
          <w:lang w:val="es-ES"/>
        </w:rPr>
      </w:pPr>
      <w:r w:rsidRPr="003F78D5">
        <w:rPr>
          <w:lang w:val="es-ES"/>
        </w:rPr>
        <w:t>3.2</w:t>
      </w:r>
      <w:r w:rsidRPr="003F78D5">
        <w:rPr>
          <w:lang w:val="es-ES"/>
        </w:rPr>
        <w:tab/>
      </w:r>
      <w:r w:rsidR="003F78D5" w:rsidRPr="003F78D5">
        <w:rPr>
          <w:lang w:val="es-ES"/>
        </w:rPr>
        <w:t>El</w:t>
      </w:r>
      <w:r w:rsidRPr="003F78D5">
        <w:rPr>
          <w:lang w:val="es-ES"/>
        </w:rPr>
        <w:t xml:space="preserve"> </w:t>
      </w:r>
      <w:r w:rsidR="003F78D5" w:rsidRPr="003F78D5">
        <w:rPr>
          <w:b/>
          <w:bCs/>
          <w:lang w:val="es-ES"/>
        </w:rPr>
        <w:t>Presidente</w:t>
      </w:r>
      <w:r w:rsidR="003F78D5" w:rsidRPr="003F78D5">
        <w:rPr>
          <w:lang w:val="es-ES"/>
        </w:rPr>
        <w:t xml:space="preserve"> insta a la Conferencia a no reanudar los debates sobre </w:t>
      </w:r>
      <w:r w:rsidR="005A019A">
        <w:rPr>
          <w:lang w:val="es-ES"/>
        </w:rPr>
        <w:t xml:space="preserve">asuntos sustanciales e invita a la Plenaria a considerar los diversos textos del </w:t>
      </w:r>
      <w:r w:rsidR="005A019A" w:rsidRPr="005A019A">
        <w:rPr>
          <w:lang w:val="es-ES"/>
        </w:rPr>
        <w:t>Documento 465</w:t>
      </w:r>
      <w:r w:rsidR="005A019A">
        <w:rPr>
          <w:lang w:val="es-ES"/>
        </w:rPr>
        <w:t xml:space="preserve"> con miras a su aprobación y presentación a </w:t>
      </w:r>
      <w:r w:rsidR="005A019A" w:rsidRPr="005A019A">
        <w:rPr>
          <w:lang w:val="es-ES"/>
        </w:rPr>
        <w:t>la Comisión de Redacción.</w:t>
      </w:r>
    </w:p>
    <w:p w:rsidR="00CD2BFE" w:rsidRPr="005A019A" w:rsidRDefault="005A019A" w:rsidP="00CD2BFE">
      <w:pPr>
        <w:pStyle w:val="Headingb"/>
        <w:rPr>
          <w:lang w:val="es-ES"/>
        </w:rPr>
      </w:pPr>
      <w:r w:rsidRPr="005A019A">
        <w:rPr>
          <w:lang w:val="es-ES"/>
        </w:rPr>
        <w:t>Artículo</w:t>
      </w:r>
      <w:r w:rsidR="00CD2BFE" w:rsidRPr="005A019A">
        <w:rPr>
          <w:lang w:val="es-ES"/>
        </w:rPr>
        <w:t xml:space="preserve"> 5 (MOD </w:t>
      </w:r>
      <w:r w:rsidRPr="005A019A">
        <w:rPr>
          <w:lang w:val="es-ES"/>
        </w:rPr>
        <w:t>Cuadro</w:t>
      </w:r>
      <w:r w:rsidR="00CD2BFE" w:rsidRPr="005A019A">
        <w:rPr>
          <w:lang w:val="es-ES"/>
        </w:rPr>
        <w:t xml:space="preserve"> 10-11</w:t>
      </w:r>
      <w:r w:rsidRPr="005A019A">
        <w:rPr>
          <w:lang w:val="es-ES"/>
        </w:rPr>
        <w:t>,7 GHz</w:t>
      </w:r>
      <w:r w:rsidR="00CD2BFE" w:rsidRPr="005A019A">
        <w:rPr>
          <w:lang w:val="es-ES"/>
        </w:rPr>
        <w:t xml:space="preserve">, MOD </w:t>
      </w:r>
      <w:r w:rsidRPr="005A019A">
        <w:rPr>
          <w:lang w:val="es-ES"/>
        </w:rPr>
        <w:t>Cuadro</w:t>
      </w:r>
      <w:r w:rsidR="00CD2BFE" w:rsidRPr="005A019A">
        <w:rPr>
          <w:lang w:val="es-ES"/>
        </w:rPr>
        <w:t xml:space="preserve"> </w:t>
      </w:r>
      <w:r>
        <w:rPr>
          <w:lang w:val="es-ES"/>
        </w:rPr>
        <w:t xml:space="preserve">11,7-14 </w:t>
      </w:r>
      <w:r w:rsidR="00CD2BFE" w:rsidRPr="005A019A">
        <w:rPr>
          <w:lang w:val="es-ES"/>
        </w:rPr>
        <w:t xml:space="preserve">GHz, MOD </w:t>
      </w:r>
      <w:r w:rsidRPr="005A019A">
        <w:rPr>
          <w:lang w:val="es-ES"/>
        </w:rPr>
        <w:t>Cuadro</w:t>
      </w:r>
      <w:r w:rsidR="00CD2BFE" w:rsidRPr="005A019A">
        <w:rPr>
          <w:lang w:val="es-ES"/>
        </w:rPr>
        <w:t xml:space="preserve"> 14-15</w:t>
      </w:r>
      <w:r>
        <w:rPr>
          <w:lang w:val="es-ES"/>
        </w:rPr>
        <w:t>,4 GHz</w:t>
      </w:r>
      <w:r w:rsidR="00CD2BFE" w:rsidRPr="005A019A">
        <w:rPr>
          <w:lang w:val="es-ES"/>
        </w:rPr>
        <w:t xml:space="preserve">, MOD </w:t>
      </w:r>
      <w:r w:rsidRPr="005A019A">
        <w:rPr>
          <w:lang w:val="es-ES"/>
        </w:rPr>
        <w:t>Cuadro</w:t>
      </w:r>
      <w:r w:rsidR="00CD2BFE" w:rsidRPr="005A019A">
        <w:rPr>
          <w:lang w:val="es-ES"/>
        </w:rPr>
        <w:t xml:space="preserve"> </w:t>
      </w:r>
      <w:r>
        <w:rPr>
          <w:lang w:val="es-ES"/>
        </w:rPr>
        <w:t xml:space="preserve">18,4-22 </w:t>
      </w:r>
      <w:r w:rsidR="00CD2BFE" w:rsidRPr="005A019A">
        <w:rPr>
          <w:lang w:val="es-ES"/>
        </w:rPr>
        <w:t xml:space="preserve">GHz, MOD </w:t>
      </w:r>
      <w:r w:rsidRPr="005A019A">
        <w:rPr>
          <w:lang w:val="es-ES"/>
        </w:rPr>
        <w:t>Cuadro</w:t>
      </w:r>
      <w:r>
        <w:rPr>
          <w:lang w:val="es-ES"/>
        </w:rPr>
        <w:t xml:space="preserve"> 24,75</w:t>
      </w:r>
      <w:r w:rsidR="00CD2BFE" w:rsidRPr="005A019A">
        <w:rPr>
          <w:lang w:val="es-ES"/>
        </w:rPr>
        <w:t>-29</w:t>
      </w:r>
      <w:r>
        <w:rPr>
          <w:lang w:val="es-ES"/>
        </w:rPr>
        <w:t>,9 GHz</w:t>
      </w:r>
      <w:r w:rsidR="00CD2BFE" w:rsidRPr="005A019A">
        <w:rPr>
          <w:lang w:val="es-ES"/>
        </w:rPr>
        <w:t xml:space="preserve">, MOD </w:t>
      </w:r>
      <w:r w:rsidRPr="005A019A">
        <w:rPr>
          <w:lang w:val="es-ES"/>
        </w:rPr>
        <w:t>Cuadro</w:t>
      </w:r>
      <w:r>
        <w:rPr>
          <w:lang w:val="es-ES"/>
        </w:rPr>
        <w:t xml:space="preserve"> 29,9</w:t>
      </w:r>
      <w:r w:rsidR="00CD2BFE" w:rsidRPr="005A019A">
        <w:rPr>
          <w:lang w:val="es-ES"/>
        </w:rPr>
        <w:t>-34</w:t>
      </w:r>
      <w:r>
        <w:rPr>
          <w:lang w:val="es-ES"/>
        </w:rPr>
        <w:t>,2 GHz</w:t>
      </w:r>
      <w:r w:rsidR="00CD2BFE" w:rsidRPr="005A019A">
        <w:rPr>
          <w:lang w:val="es-ES"/>
        </w:rPr>
        <w:t>, ADD 5.A15)</w:t>
      </w:r>
    </w:p>
    <w:p w:rsidR="00CD2BFE" w:rsidRPr="005A019A" w:rsidRDefault="00CD2BFE" w:rsidP="00CD2BFE">
      <w:pPr>
        <w:rPr>
          <w:rFonts w:asciiTheme="majorBidi" w:hAnsiTheme="majorBidi" w:cstheme="majorBidi"/>
          <w:szCs w:val="24"/>
          <w:lang w:val="es-ES"/>
        </w:rPr>
      </w:pPr>
      <w:r w:rsidRPr="005A019A">
        <w:rPr>
          <w:rFonts w:asciiTheme="majorBidi" w:hAnsiTheme="majorBidi" w:cstheme="majorBidi"/>
          <w:szCs w:val="24"/>
          <w:lang w:val="es-ES"/>
        </w:rPr>
        <w:t>3.3</w:t>
      </w:r>
      <w:r w:rsidRPr="005A019A">
        <w:rPr>
          <w:rFonts w:asciiTheme="majorBidi" w:hAnsiTheme="majorBidi" w:cstheme="majorBidi"/>
          <w:szCs w:val="24"/>
          <w:lang w:val="es-ES"/>
        </w:rPr>
        <w:tab/>
      </w:r>
      <w:r w:rsidR="005A019A" w:rsidRPr="005A019A">
        <w:rPr>
          <w:rFonts w:asciiTheme="majorBidi" w:hAnsiTheme="majorBidi" w:cstheme="majorBidi"/>
          <w:b/>
          <w:bCs/>
          <w:szCs w:val="24"/>
          <w:lang w:val="es-ES"/>
        </w:rPr>
        <w:t>Se aprueba</w:t>
      </w:r>
      <w:r w:rsidRPr="005A019A">
        <w:rPr>
          <w:rFonts w:asciiTheme="majorBidi" w:hAnsiTheme="majorBidi" w:cstheme="majorBidi"/>
          <w:szCs w:val="24"/>
          <w:lang w:val="es-ES"/>
        </w:rPr>
        <w:t>.</w:t>
      </w:r>
    </w:p>
    <w:p w:rsidR="00CD2BFE" w:rsidRPr="005A019A" w:rsidRDefault="00CD2BFE" w:rsidP="005A019A">
      <w:pPr>
        <w:pStyle w:val="Headingb"/>
        <w:rPr>
          <w:lang w:val="es-ES"/>
        </w:rPr>
      </w:pPr>
      <w:r w:rsidRPr="005A019A">
        <w:rPr>
          <w:lang w:val="es-ES"/>
        </w:rPr>
        <w:t xml:space="preserve">ADD </w:t>
      </w:r>
      <w:r w:rsidR="00D35C0F" w:rsidRPr="005A019A">
        <w:rPr>
          <w:lang w:val="es-ES"/>
        </w:rPr>
        <w:t xml:space="preserve">Resolución </w:t>
      </w:r>
      <w:r w:rsidRPr="005A019A">
        <w:rPr>
          <w:lang w:val="es-ES"/>
        </w:rPr>
        <w:t>[COM4/5] (</w:t>
      </w:r>
      <w:r w:rsidR="00554709" w:rsidRPr="005A019A">
        <w:rPr>
          <w:lang w:val="es-ES"/>
        </w:rPr>
        <w:t>CMR</w:t>
      </w:r>
      <w:r w:rsidRPr="005A019A">
        <w:rPr>
          <w:lang w:val="es-ES"/>
        </w:rPr>
        <w:t xml:space="preserve">-15) – </w:t>
      </w:r>
      <w:r w:rsidR="005A019A" w:rsidRPr="005A019A">
        <w:rPr>
          <w:lang w:val="es-ES"/>
        </w:rPr>
        <w:t>Disposiciones reglamentarias relativas a las estaciones terrenas a bordo de aeronaves no tripuladas que funcionan con redes de satélites geoestacionarios del servicio fijo por satélite en determinadas bandas de frecuencias no sujetas a un Plan de los Apéndices 30, 30A y 30B para el control y las comunicaciones sin carga útil de sist</w:t>
      </w:r>
      <w:r w:rsidR="00FC2CD3">
        <w:rPr>
          <w:lang w:val="es-ES"/>
        </w:rPr>
        <w:t xml:space="preserve">emas de aeronaves no tripuladas </w:t>
      </w:r>
      <w:r w:rsidR="005A019A" w:rsidRPr="00FC2CD3">
        <w:rPr>
          <w:lang w:val="es-ES"/>
        </w:rPr>
        <w:t>en espacios aéreos no segregados</w:t>
      </w:r>
    </w:p>
    <w:p w:rsidR="003A0587" w:rsidRPr="003A0587" w:rsidRDefault="00CD2BFE" w:rsidP="00CD2BFE">
      <w:pPr>
        <w:rPr>
          <w:lang w:val="es-ES"/>
        </w:rPr>
      </w:pPr>
      <w:r w:rsidRPr="003A0587">
        <w:rPr>
          <w:lang w:val="es-ES"/>
        </w:rPr>
        <w:t>3.4</w:t>
      </w:r>
      <w:r w:rsidRPr="003A0587">
        <w:rPr>
          <w:lang w:val="es-ES"/>
        </w:rPr>
        <w:tab/>
      </w:r>
      <w:r w:rsidR="00FC2CD3" w:rsidRPr="003A0587">
        <w:rPr>
          <w:lang w:val="es-ES"/>
        </w:rPr>
        <w:t>El</w:t>
      </w:r>
      <w:r w:rsidRPr="003A0587">
        <w:rPr>
          <w:lang w:val="es-ES"/>
        </w:rPr>
        <w:t xml:space="preserve"> </w:t>
      </w:r>
      <w:r w:rsidR="005C2999" w:rsidRPr="003A0587">
        <w:rPr>
          <w:b/>
          <w:bCs/>
          <w:lang w:val="es-ES"/>
        </w:rPr>
        <w:t>delegado de</w:t>
      </w:r>
      <w:r w:rsidRPr="003A0587">
        <w:rPr>
          <w:b/>
          <w:bCs/>
          <w:lang w:val="es-ES"/>
        </w:rPr>
        <w:t xml:space="preserve"> </w:t>
      </w:r>
      <w:r w:rsidR="005C2999" w:rsidRPr="003A0587">
        <w:rPr>
          <w:b/>
          <w:bCs/>
          <w:lang w:val="es-ES"/>
        </w:rPr>
        <w:t>los Países Bajos</w:t>
      </w:r>
      <w:r w:rsidRPr="003A0587">
        <w:rPr>
          <w:lang w:val="es-ES"/>
        </w:rPr>
        <w:t xml:space="preserve"> </w:t>
      </w:r>
      <w:r w:rsidR="003A0587" w:rsidRPr="003A0587">
        <w:rPr>
          <w:lang w:val="es-ES"/>
        </w:rPr>
        <w:t>considera que el pr</w:t>
      </w:r>
      <w:r w:rsidR="003A0587">
        <w:rPr>
          <w:lang w:val="es-ES"/>
        </w:rPr>
        <w:t xml:space="preserve">oyecto de </w:t>
      </w:r>
      <w:r w:rsidR="003A0587" w:rsidRPr="003A0587">
        <w:rPr>
          <w:lang w:val="es-ES"/>
        </w:rPr>
        <w:t>Resolución COM4/5</w:t>
      </w:r>
      <w:r w:rsidR="003A0587">
        <w:rPr>
          <w:lang w:val="es-ES"/>
        </w:rPr>
        <w:t xml:space="preserve"> parece representar el mejor resultado que puede alcanzarse actualmente sobre este asunto tan delicado; no obstante, a pesar de los amplios debates sostenidos a lo largo de varios años, no proporciona una respuesta a las graves inquietudes de su delegación ni de otras, ni ha sido objeto de consenso en las negociaciones oficiosas. Considera que el texto es muy inestable. Por otra parte la OACI ha planteado dudas acerca de la viabilidad de las medidas propuestas. La postura de la OACI no deja lugar a dudas: los sistemas aeronáuticos deben funcionar en el espectro atribuido a un servicio de seguridad aeronáutica adecuado, por lo que deben llevarse a cabo estudios </w:t>
      </w:r>
      <w:r w:rsidR="00D243CC">
        <w:rPr>
          <w:lang w:val="es-ES"/>
        </w:rPr>
        <w:t xml:space="preserve">basados en datos contrastados que garanticen que se contemplan suficientemente </w:t>
      </w:r>
      <w:r w:rsidR="00E874C2">
        <w:rPr>
          <w:lang w:val="es-ES"/>
        </w:rPr>
        <w:t>los aspectos relativos a</w:t>
      </w:r>
      <w:r w:rsidR="00D243CC">
        <w:rPr>
          <w:lang w:val="es-ES"/>
        </w:rPr>
        <w:t xml:space="preserve"> la seguridad de la vida humana. El mejor apoyo que pueden ofrecer los Estados Miembros a la OACI es no aprobar este proyecto de resolución, sobre el que es necesario trabajar más a fondo.</w:t>
      </w:r>
    </w:p>
    <w:p w:rsidR="00D243CC" w:rsidRPr="00D243CC" w:rsidRDefault="00CD2BFE" w:rsidP="00CD2BFE">
      <w:pPr>
        <w:rPr>
          <w:lang w:val="es-ES"/>
        </w:rPr>
      </w:pPr>
      <w:r w:rsidRPr="00D243CC">
        <w:rPr>
          <w:lang w:val="es-ES"/>
        </w:rPr>
        <w:t>3.5</w:t>
      </w:r>
      <w:r w:rsidRPr="00D243CC">
        <w:rPr>
          <w:lang w:val="es-ES"/>
        </w:rPr>
        <w:tab/>
      </w:r>
      <w:r w:rsidR="00D243CC" w:rsidRPr="00D243CC">
        <w:rPr>
          <w:lang w:val="es-ES"/>
        </w:rPr>
        <w:t>El</w:t>
      </w:r>
      <w:r w:rsidRPr="00D243CC">
        <w:rPr>
          <w:lang w:val="es-ES"/>
        </w:rPr>
        <w:t xml:space="preserve"> </w:t>
      </w:r>
      <w:r w:rsidR="005C2999" w:rsidRPr="00D243CC">
        <w:rPr>
          <w:b/>
          <w:bCs/>
          <w:lang w:val="es-ES"/>
        </w:rPr>
        <w:t>delegado de</w:t>
      </w:r>
      <w:r w:rsidRPr="00D243CC">
        <w:rPr>
          <w:b/>
          <w:bCs/>
          <w:lang w:val="es-ES"/>
        </w:rPr>
        <w:t xml:space="preserve"> </w:t>
      </w:r>
      <w:r w:rsidR="0028544C" w:rsidRPr="00D243CC">
        <w:rPr>
          <w:b/>
          <w:bCs/>
          <w:lang w:val="es-ES"/>
        </w:rPr>
        <w:t>Noruega</w:t>
      </w:r>
      <w:r w:rsidRPr="00D243CC">
        <w:rPr>
          <w:lang w:val="es-ES"/>
        </w:rPr>
        <w:t xml:space="preserve"> </w:t>
      </w:r>
      <w:r w:rsidR="00D243CC" w:rsidRPr="00D243CC">
        <w:rPr>
          <w:lang w:val="es-ES"/>
        </w:rPr>
        <w:t xml:space="preserve">declara que comparte las </w:t>
      </w:r>
      <w:r w:rsidR="00345B02" w:rsidRPr="00D243CC">
        <w:rPr>
          <w:lang w:val="es-ES"/>
        </w:rPr>
        <w:t>inquietudes</w:t>
      </w:r>
      <w:r w:rsidR="00D243CC" w:rsidRPr="00D243CC">
        <w:rPr>
          <w:lang w:val="es-ES"/>
        </w:rPr>
        <w:t xml:space="preserve"> manifestadas por</w:t>
      </w:r>
      <w:r w:rsidR="00D243CC">
        <w:rPr>
          <w:lang w:val="es-ES"/>
        </w:rPr>
        <w:t xml:space="preserve"> </w:t>
      </w:r>
      <w:r w:rsidR="00D243CC" w:rsidRPr="00D243CC">
        <w:rPr>
          <w:lang w:val="es-ES"/>
        </w:rPr>
        <w:t>el delegado de los Países Bajos</w:t>
      </w:r>
      <w:r w:rsidR="00D243CC">
        <w:rPr>
          <w:lang w:val="es-ES"/>
        </w:rPr>
        <w:t xml:space="preserve">: el proyecto de </w:t>
      </w:r>
      <w:r w:rsidR="00D243CC" w:rsidRPr="00D243CC">
        <w:rPr>
          <w:lang w:val="es-ES"/>
        </w:rPr>
        <w:t>Resolución COM4/5</w:t>
      </w:r>
      <w:r w:rsidR="00D243CC">
        <w:rPr>
          <w:lang w:val="es-ES"/>
        </w:rPr>
        <w:t xml:space="preserve"> no responde al punto del orden del día y no puede respaldarlo. Se necesitan más estudios sobre el mismo.</w:t>
      </w:r>
    </w:p>
    <w:p w:rsidR="00CD2BFE" w:rsidRPr="00E9372F" w:rsidRDefault="00CD2BFE" w:rsidP="00D95D63">
      <w:pPr>
        <w:rPr>
          <w:lang w:val="es-ES"/>
        </w:rPr>
      </w:pPr>
      <w:r w:rsidRPr="00D243CC">
        <w:rPr>
          <w:lang w:val="es-ES"/>
        </w:rPr>
        <w:t>3.6</w:t>
      </w:r>
      <w:r w:rsidRPr="00D243CC">
        <w:rPr>
          <w:lang w:val="es-ES"/>
        </w:rPr>
        <w:tab/>
      </w:r>
      <w:r w:rsidR="00D243CC">
        <w:rPr>
          <w:lang w:val="es-ES"/>
        </w:rPr>
        <w:t>El</w:t>
      </w:r>
      <w:r w:rsidRPr="00D243CC">
        <w:rPr>
          <w:lang w:val="es-ES"/>
        </w:rPr>
        <w:t xml:space="preserve"> </w:t>
      </w:r>
      <w:r w:rsidR="00FE13F5" w:rsidRPr="00D243CC">
        <w:rPr>
          <w:b/>
          <w:bCs/>
          <w:lang w:val="es-ES"/>
        </w:rPr>
        <w:t>delegado de la Federación de Rusia</w:t>
      </w:r>
      <w:r w:rsidRPr="00D243CC">
        <w:rPr>
          <w:lang w:val="es-ES"/>
        </w:rPr>
        <w:t xml:space="preserve"> </w:t>
      </w:r>
      <w:r w:rsidR="00D95D63">
        <w:rPr>
          <w:lang w:val="es-ES"/>
        </w:rPr>
        <w:t xml:space="preserve">dice que esperaba que la Plenaria estudiase el </w:t>
      </w:r>
      <w:r w:rsidR="00D95D63" w:rsidRPr="00D243CC">
        <w:rPr>
          <w:lang w:val="es-ES"/>
        </w:rPr>
        <w:t>Documento 455</w:t>
      </w:r>
      <w:r w:rsidR="00D95D63">
        <w:rPr>
          <w:lang w:val="es-ES"/>
        </w:rPr>
        <w:t xml:space="preserve">. Aunque en principio no se opone a que se debata únicamente la opción de compromiso definida en el </w:t>
      </w:r>
      <w:r w:rsidR="00D95D63" w:rsidRPr="00D95D63">
        <w:rPr>
          <w:lang w:val="es-ES"/>
        </w:rPr>
        <w:t>Documento 465,</w:t>
      </w:r>
      <w:r w:rsidR="00D95D63">
        <w:rPr>
          <w:lang w:val="es-ES"/>
        </w:rPr>
        <w:t xml:space="preserve"> su delegación tiene varios problemas con su contenido, </w:t>
      </w:r>
      <w:r w:rsidR="00D95D63">
        <w:rPr>
          <w:lang w:val="es-ES"/>
        </w:rPr>
        <w:lastRenderedPageBreak/>
        <w:t xml:space="preserve">como han manifestado con toda claridad en las reuniones del grupo ad hoc. En particular, no puede aceptar la nota adjunta al título del proyecto de </w:t>
      </w:r>
      <w:r w:rsidR="00D95D63" w:rsidRPr="00D95D63">
        <w:rPr>
          <w:lang w:val="es-ES"/>
        </w:rPr>
        <w:t>Resolución COM4/5</w:t>
      </w:r>
      <w:r w:rsidR="00D95D63">
        <w:rPr>
          <w:lang w:val="es-ES"/>
        </w:rPr>
        <w:t xml:space="preserve"> y al </w:t>
      </w:r>
      <w:r w:rsidR="00D95D63">
        <w:rPr>
          <w:i/>
          <w:lang w:val="es-ES"/>
        </w:rPr>
        <w:t xml:space="preserve">resuelve </w:t>
      </w:r>
      <w:r w:rsidR="00D95D63">
        <w:rPr>
          <w:lang w:val="es-ES"/>
        </w:rPr>
        <w:t>1.</w:t>
      </w:r>
    </w:p>
    <w:p w:rsidR="00D95D63" w:rsidRDefault="00CD2BFE" w:rsidP="00CD2BFE">
      <w:pPr>
        <w:rPr>
          <w:lang w:val="es-ES"/>
        </w:rPr>
      </w:pPr>
      <w:r w:rsidRPr="00D95D63">
        <w:rPr>
          <w:lang w:val="es-ES"/>
        </w:rPr>
        <w:t>3.7</w:t>
      </w:r>
      <w:r w:rsidRPr="00D95D63">
        <w:rPr>
          <w:lang w:val="es-ES"/>
        </w:rPr>
        <w:tab/>
      </w:r>
      <w:r w:rsidR="00D95D63" w:rsidRPr="00D95D63">
        <w:rPr>
          <w:lang w:val="es-ES"/>
        </w:rPr>
        <w:t>El</w:t>
      </w:r>
      <w:r w:rsidRPr="00D95D63">
        <w:rPr>
          <w:lang w:val="es-ES"/>
        </w:rPr>
        <w:t xml:space="preserve"> </w:t>
      </w:r>
      <w:r w:rsidR="005C2999" w:rsidRPr="00D95D63">
        <w:rPr>
          <w:b/>
          <w:bCs/>
          <w:lang w:val="es-ES"/>
        </w:rPr>
        <w:t>delegado de</w:t>
      </w:r>
      <w:r w:rsidRPr="00D95D63">
        <w:rPr>
          <w:b/>
          <w:bCs/>
          <w:lang w:val="es-ES"/>
        </w:rPr>
        <w:t xml:space="preserve"> </w:t>
      </w:r>
      <w:r w:rsidR="00D95D63" w:rsidRPr="00D95D63">
        <w:rPr>
          <w:b/>
          <w:bCs/>
          <w:lang w:val="es-ES"/>
        </w:rPr>
        <w:t>España</w:t>
      </w:r>
      <w:r w:rsidRPr="00D95D63">
        <w:rPr>
          <w:lang w:val="es-ES"/>
        </w:rPr>
        <w:t xml:space="preserve"> </w:t>
      </w:r>
      <w:r w:rsidR="00D95D63" w:rsidRPr="00D95D63">
        <w:rPr>
          <w:lang w:val="es-ES"/>
        </w:rPr>
        <w:t xml:space="preserve">respalda a los tres </w:t>
      </w:r>
      <w:r w:rsidR="00D95D63">
        <w:rPr>
          <w:lang w:val="es-ES"/>
        </w:rPr>
        <w:t>oradores</w:t>
      </w:r>
      <w:r w:rsidR="00D95D63" w:rsidRPr="00D95D63">
        <w:rPr>
          <w:lang w:val="es-ES"/>
        </w:rPr>
        <w:t xml:space="preserve"> anteriores.</w:t>
      </w:r>
    </w:p>
    <w:p w:rsidR="00CD2BFE" w:rsidRPr="00E9372F" w:rsidRDefault="00CD2BFE" w:rsidP="0056296C">
      <w:pPr>
        <w:rPr>
          <w:lang w:val="es-ES"/>
        </w:rPr>
      </w:pPr>
      <w:r w:rsidRPr="0056296C">
        <w:rPr>
          <w:lang w:val="es-ES"/>
        </w:rPr>
        <w:t>3.8</w:t>
      </w:r>
      <w:r w:rsidRPr="0056296C">
        <w:rPr>
          <w:lang w:val="es-ES"/>
        </w:rPr>
        <w:tab/>
      </w:r>
      <w:r w:rsidR="001D6A7A" w:rsidRPr="0056296C">
        <w:rPr>
          <w:lang w:val="es-ES"/>
        </w:rPr>
        <w:t>El</w:t>
      </w:r>
      <w:r w:rsidRPr="0056296C">
        <w:rPr>
          <w:lang w:val="es-ES"/>
        </w:rPr>
        <w:t xml:space="preserve"> </w:t>
      </w:r>
      <w:r w:rsidR="001D6A7A" w:rsidRPr="0056296C">
        <w:rPr>
          <w:b/>
          <w:bCs/>
          <w:lang w:val="es-ES"/>
        </w:rPr>
        <w:t>delegado</w:t>
      </w:r>
      <w:r w:rsidR="00E16C1A" w:rsidRPr="0056296C">
        <w:rPr>
          <w:b/>
          <w:bCs/>
          <w:lang w:val="es-ES"/>
        </w:rPr>
        <w:t xml:space="preserve"> de Estados Unidos</w:t>
      </w:r>
      <w:r w:rsidRPr="0056296C">
        <w:rPr>
          <w:lang w:val="es-ES"/>
        </w:rPr>
        <w:t>,</w:t>
      </w:r>
      <w:r w:rsidRPr="0056296C">
        <w:rPr>
          <w:b/>
          <w:bCs/>
          <w:lang w:val="es-ES"/>
        </w:rPr>
        <w:t xml:space="preserve"> </w:t>
      </w:r>
      <w:r w:rsidR="00D95D63" w:rsidRPr="0056296C">
        <w:rPr>
          <w:lang w:val="es-ES"/>
        </w:rPr>
        <w:t>en nombre de CITEL</w:t>
      </w:r>
      <w:r w:rsidRPr="0056296C">
        <w:rPr>
          <w:lang w:val="es-ES"/>
        </w:rPr>
        <w:t xml:space="preserve">, </w:t>
      </w:r>
      <w:r w:rsidR="0056296C" w:rsidRPr="0056296C">
        <w:rPr>
          <w:lang w:val="es-ES"/>
        </w:rPr>
        <w:t xml:space="preserve">con el </w:t>
      </w:r>
      <w:r w:rsidR="0056296C">
        <w:rPr>
          <w:lang w:val="es-ES"/>
        </w:rPr>
        <w:t xml:space="preserve">respaldo del </w:t>
      </w:r>
      <w:r w:rsidR="0056296C" w:rsidRPr="0056296C">
        <w:rPr>
          <w:b/>
          <w:bCs/>
          <w:lang w:val="es-ES"/>
        </w:rPr>
        <w:t>delegado de Alemania</w:t>
      </w:r>
      <w:r w:rsidR="0056296C">
        <w:rPr>
          <w:b/>
          <w:bCs/>
          <w:lang w:val="es-ES"/>
        </w:rPr>
        <w:t>,</w:t>
      </w:r>
      <w:r w:rsidR="0056296C">
        <w:rPr>
          <w:bCs/>
          <w:lang w:val="es-ES"/>
        </w:rPr>
        <w:t xml:space="preserve"> manifiesta su decepción por la falta de apoyo a la propuesta de texto de compromiso que, según cree, se ha consensuado y responde a las inquietudes de todos. Insta a la Conferencia a no ignorar la valiosa labor llevada a cabo y a tratar de encontrar una solución a este difícil problema.</w:t>
      </w:r>
    </w:p>
    <w:p w:rsidR="0056296C" w:rsidRPr="00E8638A" w:rsidRDefault="00CD2BFE" w:rsidP="00CD2BFE">
      <w:pPr>
        <w:rPr>
          <w:bCs/>
          <w:lang w:val="es-ES"/>
        </w:rPr>
      </w:pPr>
      <w:r w:rsidRPr="0056296C">
        <w:rPr>
          <w:lang w:val="es-ES"/>
        </w:rPr>
        <w:t>3.9</w:t>
      </w:r>
      <w:r w:rsidRPr="0056296C">
        <w:rPr>
          <w:lang w:val="es-ES"/>
        </w:rPr>
        <w:tab/>
      </w:r>
      <w:r w:rsidR="00E8638A">
        <w:rPr>
          <w:lang w:val="es-ES"/>
        </w:rPr>
        <w:t>La</w:t>
      </w:r>
      <w:r w:rsidRPr="0056296C">
        <w:rPr>
          <w:lang w:val="es-ES"/>
        </w:rPr>
        <w:t xml:space="preserve"> </w:t>
      </w:r>
      <w:r w:rsidR="005C2999" w:rsidRPr="0056296C">
        <w:rPr>
          <w:b/>
          <w:bCs/>
          <w:lang w:val="es-ES"/>
        </w:rPr>
        <w:t>delega</w:t>
      </w:r>
      <w:r w:rsidR="00E8638A">
        <w:rPr>
          <w:b/>
          <w:bCs/>
          <w:lang w:val="es-ES"/>
        </w:rPr>
        <w:t>da</w:t>
      </w:r>
      <w:r w:rsidR="005C2999" w:rsidRPr="0056296C">
        <w:rPr>
          <w:b/>
          <w:bCs/>
          <w:lang w:val="es-ES"/>
        </w:rPr>
        <w:t xml:space="preserve"> de</w:t>
      </w:r>
      <w:r w:rsidRPr="0056296C">
        <w:rPr>
          <w:b/>
          <w:bCs/>
          <w:lang w:val="es-ES"/>
        </w:rPr>
        <w:t xml:space="preserve"> </w:t>
      </w:r>
      <w:r w:rsidR="00B5217E" w:rsidRPr="0056296C">
        <w:rPr>
          <w:b/>
          <w:bCs/>
          <w:lang w:val="es-ES"/>
        </w:rPr>
        <w:t>Eslovenia</w:t>
      </w:r>
      <w:r w:rsidR="0056296C" w:rsidRPr="0056296C">
        <w:rPr>
          <w:b/>
          <w:bCs/>
          <w:lang w:val="es-ES"/>
        </w:rPr>
        <w:t xml:space="preserve"> </w:t>
      </w:r>
      <w:r w:rsidR="0056296C" w:rsidRPr="0056296C">
        <w:rPr>
          <w:bCs/>
          <w:lang w:val="es-ES"/>
        </w:rPr>
        <w:t>se hace eco de e</w:t>
      </w:r>
      <w:r w:rsidR="0056296C">
        <w:rPr>
          <w:bCs/>
          <w:lang w:val="es-ES"/>
        </w:rPr>
        <w:t xml:space="preserve">sas palabras y añade que se ha intentado tener en cuenta las inquietudes manifestadas entre otros por la OACI respecto </w:t>
      </w:r>
      <w:r w:rsidR="00E8638A">
        <w:rPr>
          <w:bCs/>
          <w:lang w:val="es-ES"/>
        </w:rPr>
        <w:t xml:space="preserve">al espacio aéreo no segregado con la inclusión de la nota a la que hace referencia el </w:t>
      </w:r>
      <w:r w:rsidR="00E8638A" w:rsidRPr="00E8638A">
        <w:rPr>
          <w:lang w:val="es-ES"/>
        </w:rPr>
        <w:t>delegado de la Federación de Rusia.</w:t>
      </w:r>
      <w:r w:rsidR="00E8638A">
        <w:rPr>
          <w:lang w:val="es-ES"/>
        </w:rPr>
        <w:t xml:space="preserve"> El enunciado del </w:t>
      </w:r>
      <w:r w:rsidR="00E8638A">
        <w:rPr>
          <w:i/>
          <w:lang w:val="es-ES"/>
        </w:rPr>
        <w:t>resuelve</w:t>
      </w:r>
      <w:r w:rsidR="00E8638A">
        <w:rPr>
          <w:lang w:val="es-ES"/>
        </w:rPr>
        <w:t xml:space="preserve"> 8 debe disipar las dudas que en materia de seguridad han manifestado algunas administraciones europeas. Insta a la Conferencia a aprobar este proyecto de Resolución por consenso.</w:t>
      </w:r>
    </w:p>
    <w:p w:rsidR="00E8638A" w:rsidRPr="00E8638A" w:rsidRDefault="00CD2BFE" w:rsidP="00CD2BFE">
      <w:pPr>
        <w:rPr>
          <w:lang w:val="es-ES"/>
        </w:rPr>
      </w:pPr>
      <w:r w:rsidRPr="00E8638A">
        <w:rPr>
          <w:lang w:val="es-ES"/>
        </w:rPr>
        <w:t>3.10</w:t>
      </w:r>
      <w:r w:rsidRPr="00E8638A">
        <w:rPr>
          <w:lang w:val="es-ES"/>
        </w:rPr>
        <w:tab/>
      </w:r>
      <w:r w:rsidR="00E8638A" w:rsidRPr="00E8638A">
        <w:rPr>
          <w:lang w:val="es-ES"/>
        </w:rPr>
        <w:t>El</w:t>
      </w:r>
      <w:r w:rsidRPr="00E8638A">
        <w:rPr>
          <w:lang w:val="es-ES"/>
        </w:rPr>
        <w:t xml:space="preserve"> </w:t>
      </w:r>
      <w:r w:rsidR="00E8638A" w:rsidRPr="00E8638A">
        <w:rPr>
          <w:b/>
          <w:bCs/>
          <w:lang w:val="es-ES"/>
        </w:rPr>
        <w:t>delegado</w:t>
      </w:r>
      <w:r w:rsidR="00E16C1A" w:rsidRPr="00E8638A">
        <w:rPr>
          <w:b/>
          <w:bCs/>
          <w:lang w:val="es-ES"/>
        </w:rPr>
        <w:t xml:space="preserve"> de Estados Unidos</w:t>
      </w:r>
      <w:r w:rsidRPr="00E8638A">
        <w:rPr>
          <w:lang w:val="es-ES"/>
        </w:rPr>
        <w:t xml:space="preserve"> </w:t>
      </w:r>
      <w:r w:rsidR="00E8638A" w:rsidRPr="00E8638A">
        <w:rPr>
          <w:lang w:val="es-ES"/>
        </w:rPr>
        <w:t>manifiesta</w:t>
      </w:r>
      <w:r w:rsidR="00E8638A">
        <w:rPr>
          <w:lang w:val="es-ES"/>
        </w:rPr>
        <w:t xml:space="preserve"> que debe encontrarse </w:t>
      </w:r>
      <w:r w:rsidR="007E13EA">
        <w:rPr>
          <w:lang w:val="es-ES"/>
        </w:rPr>
        <w:t xml:space="preserve">una solución a este problema, puesto que las aeronaves no tripuladas constituyen el adelanto más innovador de la aviación. Resulta inconcebible que dos CMR consecutivas puedan adoptar un planteamiento </w:t>
      </w:r>
      <w:r w:rsidR="00340646">
        <w:rPr>
          <w:lang w:val="es-ES"/>
        </w:rPr>
        <w:t>«</w:t>
      </w:r>
      <w:r w:rsidR="007E13EA">
        <w:rPr>
          <w:lang w:val="es-ES"/>
        </w:rPr>
        <w:t>sin cambios</w:t>
      </w:r>
      <w:r w:rsidR="00340646">
        <w:rPr>
          <w:lang w:val="es-ES"/>
        </w:rPr>
        <w:t>»</w:t>
      </w:r>
      <w:r w:rsidR="007E13EA">
        <w:rPr>
          <w:lang w:val="es-ES"/>
        </w:rPr>
        <w:t>. Solicita la opinión de la OACI sobre si este proyecto de Resolución les permiti</w:t>
      </w:r>
      <w:r w:rsidR="00E9372F">
        <w:rPr>
          <w:lang w:val="es-ES"/>
        </w:rPr>
        <w:t>rá llevar a cabo su cometido.</w:t>
      </w:r>
    </w:p>
    <w:p w:rsidR="00E9372F" w:rsidRPr="00E9372F" w:rsidRDefault="00CD2BFE" w:rsidP="00CD2BFE">
      <w:pPr>
        <w:rPr>
          <w:bCs/>
          <w:lang w:val="es-ES"/>
        </w:rPr>
      </w:pPr>
      <w:r w:rsidRPr="00E9372F">
        <w:rPr>
          <w:lang w:val="es-ES"/>
        </w:rPr>
        <w:t>3.11</w:t>
      </w:r>
      <w:r w:rsidRPr="00E9372F">
        <w:rPr>
          <w:lang w:val="es-ES"/>
        </w:rPr>
        <w:tab/>
      </w:r>
      <w:r w:rsidR="00E9372F" w:rsidRPr="00E9372F">
        <w:rPr>
          <w:lang w:val="es-ES"/>
        </w:rPr>
        <w:t>El</w:t>
      </w:r>
      <w:r w:rsidRPr="00E9372F">
        <w:rPr>
          <w:lang w:val="es-ES"/>
        </w:rPr>
        <w:t xml:space="preserve"> </w:t>
      </w:r>
      <w:r w:rsidR="005C2999" w:rsidRPr="00E9372F">
        <w:rPr>
          <w:b/>
          <w:bCs/>
          <w:lang w:val="es-ES"/>
        </w:rPr>
        <w:t>delegado de</w:t>
      </w:r>
      <w:r w:rsidRPr="00E9372F">
        <w:rPr>
          <w:b/>
          <w:bCs/>
          <w:lang w:val="es-ES"/>
        </w:rPr>
        <w:t xml:space="preserve"> Australia</w:t>
      </w:r>
      <w:r w:rsidR="00E9372F" w:rsidRPr="00E9372F">
        <w:rPr>
          <w:b/>
          <w:bCs/>
          <w:lang w:val="es-ES"/>
        </w:rPr>
        <w:t xml:space="preserve"> </w:t>
      </w:r>
      <w:r w:rsidR="00E9372F" w:rsidRPr="00E9372F">
        <w:rPr>
          <w:bCs/>
          <w:lang w:val="es-ES"/>
        </w:rPr>
        <w:t>manifiesta su apoyo a las observaciones formuladas en nombre de CITEL as</w:t>
      </w:r>
      <w:r w:rsidR="00E9372F">
        <w:rPr>
          <w:bCs/>
          <w:lang w:val="es-ES"/>
        </w:rPr>
        <w:t>í como a las de los delegados de Estados Unidos y Alemania, e indica que esta cuestión es importante y tiene carácter urgente. Aunque el texto que</w:t>
      </w:r>
      <w:r w:rsidR="00755E2C">
        <w:rPr>
          <w:bCs/>
          <w:lang w:val="es-ES"/>
        </w:rPr>
        <w:t xml:space="preserve"> tiene ante sí la Conferencia tal vez no sea perfecto, supone un paso adelante real y necesario. </w:t>
      </w:r>
    </w:p>
    <w:p w:rsidR="00755E2C" w:rsidRPr="00755E2C" w:rsidRDefault="00CD2BFE" w:rsidP="00CD2BFE">
      <w:pPr>
        <w:rPr>
          <w:lang w:val="es-ES"/>
        </w:rPr>
      </w:pPr>
      <w:r w:rsidRPr="00755E2C">
        <w:rPr>
          <w:lang w:val="es-ES"/>
        </w:rPr>
        <w:t>3.12</w:t>
      </w:r>
      <w:r w:rsidRPr="00755E2C">
        <w:rPr>
          <w:lang w:val="es-ES"/>
        </w:rPr>
        <w:tab/>
      </w:r>
      <w:r w:rsidR="00755E2C" w:rsidRPr="00755E2C">
        <w:rPr>
          <w:lang w:val="es-ES"/>
        </w:rPr>
        <w:t>El</w:t>
      </w:r>
      <w:r w:rsidRPr="00755E2C">
        <w:rPr>
          <w:lang w:val="es-ES"/>
        </w:rPr>
        <w:t xml:space="preserve"> </w:t>
      </w:r>
      <w:r w:rsidR="005C2999" w:rsidRPr="00755E2C">
        <w:rPr>
          <w:b/>
          <w:bCs/>
          <w:lang w:val="es-ES"/>
        </w:rPr>
        <w:t>delegado de</w:t>
      </w:r>
      <w:r w:rsidRPr="00755E2C">
        <w:rPr>
          <w:b/>
          <w:bCs/>
          <w:lang w:val="es-ES"/>
        </w:rPr>
        <w:t xml:space="preserve"> </w:t>
      </w:r>
      <w:r w:rsidR="00345B02" w:rsidRPr="00755E2C">
        <w:rPr>
          <w:b/>
          <w:bCs/>
          <w:lang w:val="es-ES"/>
        </w:rPr>
        <w:t>Belarús</w:t>
      </w:r>
      <w:r w:rsidRPr="00755E2C">
        <w:rPr>
          <w:lang w:val="es-ES"/>
        </w:rPr>
        <w:t xml:space="preserve">, </w:t>
      </w:r>
      <w:r w:rsidR="00755E2C" w:rsidRPr="00755E2C">
        <w:rPr>
          <w:lang w:val="es-ES"/>
        </w:rPr>
        <w:t>en nombre de la CRC</w:t>
      </w:r>
      <w:r w:rsidRPr="00755E2C">
        <w:rPr>
          <w:lang w:val="es-ES"/>
        </w:rPr>
        <w:t xml:space="preserve">, </w:t>
      </w:r>
      <w:r w:rsidR="00755E2C" w:rsidRPr="00755E2C">
        <w:rPr>
          <w:lang w:val="es-ES"/>
        </w:rPr>
        <w:t>señala que el tex</w:t>
      </w:r>
      <w:r w:rsidR="00755E2C">
        <w:rPr>
          <w:lang w:val="es-ES"/>
        </w:rPr>
        <w:t xml:space="preserve">to del proyecto de Resolución puede debatirse como compromiso; sin embargo, la nota adjunta al título y al </w:t>
      </w:r>
      <w:r w:rsidR="00755E2C">
        <w:rPr>
          <w:i/>
          <w:lang w:val="es-ES"/>
        </w:rPr>
        <w:t>resuelve</w:t>
      </w:r>
      <w:r w:rsidR="00755E2C">
        <w:rPr>
          <w:lang w:val="es-ES"/>
        </w:rPr>
        <w:t xml:space="preserve"> 1 no responde al punto 1.5 del orden del día.</w:t>
      </w:r>
    </w:p>
    <w:p w:rsidR="00755E2C" w:rsidRPr="00291DED" w:rsidRDefault="00CD2BFE" w:rsidP="00CD2BFE">
      <w:pPr>
        <w:rPr>
          <w:bCs/>
          <w:lang w:val="es-ES"/>
        </w:rPr>
      </w:pPr>
      <w:r w:rsidRPr="00291DED">
        <w:rPr>
          <w:lang w:val="es-ES"/>
        </w:rPr>
        <w:t>3.13</w:t>
      </w:r>
      <w:r w:rsidRPr="00291DED">
        <w:rPr>
          <w:lang w:val="es-ES"/>
        </w:rPr>
        <w:tab/>
      </w:r>
      <w:r w:rsidR="00755E2C" w:rsidRPr="00291DED">
        <w:rPr>
          <w:lang w:val="es-ES"/>
        </w:rPr>
        <w:t>El</w:t>
      </w:r>
      <w:r w:rsidRPr="00291DED">
        <w:rPr>
          <w:lang w:val="es-ES"/>
        </w:rPr>
        <w:t xml:space="preserve"> </w:t>
      </w:r>
      <w:r w:rsidR="00B96542" w:rsidRPr="00291DED">
        <w:rPr>
          <w:b/>
          <w:bCs/>
          <w:lang w:val="es-ES"/>
        </w:rPr>
        <w:t>delegado del Reino Unido</w:t>
      </w:r>
      <w:r w:rsidR="00755E2C" w:rsidRPr="00291DED">
        <w:rPr>
          <w:b/>
          <w:bCs/>
          <w:lang w:val="es-ES"/>
        </w:rPr>
        <w:t xml:space="preserve"> </w:t>
      </w:r>
      <w:r w:rsidR="00291DED" w:rsidRPr="00291DED">
        <w:rPr>
          <w:bCs/>
          <w:lang w:val="es-ES"/>
        </w:rPr>
        <w:t>subraya la compleja naturaleza del problema y afirma que no debe aprobarse un texto imperfecto para su aplicaci</w:t>
      </w:r>
      <w:r w:rsidR="00291DED">
        <w:rPr>
          <w:bCs/>
          <w:lang w:val="es-ES"/>
        </w:rPr>
        <w:t xml:space="preserve">ón </w:t>
      </w:r>
      <w:r w:rsidR="00644E8E">
        <w:rPr>
          <w:bCs/>
          <w:lang w:val="es-ES"/>
        </w:rPr>
        <w:t xml:space="preserve">en </w:t>
      </w:r>
      <w:r w:rsidR="00E874C2">
        <w:rPr>
          <w:bCs/>
          <w:lang w:val="es-ES"/>
        </w:rPr>
        <w:t xml:space="preserve">relación con </w:t>
      </w:r>
      <w:r w:rsidR="00644E8E">
        <w:rPr>
          <w:bCs/>
          <w:lang w:val="es-ES"/>
        </w:rPr>
        <w:t>los servicios aeronáuticos.</w:t>
      </w:r>
    </w:p>
    <w:p w:rsidR="00644E8E" w:rsidRPr="00644E8E" w:rsidRDefault="00CD2BFE" w:rsidP="00CD2BFE">
      <w:pPr>
        <w:rPr>
          <w:lang w:val="es-ES"/>
        </w:rPr>
      </w:pPr>
      <w:r w:rsidRPr="00644E8E">
        <w:rPr>
          <w:lang w:val="es-ES"/>
        </w:rPr>
        <w:t>3.14</w:t>
      </w:r>
      <w:r w:rsidRPr="00644E8E">
        <w:rPr>
          <w:lang w:val="es-ES"/>
        </w:rPr>
        <w:tab/>
      </w:r>
      <w:r w:rsidR="00644E8E" w:rsidRPr="00644E8E">
        <w:rPr>
          <w:lang w:val="es-ES"/>
        </w:rPr>
        <w:t>El</w:t>
      </w:r>
      <w:r w:rsidRPr="00644E8E">
        <w:rPr>
          <w:lang w:val="es-ES"/>
        </w:rPr>
        <w:t xml:space="preserve"> </w:t>
      </w:r>
      <w:r w:rsidR="005C2999" w:rsidRPr="00644E8E">
        <w:rPr>
          <w:b/>
          <w:bCs/>
          <w:lang w:val="es-ES"/>
        </w:rPr>
        <w:t>delegado de</w:t>
      </w:r>
      <w:r w:rsidRPr="00644E8E">
        <w:rPr>
          <w:b/>
          <w:bCs/>
          <w:lang w:val="es-ES"/>
        </w:rPr>
        <w:t xml:space="preserve"> </w:t>
      </w:r>
      <w:r w:rsidR="00B8325F" w:rsidRPr="00644E8E">
        <w:rPr>
          <w:b/>
          <w:bCs/>
          <w:lang w:val="es-ES"/>
        </w:rPr>
        <w:t>Italia</w:t>
      </w:r>
      <w:r w:rsidRPr="00644E8E">
        <w:rPr>
          <w:lang w:val="es-ES"/>
        </w:rPr>
        <w:t xml:space="preserve"> </w:t>
      </w:r>
      <w:r w:rsidR="00644E8E" w:rsidRPr="00644E8E">
        <w:rPr>
          <w:lang w:val="es-ES"/>
        </w:rPr>
        <w:t>afirma que que</w:t>
      </w:r>
      <w:r w:rsidR="00644E8E">
        <w:rPr>
          <w:lang w:val="es-ES"/>
        </w:rPr>
        <w:t>dan muchos puntos por estudiar. Como no se garantiza la protección de los enlaces, no puede apoyar el proyecto de resolución.</w:t>
      </w:r>
    </w:p>
    <w:p w:rsidR="00D308AD" w:rsidRPr="00313CD0" w:rsidRDefault="00CD2BFE" w:rsidP="00CD2BFE">
      <w:pPr>
        <w:rPr>
          <w:bCs/>
          <w:lang w:val="es-ES"/>
        </w:rPr>
      </w:pPr>
      <w:r w:rsidRPr="00313CD0">
        <w:rPr>
          <w:lang w:val="es-ES"/>
        </w:rPr>
        <w:t>3.15</w:t>
      </w:r>
      <w:r w:rsidRPr="00313CD0">
        <w:rPr>
          <w:lang w:val="es-ES"/>
        </w:rPr>
        <w:tab/>
      </w:r>
      <w:r w:rsidR="00644E8E" w:rsidRPr="00313CD0">
        <w:rPr>
          <w:lang w:val="es-ES"/>
        </w:rPr>
        <w:t>El</w:t>
      </w:r>
      <w:r w:rsidRPr="00313CD0">
        <w:rPr>
          <w:lang w:val="es-ES"/>
        </w:rPr>
        <w:t xml:space="preserve"> </w:t>
      </w:r>
      <w:r w:rsidR="005C2999" w:rsidRPr="00313CD0">
        <w:rPr>
          <w:b/>
          <w:bCs/>
          <w:lang w:val="es-ES"/>
        </w:rPr>
        <w:t>delegado de</w:t>
      </w:r>
      <w:r w:rsidRPr="00313CD0">
        <w:rPr>
          <w:b/>
          <w:bCs/>
          <w:lang w:val="es-ES"/>
        </w:rPr>
        <w:t xml:space="preserve"> Luxemb</w:t>
      </w:r>
      <w:r w:rsidR="00D308AD" w:rsidRPr="00313CD0">
        <w:rPr>
          <w:b/>
          <w:bCs/>
          <w:lang w:val="es-ES"/>
        </w:rPr>
        <w:t xml:space="preserve">urgo </w:t>
      </w:r>
      <w:r w:rsidR="00D308AD" w:rsidRPr="00313CD0">
        <w:rPr>
          <w:bCs/>
          <w:lang w:val="es-ES"/>
        </w:rPr>
        <w:t>observa</w:t>
      </w:r>
      <w:r w:rsidR="00313CD0">
        <w:rPr>
          <w:bCs/>
          <w:lang w:val="es-ES"/>
        </w:rPr>
        <w:t xml:space="preserve"> que la complejidad de este texto es clara muestra de la labor realizada para conseguir atender adecuadamente las inquietudes de todas las administraciones. El resultado es un delicado equilibrio. También es un primer paso y no una solución definitiva, y tal vez </w:t>
      </w:r>
      <w:r w:rsidR="00FF7076">
        <w:rPr>
          <w:bCs/>
          <w:lang w:val="es-ES"/>
        </w:rPr>
        <w:t>haya que revisarlo a su debido tiempo. Sin embargo, no es posible esperar m</w:t>
      </w:r>
      <w:r w:rsidR="0049792F">
        <w:rPr>
          <w:bCs/>
          <w:lang w:val="es-ES"/>
        </w:rPr>
        <w:t>ás y hay que pasar a la acción.</w:t>
      </w:r>
      <w:r w:rsidR="00FF7076">
        <w:rPr>
          <w:bCs/>
          <w:lang w:val="es-ES"/>
        </w:rPr>
        <w:t xml:space="preserve"> Insta a la Conferencia a aprobar el proyecto de Resolución.</w:t>
      </w:r>
    </w:p>
    <w:p w:rsidR="00FF7076" w:rsidRPr="00FF7076" w:rsidRDefault="00CD2BFE" w:rsidP="00CD2BFE">
      <w:pPr>
        <w:rPr>
          <w:lang w:val="es-ES"/>
        </w:rPr>
      </w:pPr>
      <w:r w:rsidRPr="00FF7076">
        <w:rPr>
          <w:lang w:val="es-ES"/>
        </w:rPr>
        <w:t>3.16</w:t>
      </w:r>
      <w:r w:rsidRPr="00FF7076">
        <w:rPr>
          <w:lang w:val="es-ES"/>
        </w:rPr>
        <w:tab/>
      </w:r>
      <w:r w:rsidR="00FF7076" w:rsidRPr="00FF7076">
        <w:rPr>
          <w:lang w:val="es-ES"/>
        </w:rPr>
        <w:t>El</w:t>
      </w:r>
      <w:r w:rsidR="00E471B6" w:rsidRPr="00FF7076">
        <w:rPr>
          <w:b/>
          <w:bCs/>
          <w:lang w:val="es-ES"/>
        </w:rPr>
        <w:t xml:space="preserve"> delegado de Suiza</w:t>
      </w:r>
      <w:r w:rsidRPr="00FF7076">
        <w:rPr>
          <w:lang w:val="es-ES"/>
        </w:rPr>
        <w:t xml:space="preserve"> </w:t>
      </w:r>
      <w:r w:rsidR="00FF7076" w:rsidRPr="00FF7076">
        <w:rPr>
          <w:lang w:val="es-ES"/>
        </w:rPr>
        <w:t>explica que, a pesar de las dudas que alberga puede apoyar este proyecto de resoluci</w:t>
      </w:r>
      <w:r w:rsidR="00FF7076">
        <w:rPr>
          <w:lang w:val="es-ES"/>
        </w:rPr>
        <w:t xml:space="preserve">ón, especialmente porque </w:t>
      </w:r>
      <w:r w:rsidR="0049792F">
        <w:rPr>
          <w:lang w:val="es-ES"/>
        </w:rPr>
        <w:t>se revisará</w:t>
      </w:r>
      <w:r w:rsidR="00FF7076">
        <w:rPr>
          <w:lang w:val="es-ES"/>
        </w:rPr>
        <w:t xml:space="preserve"> en 2023, </w:t>
      </w:r>
      <w:r w:rsidR="0049792F">
        <w:rPr>
          <w:lang w:val="es-ES"/>
        </w:rPr>
        <w:t>y podrá adoptarse</w:t>
      </w:r>
      <w:r w:rsidR="00FF7076">
        <w:rPr>
          <w:lang w:val="es-ES"/>
        </w:rPr>
        <w:t xml:space="preserve"> un planteamiento distinto en el caso de que sea necesario, previa consulta a la OACI.</w:t>
      </w:r>
    </w:p>
    <w:p w:rsidR="00FF7076" w:rsidRPr="00FF7076" w:rsidRDefault="00CD2BFE" w:rsidP="00CD2BFE">
      <w:pPr>
        <w:rPr>
          <w:lang w:val="es-ES"/>
        </w:rPr>
      </w:pPr>
      <w:r w:rsidRPr="00FF7076">
        <w:rPr>
          <w:lang w:val="es-ES"/>
        </w:rPr>
        <w:t>3.17</w:t>
      </w:r>
      <w:r w:rsidRPr="00FF7076">
        <w:rPr>
          <w:lang w:val="es-ES"/>
        </w:rPr>
        <w:tab/>
      </w:r>
      <w:r w:rsidR="00FF7076" w:rsidRPr="00FF7076">
        <w:rPr>
          <w:lang w:val="es-ES"/>
        </w:rPr>
        <w:t>El</w:t>
      </w:r>
      <w:r w:rsidRPr="00FF7076">
        <w:rPr>
          <w:lang w:val="es-ES"/>
        </w:rPr>
        <w:t xml:space="preserve"> </w:t>
      </w:r>
      <w:r w:rsidR="00545017" w:rsidRPr="00FF7076">
        <w:rPr>
          <w:b/>
          <w:bCs/>
          <w:lang w:val="es-ES"/>
        </w:rPr>
        <w:t>delegado de Francia</w:t>
      </w:r>
      <w:r w:rsidRPr="00FF7076">
        <w:rPr>
          <w:lang w:val="es-ES"/>
        </w:rPr>
        <w:t xml:space="preserve"> </w:t>
      </w:r>
      <w:r w:rsidR="00FF7076" w:rsidRPr="00FF7076">
        <w:rPr>
          <w:lang w:val="es-ES"/>
        </w:rPr>
        <w:t>afirma que</w:t>
      </w:r>
      <w:r w:rsidR="00FF7076">
        <w:rPr>
          <w:lang w:val="es-ES"/>
        </w:rPr>
        <w:t xml:space="preserve"> este texto, aun lejos de ser perfecto, tiene el mérito de identificar los problemas y plantear posibles vías de solución que deben investigarse para resolverlos. Por ello apoya el proyecto de Resolución.</w:t>
      </w:r>
    </w:p>
    <w:p w:rsidR="00CD2BFE" w:rsidRPr="000E2515" w:rsidRDefault="00CD2BFE" w:rsidP="00FF7076">
      <w:pPr>
        <w:rPr>
          <w:lang w:val="es-ES"/>
        </w:rPr>
      </w:pPr>
      <w:r w:rsidRPr="00FF7076">
        <w:rPr>
          <w:lang w:val="es-ES"/>
        </w:rPr>
        <w:t>3.18</w:t>
      </w:r>
      <w:r w:rsidRPr="00FF7076">
        <w:rPr>
          <w:lang w:val="es-ES"/>
        </w:rPr>
        <w:tab/>
      </w:r>
      <w:r w:rsidR="00FF7076">
        <w:rPr>
          <w:lang w:val="es-ES"/>
        </w:rPr>
        <w:t>El</w:t>
      </w:r>
      <w:r w:rsidRPr="00FF7076">
        <w:rPr>
          <w:lang w:val="es-ES"/>
        </w:rPr>
        <w:t xml:space="preserve"> </w:t>
      </w:r>
      <w:r w:rsidR="005C2999" w:rsidRPr="00FF7076">
        <w:rPr>
          <w:b/>
          <w:bCs/>
          <w:lang w:val="es-ES"/>
        </w:rPr>
        <w:t>delegado de</w:t>
      </w:r>
      <w:r w:rsidRPr="00FF7076">
        <w:rPr>
          <w:b/>
          <w:bCs/>
          <w:lang w:val="es-ES"/>
        </w:rPr>
        <w:t xml:space="preserve"> Austria</w:t>
      </w:r>
      <w:r w:rsidRPr="00FF7076">
        <w:rPr>
          <w:lang w:val="es-ES"/>
        </w:rPr>
        <w:t xml:space="preserve"> </w:t>
      </w:r>
      <w:r w:rsidR="00FF7076">
        <w:rPr>
          <w:lang w:val="es-ES"/>
        </w:rPr>
        <w:t xml:space="preserve">se hace eco de las observaciones formuladas por </w:t>
      </w:r>
      <w:r w:rsidR="00FF7076" w:rsidRPr="00FF7076">
        <w:rPr>
          <w:lang w:val="es-ES"/>
        </w:rPr>
        <w:t>el delegado de Suiza</w:t>
      </w:r>
      <w:r w:rsidR="00FF7076">
        <w:rPr>
          <w:lang w:val="es-ES"/>
        </w:rPr>
        <w:t xml:space="preserve"> y señala asimismo que prácticamente no existen aplicaciones en el mercado en el área técnica de interés.</w:t>
      </w:r>
    </w:p>
    <w:p w:rsidR="00CD2BFE" w:rsidRPr="00FF7076" w:rsidRDefault="00CD2BFE" w:rsidP="00CD2BFE">
      <w:pPr>
        <w:rPr>
          <w:lang w:val="es-ES"/>
        </w:rPr>
      </w:pPr>
      <w:r w:rsidRPr="00FF7076">
        <w:rPr>
          <w:lang w:val="es-ES"/>
        </w:rPr>
        <w:lastRenderedPageBreak/>
        <w:t>3.19</w:t>
      </w:r>
      <w:r w:rsidRPr="00FF7076">
        <w:rPr>
          <w:lang w:val="es-ES"/>
        </w:rPr>
        <w:tab/>
      </w:r>
      <w:r w:rsidR="00FF7076" w:rsidRPr="00FF7076">
        <w:rPr>
          <w:lang w:val="es-ES"/>
        </w:rPr>
        <w:t>Los</w:t>
      </w:r>
      <w:r w:rsidRPr="00FF7076">
        <w:rPr>
          <w:lang w:val="es-ES"/>
        </w:rPr>
        <w:t xml:space="preserve"> </w:t>
      </w:r>
      <w:r w:rsidR="00FF7076" w:rsidRPr="00FF7076">
        <w:rPr>
          <w:b/>
          <w:bCs/>
          <w:lang w:val="es-ES"/>
        </w:rPr>
        <w:t>delegados</w:t>
      </w:r>
      <w:r w:rsidRPr="00FF7076">
        <w:rPr>
          <w:b/>
          <w:bCs/>
          <w:lang w:val="es-ES"/>
        </w:rPr>
        <w:t xml:space="preserve"> </w:t>
      </w:r>
      <w:r w:rsidR="00FF7076" w:rsidRPr="00FF7076">
        <w:rPr>
          <w:b/>
          <w:bCs/>
          <w:lang w:val="es-ES"/>
        </w:rPr>
        <w:t>de</w:t>
      </w:r>
      <w:r w:rsidRPr="00FF7076">
        <w:rPr>
          <w:b/>
          <w:bCs/>
          <w:lang w:val="es-ES"/>
        </w:rPr>
        <w:t xml:space="preserve"> Liechtenstein</w:t>
      </w:r>
      <w:r w:rsidRPr="00FF7076">
        <w:rPr>
          <w:lang w:val="es-ES"/>
        </w:rPr>
        <w:t xml:space="preserve">, </w:t>
      </w:r>
      <w:r w:rsidR="00FF7076">
        <w:rPr>
          <w:b/>
          <w:bCs/>
          <w:lang w:val="es-ES"/>
        </w:rPr>
        <w:t>Mé</w:t>
      </w:r>
      <w:r w:rsidRPr="00FF7076">
        <w:rPr>
          <w:b/>
          <w:bCs/>
          <w:lang w:val="es-ES"/>
        </w:rPr>
        <w:t>xico, Colombia,</w:t>
      </w:r>
      <w:r w:rsidRPr="00FF7076">
        <w:rPr>
          <w:lang w:val="es-ES"/>
        </w:rPr>
        <w:t xml:space="preserve"> </w:t>
      </w:r>
      <w:r w:rsidR="00FF7076">
        <w:rPr>
          <w:b/>
          <w:bCs/>
          <w:lang w:val="es-ES"/>
        </w:rPr>
        <w:t>Canadá</w:t>
      </w:r>
      <w:r w:rsidRPr="00FF7076">
        <w:rPr>
          <w:b/>
          <w:bCs/>
          <w:lang w:val="es-ES"/>
        </w:rPr>
        <w:t>, Nigeria</w:t>
      </w:r>
      <w:r w:rsidRPr="00FF7076">
        <w:rPr>
          <w:lang w:val="es-ES"/>
        </w:rPr>
        <w:t xml:space="preserve">, </w:t>
      </w:r>
      <w:r w:rsidR="00FF7076">
        <w:rPr>
          <w:b/>
          <w:bCs/>
          <w:lang w:val="es-ES"/>
        </w:rPr>
        <w:t>Grecia</w:t>
      </w:r>
      <w:r w:rsidRPr="00FF7076">
        <w:rPr>
          <w:lang w:val="es-ES"/>
        </w:rPr>
        <w:t xml:space="preserve"> </w:t>
      </w:r>
      <w:r w:rsidR="00FF7076">
        <w:rPr>
          <w:lang w:val="es-ES"/>
        </w:rPr>
        <w:t>y</w:t>
      </w:r>
      <w:r w:rsidRPr="00FF7076">
        <w:rPr>
          <w:lang w:val="es-ES"/>
        </w:rPr>
        <w:t xml:space="preserve"> </w:t>
      </w:r>
      <w:r w:rsidR="00AB5298" w:rsidRPr="00FF7076">
        <w:rPr>
          <w:b/>
          <w:bCs/>
          <w:lang w:val="es-ES"/>
        </w:rPr>
        <w:t>Camerún</w:t>
      </w:r>
      <w:r w:rsidRPr="00FF7076">
        <w:rPr>
          <w:b/>
          <w:bCs/>
          <w:lang w:val="es-ES"/>
        </w:rPr>
        <w:t xml:space="preserve"> </w:t>
      </w:r>
      <w:r w:rsidR="00754021" w:rsidRPr="00FF7076">
        <w:rPr>
          <w:lang w:val="es-ES"/>
        </w:rPr>
        <w:t>en nombre del Grupo Africano</w:t>
      </w:r>
      <w:r w:rsidRPr="00FF7076">
        <w:rPr>
          <w:lang w:val="es-ES"/>
        </w:rPr>
        <w:t xml:space="preserve">, </w:t>
      </w:r>
      <w:r w:rsidR="00FF7076">
        <w:rPr>
          <w:lang w:val="es-ES"/>
        </w:rPr>
        <w:t>manifiestan su apoyo al texto presentado</w:t>
      </w:r>
      <w:r w:rsidRPr="00FF7076">
        <w:rPr>
          <w:lang w:val="es-ES"/>
        </w:rPr>
        <w:t>.</w:t>
      </w:r>
    </w:p>
    <w:p w:rsidR="00FF7076" w:rsidRDefault="00CD2BFE" w:rsidP="00CD2BFE">
      <w:pPr>
        <w:rPr>
          <w:lang w:val="es-ES"/>
        </w:rPr>
      </w:pPr>
      <w:r w:rsidRPr="00FF7076">
        <w:rPr>
          <w:lang w:val="es-ES"/>
        </w:rPr>
        <w:t>3.20</w:t>
      </w:r>
      <w:r w:rsidRPr="00FF7076">
        <w:rPr>
          <w:lang w:val="es-ES"/>
        </w:rPr>
        <w:tab/>
      </w:r>
      <w:r w:rsidR="00FF7076" w:rsidRPr="00FF7076">
        <w:rPr>
          <w:lang w:val="es-ES"/>
        </w:rPr>
        <w:t>El</w:t>
      </w:r>
      <w:r w:rsidRPr="00FF7076">
        <w:rPr>
          <w:lang w:val="es-ES"/>
        </w:rPr>
        <w:t xml:space="preserve"> </w:t>
      </w:r>
      <w:r w:rsidR="00993A8B" w:rsidRPr="00FF7076">
        <w:rPr>
          <w:b/>
          <w:bCs/>
          <w:lang w:val="es-ES"/>
        </w:rPr>
        <w:t>delegado de la República Islámica del Irán</w:t>
      </w:r>
      <w:r w:rsidRPr="00FF7076">
        <w:rPr>
          <w:lang w:val="es-ES"/>
        </w:rPr>
        <w:t xml:space="preserve"> </w:t>
      </w:r>
      <w:r w:rsidR="00FF7076">
        <w:rPr>
          <w:lang w:val="es-ES"/>
        </w:rPr>
        <w:t xml:space="preserve">solicita al Presidente </w:t>
      </w:r>
      <w:r w:rsidR="005C2E83">
        <w:rPr>
          <w:lang w:val="es-ES"/>
        </w:rPr>
        <w:t>que decida que no se introduzcan modificaciones en el texto</w:t>
      </w:r>
      <w:r w:rsidR="0049792F">
        <w:rPr>
          <w:lang w:val="es-ES"/>
        </w:rPr>
        <w:t xml:space="preserve"> que, aun no siendo</w:t>
      </w:r>
      <w:r w:rsidR="005C2E83">
        <w:rPr>
          <w:lang w:val="es-ES"/>
        </w:rPr>
        <w:t xml:space="preserve"> perfecto, constituye el resultado de una ardua negociación</w:t>
      </w:r>
      <w:r w:rsidR="0049792F">
        <w:rPr>
          <w:lang w:val="es-ES"/>
        </w:rPr>
        <w:t>, por lo que</w:t>
      </w:r>
      <w:r w:rsidR="005C2E83">
        <w:rPr>
          <w:lang w:val="es-ES"/>
        </w:rPr>
        <w:t xml:space="preserve"> la continuación de los debates </w:t>
      </w:r>
      <w:r w:rsidR="0049792F">
        <w:rPr>
          <w:lang w:val="es-ES"/>
        </w:rPr>
        <w:t>sería infructuosa</w:t>
      </w:r>
      <w:r w:rsidR="005C2E83">
        <w:rPr>
          <w:lang w:val="es-ES"/>
        </w:rPr>
        <w:t xml:space="preserve">. Destaca que, a pesar del evidente y legítimo interés de la OACI en este texto, varios de los temas que contempla son </w:t>
      </w:r>
      <w:r w:rsidR="0049792F">
        <w:rPr>
          <w:lang w:val="es-ES"/>
        </w:rPr>
        <w:t>de</w:t>
      </w:r>
      <w:r w:rsidR="005C2E83">
        <w:rPr>
          <w:lang w:val="es-ES"/>
        </w:rPr>
        <w:t xml:space="preserve"> interés </w:t>
      </w:r>
      <w:r w:rsidR="0049792F">
        <w:rPr>
          <w:lang w:val="es-ES"/>
        </w:rPr>
        <w:t>fundamental para</w:t>
      </w:r>
      <w:r w:rsidR="005C2E83">
        <w:rPr>
          <w:lang w:val="es-ES"/>
        </w:rPr>
        <w:t xml:space="preserve"> la UIT. Sugiere que la inclusión del texto siguiente en el Acta de la Plenaria puede reflejar las opiniones y </w:t>
      </w:r>
      <w:r w:rsidR="0049792F">
        <w:rPr>
          <w:lang w:val="es-ES"/>
        </w:rPr>
        <w:t>responder a</w:t>
      </w:r>
      <w:r w:rsidR="005C2E83">
        <w:rPr>
          <w:lang w:val="es-ES"/>
        </w:rPr>
        <w:t xml:space="preserve"> las inquietudes manifestadas:</w:t>
      </w:r>
    </w:p>
    <w:p w:rsidR="005C2E83" w:rsidRPr="005C2E83" w:rsidRDefault="005C2E83" w:rsidP="00CD2BFE">
      <w:pPr>
        <w:rPr>
          <w:lang w:val="es-ES"/>
        </w:rPr>
      </w:pPr>
      <w:r w:rsidRPr="005C2E83">
        <w:rPr>
          <w:lang w:val="es-ES"/>
        </w:rPr>
        <w:t xml:space="preserve"> </w:t>
      </w:r>
      <w:r w:rsidR="00340646">
        <w:rPr>
          <w:lang w:val="es-ES"/>
        </w:rPr>
        <w:t>«</w:t>
      </w:r>
      <w:r w:rsidRPr="005C2E83">
        <w:rPr>
          <w:lang w:val="es-ES"/>
        </w:rPr>
        <w:t xml:space="preserve">Al considerar el Documento 465, a la vista de la complejidad del tema y </w:t>
      </w:r>
      <w:r>
        <w:rPr>
          <w:lang w:val="es-ES"/>
        </w:rPr>
        <w:t xml:space="preserve">de la dificultad de los diversos elementos de esta resolución, sin olvidar el grado de dificultad y las incertidumbres manifestadas, se considera adecuado indicar que resulta prematuro autorizar la utilización de la banda de frecuencias mencionada en esta Resolución para </w:t>
      </w:r>
      <w:r w:rsidR="003E1C71">
        <w:rPr>
          <w:lang w:val="es-ES"/>
        </w:rPr>
        <w:t>CNPC/SANT hasta que el resultado de los estudios y las medidas solicitadas en la Resolución se comuniquen a la CMR-23 y se acuerden en esa Conferencia.</w:t>
      </w:r>
      <w:r w:rsidR="00340646">
        <w:rPr>
          <w:lang w:val="es-ES"/>
        </w:rPr>
        <w:t>»</w:t>
      </w:r>
    </w:p>
    <w:p w:rsidR="003E1C71" w:rsidRPr="003E1C71" w:rsidRDefault="00CD2BFE" w:rsidP="00CD2BFE">
      <w:pPr>
        <w:rPr>
          <w:lang w:val="es-ES"/>
        </w:rPr>
      </w:pPr>
      <w:r w:rsidRPr="003E1C71">
        <w:rPr>
          <w:lang w:val="es-ES"/>
        </w:rPr>
        <w:t>3.21</w:t>
      </w:r>
      <w:r w:rsidRPr="003E1C71">
        <w:rPr>
          <w:lang w:val="es-ES"/>
        </w:rPr>
        <w:tab/>
      </w:r>
      <w:r w:rsidR="003E1C71" w:rsidRPr="003E1C71">
        <w:rPr>
          <w:lang w:val="es-ES"/>
        </w:rPr>
        <w:t>El</w:t>
      </w:r>
      <w:r w:rsidRPr="003E1C71">
        <w:rPr>
          <w:lang w:val="es-ES"/>
        </w:rPr>
        <w:t xml:space="preserve"> </w:t>
      </w:r>
      <w:r w:rsidR="003F78D5" w:rsidRPr="003E1C71">
        <w:rPr>
          <w:b/>
          <w:bCs/>
          <w:lang w:val="es-ES"/>
        </w:rPr>
        <w:t>Presidente</w:t>
      </w:r>
      <w:r w:rsidRPr="003E1C71">
        <w:rPr>
          <w:lang w:val="es-ES"/>
        </w:rPr>
        <w:t xml:space="preserve"> </w:t>
      </w:r>
      <w:r w:rsidR="003E1C71" w:rsidRPr="003E1C71">
        <w:rPr>
          <w:lang w:val="es-ES"/>
        </w:rPr>
        <w:t xml:space="preserve">pregunta si la OACI </w:t>
      </w:r>
      <w:r w:rsidR="003E1C71">
        <w:rPr>
          <w:lang w:val="es-ES"/>
        </w:rPr>
        <w:t>está de acuerdo con el texto del proyecto de Resolución.</w:t>
      </w:r>
    </w:p>
    <w:p w:rsidR="0065750D" w:rsidRDefault="00CD2BFE" w:rsidP="00CD2BFE">
      <w:pPr>
        <w:rPr>
          <w:lang w:val="es-ES"/>
        </w:rPr>
      </w:pPr>
      <w:r w:rsidRPr="003E1C71">
        <w:rPr>
          <w:lang w:val="es-ES"/>
        </w:rPr>
        <w:t>3.22</w:t>
      </w:r>
      <w:r w:rsidRPr="003E1C71">
        <w:rPr>
          <w:lang w:val="es-ES"/>
        </w:rPr>
        <w:tab/>
      </w:r>
      <w:r w:rsidR="003E1C71">
        <w:rPr>
          <w:lang w:val="es-ES"/>
        </w:rPr>
        <w:t>El</w:t>
      </w:r>
      <w:r w:rsidRPr="003E1C71">
        <w:rPr>
          <w:lang w:val="es-ES"/>
        </w:rPr>
        <w:t xml:space="preserve"> </w:t>
      </w:r>
      <w:r w:rsidR="003E1C71" w:rsidRPr="003E1C71">
        <w:rPr>
          <w:b/>
          <w:bCs/>
          <w:lang w:val="es-ES"/>
        </w:rPr>
        <w:t>observador de la OACI</w:t>
      </w:r>
      <w:r w:rsidRPr="003E1C71">
        <w:rPr>
          <w:lang w:val="es-ES"/>
        </w:rPr>
        <w:t xml:space="preserve"> </w:t>
      </w:r>
      <w:r w:rsidR="003E1C71" w:rsidRPr="003E1C71">
        <w:rPr>
          <w:lang w:val="es-ES"/>
        </w:rPr>
        <w:t>declara</w:t>
      </w:r>
      <w:r w:rsidR="003E1C71">
        <w:rPr>
          <w:lang w:val="es-ES"/>
        </w:rPr>
        <w:t xml:space="preserve"> que las inquietudes que ha manifestado antes de la Conferencia le parecen cont</w:t>
      </w:r>
      <w:r w:rsidR="0049792F">
        <w:rPr>
          <w:lang w:val="es-ES"/>
        </w:rPr>
        <w:t>empladas en el texto que, aun</w:t>
      </w:r>
      <w:r w:rsidR="003E1C71">
        <w:rPr>
          <w:lang w:val="es-ES"/>
        </w:rPr>
        <w:t xml:space="preserve"> lejos de ser perfecto, constituye un precario equilibrio para la introducción de un servicio con repercusión sobre la seguridad de la vida humana. El lenguaje de este proyecto de Resolución es coherente con el número 4.10 del Reglamento de Radiocomunicaciones, protege el entorno actual del SFS </w:t>
      </w:r>
      <w:r w:rsidR="0065750D">
        <w:rPr>
          <w:lang w:val="es-ES"/>
        </w:rPr>
        <w:t xml:space="preserve">y contempla el entorno de interferencia. Dado que las medidas a adoptar tienen carácter provisional y que la Resolución puede mejorarse o derogarse si fuera necesario, tomando como base entre otras cosas </w:t>
      </w:r>
      <w:r w:rsidR="0049792F">
        <w:rPr>
          <w:lang w:val="es-ES"/>
        </w:rPr>
        <w:t>los comentarios</w:t>
      </w:r>
      <w:r w:rsidR="0065750D">
        <w:rPr>
          <w:lang w:val="es-ES"/>
        </w:rPr>
        <w:t xml:space="preserve"> de la propia OACI,</w:t>
      </w:r>
      <w:r w:rsidR="00340646">
        <w:rPr>
          <w:lang w:val="es-ES"/>
        </w:rPr>
        <w:t xml:space="preserve"> </w:t>
      </w:r>
      <w:r w:rsidR="0065750D">
        <w:rPr>
          <w:lang w:val="es-ES"/>
        </w:rPr>
        <w:t>manifiesta sentirse razonablemente satisfecho con el texto.</w:t>
      </w:r>
    </w:p>
    <w:p w:rsidR="0065750D" w:rsidRPr="0065750D" w:rsidRDefault="00CD2BFE" w:rsidP="00CD2BFE">
      <w:pPr>
        <w:rPr>
          <w:lang w:val="es-ES"/>
        </w:rPr>
      </w:pPr>
      <w:r w:rsidRPr="0065750D">
        <w:rPr>
          <w:lang w:val="es-ES"/>
        </w:rPr>
        <w:t>3.23</w:t>
      </w:r>
      <w:r w:rsidRPr="0065750D">
        <w:rPr>
          <w:lang w:val="es-ES"/>
        </w:rPr>
        <w:tab/>
      </w:r>
      <w:r w:rsidR="0065750D" w:rsidRPr="0065750D">
        <w:rPr>
          <w:lang w:val="es-ES"/>
        </w:rPr>
        <w:t>El</w:t>
      </w:r>
      <w:r w:rsidRPr="0065750D">
        <w:rPr>
          <w:lang w:val="es-ES"/>
        </w:rPr>
        <w:t xml:space="preserve"> </w:t>
      </w:r>
      <w:r w:rsidR="003F78D5" w:rsidRPr="0065750D">
        <w:rPr>
          <w:b/>
          <w:bCs/>
          <w:lang w:val="es-ES"/>
        </w:rPr>
        <w:t>Presidente</w:t>
      </w:r>
      <w:r w:rsidRPr="0065750D">
        <w:rPr>
          <w:lang w:val="es-ES"/>
        </w:rPr>
        <w:t xml:space="preserve"> </w:t>
      </w:r>
      <w:r w:rsidR="0065750D" w:rsidRPr="0065750D">
        <w:rPr>
          <w:lang w:val="es-ES"/>
        </w:rPr>
        <w:t>pregunta si la Plenaria podr</w:t>
      </w:r>
      <w:r w:rsidR="0065750D">
        <w:rPr>
          <w:lang w:val="es-ES"/>
        </w:rPr>
        <w:t xml:space="preserve">ía acordar la aprobación del </w:t>
      </w:r>
      <w:r w:rsidR="0065750D" w:rsidRPr="0065750D">
        <w:rPr>
          <w:lang w:val="es-ES"/>
        </w:rPr>
        <w:t xml:space="preserve">proyecto de nueva Resolución [COM4/5] (CMR-15) </w:t>
      </w:r>
      <w:r w:rsidR="0065750D">
        <w:rPr>
          <w:lang w:val="es-ES"/>
        </w:rPr>
        <w:t>presentado en el</w:t>
      </w:r>
      <w:r w:rsidR="0065750D" w:rsidRPr="0065750D">
        <w:rPr>
          <w:lang w:val="es-ES"/>
        </w:rPr>
        <w:t xml:space="preserve"> Documento 465</w:t>
      </w:r>
      <w:r w:rsidR="0065750D">
        <w:rPr>
          <w:lang w:val="es-ES"/>
        </w:rPr>
        <w:t xml:space="preserve"> sin modificaciones, teniendo en cuenta las opiniones de la OACI y en el entendimiento de que el texto propuesto por el </w:t>
      </w:r>
      <w:r w:rsidR="0065750D" w:rsidRPr="0065750D">
        <w:rPr>
          <w:b/>
          <w:lang w:val="es-ES"/>
        </w:rPr>
        <w:t>delegado de la República Islámica del Irán</w:t>
      </w:r>
      <w:r w:rsidR="0065750D">
        <w:rPr>
          <w:lang w:val="es-ES"/>
        </w:rPr>
        <w:t xml:space="preserve"> se incluirá en el Acta de la sesión.</w:t>
      </w:r>
    </w:p>
    <w:p w:rsidR="0065750D" w:rsidRPr="005F0ADA" w:rsidRDefault="00CD2BFE" w:rsidP="00CD2BFE">
      <w:pPr>
        <w:rPr>
          <w:lang w:val="es-ES"/>
        </w:rPr>
      </w:pPr>
      <w:r w:rsidRPr="0065750D">
        <w:rPr>
          <w:lang w:val="es-ES"/>
        </w:rPr>
        <w:t>3.24</w:t>
      </w:r>
      <w:r w:rsidRPr="0065750D">
        <w:rPr>
          <w:lang w:val="es-ES"/>
        </w:rPr>
        <w:tab/>
      </w:r>
      <w:r w:rsidR="0065750D" w:rsidRPr="0065750D">
        <w:rPr>
          <w:lang w:val="es-ES"/>
        </w:rPr>
        <w:t>El</w:t>
      </w:r>
      <w:r w:rsidRPr="0065750D">
        <w:rPr>
          <w:lang w:val="es-ES"/>
        </w:rPr>
        <w:t xml:space="preserve"> </w:t>
      </w:r>
      <w:r w:rsidR="00FE13F5" w:rsidRPr="0065750D">
        <w:rPr>
          <w:b/>
          <w:bCs/>
          <w:lang w:val="es-ES"/>
        </w:rPr>
        <w:t>delegado de la Federación de Rusia</w:t>
      </w:r>
      <w:r w:rsidRPr="0065750D">
        <w:rPr>
          <w:lang w:val="es-ES"/>
        </w:rPr>
        <w:t xml:space="preserve">, </w:t>
      </w:r>
      <w:r w:rsidR="0065750D" w:rsidRPr="0065750D">
        <w:rPr>
          <w:lang w:val="es-ES"/>
        </w:rPr>
        <w:t xml:space="preserve">en nombre de los países de la CRC </w:t>
      </w:r>
      <w:r w:rsidR="0065750D">
        <w:rPr>
          <w:lang w:val="es-ES"/>
        </w:rPr>
        <w:t xml:space="preserve">y con el apoyo del </w:t>
      </w:r>
      <w:r w:rsidR="0065750D" w:rsidRPr="0065750D">
        <w:rPr>
          <w:b/>
          <w:bCs/>
          <w:lang w:val="es-ES"/>
        </w:rPr>
        <w:t xml:space="preserve">delegado de </w:t>
      </w:r>
      <w:r w:rsidR="00345B02" w:rsidRPr="0065750D">
        <w:rPr>
          <w:b/>
          <w:bCs/>
          <w:lang w:val="es-ES"/>
        </w:rPr>
        <w:t>Belarús</w:t>
      </w:r>
      <w:r w:rsidR="0065750D" w:rsidRPr="0065750D">
        <w:rPr>
          <w:lang w:val="es-ES"/>
        </w:rPr>
        <w:t>,</w:t>
      </w:r>
      <w:r w:rsidR="0065750D">
        <w:rPr>
          <w:lang w:val="es-ES"/>
        </w:rPr>
        <w:t xml:space="preserve"> reitera su postura de que el texto no responde a</w:t>
      </w:r>
      <w:r w:rsidR="0049792F">
        <w:rPr>
          <w:lang w:val="es-ES"/>
        </w:rPr>
        <w:t>l punto 1.5 del orden del día ni</w:t>
      </w:r>
      <w:r w:rsidR="0065750D">
        <w:rPr>
          <w:lang w:val="es-ES"/>
        </w:rPr>
        <w:t xml:space="preserve"> satisface varias </w:t>
      </w:r>
      <w:r w:rsidR="0049792F">
        <w:rPr>
          <w:lang w:val="es-ES"/>
        </w:rPr>
        <w:t>preocupaciones</w:t>
      </w:r>
      <w:r w:rsidR="0065750D">
        <w:rPr>
          <w:lang w:val="es-ES"/>
        </w:rPr>
        <w:t xml:space="preserve"> relativas a la seguridad aérea. En particular, las notas amplían el alcance del proyecto de Resolución para abarcar el espacio aéreo segregado. Como solución de compromiso</w:t>
      </w:r>
      <w:r w:rsidR="005F0ADA">
        <w:rPr>
          <w:lang w:val="es-ES"/>
        </w:rPr>
        <w:t xml:space="preserve"> puede aceptar que se apruebe el texto de la Reso</w:t>
      </w:r>
      <w:r w:rsidR="005F0ADA" w:rsidRPr="005F0ADA">
        <w:rPr>
          <w:lang w:val="es-ES"/>
        </w:rPr>
        <w:t>lución</w:t>
      </w:r>
      <w:r w:rsidR="005F0ADA">
        <w:rPr>
          <w:lang w:val="es-ES"/>
        </w:rPr>
        <w:t xml:space="preserve"> siempre que se supriman las notas al </w:t>
      </w:r>
      <w:r w:rsidR="00345B02">
        <w:rPr>
          <w:lang w:val="es-ES"/>
        </w:rPr>
        <w:t>título</w:t>
      </w:r>
      <w:r w:rsidR="005F0ADA">
        <w:rPr>
          <w:lang w:val="es-ES"/>
        </w:rPr>
        <w:t xml:space="preserve"> y al </w:t>
      </w:r>
      <w:r w:rsidR="00B57A73">
        <w:rPr>
          <w:i/>
          <w:lang w:val="es-ES"/>
        </w:rPr>
        <w:t>resuel</w:t>
      </w:r>
      <w:r w:rsidR="005F0ADA">
        <w:rPr>
          <w:i/>
          <w:lang w:val="es-ES"/>
        </w:rPr>
        <w:t>ve</w:t>
      </w:r>
      <w:r w:rsidR="005F0ADA">
        <w:rPr>
          <w:lang w:val="es-ES"/>
        </w:rPr>
        <w:t xml:space="preserve"> 1; de lo contrario, si la Plenaria decide aprobar la totalidad del tex</w:t>
      </w:r>
      <w:r w:rsidR="0049792F">
        <w:rPr>
          <w:lang w:val="es-ES"/>
        </w:rPr>
        <w:t>to presentado, se formulará</w:t>
      </w:r>
      <w:r w:rsidR="005F0ADA">
        <w:rPr>
          <w:lang w:val="es-ES"/>
        </w:rPr>
        <w:t xml:space="preserve"> una declaración aparte en nombre de varios países.</w:t>
      </w:r>
    </w:p>
    <w:p w:rsidR="005F0ADA" w:rsidRPr="005F0ADA" w:rsidRDefault="00CD2BFE" w:rsidP="00CD2BFE">
      <w:pPr>
        <w:rPr>
          <w:lang w:val="es-ES"/>
        </w:rPr>
      </w:pPr>
      <w:r w:rsidRPr="005F0ADA">
        <w:rPr>
          <w:lang w:val="es-ES"/>
        </w:rPr>
        <w:t>3.25</w:t>
      </w:r>
      <w:r w:rsidRPr="005F0ADA">
        <w:rPr>
          <w:lang w:val="es-ES"/>
        </w:rPr>
        <w:tab/>
      </w:r>
      <w:r w:rsidR="001D6A7A" w:rsidRPr="005F0ADA">
        <w:rPr>
          <w:lang w:val="es-ES"/>
        </w:rPr>
        <w:t>El</w:t>
      </w:r>
      <w:r w:rsidRPr="005F0ADA">
        <w:rPr>
          <w:lang w:val="es-ES"/>
        </w:rPr>
        <w:t xml:space="preserve"> </w:t>
      </w:r>
      <w:r w:rsidR="00E16C1A" w:rsidRPr="005F0ADA">
        <w:rPr>
          <w:b/>
          <w:bCs/>
          <w:lang w:val="es-ES"/>
        </w:rPr>
        <w:t>delegad</w:t>
      </w:r>
      <w:r w:rsidR="001D6A7A" w:rsidRPr="005F0ADA">
        <w:rPr>
          <w:b/>
          <w:bCs/>
          <w:lang w:val="es-ES"/>
        </w:rPr>
        <w:t>o</w:t>
      </w:r>
      <w:r w:rsidR="00E16C1A" w:rsidRPr="005F0ADA">
        <w:rPr>
          <w:b/>
          <w:bCs/>
          <w:lang w:val="es-ES"/>
        </w:rPr>
        <w:t xml:space="preserve"> de Estados Unidos</w:t>
      </w:r>
      <w:r w:rsidRPr="005F0ADA">
        <w:rPr>
          <w:lang w:val="es-ES"/>
        </w:rPr>
        <w:t xml:space="preserve"> </w:t>
      </w:r>
      <w:r w:rsidR="005F0ADA" w:rsidRPr="005F0ADA">
        <w:rPr>
          <w:lang w:val="es-ES"/>
        </w:rPr>
        <w:t>manifiesta que</w:t>
      </w:r>
      <w:r w:rsidR="005F0ADA">
        <w:rPr>
          <w:lang w:val="es-ES"/>
        </w:rPr>
        <w:t xml:space="preserve"> la cuestión del espacio aéreo segregado y no segregado es esencialmente asunto de la OACI. Si se suprimen las dos notas del texto, también deberá suprimirse del título del proyecto de Resolución la referencia al espacio aéreo no segregado.</w:t>
      </w:r>
    </w:p>
    <w:p w:rsidR="005F0ADA" w:rsidRPr="005F0ADA" w:rsidRDefault="00CD2BFE" w:rsidP="00CD2BFE">
      <w:pPr>
        <w:rPr>
          <w:lang w:val="es-ES"/>
        </w:rPr>
      </w:pPr>
      <w:r w:rsidRPr="005F0ADA">
        <w:rPr>
          <w:lang w:val="es-ES"/>
        </w:rPr>
        <w:t>3.26</w:t>
      </w:r>
      <w:r w:rsidRPr="005F0ADA">
        <w:rPr>
          <w:lang w:val="es-ES"/>
        </w:rPr>
        <w:tab/>
      </w:r>
      <w:r w:rsidR="005F0ADA" w:rsidRPr="005F0ADA">
        <w:rPr>
          <w:lang w:val="es-ES"/>
        </w:rPr>
        <w:t>El</w:t>
      </w:r>
      <w:r w:rsidRPr="005F0ADA">
        <w:rPr>
          <w:lang w:val="es-ES"/>
        </w:rPr>
        <w:t xml:space="preserve"> </w:t>
      </w:r>
      <w:r w:rsidR="00FE13F5" w:rsidRPr="005F0ADA">
        <w:rPr>
          <w:b/>
          <w:bCs/>
          <w:lang w:val="es-ES"/>
        </w:rPr>
        <w:t>delegado de la Federación de Rusia</w:t>
      </w:r>
      <w:r w:rsidRPr="005F0ADA">
        <w:rPr>
          <w:lang w:val="es-ES"/>
        </w:rPr>
        <w:t xml:space="preserve"> </w:t>
      </w:r>
      <w:r w:rsidR="005F0ADA">
        <w:rPr>
          <w:lang w:val="es-ES"/>
        </w:rPr>
        <w:t>se opone a esa propuesta</w:t>
      </w:r>
      <w:r w:rsidRPr="005F0ADA">
        <w:rPr>
          <w:lang w:val="es-ES"/>
        </w:rPr>
        <w:t xml:space="preserve">. </w:t>
      </w:r>
      <w:r w:rsidR="005F0ADA" w:rsidRPr="005F0ADA">
        <w:rPr>
          <w:lang w:val="es-ES"/>
        </w:rPr>
        <w:t>L</w:t>
      </w:r>
      <w:r w:rsidR="005F0ADA">
        <w:rPr>
          <w:lang w:val="es-ES"/>
        </w:rPr>
        <w:t xml:space="preserve">a referencia al espacio aéreo no segregado debe mantenerse en el título del proyecto de Resolución puesto que se ha tomado directamente del punto 1.5 del orden del día. Las opiniones de la OACI aun siendo valiosas no son decisivas en asuntos que son competencia de la UIT. Hace hincapié en que no puede acordar que se apruebe el </w:t>
      </w:r>
      <w:r w:rsidR="00345B02">
        <w:rPr>
          <w:lang w:val="es-ES"/>
        </w:rPr>
        <w:t>texto</w:t>
      </w:r>
      <w:r w:rsidR="005F0ADA">
        <w:rPr>
          <w:lang w:val="es-ES"/>
        </w:rPr>
        <w:t xml:space="preserve"> </w:t>
      </w:r>
      <w:r w:rsidR="00345B02">
        <w:rPr>
          <w:lang w:val="es-ES"/>
        </w:rPr>
        <w:t>salvo</w:t>
      </w:r>
      <w:r w:rsidR="005F0ADA">
        <w:rPr>
          <w:lang w:val="es-ES"/>
        </w:rPr>
        <w:t xml:space="preserve"> que se supriman las dos notas.</w:t>
      </w:r>
    </w:p>
    <w:p w:rsidR="005F0ADA" w:rsidRPr="005F0ADA" w:rsidRDefault="00CD2BFE" w:rsidP="00CD2BFE">
      <w:pPr>
        <w:rPr>
          <w:lang w:val="es-ES"/>
        </w:rPr>
      </w:pPr>
      <w:r w:rsidRPr="005F0ADA">
        <w:rPr>
          <w:lang w:val="es-ES"/>
        </w:rPr>
        <w:t>3.27</w:t>
      </w:r>
      <w:r w:rsidRPr="005F0ADA">
        <w:rPr>
          <w:lang w:val="es-ES"/>
        </w:rPr>
        <w:tab/>
      </w:r>
      <w:r w:rsidR="005F0ADA" w:rsidRPr="005F0ADA">
        <w:rPr>
          <w:lang w:val="es-ES"/>
        </w:rPr>
        <w:t>El</w:t>
      </w:r>
      <w:r w:rsidRPr="005F0ADA">
        <w:rPr>
          <w:lang w:val="es-ES"/>
        </w:rPr>
        <w:t xml:space="preserve"> </w:t>
      </w:r>
      <w:r w:rsidR="003F78D5" w:rsidRPr="005F0ADA">
        <w:rPr>
          <w:b/>
          <w:bCs/>
          <w:lang w:val="es-ES"/>
        </w:rPr>
        <w:t>Presidente</w:t>
      </w:r>
      <w:r w:rsidRPr="005F0ADA">
        <w:rPr>
          <w:lang w:val="es-ES"/>
        </w:rPr>
        <w:t xml:space="preserve"> </w:t>
      </w:r>
      <w:r w:rsidR="005F0ADA" w:rsidRPr="005F0ADA">
        <w:rPr>
          <w:lang w:val="es-ES"/>
        </w:rPr>
        <w:t>propone que el texto</w:t>
      </w:r>
      <w:r w:rsidR="005F0ADA">
        <w:rPr>
          <w:lang w:val="es-ES"/>
        </w:rPr>
        <w:t xml:space="preserve"> se </w:t>
      </w:r>
      <w:r w:rsidR="00BB1D39">
        <w:rPr>
          <w:lang w:val="es-ES"/>
        </w:rPr>
        <w:t>remita</w:t>
      </w:r>
      <w:r w:rsidR="005F0ADA">
        <w:rPr>
          <w:lang w:val="es-ES"/>
        </w:rPr>
        <w:t xml:space="preserve"> a la </w:t>
      </w:r>
      <w:r w:rsidR="005F0ADA" w:rsidRPr="005F0ADA">
        <w:rPr>
          <w:lang w:val="es-ES"/>
        </w:rPr>
        <w:t>Comisión de Redacción</w:t>
      </w:r>
      <w:r w:rsidR="005F0ADA">
        <w:rPr>
          <w:lang w:val="es-ES"/>
        </w:rPr>
        <w:t xml:space="preserve"> con las dos notas entre corchetes, con la esperanza de que se encuentre una solución antes de debatirlo de nuevo en la Plenaria.</w:t>
      </w:r>
    </w:p>
    <w:p w:rsidR="00B57A73" w:rsidRPr="00B57A73" w:rsidRDefault="00CD2BFE" w:rsidP="00CD2BFE">
      <w:pPr>
        <w:rPr>
          <w:lang w:val="es-ES"/>
        </w:rPr>
      </w:pPr>
      <w:r w:rsidRPr="00B57A73">
        <w:rPr>
          <w:lang w:val="es-ES"/>
        </w:rPr>
        <w:lastRenderedPageBreak/>
        <w:t>3.28</w:t>
      </w:r>
      <w:r w:rsidRPr="00B57A73">
        <w:rPr>
          <w:lang w:val="es-ES"/>
        </w:rPr>
        <w:tab/>
      </w:r>
      <w:r w:rsidR="001D6A7A" w:rsidRPr="00B57A73">
        <w:rPr>
          <w:lang w:val="es-ES"/>
        </w:rPr>
        <w:t>El</w:t>
      </w:r>
      <w:r w:rsidRPr="00B57A73">
        <w:rPr>
          <w:lang w:val="es-ES"/>
        </w:rPr>
        <w:t xml:space="preserve"> </w:t>
      </w:r>
      <w:r w:rsidR="00E16C1A" w:rsidRPr="00B57A73">
        <w:rPr>
          <w:b/>
          <w:bCs/>
          <w:lang w:val="es-ES"/>
        </w:rPr>
        <w:t>delegad</w:t>
      </w:r>
      <w:r w:rsidR="001D6A7A" w:rsidRPr="00B57A73">
        <w:rPr>
          <w:b/>
          <w:bCs/>
          <w:lang w:val="es-ES"/>
        </w:rPr>
        <w:t>o</w:t>
      </w:r>
      <w:r w:rsidR="00E16C1A" w:rsidRPr="00B57A73">
        <w:rPr>
          <w:b/>
          <w:bCs/>
          <w:lang w:val="es-ES"/>
        </w:rPr>
        <w:t xml:space="preserve"> de Estados Unidos</w:t>
      </w:r>
      <w:r w:rsidRPr="00B57A73">
        <w:rPr>
          <w:lang w:val="es-ES"/>
        </w:rPr>
        <w:t xml:space="preserve"> </w:t>
      </w:r>
      <w:r w:rsidR="00B57A73" w:rsidRPr="00B57A73">
        <w:rPr>
          <w:lang w:val="es-ES"/>
        </w:rPr>
        <w:t>acepta esa propuesta, siempre que el t</w:t>
      </w:r>
      <w:r w:rsidR="00B57A73">
        <w:rPr>
          <w:lang w:val="es-ES"/>
        </w:rPr>
        <w:t xml:space="preserve">érmino </w:t>
      </w:r>
      <w:r w:rsidR="00340646">
        <w:rPr>
          <w:lang w:val="es-ES"/>
        </w:rPr>
        <w:t>«</w:t>
      </w:r>
      <w:r w:rsidR="00B57A73">
        <w:rPr>
          <w:lang w:val="es-ES"/>
        </w:rPr>
        <w:t>no segregados</w:t>
      </w:r>
      <w:r w:rsidR="00340646">
        <w:rPr>
          <w:lang w:val="es-ES"/>
        </w:rPr>
        <w:t>»</w:t>
      </w:r>
      <w:r w:rsidR="00B57A73">
        <w:rPr>
          <w:lang w:val="es-ES"/>
        </w:rPr>
        <w:t xml:space="preserve"> se encierre también entre corchetes donde aparezca en el texto.</w:t>
      </w:r>
    </w:p>
    <w:p w:rsidR="00B57A73" w:rsidRPr="00B57A73" w:rsidRDefault="00CD2BFE" w:rsidP="00CD2BFE">
      <w:pPr>
        <w:rPr>
          <w:lang w:val="es-ES"/>
        </w:rPr>
      </w:pPr>
      <w:r w:rsidRPr="00B57A73">
        <w:rPr>
          <w:lang w:val="es-ES"/>
        </w:rPr>
        <w:t>3.29</w:t>
      </w:r>
      <w:r w:rsidRPr="00B57A73">
        <w:rPr>
          <w:lang w:val="es-ES"/>
        </w:rPr>
        <w:tab/>
      </w:r>
      <w:r w:rsidR="00B57A73" w:rsidRPr="00B57A73">
        <w:rPr>
          <w:lang w:val="es-ES"/>
        </w:rPr>
        <w:t>El</w:t>
      </w:r>
      <w:r w:rsidRPr="00B57A73">
        <w:rPr>
          <w:lang w:val="es-ES"/>
        </w:rPr>
        <w:t xml:space="preserve"> </w:t>
      </w:r>
      <w:r w:rsidR="00993A8B" w:rsidRPr="00B57A73">
        <w:rPr>
          <w:b/>
          <w:bCs/>
          <w:lang w:val="es-ES"/>
        </w:rPr>
        <w:t>delegado de la República Islámica del Irán</w:t>
      </w:r>
      <w:r w:rsidRPr="00B57A73">
        <w:rPr>
          <w:lang w:val="es-ES"/>
        </w:rPr>
        <w:t xml:space="preserve"> </w:t>
      </w:r>
      <w:r w:rsidR="00B57A73" w:rsidRPr="00B57A73">
        <w:rPr>
          <w:lang w:val="es-ES"/>
        </w:rPr>
        <w:t>sugiere que la adici</w:t>
      </w:r>
      <w:r w:rsidR="00B57A73">
        <w:rPr>
          <w:lang w:val="es-ES"/>
        </w:rPr>
        <w:t xml:space="preserve">ón de la frase </w:t>
      </w:r>
      <w:r w:rsidR="00340646">
        <w:rPr>
          <w:lang w:val="es-ES"/>
        </w:rPr>
        <w:t>«</w:t>
      </w:r>
      <w:r w:rsidR="00B57A73">
        <w:rPr>
          <w:lang w:val="es-ES"/>
        </w:rPr>
        <w:t>en coherencia con las normas y prácticas internacionales</w:t>
      </w:r>
      <w:r w:rsidR="00340646">
        <w:rPr>
          <w:lang w:val="es-ES"/>
        </w:rPr>
        <w:t>»</w:t>
      </w:r>
      <w:r w:rsidR="00B57A73">
        <w:rPr>
          <w:lang w:val="es-ES"/>
        </w:rPr>
        <w:t xml:space="preserve"> a las dos notas tras las palabras </w:t>
      </w:r>
      <w:r w:rsidR="00340646">
        <w:rPr>
          <w:lang w:val="es-ES"/>
        </w:rPr>
        <w:t>«</w:t>
      </w:r>
      <w:r w:rsidR="00B57A73">
        <w:rPr>
          <w:lang w:val="es-ES"/>
        </w:rPr>
        <w:t>también podrán utilizarse</w:t>
      </w:r>
      <w:r w:rsidR="00340646">
        <w:rPr>
          <w:lang w:val="es-ES"/>
        </w:rPr>
        <w:t>»</w:t>
      </w:r>
      <w:r w:rsidR="00B57A73">
        <w:rPr>
          <w:lang w:val="es-ES"/>
        </w:rPr>
        <w:t>, en vez de suprimir texto o encerrarlo entre corchetes hasta que se alcance un acuerdo, podría dar respuesta a las preocupaciones suscitadas.</w:t>
      </w:r>
    </w:p>
    <w:p w:rsidR="00B57A73" w:rsidRPr="00B57A73" w:rsidRDefault="00CD2BFE" w:rsidP="00CD2BFE">
      <w:pPr>
        <w:rPr>
          <w:lang w:val="es-ES"/>
        </w:rPr>
      </w:pPr>
      <w:r w:rsidRPr="00B57A73">
        <w:rPr>
          <w:lang w:val="es-ES"/>
        </w:rPr>
        <w:t>3.30</w:t>
      </w:r>
      <w:r w:rsidRPr="00B57A73">
        <w:rPr>
          <w:lang w:val="es-ES"/>
        </w:rPr>
        <w:tab/>
      </w:r>
      <w:r w:rsidR="00B57A73" w:rsidRPr="00B57A73">
        <w:rPr>
          <w:lang w:val="es-ES"/>
        </w:rPr>
        <w:t>El</w:t>
      </w:r>
      <w:r w:rsidRPr="00B57A73">
        <w:rPr>
          <w:lang w:val="es-ES"/>
        </w:rPr>
        <w:t xml:space="preserve"> </w:t>
      </w:r>
      <w:r w:rsidR="003F78D5" w:rsidRPr="00B57A73">
        <w:rPr>
          <w:b/>
          <w:bCs/>
          <w:lang w:val="es-ES"/>
        </w:rPr>
        <w:t>Presidente</w:t>
      </w:r>
      <w:r w:rsidRPr="00B57A73">
        <w:rPr>
          <w:b/>
          <w:bCs/>
          <w:lang w:val="es-ES"/>
        </w:rPr>
        <w:t xml:space="preserve"> </w:t>
      </w:r>
      <w:r w:rsidR="00B57A73" w:rsidRPr="00B57A73">
        <w:rPr>
          <w:bCs/>
          <w:lang w:val="es-ES"/>
        </w:rPr>
        <w:t xml:space="preserve">pregunta si la Plenaria puede acordar someter el texto a </w:t>
      </w:r>
      <w:r w:rsidR="00B57A73" w:rsidRPr="00B57A73">
        <w:rPr>
          <w:lang w:val="es-ES"/>
        </w:rPr>
        <w:t>la Comisión de Redacción</w:t>
      </w:r>
      <w:r w:rsidR="00B57A73">
        <w:rPr>
          <w:lang w:val="es-ES"/>
        </w:rPr>
        <w:t xml:space="preserve"> con las dos notas y el término </w:t>
      </w:r>
      <w:r w:rsidR="00340646">
        <w:rPr>
          <w:lang w:val="es-ES"/>
        </w:rPr>
        <w:t>«</w:t>
      </w:r>
      <w:r w:rsidR="00B57A73">
        <w:rPr>
          <w:lang w:val="es-ES"/>
        </w:rPr>
        <w:t>no segregados</w:t>
      </w:r>
      <w:r w:rsidR="00340646">
        <w:rPr>
          <w:lang w:val="es-ES"/>
        </w:rPr>
        <w:t>»</w:t>
      </w:r>
      <w:r w:rsidR="00B57A73">
        <w:rPr>
          <w:lang w:val="es-ES"/>
        </w:rPr>
        <w:t xml:space="preserve"> encerrados entre corchetes donde aparezcan.</w:t>
      </w:r>
    </w:p>
    <w:p w:rsidR="00186A2D" w:rsidRPr="000E2515" w:rsidRDefault="00CD2BFE" w:rsidP="00CD2BFE">
      <w:pPr>
        <w:rPr>
          <w:lang w:val="es-ES"/>
        </w:rPr>
      </w:pPr>
      <w:r w:rsidRPr="00186A2D">
        <w:rPr>
          <w:lang w:val="es-ES"/>
        </w:rPr>
        <w:t>3.31</w:t>
      </w:r>
      <w:r w:rsidRPr="00186A2D">
        <w:rPr>
          <w:lang w:val="es-ES"/>
        </w:rPr>
        <w:tab/>
      </w:r>
      <w:r w:rsidR="00186A2D" w:rsidRPr="00186A2D">
        <w:rPr>
          <w:lang w:val="es-ES"/>
        </w:rPr>
        <w:t>El</w:t>
      </w:r>
      <w:r w:rsidRPr="00186A2D">
        <w:rPr>
          <w:lang w:val="es-ES"/>
        </w:rPr>
        <w:t xml:space="preserve"> </w:t>
      </w:r>
      <w:r w:rsidR="00FE13F5" w:rsidRPr="00186A2D">
        <w:rPr>
          <w:b/>
          <w:bCs/>
          <w:lang w:val="es-ES"/>
        </w:rPr>
        <w:t>delegado de la Federación de Rusia</w:t>
      </w:r>
      <w:r w:rsidRPr="00186A2D">
        <w:rPr>
          <w:lang w:val="es-ES"/>
        </w:rPr>
        <w:t xml:space="preserve"> </w:t>
      </w:r>
      <w:r w:rsidR="00186A2D" w:rsidRPr="00186A2D">
        <w:rPr>
          <w:lang w:val="es-ES"/>
        </w:rPr>
        <w:t xml:space="preserve">insiste en que </w:t>
      </w:r>
      <w:r w:rsidR="00186A2D">
        <w:rPr>
          <w:lang w:val="es-ES"/>
        </w:rPr>
        <w:t>no se encierre entre corchetes ninguna palabra del título del proyecto de Resolución, ya que se han tomado directamente del enunciado del punto del día pertinente de la Conferencia</w:t>
      </w:r>
      <w:r w:rsidR="00804F03">
        <w:rPr>
          <w:lang w:val="es-ES"/>
        </w:rPr>
        <w:t xml:space="preserve">. </w:t>
      </w:r>
      <w:r w:rsidR="00804F03" w:rsidRPr="000E2515">
        <w:rPr>
          <w:lang w:val="es-ES"/>
        </w:rPr>
        <w:t>Tal planteamiento carece de lógica.</w:t>
      </w:r>
    </w:p>
    <w:p w:rsidR="00CD2BFE" w:rsidRPr="000E2515" w:rsidRDefault="00CD2BFE" w:rsidP="00804F03">
      <w:pPr>
        <w:rPr>
          <w:lang w:val="es-ES"/>
        </w:rPr>
      </w:pPr>
      <w:r w:rsidRPr="00804F03">
        <w:rPr>
          <w:lang w:val="es-ES"/>
        </w:rPr>
        <w:t>3.32</w:t>
      </w:r>
      <w:r w:rsidRPr="00804F03">
        <w:rPr>
          <w:lang w:val="es-ES"/>
        </w:rPr>
        <w:tab/>
      </w:r>
      <w:r w:rsidR="00804F03" w:rsidRPr="00804F03">
        <w:rPr>
          <w:lang w:val="es-ES"/>
        </w:rPr>
        <w:t>El</w:t>
      </w:r>
      <w:r w:rsidRPr="00804F03">
        <w:rPr>
          <w:lang w:val="es-ES"/>
        </w:rPr>
        <w:t xml:space="preserve"> </w:t>
      </w:r>
      <w:r w:rsidR="002050DA" w:rsidRPr="00804F03">
        <w:rPr>
          <w:b/>
          <w:bCs/>
          <w:lang w:val="es-ES"/>
        </w:rPr>
        <w:t>Director de la BR</w:t>
      </w:r>
      <w:r w:rsidRPr="00804F03">
        <w:rPr>
          <w:lang w:val="es-ES"/>
        </w:rPr>
        <w:t xml:space="preserve"> </w:t>
      </w:r>
      <w:r w:rsidR="00804F03" w:rsidRPr="00804F03">
        <w:rPr>
          <w:lang w:val="es-ES"/>
        </w:rPr>
        <w:t>hace hincapi</w:t>
      </w:r>
      <w:r w:rsidR="00804F03">
        <w:rPr>
          <w:lang w:val="es-ES"/>
        </w:rPr>
        <w:t xml:space="preserve">é en que la presentación de un texto a </w:t>
      </w:r>
      <w:r w:rsidR="00804F03" w:rsidRPr="00804F03">
        <w:rPr>
          <w:lang w:val="es-ES"/>
        </w:rPr>
        <w:t>la Comisión de Redacción</w:t>
      </w:r>
      <w:r w:rsidR="00804F03">
        <w:rPr>
          <w:lang w:val="es-ES"/>
        </w:rPr>
        <w:t xml:space="preserve"> con corchetes no prejuzga el resultado de ningún debate; sirve tan solo para indicar si ha habido desacuerdo sobre el texto.</w:t>
      </w:r>
    </w:p>
    <w:p w:rsidR="00804F03" w:rsidRPr="00804F03" w:rsidRDefault="00CD2BFE" w:rsidP="00CD2BFE">
      <w:pPr>
        <w:rPr>
          <w:bCs/>
          <w:lang w:val="es-ES"/>
        </w:rPr>
      </w:pPr>
      <w:r w:rsidRPr="00804F03">
        <w:rPr>
          <w:lang w:val="es-ES"/>
        </w:rPr>
        <w:t>3.33</w:t>
      </w:r>
      <w:r w:rsidRPr="00804F03">
        <w:rPr>
          <w:lang w:val="es-ES"/>
        </w:rPr>
        <w:tab/>
      </w:r>
      <w:r w:rsidR="00804F03" w:rsidRPr="00804F03">
        <w:rPr>
          <w:lang w:val="es-ES"/>
        </w:rPr>
        <w:t>El</w:t>
      </w:r>
      <w:r w:rsidRPr="00804F03">
        <w:rPr>
          <w:lang w:val="es-ES"/>
        </w:rPr>
        <w:t xml:space="preserve"> </w:t>
      </w:r>
      <w:r w:rsidR="003F78D5" w:rsidRPr="00804F03">
        <w:rPr>
          <w:b/>
          <w:bCs/>
          <w:lang w:val="es-ES"/>
        </w:rPr>
        <w:t>Presidente</w:t>
      </w:r>
      <w:r w:rsidR="00804F03" w:rsidRPr="00804F03">
        <w:rPr>
          <w:b/>
          <w:bCs/>
          <w:lang w:val="es-ES"/>
        </w:rPr>
        <w:t xml:space="preserve"> </w:t>
      </w:r>
      <w:r w:rsidR="00804F03" w:rsidRPr="00804F03">
        <w:rPr>
          <w:bCs/>
          <w:lang w:val="es-ES"/>
        </w:rPr>
        <w:t>entiende que la Plenaria est</w:t>
      </w:r>
      <w:r w:rsidR="00804F03">
        <w:rPr>
          <w:bCs/>
          <w:lang w:val="es-ES"/>
        </w:rPr>
        <w:t>á dispuesta a someter el proyecto de Resolución a</w:t>
      </w:r>
      <w:r w:rsidR="00804F03" w:rsidRPr="00804F03">
        <w:rPr>
          <w:lang w:val="es-ES"/>
        </w:rPr>
        <w:t xml:space="preserve"> la Comisión de Redacción </w:t>
      </w:r>
      <w:r w:rsidR="00804F03">
        <w:rPr>
          <w:lang w:val="es-ES"/>
        </w:rPr>
        <w:t xml:space="preserve">con las notas y el término </w:t>
      </w:r>
      <w:r w:rsidR="00340646">
        <w:rPr>
          <w:lang w:val="es-ES"/>
        </w:rPr>
        <w:t>«</w:t>
      </w:r>
      <w:r w:rsidR="00804F03">
        <w:rPr>
          <w:lang w:val="es-ES"/>
        </w:rPr>
        <w:t>no segregados</w:t>
      </w:r>
      <w:r w:rsidR="00340646">
        <w:rPr>
          <w:lang w:val="es-ES"/>
        </w:rPr>
        <w:t>»</w:t>
      </w:r>
      <w:r w:rsidR="00804F03">
        <w:rPr>
          <w:lang w:val="es-ES"/>
        </w:rPr>
        <w:t xml:space="preserve"> encerrados entre corchetes, en espera de nuevas deliberaciones entre las partes interesadas.</w:t>
      </w:r>
    </w:p>
    <w:p w:rsidR="00CD2BFE" w:rsidRPr="000E2515" w:rsidRDefault="00CD2BFE" w:rsidP="00CD2BFE">
      <w:pPr>
        <w:rPr>
          <w:b/>
          <w:lang w:val="es-ES"/>
        </w:rPr>
      </w:pPr>
      <w:r w:rsidRPr="000E2515">
        <w:rPr>
          <w:lang w:val="es-ES"/>
        </w:rPr>
        <w:t>3.34</w:t>
      </w:r>
      <w:r w:rsidRPr="000E2515">
        <w:rPr>
          <w:lang w:val="es-ES"/>
        </w:rPr>
        <w:tab/>
      </w:r>
      <w:r w:rsidR="00804F03" w:rsidRPr="000E2515">
        <w:rPr>
          <w:lang w:val="es-ES"/>
        </w:rPr>
        <w:t xml:space="preserve">Así se </w:t>
      </w:r>
      <w:r w:rsidR="00804F03" w:rsidRPr="000E2515">
        <w:rPr>
          <w:b/>
          <w:lang w:val="es-ES"/>
        </w:rPr>
        <w:t>acuerda.</w:t>
      </w:r>
    </w:p>
    <w:p w:rsidR="00CD2BFE" w:rsidRPr="000E2515" w:rsidRDefault="00CD2BFE" w:rsidP="00CD2BFE">
      <w:pPr>
        <w:rPr>
          <w:lang w:val="es-ES"/>
        </w:rPr>
      </w:pPr>
      <w:r w:rsidRPr="000E2515">
        <w:rPr>
          <w:lang w:val="es-ES"/>
        </w:rPr>
        <w:t xml:space="preserve">SUP </w:t>
      </w:r>
      <w:r w:rsidR="00D35C0F" w:rsidRPr="000E2515">
        <w:rPr>
          <w:lang w:val="es-ES"/>
        </w:rPr>
        <w:t xml:space="preserve">Resolución </w:t>
      </w:r>
      <w:r w:rsidRPr="000E2515">
        <w:rPr>
          <w:lang w:val="es-ES"/>
        </w:rPr>
        <w:t>153 (</w:t>
      </w:r>
      <w:r w:rsidR="00554709" w:rsidRPr="000E2515">
        <w:rPr>
          <w:lang w:val="es-ES"/>
        </w:rPr>
        <w:t>CMR</w:t>
      </w:r>
      <w:r w:rsidRPr="000E2515">
        <w:rPr>
          <w:lang w:val="es-ES"/>
        </w:rPr>
        <w:t xml:space="preserve">-12) </w:t>
      </w:r>
    </w:p>
    <w:p w:rsidR="00CD2BFE" w:rsidRPr="000E2515" w:rsidRDefault="00CD2BFE" w:rsidP="00CD2BFE">
      <w:pPr>
        <w:rPr>
          <w:lang w:val="es-ES"/>
        </w:rPr>
      </w:pPr>
      <w:r w:rsidRPr="000E2515">
        <w:rPr>
          <w:lang w:val="es-ES"/>
        </w:rPr>
        <w:t>3.35</w:t>
      </w:r>
      <w:r w:rsidRPr="000E2515">
        <w:rPr>
          <w:lang w:val="es-ES"/>
        </w:rPr>
        <w:tab/>
      </w:r>
      <w:r w:rsidR="00804F03" w:rsidRPr="004D2D63">
        <w:rPr>
          <w:bCs/>
          <w:lang w:val="es-ES"/>
        </w:rPr>
        <w:t>Se</w:t>
      </w:r>
      <w:r w:rsidR="00804F03" w:rsidRPr="000E2515">
        <w:rPr>
          <w:b/>
          <w:bCs/>
          <w:lang w:val="es-ES"/>
        </w:rPr>
        <w:t xml:space="preserve"> aprueba</w:t>
      </w:r>
      <w:r w:rsidRPr="000E2515">
        <w:rPr>
          <w:lang w:val="es-ES"/>
        </w:rPr>
        <w:t>.</w:t>
      </w:r>
    </w:p>
    <w:p w:rsidR="00804F03" w:rsidRPr="00804F03" w:rsidRDefault="00CD2BFE" w:rsidP="00CD2BFE">
      <w:pPr>
        <w:rPr>
          <w:lang w:val="es-ES"/>
        </w:rPr>
      </w:pPr>
      <w:r w:rsidRPr="00804F03">
        <w:rPr>
          <w:lang w:val="es-ES"/>
        </w:rPr>
        <w:t>3.36</w:t>
      </w:r>
      <w:r w:rsidRPr="00804F03">
        <w:rPr>
          <w:lang w:val="es-ES"/>
        </w:rPr>
        <w:tab/>
      </w:r>
      <w:r w:rsidR="00804F03" w:rsidRPr="00804F03">
        <w:rPr>
          <w:lang w:val="es-ES"/>
        </w:rPr>
        <w:t>El</w:t>
      </w:r>
      <w:r w:rsidRPr="00804F03">
        <w:rPr>
          <w:lang w:val="es-ES"/>
        </w:rPr>
        <w:t xml:space="preserve"> </w:t>
      </w:r>
      <w:r w:rsidR="003F78D5" w:rsidRPr="00804F03">
        <w:rPr>
          <w:b/>
          <w:bCs/>
          <w:lang w:val="es-ES"/>
        </w:rPr>
        <w:t>Presidente</w:t>
      </w:r>
      <w:r w:rsidRPr="00804F03">
        <w:rPr>
          <w:lang w:val="es-ES"/>
        </w:rPr>
        <w:t xml:space="preserve"> </w:t>
      </w:r>
      <w:r w:rsidR="00804F03" w:rsidRPr="00804F03">
        <w:rPr>
          <w:lang w:val="es-ES"/>
        </w:rPr>
        <w:t>observa que la reuni</w:t>
      </w:r>
      <w:r w:rsidR="00804F03">
        <w:rPr>
          <w:lang w:val="es-ES"/>
        </w:rPr>
        <w:t>ón ha concluido el examen del</w:t>
      </w:r>
      <w:r w:rsidR="00804F03" w:rsidRPr="00804F03">
        <w:rPr>
          <w:lang w:val="es-ES"/>
        </w:rPr>
        <w:t xml:space="preserve"> Documento 465</w:t>
      </w:r>
      <w:r w:rsidR="00804F03">
        <w:rPr>
          <w:lang w:val="es-ES"/>
        </w:rPr>
        <w:t>, que se someterá con sus modificaciones a la Comisión de Redacción.</w:t>
      </w:r>
    </w:p>
    <w:p w:rsidR="00CD2BFE" w:rsidRPr="00C66144" w:rsidRDefault="00CD2BFE" w:rsidP="00E85E26">
      <w:pPr>
        <w:pStyle w:val="Heading1"/>
        <w:rPr>
          <w:lang w:val="es-ES"/>
        </w:rPr>
      </w:pPr>
      <w:r w:rsidRPr="00C66144">
        <w:rPr>
          <w:lang w:val="es-ES"/>
        </w:rPr>
        <w:t xml:space="preserve">4 </w:t>
      </w:r>
      <w:r w:rsidRPr="00C66144">
        <w:rPr>
          <w:lang w:val="es-ES"/>
        </w:rPr>
        <w:tab/>
      </w:r>
      <w:r w:rsidR="00E85E26">
        <w:rPr>
          <w:lang w:val="es-ES"/>
        </w:rPr>
        <w:t xml:space="preserve">Propuestas para las </w:t>
      </w:r>
      <w:r w:rsidR="00AF4D89">
        <w:rPr>
          <w:lang w:val="es-ES"/>
        </w:rPr>
        <w:t>bandas de frecuencias</w:t>
      </w:r>
      <w:r w:rsidRPr="00C66144">
        <w:rPr>
          <w:lang w:val="es-ES"/>
        </w:rPr>
        <w:t xml:space="preserve"> 3 600-3 700 </w:t>
      </w:r>
      <w:r w:rsidR="006B51B5" w:rsidRPr="00C66144">
        <w:rPr>
          <w:lang w:val="es-ES"/>
        </w:rPr>
        <w:t xml:space="preserve">MHz y </w:t>
      </w:r>
      <w:r w:rsidR="004D2D63">
        <w:rPr>
          <w:lang w:val="es-ES"/>
        </w:rPr>
        <w:t>3 </w:t>
      </w:r>
      <w:r w:rsidRPr="00C66144">
        <w:rPr>
          <w:lang w:val="es-ES"/>
        </w:rPr>
        <w:t>700</w:t>
      </w:r>
      <w:r w:rsidR="004D2D63">
        <w:rPr>
          <w:lang w:val="es-ES"/>
        </w:rPr>
        <w:noBreakHyphen/>
      </w:r>
      <w:r w:rsidRPr="00C66144">
        <w:rPr>
          <w:lang w:val="es-ES"/>
        </w:rPr>
        <w:t>3</w:t>
      </w:r>
      <w:r w:rsidR="004D2D63">
        <w:rPr>
          <w:lang w:val="es-ES"/>
        </w:rPr>
        <w:t> </w:t>
      </w:r>
      <w:r w:rsidRPr="00C66144">
        <w:rPr>
          <w:lang w:val="es-ES"/>
        </w:rPr>
        <w:t xml:space="preserve">800 MHz </w:t>
      </w:r>
      <w:r w:rsidR="006B51B5" w:rsidRPr="00C66144">
        <w:rPr>
          <w:lang w:val="es-ES"/>
        </w:rPr>
        <w:t xml:space="preserve">para las Regiones </w:t>
      </w:r>
      <w:r w:rsidRPr="00C66144">
        <w:rPr>
          <w:lang w:val="es-ES"/>
        </w:rPr>
        <w:t xml:space="preserve">1 </w:t>
      </w:r>
      <w:r w:rsidR="00E85E26">
        <w:rPr>
          <w:lang w:val="es-ES"/>
        </w:rPr>
        <w:t>y</w:t>
      </w:r>
      <w:r w:rsidRPr="00C66144">
        <w:rPr>
          <w:lang w:val="es-ES"/>
        </w:rPr>
        <w:t xml:space="preserve"> 3 (</w:t>
      </w:r>
      <w:r w:rsidR="00C66144" w:rsidRPr="00C66144">
        <w:rPr>
          <w:lang w:val="es-ES"/>
        </w:rPr>
        <w:t>punto 1.1 del orden del día</w:t>
      </w:r>
      <w:r w:rsidRPr="00C66144">
        <w:rPr>
          <w:lang w:val="es-ES"/>
        </w:rPr>
        <w:t>) (Documento 467(Rev.1))</w:t>
      </w:r>
    </w:p>
    <w:p w:rsidR="00E92932" w:rsidRPr="00E92932" w:rsidRDefault="00CD2BFE" w:rsidP="00CD2BFE">
      <w:pPr>
        <w:rPr>
          <w:lang w:val="es-ES"/>
        </w:rPr>
      </w:pPr>
      <w:r w:rsidRPr="00E85E26">
        <w:rPr>
          <w:lang w:val="es-ES"/>
        </w:rPr>
        <w:t>4.1</w:t>
      </w:r>
      <w:r w:rsidRPr="00E85E26">
        <w:rPr>
          <w:lang w:val="es-ES"/>
        </w:rPr>
        <w:tab/>
      </w:r>
      <w:r w:rsidR="00E85E26" w:rsidRPr="00E85E26">
        <w:rPr>
          <w:lang w:val="es-ES"/>
        </w:rPr>
        <w:t>El Presidente del Grupo ad hoc de la Comisi</w:t>
      </w:r>
      <w:r w:rsidR="00E85E26">
        <w:rPr>
          <w:lang w:val="es-ES"/>
        </w:rPr>
        <w:t xml:space="preserve">ón 4 sobre la banda C presenta el </w:t>
      </w:r>
      <w:r w:rsidR="00E85E26" w:rsidRPr="00E85E26">
        <w:rPr>
          <w:lang w:val="es-ES"/>
        </w:rPr>
        <w:t>Documento</w:t>
      </w:r>
      <w:r w:rsidR="00E85E26">
        <w:rPr>
          <w:lang w:val="es-ES"/>
        </w:rPr>
        <w:t xml:space="preserve"> 467(Rev.1) y recuerda que el texto de la nota 5.A11 se ha corregido para armonizarlo con la nota adoptada en relación con la Región 2. Para la </w:t>
      </w:r>
      <w:r w:rsidR="00E85E26" w:rsidRPr="00E85E26">
        <w:rPr>
          <w:lang w:val="es-ES"/>
        </w:rPr>
        <w:t>banda de frecuencias 3 700-3 800 MHz en las Regiones 1 y 3</w:t>
      </w:r>
      <w:r w:rsidR="00E85E26">
        <w:rPr>
          <w:lang w:val="es-ES"/>
        </w:rPr>
        <w:t xml:space="preserve"> se ha acordado no introducir cambios en el Reglamento de Radiocomunicaciones, </w:t>
      </w:r>
      <w:r w:rsidR="00E92932">
        <w:rPr>
          <w:lang w:val="es-ES"/>
        </w:rPr>
        <w:t xml:space="preserve">como se ha decidido para la Región 2. </w:t>
      </w:r>
      <w:r w:rsidR="00E92932" w:rsidRPr="00345B02">
        <w:rPr>
          <w:lang w:val="es-ES"/>
        </w:rPr>
        <w:t>Con respecto</w:t>
      </w:r>
      <w:r w:rsidR="00E92932" w:rsidRPr="00E92932">
        <w:rPr>
          <w:lang w:val="es-ES"/>
        </w:rPr>
        <w:t xml:space="preserve"> a la banda</w:t>
      </w:r>
      <w:r w:rsidRPr="00E92932">
        <w:rPr>
          <w:lang w:val="es-ES"/>
        </w:rPr>
        <w:t xml:space="preserve"> 3 600-3 700 MHz, </w:t>
      </w:r>
      <w:r w:rsidR="00E92932" w:rsidRPr="00E92932">
        <w:rPr>
          <w:lang w:val="es-ES"/>
        </w:rPr>
        <w:t xml:space="preserve">en la Región </w:t>
      </w:r>
      <w:r w:rsidRPr="00E92932">
        <w:rPr>
          <w:lang w:val="es-ES"/>
        </w:rPr>
        <w:t xml:space="preserve">1 </w:t>
      </w:r>
      <w:r w:rsidR="00E92932" w:rsidRPr="00E92932">
        <w:rPr>
          <w:lang w:val="es-ES"/>
        </w:rPr>
        <w:t>se propone no introducir cambios en el Reglamento</w:t>
      </w:r>
      <w:r w:rsidR="00E92932">
        <w:rPr>
          <w:lang w:val="es-ES"/>
        </w:rPr>
        <w:t>; sin embargo la CEPT desea continuar estudiando la cuestión con otras organizaciones regionales pertinentes.</w:t>
      </w:r>
      <w:r w:rsidR="00E92932" w:rsidRPr="00E92932">
        <w:rPr>
          <w:lang w:val="es-ES"/>
        </w:rPr>
        <w:t xml:space="preserve"> En la Región 3, la postura común de la APT es no introducir cambios, pero algunos pa</w:t>
      </w:r>
      <w:r w:rsidR="00E92932">
        <w:rPr>
          <w:lang w:val="es-ES"/>
        </w:rPr>
        <w:t xml:space="preserve">íses han propuesto que se añada una nota. El orador señala que las soluciones propuestas están claramente vinculadas con las relativas a otras bandas en el marco del punto </w:t>
      </w:r>
      <w:r w:rsidR="00E92932" w:rsidRPr="00E92932">
        <w:rPr>
          <w:lang w:val="es-ES"/>
        </w:rPr>
        <w:t>1.1 del orden del día,</w:t>
      </w:r>
      <w:r w:rsidR="00E92932">
        <w:rPr>
          <w:lang w:val="es-ES"/>
        </w:rPr>
        <w:t xml:space="preserve"> pero solicita a los participantes, con el fin de </w:t>
      </w:r>
      <w:r w:rsidR="00625838">
        <w:rPr>
          <w:lang w:val="es-ES"/>
        </w:rPr>
        <w:t>poder avanzar, que se someta el</w:t>
      </w:r>
      <w:r w:rsidR="00625838" w:rsidRPr="00625838">
        <w:rPr>
          <w:lang w:val="es-ES"/>
        </w:rPr>
        <w:t xml:space="preserve"> Documento 467(Rev.1) </w:t>
      </w:r>
      <w:r w:rsidR="00625838">
        <w:rPr>
          <w:lang w:val="es-ES"/>
        </w:rPr>
        <w:t>a</w:t>
      </w:r>
      <w:r w:rsidR="00625838" w:rsidRPr="00625838">
        <w:rPr>
          <w:lang w:val="es-ES"/>
        </w:rPr>
        <w:t xml:space="preserve"> la Comisión de Redacción.</w:t>
      </w:r>
    </w:p>
    <w:p w:rsidR="00625838" w:rsidRPr="00625838" w:rsidRDefault="00CD2BFE" w:rsidP="00CD2BFE">
      <w:pPr>
        <w:rPr>
          <w:lang w:val="es-ES"/>
        </w:rPr>
      </w:pPr>
      <w:r w:rsidRPr="00625838">
        <w:rPr>
          <w:lang w:val="es-ES"/>
        </w:rPr>
        <w:t>4.2</w:t>
      </w:r>
      <w:r w:rsidRPr="00625838">
        <w:rPr>
          <w:lang w:val="es-ES"/>
        </w:rPr>
        <w:tab/>
      </w:r>
      <w:r w:rsidR="00625838" w:rsidRPr="00625838">
        <w:rPr>
          <w:lang w:val="es-ES"/>
        </w:rPr>
        <w:t>El</w:t>
      </w:r>
      <w:r w:rsidRPr="00625838">
        <w:rPr>
          <w:lang w:val="es-ES"/>
        </w:rPr>
        <w:t xml:space="preserve"> </w:t>
      </w:r>
      <w:r w:rsidR="005C2999" w:rsidRPr="00625838">
        <w:rPr>
          <w:b/>
          <w:bCs/>
          <w:lang w:val="es-ES"/>
        </w:rPr>
        <w:t>delegado de</w:t>
      </w:r>
      <w:r w:rsidRPr="00625838">
        <w:rPr>
          <w:b/>
          <w:bCs/>
          <w:lang w:val="es-ES"/>
        </w:rPr>
        <w:t xml:space="preserve"> China</w:t>
      </w:r>
      <w:r w:rsidRPr="00625838">
        <w:rPr>
          <w:lang w:val="es-ES"/>
        </w:rPr>
        <w:t xml:space="preserve"> </w:t>
      </w:r>
      <w:r w:rsidR="00625838" w:rsidRPr="00625838">
        <w:rPr>
          <w:lang w:val="es-ES"/>
        </w:rPr>
        <w:t>propone posponer el examen del documento hasta que se tenga el resultado de los debates entre los pa</w:t>
      </w:r>
      <w:r w:rsidR="00625838">
        <w:rPr>
          <w:lang w:val="es-ES"/>
        </w:rPr>
        <w:t>íses de las Regiones 1 y 3 y las conclusiones alcanzadas con respecto a otras bandas, y es partidario de que se adopte una solución unificada.</w:t>
      </w:r>
    </w:p>
    <w:p w:rsidR="00625838" w:rsidRPr="00625838" w:rsidRDefault="00CD2BFE" w:rsidP="00CD2BFE">
      <w:pPr>
        <w:rPr>
          <w:lang w:val="es-ES"/>
        </w:rPr>
      </w:pPr>
      <w:r w:rsidRPr="00625838">
        <w:rPr>
          <w:lang w:val="es-ES"/>
        </w:rPr>
        <w:t xml:space="preserve">4.3 </w:t>
      </w:r>
      <w:r w:rsidRPr="00625838">
        <w:rPr>
          <w:lang w:val="es-ES"/>
        </w:rPr>
        <w:tab/>
      </w:r>
      <w:r w:rsidR="00625838" w:rsidRPr="00625838">
        <w:rPr>
          <w:lang w:val="es-ES"/>
        </w:rPr>
        <w:t>El</w:t>
      </w:r>
      <w:r w:rsidRPr="00625838">
        <w:rPr>
          <w:lang w:val="es-ES"/>
        </w:rPr>
        <w:t xml:space="preserve"> </w:t>
      </w:r>
      <w:r w:rsidR="00625838" w:rsidRPr="00625838">
        <w:rPr>
          <w:b/>
          <w:bCs/>
          <w:lang w:val="es-ES"/>
        </w:rPr>
        <w:t>Presidente del Grupo ad hoc de la Comisión 4 sobre la banda C</w:t>
      </w:r>
      <w:r w:rsidRPr="00625838">
        <w:rPr>
          <w:lang w:val="es-ES"/>
        </w:rPr>
        <w:t xml:space="preserve"> </w:t>
      </w:r>
      <w:r w:rsidR="00625838" w:rsidRPr="00625838">
        <w:rPr>
          <w:lang w:val="es-ES"/>
        </w:rPr>
        <w:t xml:space="preserve">reconoce la validez de dicho argumento pero observa que el documento puede revisarse con los relativos a otras </w:t>
      </w:r>
      <w:r w:rsidR="00345B02" w:rsidRPr="00625838">
        <w:rPr>
          <w:lang w:val="es-ES"/>
        </w:rPr>
        <w:t>bandas</w:t>
      </w:r>
      <w:r w:rsidR="00625838" w:rsidRPr="00625838">
        <w:rPr>
          <w:lang w:val="es-ES"/>
        </w:rPr>
        <w:t xml:space="preserve"> cuando se someta en primera lectura.</w:t>
      </w:r>
    </w:p>
    <w:p w:rsidR="00625838" w:rsidRPr="00625838" w:rsidRDefault="00CD2BFE" w:rsidP="00CD2BFE">
      <w:pPr>
        <w:rPr>
          <w:lang w:val="es-ES"/>
        </w:rPr>
      </w:pPr>
      <w:r w:rsidRPr="00625838">
        <w:rPr>
          <w:lang w:val="es-ES"/>
        </w:rPr>
        <w:lastRenderedPageBreak/>
        <w:t>4.4</w:t>
      </w:r>
      <w:r w:rsidRPr="00625838">
        <w:rPr>
          <w:lang w:val="es-ES"/>
        </w:rPr>
        <w:tab/>
      </w:r>
      <w:r w:rsidR="00625838" w:rsidRPr="00625838">
        <w:rPr>
          <w:lang w:val="es-ES"/>
        </w:rPr>
        <w:t>El</w:t>
      </w:r>
      <w:r w:rsidRPr="00625838">
        <w:rPr>
          <w:lang w:val="es-ES"/>
        </w:rPr>
        <w:t xml:space="preserve"> </w:t>
      </w:r>
      <w:r w:rsidR="005C2999" w:rsidRPr="00625838">
        <w:rPr>
          <w:b/>
          <w:bCs/>
          <w:lang w:val="es-ES"/>
        </w:rPr>
        <w:t>delegado de</w:t>
      </w:r>
      <w:r w:rsidRPr="00625838">
        <w:rPr>
          <w:b/>
          <w:bCs/>
          <w:lang w:val="es-ES"/>
        </w:rPr>
        <w:t xml:space="preserve"> China</w:t>
      </w:r>
      <w:r w:rsidRPr="00625838">
        <w:rPr>
          <w:lang w:val="es-ES"/>
        </w:rPr>
        <w:t xml:space="preserve"> </w:t>
      </w:r>
      <w:r w:rsidR="00625838" w:rsidRPr="00625838">
        <w:rPr>
          <w:lang w:val="es-ES"/>
        </w:rPr>
        <w:t>declara que se reserva el de</w:t>
      </w:r>
      <w:r w:rsidR="00625838">
        <w:rPr>
          <w:lang w:val="es-ES"/>
        </w:rPr>
        <w:t xml:space="preserve">recho a retomar el </w:t>
      </w:r>
      <w:r w:rsidR="00625838" w:rsidRPr="00625838">
        <w:rPr>
          <w:lang w:val="es-ES"/>
        </w:rPr>
        <w:t>Documento 467(Rev.1)</w:t>
      </w:r>
      <w:r w:rsidR="00625838">
        <w:rPr>
          <w:lang w:val="es-ES"/>
        </w:rPr>
        <w:t xml:space="preserve"> cuando se conozcan las conclusiones relativas a otras bandas.</w:t>
      </w:r>
    </w:p>
    <w:p w:rsidR="00CD2BFE" w:rsidRPr="002508E2" w:rsidRDefault="00CD2BFE" w:rsidP="002508E2">
      <w:pPr>
        <w:rPr>
          <w:lang w:val="es-ES"/>
        </w:rPr>
      </w:pPr>
      <w:r w:rsidRPr="00625838">
        <w:rPr>
          <w:lang w:val="es-ES"/>
        </w:rPr>
        <w:t xml:space="preserve">4.5 </w:t>
      </w:r>
      <w:r w:rsidRPr="00625838">
        <w:rPr>
          <w:lang w:val="es-ES"/>
        </w:rPr>
        <w:tab/>
      </w:r>
      <w:r w:rsidR="00625838" w:rsidRPr="00625838">
        <w:rPr>
          <w:lang w:val="es-ES"/>
        </w:rPr>
        <w:t>El</w:t>
      </w:r>
      <w:r w:rsidRPr="00625838">
        <w:rPr>
          <w:lang w:val="es-ES"/>
        </w:rPr>
        <w:t xml:space="preserve"> </w:t>
      </w:r>
      <w:r w:rsidR="005C2999" w:rsidRPr="00625838">
        <w:rPr>
          <w:b/>
          <w:bCs/>
          <w:lang w:val="es-ES"/>
        </w:rPr>
        <w:t>delegado de</w:t>
      </w:r>
      <w:r w:rsidRPr="00625838">
        <w:rPr>
          <w:b/>
          <w:bCs/>
          <w:lang w:val="es-ES"/>
        </w:rPr>
        <w:t xml:space="preserve"> Nigeria</w:t>
      </w:r>
      <w:r w:rsidR="00625838" w:rsidRPr="00625838">
        <w:rPr>
          <w:b/>
          <w:bCs/>
          <w:lang w:val="es-ES"/>
        </w:rPr>
        <w:t xml:space="preserve"> </w:t>
      </w:r>
      <w:r w:rsidR="00625838" w:rsidRPr="00625838">
        <w:rPr>
          <w:bCs/>
          <w:lang w:val="es-ES"/>
        </w:rPr>
        <w:t>agradece al Presidente del Grupo ad hoc su labor pero señala que el resumen no recoge adecuadamente el compromiso alcanzado por el grupo, que h</w:t>
      </w:r>
      <w:r w:rsidR="00625838">
        <w:rPr>
          <w:bCs/>
          <w:lang w:val="es-ES"/>
        </w:rPr>
        <w:t>a acordado no introducir cambios</w:t>
      </w:r>
      <w:r w:rsidR="00625838" w:rsidRPr="00625838">
        <w:rPr>
          <w:bCs/>
          <w:lang w:val="es-ES"/>
        </w:rPr>
        <w:t xml:space="preserve"> en </w:t>
      </w:r>
      <w:r w:rsidR="00625838" w:rsidRPr="00625838">
        <w:rPr>
          <w:lang w:val="es-ES"/>
        </w:rPr>
        <w:t>el Reglamento de Radiocomunicaciones</w:t>
      </w:r>
      <w:r w:rsidR="00625838">
        <w:rPr>
          <w:lang w:val="es-ES"/>
        </w:rPr>
        <w:t xml:space="preserve"> para la banda </w:t>
      </w:r>
      <w:r w:rsidR="00625838" w:rsidRPr="00625838">
        <w:rPr>
          <w:lang w:val="es-ES"/>
        </w:rPr>
        <w:t>3 600-3 700 MHz</w:t>
      </w:r>
      <w:r w:rsidR="00625838">
        <w:rPr>
          <w:lang w:val="es-ES"/>
        </w:rPr>
        <w:t xml:space="preserve">, pero no ha acordado incluir en el compromiso el deseo de </w:t>
      </w:r>
      <w:r w:rsidR="00625838" w:rsidRPr="00625838">
        <w:rPr>
          <w:lang w:val="es-ES"/>
        </w:rPr>
        <w:t>la CEPT</w:t>
      </w:r>
      <w:r w:rsidR="00625838">
        <w:rPr>
          <w:lang w:val="es-ES"/>
        </w:rPr>
        <w:t xml:space="preserve"> de continuar los debates con los organismos regionales. Si </w:t>
      </w:r>
      <w:r w:rsidR="00625838" w:rsidRPr="00625838">
        <w:rPr>
          <w:lang w:val="es-ES"/>
        </w:rPr>
        <w:t>la CEPT desea continuar los debates y alcanzar un compromiso</w:t>
      </w:r>
      <w:r w:rsidR="00625838">
        <w:rPr>
          <w:lang w:val="es-ES"/>
        </w:rPr>
        <w:t xml:space="preserve">, tendrá que </w:t>
      </w:r>
      <w:r w:rsidR="002508E2">
        <w:rPr>
          <w:lang w:val="es-ES"/>
        </w:rPr>
        <w:t>reincorporarse al grupo. Por ello, el orador propone la supresión del primer párrafo del documento objeto de debate.</w:t>
      </w:r>
      <w:r w:rsidR="002508E2">
        <w:rPr>
          <w:bCs/>
          <w:lang w:val="es-ES"/>
        </w:rPr>
        <w:t xml:space="preserve"> </w:t>
      </w:r>
    </w:p>
    <w:p w:rsidR="002508E2" w:rsidRPr="002508E2" w:rsidRDefault="00CD2BFE" w:rsidP="00CD2BFE">
      <w:pPr>
        <w:rPr>
          <w:lang w:val="es-ES"/>
        </w:rPr>
      </w:pPr>
      <w:r w:rsidRPr="002508E2">
        <w:rPr>
          <w:lang w:val="es-ES"/>
        </w:rPr>
        <w:t>4.6</w:t>
      </w:r>
      <w:r w:rsidRPr="002508E2">
        <w:rPr>
          <w:lang w:val="es-ES"/>
        </w:rPr>
        <w:tab/>
      </w:r>
      <w:r w:rsidR="002508E2" w:rsidRPr="002508E2">
        <w:rPr>
          <w:lang w:val="es-ES"/>
        </w:rPr>
        <w:t>El</w:t>
      </w:r>
      <w:r w:rsidRPr="002508E2">
        <w:rPr>
          <w:lang w:val="es-ES"/>
        </w:rPr>
        <w:t xml:space="preserve"> </w:t>
      </w:r>
      <w:r w:rsidR="005C2999" w:rsidRPr="002508E2">
        <w:rPr>
          <w:b/>
          <w:bCs/>
          <w:lang w:val="es-ES"/>
        </w:rPr>
        <w:t>delegado de</w:t>
      </w:r>
      <w:r w:rsidRPr="002508E2">
        <w:rPr>
          <w:b/>
          <w:bCs/>
          <w:lang w:val="es-ES"/>
        </w:rPr>
        <w:t xml:space="preserve"> Indonesia</w:t>
      </w:r>
      <w:r w:rsidRPr="002508E2">
        <w:rPr>
          <w:lang w:val="es-ES"/>
        </w:rPr>
        <w:t xml:space="preserve"> re</w:t>
      </w:r>
      <w:r w:rsidR="002508E2" w:rsidRPr="002508E2">
        <w:rPr>
          <w:lang w:val="es-ES"/>
        </w:rPr>
        <w:t>cuerda que la APT ha propuesto para la Regi</w:t>
      </w:r>
      <w:r w:rsidR="002508E2">
        <w:rPr>
          <w:lang w:val="es-ES"/>
        </w:rPr>
        <w:t xml:space="preserve">ón 3 que no se introduzca ningún cambio para la banda </w:t>
      </w:r>
      <w:r w:rsidR="002508E2" w:rsidRPr="002508E2">
        <w:rPr>
          <w:lang w:val="es-ES"/>
        </w:rPr>
        <w:t>3 600-3 800 MHz,</w:t>
      </w:r>
      <w:r w:rsidR="002508E2">
        <w:rPr>
          <w:lang w:val="es-ES"/>
        </w:rPr>
        <w:t xml:space="preserve"> y necesita aclaraciones respecto a la adición de una nueva nota para la banda </w:t>
      </w:r>
      <w:r w:rsidR="002508E2" w:rsidRPr="002508E2">
        <w:rPr>
          <w:lang w:val="es-ES"/>
        </w:rPr>
        <w:t>3 600-3 700 MHz</w:t>
      </w:r>
      <w:r w:rsidR="002508E2">
        <w:rPr>
          <w:lang w:val="es-ES"/>
        </w:rPr>
        <w:t>.</w:t>
      </w:r>
    </w:p>
    <w:p w:rsidR="002508E2" w:rsidRPr="002508E2" w:rsidRDefault="00CD2BFE" w:rsidP="00CD2BFE">
      <w:pPr>
        <w:rPr>
          <w:bCs/>
          <w:lang w:val="es-ES"/>
        </w:rPr>
      </w:pPr>
      <w:r w:rsidRPr="002508E2">
        <w:rPr>
          <w:lang w:val="es-ES"/>
        </w:rPr>
        <w:t xml:space="preserve">4.7 </w:t>
      </w:r>
      <w:r w:rsidRPr="002508E2">
        <w:rPr>
          <w:lang w:val="es-ES"/>
        </w:rPr>
        <w:tab/>
      </w:r>
      <w:r w:rsidR="002508E2" w:rsidRPr="002508E2">
        <w:rPr>
          <w:lang w:val="es-ES"/>
        </w:rPr>
        <w:t>El</w:t>
      </w:r>
      <w:r w:rsidRPr="002508E2">
        <w:rPr>
          <w:lang w:val="es-ES"/>
        </w:rPr>
        <w:t xml:space="preserve"> </w:t>
      </w:r>
      <w:r w:rsidR="005C2999" w:rsidRPr="002508E2">
        <w:rPr>
          <w:b/>
          <w:bCs/>
          <w:lang w:val="es-ES"/>
        </w:rPr>
        <w:t>delegado de</w:t>
      </w:r>
      <w:r w:rsidRPr="002508E2">
        <w:rPr>
          <w:b/>
          <w:bCs/>
          <w:lang w:val="es-ES"/>
        </w:rPr>
        <w:t xml:space="preserve"> </w:t>
      </w:r>
      <w:r w:rsidR="002508E2" w:rsidRPr="002508E2">
        <w:rPr>
          <w:b/>
          <w:bCs/>
          <w:lang w:val="es-ES"/>
        </w:rPr>
        <w:t xml:space="preserve">Finlandia </w:t>
      </w:r>
      <w:r w:rsidR="002508E2" w:rsidRPr="002508E2">
        <w:rPr>
          <w:bCs/>
          <w:lang w:val="es-ES"/>
        </w:rPr>
        <w:t>señala que, con independenc</w:t>
      </w:r>
      <w:r w:rsidR="002508E2">
        <w:rPr>
          <w:bCs/>
          <w:lang w:val="es-ES"/>
        </w:rPr>
        <w:t>i</w:t>
      </w:r>
      <w:r w:rsidR="002508E2" w:rsidRPr="002508E2">
        <w:rPr>
          <w:bCs/>
          <w:lang w:val="es-ES"/>
        </w:rPr>
        <w:t xml:space="preserve">a de que las consultas regionales oficiosas </w:t>
      </w:r>
      <w:r w:rsidR="002508E2">
        <w:rPr>
          <w:lang w:val="es-ES"/>
        </w:rPr>
        <w:t xml:space="preserve">hayan provocado sentimientos encontrados en las organizaciones de la Región 1, Finlandia considera que las consultas </w:t>
      </w:r>
      <w:r w:rsidR="002508E2" w:rsidRPr="002508E2">
        <w:rPr>
          <w:bCs/>
          <w:lang w:val="es-ES"/>
        </w:rPr>
        <w:t xml:space="preserve">sobre la banda </w:t>
      </w:r>
      <w:r w:rsidR="002508E2" w:rsidRPr="002508E2">
        <w:rPr>
          <w:lang w:val="es-ES"/>
        </w:rPr>
        <w:t>3</w:t>
      </w:r>
      <w:r w:rsidR="002508E2" w:rsidRPr="002508E2">
        <w:rPr>
          <w:lang w:val="es-ES"/>
        </w:rPr>
        <w:noBreakHyphen/>
        <w:t>4 GHz</w:t>
      </w:r>
      <w:r w:rsidR="002508E2">
        <w:rPr>
          <w:lang w:val="es-ES"/>
        </w:rPr>
        <w:t xml:space="preserve"> en particular no han tenido los mismos resultados para todas las partes afectadas de la Región 1 y desea que continúen las consultas con las organizaciones regionales de la Región 1 sobre la posibilidad de restringir la atribución de la banda </w:t>
      </w:r>
      <w:r w:rsidR="002508E2" w:rsidRPr="002508E2">
        <w:rPr>
          <w:lang w:val="es-ES"/>
        </w:rPr>
        <w:t>3 600- 3 700 MHz</w:t>
      </w:r>
      <w:r w:rsidR="002508E2">
        <w:rPr>
          <w:lang w:val="es-ES"/>
        </w:rPr>
        <w:t xml:space="preserve"> a los países de la CEPT.</w:t>
      </w:r>
      <w:r w:rsidR="004D2D63">
        <w:rPr>
          <w:lang w:val="es-ES"/>
        </w:rPr>
        <w:t xml:space="preserve"> Ese recurso adicional permitirá</w:t>
      </w:r>
      <w:r w:rsidR="00DB049A">
        <w:rPr>
          <w:lang w:val="es-ES"/>
        </w:rPr>
        <w:t xml:space="preserve"> a largo plazo que la tot</w:t>
      </w:r>
      <w:r w:rsidR="004D2D63">
        <w:rPr>
          <w:lang w:val="es-ES"/>
        </w:rPr>
        <w:t>alidad de la Región implemente</w:t>
      </w:r>
      <w:r w:rsidR="00DB049A">
        <w:rPr>
          <w:lang w:val="es-ES"/>
        </w:rPr>
        <w:t xml:space="preserve"> servicios de banda ancha antes del fin de la era del 5G. Invita a la Plenaria a que autorice las continuación de las consultas y a que no apruebe la parte del documento relativa a la banda </w:t>
      </w:r>
      <w:r w:rsidR="00DB049A" w:rsidRPr="00DB049A">
        <w:rPr>
          <w:lang w:val="es-ES"/>
        </w:rPr>
        <w:t>3 600-3 700 MHz</w:t>
      </w:r>
      <w:r w:rsidR="00DB049A">
        <w:rPr>
          <w:lang w:val="es-ES"/>
        </w:rPr>
        <w:t>.</w:t>
      </w:r>
    </w:p>
    <w:p w:rsidR="00DB049A" w:rsidRDefault="00CD2BFE" w:rsidP="00DB049A">
      <w:pPr>
        <w:rPr>
          <w:lang w:val="es-ES"/>
        </w:rPr>
      </w:pPr>
      <w:r w:rsidRPr="00DB049A">
        <w:rPr>
          <w:lang w:val="es-ES"/>
        </w:rPr>
        <w:t xml:space="preserve">4.8 </w:t>
      </w:r>
      <w:r w:rsidRPr="00DB049A">
        <w:rPr>
          <w:lang w:val="es-ES"/>
        </w:rPr>
        <w:tab/>
      </w:r>
      <w:r w:rsidR="00DB049A" w:rsidRPr="00DB049A">
        <w:rPr>
          <w:lang w:val="es-ES"/>
        </w:rPr>
        <w:t>El</w:t>
      </w:r>
      <w:r w:rsidRPr="00DB049A">
        <w:rPr>
          <w:lang w:val="es-ES"/>
        </w:rPr>
        <w:t xml:space="preserve"> </w:t>
      </w:r>
      <w:r w:rsidR="005C2999" w:rsidRPr="00DB049A">
        <w:rPr>
          <w:b/>
          <w:bCs/>
          <w:lang w:val="es-ES"/>
        </w:rPr>
        <w:t>delegado de</w:t>
      </w:r>
      <w:r w:rsidRPr="00DB049A">
        <w:rPr>
          <w:b/>
          <w:bCs/>
          <w:lang w:val="es-ES"/>
        </w:rPr>
        <w:t xml:space="preserve"> Rwanda</w:t>
      </w:r>
      <w:r w:rsidRPr="00DB049A">
        <w:rPr>
          <w:lang w:val="es-ES"/>
        </w:rPr>
        <w:t xml:space="preserve">, </w:t>
      </w:r>
      <w:r w:rsidR="00DB049A" w:rsidRPr="00DB049A">
        <w:rPr>
          <w:lang w:val="es-ES"/>
        </w:rPr>
        <w:t xml:space="preserve">en nombre de los países de la Comunidad de </w:t>
      </w:r>
      <w:r w:rsidR="00345B02" w:rsidRPr="00DB049A">
        <w:rPr>
          <w:lang w:val="es-ES"/>
        </w:rPr>
        <w:t>África</w:t>
      </w:r>
      <w:r w:rsidR="00DB049A" w:rsidRPr="00DB049A">
        <w:rPr>
          <w:lang w:val="es-ES"/>
        </w:rPr>
        <w:t xml:space="preserve"> Oriental</w:t>
      </w:r>
      <w:r w:rsidRPr="00DB049A">
        <w:rPr>
          <w:lang w:val="es-ES"/>
        </w:rPr>
        <w:t xml:space="preserve">, </w:t>
      </w:r>
      <w:r w:rsidR="00DB049A">
        <w:rPr>
          <w:lang w:val="es-ES"/>
        </w:rPr>
        <w:t>considera que el acuerdo alcanzado en el grupo no se recoge con precisión en el</w:t>
      </w:r>
      <w:r w:rsidRPr="00DB049A">
        <w:rPr>
          <w:lang w:val="es-ES"/>
        </w:rPr>
        <w:t xml:space="preserve"> Documento 467(Rev.1). </w:t>
      </w:r>
      <w:r w:rsidR="00DB049A">
        <w:rPr>
          <w:lang w:val="es-ES"/>
        </w:rPr>
        <w:t>Si han de continuar los debates entre los países de la CEPT, habrá que volver a examinar todas las bandas pendientes en el marco del</w:t>
      </w:r>
      <w:r w:rsidR="00DB049A" w:rsidRPr="00DB049A">
        <w:rPr>
          <w:lang w:val="es-ES"/>
        </w:rPr>
        <w:t xml:space="preserve"> punto 1.1 del orden del día</w:t>
      </w:r>
      <w:r w:rsidR="00DB049A">
        <w:rPr>
          <w:lang w:val="es-ES"/>
        </w:rPr>
        <w:t>.</w:t>
      </w:r>
    </w:p>
    <w:p w:rsidR="00DB049A" w:rsidRPr="00DB049A" w:rsidRDefault="00CD2BFE" w:rsidP="00CD2BFE">
      <w:pPr>
        <w:rPr>
          <w:lang w:val="es-ES"/>
        </w:rPr>
      </w:pPr>
      <w:r w:rsidRPr="00DB049A">
        <w:rPr>
          <w:lang w:val="es-ES"/>
        </w:rPr>
        <w:t>4.9</w:t>
      </w:r>
      <w:r w:rsidRPr="00DB049A">
        <w:rPr>
          <w:lang w:val="es-ES"/>
        </w:rPr>
        <w:tab/>
      </w:r>
      <w:r w:rsidR="00DB049A" w:rsidRPr="00DB049A">
        <w:rPr>
          <w:lang w:val="es-ES"/>
        </w:rPr>
        <w:t>El</w:t>
      </w:r>
      <w:r w:rsidRPr="00DB049A">
        <w:rPr>
          <w:lang w:val="es-ES"/>
        </w:rPr>
        <w:t xml:space="preserve"> </w:t>
      </w:r>
      <w:r w:rsidR="005C2999" w:rsidRPr="00DB049A">
        <w:rPr>
          <w:b/>
          <w:bCs/>
          <w:lang w:val="es-ES"/>
        </w:rPr>
        <w:t>delegado de</w:t>
      </w:r>
      <w:r w:rsidRPr="00DB049A">
        <w:rPr>
          <w:b/>
          <w:bCs/>
          <w:lang w:val="es-ES"/>
        </w:rPr>
        <w:t xml:space="preserve"> India</w:t>
      </w:r>
      <w:r w:rsidRPr="00DB049A">
        <w:rPr>
          <w:lang w:val="es-ES"/>
        </w:rPr>
        <w:t xml:space="preserve"> </w:t>
      </w:r>
      <w:r w:rsidR="00DB049A" w:rsidRPr="00DB049A">
        <w:rPr>
          <w:lang w:val="es-ES"/>
        </w:rPr>
        <w:t xml:space="preserve">destaca que en India y en la Región 3, </w:t>
      </w:r>
      <w:r w:rsidR="00DB049A">
        <w:rPr>
          <w:lang w:val="es-ES"/>
        </w:rPr>
        <w:t>la banda</w:t>
      </w:r>
      <w:r w:rsidR="00DB049A" w:rsidRPr="00DB049A">
        <w:rPr>
          <w:lang w:val="es-ES"/>
        </w:rPr>
        <w:t xml:space="preserve"> 3 600-3 700 MHz </w:t>
      </w:r>
      <w:r w:rsidR="00DB049A">
        <w:rPr>
          <w:lang w:val="es-ES"/>
        </w:rPr>
        <w:t>se utiliza ampliamente, razón por la cual su país y los países de la APT no apoyan su utilización para las IMT. Por ello mantiene su reserva hasta que se conozca el resultado de los debates sobre otras bandas.</w:t>
      </w:r>
    </w:p>
    <w:p w:rsidR="00DB049A" w:rsidRPr="00DB049A" w:rsidRDefault="00CD2BFE" w:rsidP="00CD2BFE">
      <w:pPr>
        <w:rPr>
          <w:bCs/>
          <w:lang w:val="es-ES"/>
        </w:rPr>
      </w:pPr>
      <w:r w:rsidRPr="00DB049A">
        <w:rPr>
          <w:lang w:val="es-ES"/>
        </w:rPr>
        <w:t xml:space="preserve">4.10 </w:t>
      </w:r>
      <w:r w:rsidRPr="00DB049A">
        <w:rPr>
          <w:lang w:val="es-ES"/>
        </w:rPr>
        <w:tab/>
      </w:r>
      <w:r w:rsidR="00DB049A" w:rsidRPr="00DB049A">
        <w:rPr>
          <w:lang w:val="es-ES"/>
        </w:rPr>
        <w:t>El</w:t>
      </w:r>
      <w:r w:rsidRPr="00DB049A">
        <w:rPr>
          <w:lang w:val="es-ES"/>
        </w:rPr>
        <w:t xml:space="preserve"> </w:t>
      </w:r>
      <w:r w:rsidR="00FB1C22" w:rsidRPr="00DB049A">
        <w:rPr>
          <w:b/>
          <w:bCs/>
          <w:lang w:val="es-ES"/>
        </w:rPr>
        <w:t>delegado de Alemania</w:t>
      </w:r>
      <w:r w:rsidR="00DB049A" w:rsidRPr="00DB049A">
        <w:rPr>
          <w:b/>
          <w:bCs/>
          <w:lang w:val="es-ES"/>
        </w:rPr>
        <w:t xml:space="preserve"> </w:t>
      </w:r>
      <w:r w:rsidR="00DB049A" w:rsidRPr="00DB049A">
        <w:rPr>
          <w:bCs/>
          <w:lang w:val="es-ES"/>
        </w:rPr>
        <w:t>señala, en nombre de la CEPT</w:t>
      </w:r>
      <w:r w:rsidR="00DB049A">
        <w:rPr>
          <w:bCs/>
          <w:lang w:val="es-ES"/>
        </w:rPr>
        <w:t xml:space="preserve">, que durante las consultas oficiosas, se ha indicado con toda claridad que la CEPT desea volver a tratar el tema de la banda </w:t>
      </w:r>
      <w:r w:rsidR="00DB049A" w:rsidRPr="00DB049A">
        <w:rPr>
          <w:lang w:val="es-ES"/>
        </w:rPr>
        <w:t>3 600-3 700 MHz</w:t>
      </w:r>
      <w:r w:rsidR="00DB049A">
        <w:rPr>
          <w:lang w:val="es-ES"/>
        </w:rPr>
        <w:t xml:space="preserve"> y proseguir los debates. Todas las organizaciones regionales </w:t>
      </w:r>
      <w:r w:rsidR="00C025D1">
        <w:rPr>
          <w:lang w:val="es-ES"/>
        </w:rPr>
        <w:t>ganan en el ámbito de los servicios móviles, salvo la CEPT y el ASMG. Se muestra partidario de conceder una prórroga con miras a continuar las consultas, ya que hay que hacer todo lo posible para encontrar una solución aceptable para todos.</w:t>
      </w:r>
    </w:p>
    <w:p w:rsidR="00C025D1" w:rsidRPr="00C025D1" w:rsidRDefault="00CD2BFE" w:rsidP="00CD2BFE">
      <w:pPr>
        <w:rPr>
          <w:lang w:val="es-ES"/>
        </w:rPr>
      </w:pPr>
      <w:r w:rsidRPr="00C025D1">
        <w:rPr>
          <w:lang w:val="es-ES"/>
        </w:rPr>
        <w:t xml:space="preserve">4.11 </w:t>
      </w:r>
      <w:r w:rsidRPr="00C025D1">
        <w:rPr>
          <w:lang w:val="es-ES"/>
        </w:rPr>
        <w:tab/>
      </w:r>
      <w:r w:rsidR="00C025D1" w:rsidRPr="00C025D1">
        <w:rPr>
          <w:lang w:val="es-ES"/>
        </w:rPr>
        <w:t>El</w:t>
      </w:r>
      <w:r w:rsidRPr="00C025D1">
        <w:rPr>
          <w:lang w:val="es-ES"/>
        </w:rPr>
        <w:t xml:space="preserve"> </w:t>
      </w:r>
      <w:r w:rsidR="005C2999" w:rsidRPr="00C025D1">
        <w:rPr>
          <w:lang w:val="es-ES"/>
        </w:rPr>
        <w:t>delegado de</w:t>
      </w:r>
      <w:r w:rsidRPr="00C025D1">
        <w:rPr>
          <w:lang w:val="es-ES"/>
        </w:rPr>
        <w:t xml:space="preserve"> </w:t>
      </w:r>
      <w:r w:rsidRPr="00C025D1">
        <w:rPr>
          <w:b/>
          <w:bCs/>
          <w:lang w:val="es-ES"/>
        </w:rPr>
        <w:t>Viet Nam</w:t>
      </w:r>
      <w:r w:rsidRPr="00C025D1">
        <w:rPr>
          <w:lang w:val="es-ES"/>
        </w:rPr>
        <w:t xml:space="preserve"> </w:t>
      </w:r>
      <w:r w:rsidR="00C025D1" w:rsidRPr="00C025D1">
        <w:rPr>
          <w:lang w:val="es-ES"/>
        </w:rPr>
        <w:t>manifiesta que,</w:t>
      </w:r>
      <w:r w:rsidR="00C025D1">
        <w:rPr>
          <w:lang w:val="es-ES"/>
        </w:rPr>
        <w:t xml:space="preserve"> al no haberse alcanzado un consenso sobre la banda </w:t>
      </w:r>
      <w:r w:rsidR="00C025D1" w:rsidRPr="00C025D1">
        <w:rPr>
          <w:lang w:val="es-ES"/>
        </w:rPr>
        <w:t>3 600-3 800 MHz en la Región 3,</w:t>
      </w:r>
      <w:r w:rsidR="00C025D1">
        <w:rPr>
          <w:lang w:val="es-ES"/>
        </w:rPr>
        <w:t xml:space="preserve"> se ha acordado no introducir cambios en </w:t>
      </w:r>
      <w:r w:rsidR="00C025D1" w:rsidRPr="00C025D1">
        <w:rPr>
          <w:lang w:val="es-ES"/>
        </w:rPr>
        <w:t>el Reglamento de Radiocomunicaciones,</w:t>
      </w:r>
      <w:r w:rsidR="00C025D1">
        <w:rPr>
          <w:lang w:val="es-ES"/>
        </w:rPr>
        <w:t xml:space="preserve"> y por consiguiente debe suprimirse la nueva nota 5.A11.</w:t>
      </w:r>
    </w:p>
    <w:p w:rsidR="005C4776" w:rsidRDefault="00CD2BFE" w:rsidP="005C4776">
      <w:pPr>
        <w:rPr>
          <w:lang w:val="es-ES"/>
        </w:rPr>
      </w:pPr>
      <w:r w:rsidRPr="005C4776">
        <w:rPr>
          <w:lang w:val="es-ES"/>
        </w:rPr>
        <w:t xml:space="preserve">4.12 </w:t>
      </w:r>
      <w:r w:rsidRPr="005C4776">
        <w:rPr>
          <w:lang w:val="es-ES"/>
        </w:rPr>
        <w:tab/>
      </w:r>
      <w:r w:rsidR="005C4776" w:rsidRPr="005C4776">
        <w:rPr>
          <w:lang w:val="es-ES"/>
        </w:rPr>
        <w:t>El</w:t>
      </w:r>
      <w:r w:rsidRPr="005C4776">
        <w:rPr>
          <w:lang w:val="es-ES"/>
        </w:rPr>
        <w:t xml:space="preserve"> </w:t>
      </w:r>
      <w:r w:rsidR="005C2999" w:rsidRPr="005C4776">
        <w:rPr>
          <w:b/>
          <w:bCs/>
          <w:lang w:val="es-ES"/>
        </w:rPr>
        <w:t>delegado de</w:t>
      </w:r>
      <w:r w:rsidRPr="005C4776">
        <w:rPr>
          <w:b/>
          <w:bCs/>
          <w:lang w:val="es-ES"/>
        </w:rPr>
        <w:t xml:space="preserve"> China</w:t>
      </w:r>
      <w:r w:rsidRPr="005C4776">
        <w:rPr>
          <w:lang w:val="es-ES"/>
        </w:rPr>
        <w:t xml:space="preserve">, </w:t>
      </w:r>
      <w:r w:rsidR="005C4776" w:rsidRPr="005C4776">
        <w:rPr>
          <w:lang w:val="es-ES"/>
        </w:rPr>
        <w:t>en nombre de la</w:t>
      </w:r>
      <w:r w:rsidRPr="005C4776">
        <w:rPr>
          <w:lang w:val="es-ES"/>
        </w:rPr>
        <w:t xml:space="preserve"> APT, rec</w:t>
      </w:r>
      <w:r w:rsidR="005C4776">
        <w:rPr>
          <w:lang w:val="es-ES"/>
        </w:rPr>
        <w:t xml:space="preserve">uerda que la propuesta de la APT sobre la banda de </w:t>
      </w:r>
      <w:r w:rsidR="005C4776" w:rsidRPr="005C4776">
        <w:rPr>
          <w:lang w:val="es-ES"/>
        </w:rPr>
        <w:t>3 600-3 700 MHz</w:t>
      </w:r>
      <w:r w:rsidR="005C4776">
        <w:rPr>
          <w:lang w:val="es-ES"/>
        </w:rPr>
        <w:t xml:space="preserve"> es no introducir cambios en </w:t>
      </w:r>
      <w:r w:rsidR="00E92932" w:rsidRPr="005C4776">
        <w:rPr>
          <w:lang w:val="es-ES"/>
        </w:rPr>
        <w:t>el Reglamento de Radiocomunicaciones</w:t>
      </w:r>
      <w:r w:rsidRPr="005C4776">
        <w:rPr>
          <w:lang w:val="es-ES"/>
        </w:rPr>
        <w:t xml:space="preserve">. </w:t>
      </w:r>
      <w:r w:rsidR="005C4776">
        <w:rPr>
          <w:lang w:val="es-ES"/>
        </w:rPr>
        <w:t>Sin embargo, varios países de la APT han propuesto que se añada una nota relativa a la utilización de esta banda por los sistemas IMT. Dadas las diferencias que se han puesto de manifiesto durante la reunión de coordinación</w:t>
      </w:r>
      <w:r w:rsidR="00F604DC">
        <w:rPr>
          <w:lang w:val="es-ES"/>
        </w:rPr>
        <w:t xml:space="preserve">, se ha acordado que los países que deseen utilizar la banda </w:t>
      </w:r>
      <w:r w:rsidR="00F604DC" w:rsidRPr="00F604DC">
        <w:rPr>
          <w:lang w:val="es-ES"/>
        </w:rPr>
        <w:t>3 600-3 700 MHz</w:t>
      </w:r>
      <w:r w:rsidR="00F604DC">
        <w:rPr>
          <w:lang w:val="es-ES"/>
        </w:rPr>
        <w:t xml:space="preserve"> para las IMT deben coordinarse con los países vecinos </w:t>
      </w:r>
      <w:r w:rsidR="004740BB">
        <w:rPr>
          <w:lang w:val="es-ES"/>
        </w:rPr>
        <w:t>de</w:t>
      </w:r>
      <w:r w:rsidR="00F604DC">
        <w:rPr>
          <w:lang w:val="es-ES"/>
        </w:rPr>
        <w:t xml:space="preserve"> la APT a fin de lograr su acuerdo.</w:t>
      </w:r>
    </w:p>
    <w:p w:rsidR="00F604DC" w:rsidRPr="00F604DC" w:rsidRDefault="00CD2BFE" w:rsidP="00CD2BFE">
      <w:pPr>
        <w:rPr>
          <w:bCs/>
          <w:lang w:val="es-ES"/>
        </w:rPr>
      </w:pPr>
      <w:r w:rsidRPr="00F604DC">
        <w:rPr>
          <w:lang w:val="es-ES"/>
        </w:rPr>
        <w:lastRenderedPageBreak/>
        <w:t xml:space="preserve">4.13 </w:t>
      </w:r>
      <w:r w:rsidRPr="00F604DC">
        <w:rPr>
          <w:lang w:val="es-ES"/>
        </w:rPr>
        <w:tab/>
      </w:r>
      <w:r w:rsidR="00F604DC" w:rsidRPr="00F604DC">
        <w:rPr>
          <w:lang w:val="es-ES"/>
        </w:rPr>
        <w:t>El</w:t>
      </w:r>
      <w:r w:rsidRPr="00F604DC">
        <w:rPr>
          <w:lang w:val="es-ES"/>
        </w:rPr>
        <w:t xml:space="preserve"> </w:t>
      </w:r>
      <w:r w:rsidR="003F78D5" w:rsidRPr="00F604DC">
        <w:rPr>
          <w:b/>
          <w:bCs/>
          <w:lang w:val="es-ES"/>
        </w:rPr>
        <w:t>Presidente</w:t>
      </w:r>
      <w:r w:rsidR="00F604DC" w:rsidRPr="00F604DC">
        <w:rPr>
          <w:b/>
          <w:bCs/>
          <w:lang w:val="es-ES"/>
        </w:rPr>
        <w:t xml:space="preserve"> </w:t>
      </w:r>
      <w:r w:rsidR="00F604DC" w:rsidRPr="00F604DC">
        <w:rPr>
          <w:bCs/>
          <w:lang w:val="es-ES"/>
        </w:rPr>
        <w:t xml:space="preserve">toma nota de la falta de acuerdo </w:t>
      </w:r>
      <w:r w:rsidR="004740BB">
        <w:rPr>
          <w:bCs/>
          <w:lang w:val="es-ES"/>
        </w:rPr>
        <w:t>sobre</w:t>
      </w:r>
      <w:r w:rsidR="00F604DC" w:rsidRPr="00F604DC">
        <w:rPr>
          <w:bCs/>
          <w:lang w:val="es-ES"/>
        </w:rPr>
        <w:t xml:space="preserve"> el documento y propone devolverlo al Presidente del Grupo ad hoc para que prosiga su estudio.</w:t>
      </w:r>
    </w:p>
    <w:p w:rsidR="00CD2BFE" w:rsidRPr="00F604DC" w:rsidRDefault="00CD2BFE" w:rsidP="00CD2BFE">
      <w:pPr>
        <w:rPr>
          <w:b/>
          <w:lang w:val="es-ES"/>
        </w:rPr>
      </w:pPr>
      <w:r w:rsidRPr="00F604DC">
        <w:rPr>
          <w:lang w:val="es-ES"/>
        </w:rPr>
        <w:t xml:space="preserve">4.14 </w:t>
      </w:r>
      <w:r w:rsidRPr="00F604DC">
        <w:rPr>
          <w:lang w:val="es-ES"/>
        </w:rPr>
        <w:tab/>
      </w:r>
      <w:r w:rsidR="00F604DC" w:rsidRPr="00F604DC">
        <w:rPr>
          <w:lang w:val="es-ES"/>
        </w:rPr>
        <w:t xml:space="preserve">Así se </w:t>
      </w:r>
      <w:r w:rsidR="00F604DC" w:rsidRPr="00F604DC">
        <w:rPr>
          <w:b/>
          <w:lang w:val="es-ES"/>
        </w:rPr>
        <w:t>acuerda.</w:t>
      </w:r>
    </w:p>
    <w:p w:rsidR="00F604DC" w:rsidRPr="00F604DC" w:rsidRDefault="00CD2BFE" w:rsidP="00CD2BFE">
      <w:pPr>
        <w:rPr>
          <w:lang w:val="es-ES"/>
        </w:rPr>
      </w:pPr>
      <w:r w:rsidRPr="00F604DC">
        <w:rPr>
          <w:lang w:val="es-ES"/>
        </w:rPr>
        <w:t>4.15</w:t>
      </w:r>
      <w:r w:rsidRPr="00F604DC">
        <w:rPr>
          <w:lang w:val="es-ES"/>
        </w:rPr>
        <w:tab/>
      </w:r>
      <w:r w:rsidR="00F604DC" w:rsidRPr="00F604DC">
        <w:rPr>
          <w:lang w:val="es-ES"/>
        </w:rPr>
        <w:t xml:space="preserve">Varias horas después, el </w:t>
      </w:r>
      <w:r w:rsidR="00F604DC" w:rsidRPr="00F604DC">
        <w:rPr>
          <w:b/>
          <w:lang w:val="es-ES"/>
        </w:rPr>
        <w:t xml:space="preserve">Presidente del Grupo ad hoc de la Comisión 4 para la banda C </w:t>
      </w:r>
      <w:r w:rsidR="00F604DC" w:rsidRPr="00F604DC">
        <w:rPr>
          <w:lang w:val="es-ES"/>
        </w:rPr>
        <w:t xml:space="preserve">informa de los progresos registrados en los debates sobre el </w:t>
      </w:r>
      <w:r w:rsidRPr="00F604DC">
        <w:rPr>
          <w:lang w:val="es-ES"/>
        </w:rPr>
        <w:t xml:space="preserve">Documento 467(Rev.1): </w:t>
      </w:r>
      <w:r w:rsidR="00F604DC" w:rsidRPr="00F604DC">
        <w:rPr>
          <w:lang w:val="es-ES"/>
        </w:rPr>
        <w:t>para la Regi</w:t>
      </w:r>
      <w:r w:rsidR="00F604DC">
        <w:rPr>
          <w:lang w:val="es-ES"/>
        </w:rPr>
        <w:t>ón 1, a falta de acuerdo, se mantiene la opción NOC, y para la Región 3, aunque hay una propuesta de una nueva nota 5.A11, se mantiene la cuestión de procedimiento relativa a si los países podrán lograr el acuerdo de las administraciones afectadas y cuándo podrán hacerlo.</w:t>
      </w:r>
    </w:p>
    <w:p w:rsidR="00CD2BFE" w:rsidRPr="0071072E" w:rsidRDefault="00CD2BFE" w:rsidP="00CD2BFE">
      <w:pPr>
        <w:rPr>
          <w:lang w:val="es-ES"/>
        </w:rPr>
      </w:pPr>
      <w:r w:rsidRPr="00F604DC">
        <w:rPr>
          <w:lang w:val="es-ES"/>
        </w:rPr>
        <w:t>4.16</w:t>
      </w:r>
      <w:r w:rsidRPr="00F604DC">
        <w:rPr>
          <w:lang w:val="es-ES"/>
        </w:rPr>
        <w:tab/>
      </w:r>
      <w:r w:rsidR="00F604DC" w:rsidRPr="00F604DC">
        <w:rPr>
          <w:lang w:val="es-ES"/>
        </w:rPr>
        <w:t>El</w:t>
      </w:r>
      <w:r w:rsidRPr="00F604DC">
        <w:rPr>
          <w:lang w:val="es-ES"/>
        </w:rPr>
        <w:t xml:space="preserve"> </w:t>
      </w:r>
      <w:r w:rsidR="003F78D5" w:rsidRPr="00F604DC">
        <w:rPr>
          <w:b/>
          <w:bCs/>
          <w:lang w:val="es-ES"/>
        </w:rPr>
        <w:t>Presidente</w:t>
      </w:r>
      <w:r w:rsidRPr="00F604DC">
        <w:rPr>
          <w:lang w:val="es-ES"/>
        </w:rPr>
        <w:t xml:space="preserve"> </w:t>
      </w:r>
      <w:r w:rsidR="00F604DC" w:rsidRPr="00F604DC">
        <w:rPr>
          <w:lang w:val="es-ES"/>
        </w:rPr>
        <w:t xml:space="preserve">propone que se </w:t>
      </w:r>
      <w:r w:rsidR="00BB1D39">
        <w:rPr>
          <w:lang w:val="es-ES"/>
        </w:rPr>
        <w:t>remita</w:t>
      </w:r>
      <w:r w:rsidR="00F604DC" w:rsidRPr="00F604DC">
        <w:rPr>
          <w:lang w:val="es-ES"/>
        </w:rPr>
        <w:t xml:space="preserve"> el </w:t>
      </w:r>
      <w:r w:rsidRPr="00F604DC">
        <w:rPr>
          <w:lang w:val="es-ES"/>
        </w:rPr>
        <w:t xml:space="preserve">Documento 467(Rev.1) </w:t>
      </w:r>
      <w:r w:rsidR="00F604DC" w:rsidRPr="00F604DC">
        <w:rPr>
          <w:lang w:val="es-ES"/>
        </w:rPr>
        <w:t>a</w:t>
      </w:r>
      <w:r w:rsidRPr="00F604DC">
        <w:rPr>
          <w:lang w:val="es-ES"/>
        </w:rPr>
        <w:t xml:space="preserve"> </w:t>
      </w:r>
      <w:r w:rsidR="00571F89" w:rsidRPr="00F604DC">
        <w:rPr>
          <w:lang w:val="es-ES"/>
        </w:rPr>
        <w:t>la Comisión de Redacción</w:t>
      </w:r>
      <w:r w:rsidRPr="00F604DC">
        <w:rPr>
          <w:lang w:val="es-ES"/>
        </w:rPr>
        <w:t xml:space="preserve">, </w:t>
      </w:r>
      <w:r w:rsidR="00F604DC" w:rsidRPr="00F604DC">
        <w:rPr>
          <w:lang w:val="es-ES"/>
        </w:rPr>
        <w:t xml:space="preserve">las objeciones </w:t>
      </w:r>
      <w:r w:rsidR="00F604DC">
        <w:rPr>
          <w:lang w:val="es-ES"/>
        </w:rPr>
        <w:t>se valoraron cuando los textos se devolvieron en primera lectura.</w:t>
      </w:r>
    </w:p>
    <w:p w:rsidR="00CD2BFE" w:rsidRPr="0071072E" w:rsidRDefault="00CD2BFE" w:rsidP="00CD2BFE">
      <w:pPr>
        <w:rPr>
          <w:b/>
          <w:lang w:val="es-ES"/>
        </w:rPr>
      </w:pPr>
      <w:r w:rsidRPr="00FB1C22">
        <w:rPr>
          <w:lang w:val="es-ES"/>
        </w:rPr>
        <w:t>4.17</w:t>
      </w:r>
      <w:r w:rsidRPr="00FB1C22">
        <w:rPr>
          <w:lang w:val="es-ES"/>
        </w:rPr>
        <w:tab/>
      </w:r>
      <w:r w:rsidR="0071072E">
        <w:rPr>
          <w:lang w:val="es-ES"/>
        </w:rPr>
        <w:t xml:space="preserve">Así se </w:t>
      </w:r>
      <w:r w:rsidR="0071072E">
        <w:rPr>
          <w:b/>
          <w:lang w:val="es-ES"/>
        </w:rPr>
        <w:t>acuerda.</w:t>
      </w:r>
    </w:p>
    <w:p w:rsidR="00CD2BFE" w:rsidRPr="006B51B5" w:rsidRDefault="00CD2BFE" w:rsidP="00CD2BFE">
      <w:pPr>
        <w:pStyle w:val="Heading1"/>
        <w:rPr>
          <w:bCs/>
          <w:lang w:val="es-ES"/>
        </w:rPr>
      </w:pPr>
      <w:r w:rsidRPr="006B51B5">
        <w:rPr>
          <w:bCs/>
          <w:lang w:val="es-ES"/>
        </w:rPr>
        <w:t xml:space="preserve">5 </w:t>
      </w:r>
      <w:r w:rsidRPr="006B51B5">
        <w:rPr>
          <w:bCs/>
          <w:lang w:val="es-ES"/>
        </w:rPr>
        <w:tab/>
      </w:r>
      <w:r w:rsidR="006B51B5" w:rsidRPr="006B51B5">
        <w:rPr>
          <w:lang w:val="es-ES"/>
        </w:rPr>
        <w:t>Decimoctava serie de textos sometidos por la Comisión de Redacción</w:t>
      </w:r>
      <w:r w:rsidRPr="006B51B5">
        <w:rPr>
          <w:lang w:val="es-ES"/>
        </w:rPr>
        <w:t xml:space="preserve"> </w:t>
      </w:r>
      <w:r w:rsidR="0071072E">
        <w:rPr>
          <w:lang w:val="es-ES"/>
        </w:rPr>
        <w:t>en primera lectura</w:t>
      </w:r>
      <w:r w:rsidRPr="006B51B5">
        <w:rPr>
          <w:lang w:val="es-ES"/>
        </w:rPr>
        <w:t xml:space="preserve"> (B18) </w:t>
      </w:r>
      <w:r w:rsidRPr="006B51B5">
        <w:rPr>
          <w:bCs/>
          <w:lang w:val="es-ES"/>
        </w:rPr>
        <w:t>(Documento 466)</w:t>
      </w:r>
    </w:p>
    <w:p w:rsidR="0071072E" w:rsidRDefault="00CD2BFE" w:rsidP="00CD2BFE">
      <w:pPr>
        <w:rPr>
          <w:rFonts w:asciiTheme="majorBidi" w:hAnsiTheme="majorBidi" w:cstheme="majorBidi"/>
          <w:szCs w:val="24"/>
          <w:lang w:val="es-ES"/>
        </w:rPr>
      </w:pPr>
      <w:r w:rsidRPr="00571F89">
        <w:rPr>
          <w:rFonts w:asciiTheme="majorBidi" w:hAnsiTheme="majorBidi" w:cstheme="majorBidi"/>
          <w:szCs w:val="24"/>
          <w:lang w:val="es-ES"/>
        </w:rPr>
        <w:t>5.1</w:t>
      </w:r>
      <w:r w:rsidRPr="00571F89">
        <w:rPr>
          <w:rFonts w:asciiTheme="majorBidi" w:hAnsiTheme="majorBidi" w:cstheme="majorBidi"/>
          <w:b/>
          <w:bCs/>
          <w:szCs w:val="24"/>
          <w:lang w:val="es-ES"/>
        </w:rPr>
        <w:tab/>
      </w:r>
      <w:r w:rsidR="0071072E">
        <w:rPr>
          <w:rFonts w:asciiTheme="majorBidi" w:hAnsiTheme="majorBidi" w:cstheme="majorBidi"/>
          <w:szCs w:val="24"/>
          <w:lang w:val="es-ES"/>
        </w:rPr>
        <w:t>El</w:t>
      </w:r>
      <w:r w:rsidRPr="00571F89">
        <w:rPr>
          <w:rFonts w:asciiTheme="majorBidi" w:hAnsiTheme="majorBidi" w:cstheme="majorBidi"/>
          <w:szCs w:val="24"/>
          <w:lang w:val="es-ES"/>
        </w:rPr>
        <w:t xml:space="preserve"> </w:t>
      </w:r>
      <w:r w:rsidR="003F78D5">
        <w:rPr>
          <w:rFonts w:asciiTheme="majorBidi" w:hAnsiTheme="majorBidi" w:cstheme="majorBidi"/>
          <w:b/>
          <w:bCs/>
          <w:szCs w:val="24"/>
          <w:lang w:val="es-ES"/>
        </w:rPr>
        <w:t>Presidente</w:t>
      </w:r>
      <w:r w:rsidRPr="00571F89">
        <w:rPr>
          <w:rFonts w:asciiTheme="majorBidi" w:hAnsiTheme="majorBidi" w:cstheme="majorBidi"/>
          <w:b/>
          <w:bCs/>
          <w:szCs w:val="24"/>
          <w:lang w:val="es-ES"/>
        </w:rPr>
        <w:t xml:space="preserve"> </w:t>
      </w:r>
      <w:r w:rsidR="004740BB">
        <w:rPr>
          <w:rFonts w:asciiTheme="majorBidi" w:hAnsiTheme="majorBidi" w:cstheme="majorBidi"/>
          <w:b/>
          <w:bCs/>
          <w:szCs w:val="24"/>
          <w:lang w:val="es-ES"/>
        </w:rPr>
        <w:t>de</w:t>
      </w:r>
      <w:r w:rsidRPr="00571F89">
        <w:rPr>
          <w:rFonts w:asciiTheme="majorBidi" w:hAnsiTheme="majorBidi" w:cstheme="majorBidi"/>
          <w:b/>
          <w:bCs/>
          <w:szCs w:val="24"/>
          <w:lang w:val="es-ES"/>
        </w:rPr>
        <w:t xml:space="preserve"> </w:t>
      </w:r>
      <w:r w:rsidR="00571F89" w:rsidRPr="00571F89">
        <w:rPr>
          <w:rFonts w:asciiTheme="majorBidi" w:hAnsiTheme="majorBidi" w:cstheme="majorBidi"/>
          <w:b/>
          <w:bCs/>
          <w:szCs w:val="24"/>
          <w:lang w:val="es-ES"/>
        </w:rPr>
        <w:t>la Comisión de Redacción</w:t>
      </w:r>
      <w:r w:rsidRPr="00571F89">
        <w:rPr>
          <w:rFonts w:asciiTheme="majorBidi" w:hAnsiTheme="majorBidi" w:cstheme="majorBidi"/>
          <w:szCs w:val="24"/>
          <w:lang w:val="es-ES"/>
        </w:rPr>
        <w:t xml:space="preserve"> </w:t>
      </w:r>
      <w:r w:rsidR="0071072E">
        <w:rPr>
          <w:rFonts w:asciiTheme="majorBidi" w:hAnsiTheme="majorBidi" w:cstheme="majorBidi"/>
          <w:szCs w:val="24"/>
          <w:lang w:val="es-ES"/>
        </w:rPr>
        <w:t>indica que el documento objeto de debate contiene textos procedentes del Documento 460 relativo</w:t>
      </w:r>
      <w:r w:rsidR="004740BB">
        <w:rPr>
          <w:rFonts w:asciiTheme="majorBidi" w:hAnsiTheme="majorBidi" w:cstheme="majorBidi"/>
          <w:szCs w:val="24"/>
          <w:lang w:val="es-ES"/>
        </w:rPr>
        <w:t>s</w:t>
      </w:r>
      <w:r w:rsidR="0071072E">
        <w:rPr>
          <w:rFonts w:asciiTheme="majorBidi" w:hAnsiTheme="majorBidi" w:cstheme="majorBidi"/>
          <w:szCs w:val="24"/>
          <w:lang w:val="es-ES"/>
        </w:rPr>
        <w:t xml:space="preserve"> al punto 1.12 del orden del día.</w:t>
      </w:r>
    </w:p>
    <w:p w:rsidR="00CD2BFE" w:rsidRPr="0071072E" w:rsidRDefault="005A019A" w:rsidP="0071072E">
      <w:pPr>
        <w:rPr>
          <w:b/>
          <w:lang w:val="es-ES"/>
        </w:rPr>
      </w:pPr>
      <w:r w:rsidRPr="0071072E">
        <w:rPr>
          <w:b/>
          <w:lang w:val="es-ES"/>
        </w:rPr>
        <w:t>Artículo</w:t>
      </w:r>
      <w:r w:rsidR="00CD2BFE" w:rsidRPr="0071072E">
        <w:rPr>
          <w:b/>
          <w:lang w:val="es-ES"/>
        </w:rPr>
        <w:t xml:space="preserve"> 5 (MOD </w:t>
      </w:r>
      <w:r w:rsidRPr="0071072E">
        <w:rPr>
          <w:b/>
          <w:lang w:val="es-ES"/>
        </w:rPr>
        <w:t>Cuadro</w:t>
      </w:r>
      <w:r w:rsidR="00CD2BFE" w:rsidRPr="0071072E">
        <w:rPr>
          <w:b/>
          <w:lang w:val="es-ES"/>
        </w:rPr>
        <w:t xml:space="preserve"> 8 500-10 000 MHz (</w:t>
      </w:r>
      <w:r w:rsidR="0071072E" w:rsidRPr="0071072E">
        <w:rPr>
          <w:b/>
          <w:lang w:val="es-ES"/>
        </w:rPr>
        <w:t>propuestas</w:t>
      </w:r>
      <w:r w:rsidR="00CD2BFE" w:rsidRPr="0071072E">
        <w:rPr>
          <w:b/>
          <w:lang w:val="es-ES"/>
        </w:rPr>
        <w:t xml:space="preserve"> B18/466/1 </w:t>
      </w:r>
      <w:r w:rsidR="0071072E" w:rsidRPr="0071072E">
        <w:rPr>
          <w:b/>
          <w:lang w:val="es-ES"/>
        </w:rPr>
        <w:t>y</w:t>
      </w:r>
      <w:r w:rsidR="00CD2BFE" w:rsidRPr="0071072E">
        <w:rPr>
          <w:b/>
          <w:lang w:val="es-ES"/>
        </w:rPr>
        <w:t xml:space="preserve"> B18/466/2), ADD 5.A112, ADD 5.C112, ADD 5.D112, ADD 5.B112, MOD </w:t>
      </w:r>
      <w:r w:rsidRPr="0071072E">
        <w:rPr>
          <w:b/>
          <w:lang w:val="es-ES"/>
        </w:rPr>
        <w:t>Cuadro</w:t>
      </w:r>
      <w:r w:rsidR="00CD2BFE" w:rsidRPr="0071072E">
        <w:rPr>
          <w:b/>
          <w:lang w:val="es-ES"/>
        </w:rPr>
        <w:t xml:space="preserve"> 10-11</w:t>
      </w:r>
      <w:r w:rsidRPr="0071072E">
        <w:rPr>
          <w:b/>
          <w:lang w:val="es-ES"/>
        </w:rPr>
        <w:t>,7 GHz</w:t>
      </w:r>
      <w:r w:rsidR="00CD2BFE" w:rsidRPr="0071072E">
        <w:rPr>
          <w:b/>
          <w:lang w:val="es-ES"/>
        </w:rPr>
        <w:t xml:space="preserve">); </w:t>
      </w:r>
      <w:r w:rsidRPr="0071072E">
        <w:rPr>
          <w:b/>
          <w:lang w:val="es-ES"/>
        </w:rPr>
        <w:t>Artículo</w:t>
      </w:r>
      <w:r w:rsidR="00CD2BFE" w:rsidRPr="0071072E">
        <w:rPr>
          <w:b/>
          <w:lang w:val="es-ES"/>
        </w:rPr>
        <w:t xml:space="preserve"> 21 (MOD </w:t>
      </w:r>
      <w:r w:rsidRPr="0071072E">
        <w:rPr>
          <w:b/>
          <w:lang w:val="es-ES"/>
        </w:rPr>
        <w:t>Cuadro</w:t>
      </w:r>
      <w:r w:rsidR="00CD2BFE" w:rsidRPr="0071072E">
        <w:rPr>
          <w:b/>
          <w:lang w:val="es-ES"/>
        </w:rPr>
        <w:t xml:space="preserve"> 21-4); </w:t>
      </w:r>
      <w:r w:rsidR="0071072E" w:rsidRPr="0071072E">
        <w:rPr>
          <w:b/>
          <w:lang w:val="es-ES"/>
        </w:rPr>
        <w:t>Apéndice</w:t>
      </w:r>
      <w:r w:rsidR="00CD2BFE" w:rsidRPr="0071072E">
        <w:rPr>
          <w:b/>
          <w:lang w:val="es-ES"/>
        </w:rPr>
        <w:t xml:space="preserve"> 4 (MOD </w:t>
      </w:r>
      <w:r w:rsidRPr="0071072E">
        <w:rPr>
          <w:b/>
          <w:lang w:val="es-ES"/>
        </w:rPr>
        <w:t>Cuadro</w:t>
      </w:r>
      <w:r w:rsidR="00CD2BFE" w:rsidRPr="0071072E">
        <w:rPr>
          <w:b/>
          <w:lang w:val="es-ES"/>
        </w:rPr>
        <w:t xml:space="preserve"> A); SUP </w:t>
      </w:r>
      <w:r w:rsidR="00D35C0F" w:rsidRPr="0071072E">
        <w:rPr>
          <w:b/>
          <w:lang w:val="es-ES"/>
        </w:rPr>
        <w:t xml:space="preserve">Resolución </w:t>
      </w:r>
      <w:r w:rsidR="00CD2BFE" w:rsidRPr="0071072E">
        <w:rPr>
          <w:b/>
          <w:lang w:val="es-ES"/>
        </w:rPr>
        <w:t>651 (</w:t>
      </w:r>
      <w:r w:rsidR="00554709" w:rsidRPr="0071072E">
        <w:rPr>
          <w:b/>
          <w:lang w:val="es-ES"/>
        </w:rPr>
        <w:t>CMR</w:t>
      </w:r>
      <w:r w:rsidR="00CD2BFE" w:rsidRPr="0071072E">
        <w:rPr>
          <w:b/>
          <w:lang w:val="es-ES"/>
        </w:rPr>
        <w:t>-12)</w:t>
      </w:r>
    </w:p>
    <w:p w:rsidR="00CD2BFE" w:rsidRPr="00FB1C22" w:rsidRDefault="00CD2BFE" w:rsidP="00CD2BFE">
      <w:pPr>
        <w:rPr>
          <w:lang w:val="es-ES"/>
        </w:rPr>
      </w:pPr>
      <w:r w:rsidRPr="00FB1C22">
        <w:rPr>
          <w:lang w:val="es-ES"/>
        </w:rPr>
        <w:t>5.2</w:t>
      </w:r>
      <w:r w:rsidRPr="00FB1C22">
        <w:rPr>
          <w:lang w:val="es-ES"/>
        </w:rPr>
        <w:tab/>
      </w:r>
      <w:r w:rsidR="0071072E">
        <w:rPr>
          <w:b/>
          <w:bCs/>
          <w:lang w:val="es-ES"/>
        </w:rPr>
        <w:t>Se aprueba</w:t>
      </w:r>
      <w:r w:rsidRPr="00FB1C22">
        <w:rPr>
          <w:lang w:val="es-ES"/>
        </w:rPr>
        <w:t>.</w:t>
      </w:r>
    </w:p>
    <w:p w:rsidR="00CD2BFE" w:rsidRPr="006B51B5" w:rsidRDefault="00CD2BFE" w:rsidP="00CD2BFE">
      <w:pPr>
        <w:rPr>
          <w:lang w:val="es-ES"/>
        </w:rPr>
      </w:pPr>
      <w:r w:rsidRPr="006B51B5">
        <w:rPr>
          <w:lang w:val="es-ES"/>
        </w:rPr>
        <w:t xml:space="preserve">5.3 </w:t>
      </w:r>
      <w:r w:rsidRPr="006B51B5">
        <w:rPr>
          <w:lang w:val="es-ES"/>
        </w:rPr>
        <w:tab/>
      </w:r>
      <w:r w:rsidR="0071072E">
        <w:rPr>
          <w:lang w:val="es-ES"/>
        </w:rPr>
        <w:t xml:space="preserve">Se </w:t>
      </w:r>
      <w:r w:rsidR="0071072E">
        <w:rPr>
          <w:b/>
          <w:lang w:val="es-ES"/>
        </w:rPr>
        <w:t xml:space="preserve">aprueba </w:t>
      </w:r>
      <w:r w:rsidR="0071072E">
        <w:rPr>
          <w:lang w:val="es-ES"/>
        </w:rPr>
        <w:t>la d</w:t>
      </w:r>
      <w:r w:rsidR="006B51B5" w:rsidRPr="006B51B5">
        <w:rPr>
          <w:lang w:val="es-ES"/>
        </w:rPr>
        <w:t>ecimoctava serie de textos sometidos por la Comisión de Redacción</w:t>
      </w:r>
      <w:r w:rsidR="0071072E">
        <w:rPr>
          <w:lang w:val="es-ES"/>
        </w:rPr>
        <w:t xml:space="preserve"> en primera lectura </w:t>
      </w:r>
      <w:r w:rsidRPr="006B51B5">
        <w:rPr>
          <w:lang w:val="es-ES"/>
        </w:rPr>
        <w:t>(B18) (Documento 466)</w:t>
      </w:r>
      <w:r w:rsidR="0071072E">
        <w:rPr>
          <w:lang w:val="es-ES"/>
        </w:rPr>
        <w:t>.</w:t>
      </w:r>
    </w:p>
    <w:p w:rsidR="00CD2BFE" w:rsidRPr="006B51B5" w:rsidRDefault="00CD2BFE" w:rsidP="00CD2BFE">
      <w:pPr>
        <w:pStyle w:val="Heading1"/>
        <w:rPr>
          <w:bCs/>
          <w:lang w:val="es-ES"/>
        </w:rPr>
      </w:pPr>
      <w:r w:rsidRPr="006B51B5">
        <w:rPr>
          <w:bCs/>
          <w:lang w:val="es-ES"/>
        </w:rPr>
        <w:t xml:space="preserve">6 </w:t>
      </w:r>
      <w:r w:rsidRPr="006B51B5">
        <w:rPr>
          <w:bCs/>
          <w:lang w:val="es-ES"/>
        </w:rPr>
        <w:tab/>
      </w:r>
      <w:r w:rsidR="006B51B5" w:rsidRPr="006B51B5">
        <w:rPr>
          <w:lang w:val="es-ES"/>
        </w:rPr>
        <w:t>Decimoctava serie de textos sometidos por la Comisión de Redacción</w:t>
      </w:r>
      <w:r w:rsidRPr="006B51B5">
        <w:rPr>
          <w:lang w:val="es-ES"/>
        </w:rPr>
        <w:t xml:space="preserve"> (B18) – </w:t>
      </w:r>
      <w:r w:rsidR="0071072E">
        <w:rPr>
          <w:lang w:val="es-ES"/>
        </w:rPr>
        <w:t>segunda lectura</w:t>
      </w:r>
      <w:r w:rsidRPr="006B51B5">
        <w:rPr>
          <w:bCs/>
          <w:lang w:val="es-ES"/>
        </w:rPr>
        <w:t xml:space="preserve"> (Documento 466)</w:t>
      </w:r>
    </w:p>
    <w:p w:rsidR="00CD2BFE" w:rsidRPr="006B51B5" w:rsidRDefault="00CD2BFE" w:rsidP="00CD2BFE">
      <w:pPr>
        <w:rPr>
          <w:lang w:val="es-ES"/>
        </w:rPr>
      </w:pPr>
      <w:r w:rsidRPr="006B51B5">
        <w:rPr>
          <w:lang w:val="es-ES"/>
        </w:rPr>
        <w:t xml:space="preserve">6.1 </w:t>
      </w:r>
      <w:r w:rsidRPr="006B51B5">
        <w:rPr>
          <w:lang w:val="es-ES"/>
        </w:rPr>
        <w:tab/>
      </w:r>
      <w:r w:rsidR="0071072E">
        <w:rPr>
          <w:lang w:val="es-ES"/>
        </w:rPr>
        <w:t xml:space="preserve">Se </w:t>
      </w:r>
      <w:r w:rsidR="0071072E" w:rsidRPr="0071072E">
        <w:rPr>
          <w:lang w:val="es-ES"/>
        </w:rPr>
        <w:t>aprueba</w:t>
      </w:r>
      <w:r w:rsidR="0071072E">
        <w:rPr>
          <w:lang w:val="es-ES"/>
        </w:rPr>
        <w:t xml:space="preserve"> la de</w:t>
      </w:r>
      <w:r w:rsidR="006B51B5" w:rsidRPr="006B51B5">
        <w:rPr>
          <w:lang w:val="es-ES"/>
        </w:rPr>
        <w:t>cimoctava serie de textos sometidos por la Comisión de Redacción</w:t>
      </w:r>
      <w:r w:rsidRPr="006B51B5">
        <w:rPr>
          <w:lang w:val="es-ES"/>
        </w:rPr>
        <w:t xml:space="preserve"> (B18) </w:t>
      </w:r>
      <w:r w:rsidR="0071072E">
        <w:rPr>
          <w:lang w:val="es-ES"/>
        </w:rPr>
        <w:t>en segunda lectura</w:t>
      </w:r>
      <w:r w:rsidRPr="006B51B5">
        <w:rPr>
          <w:lang w:val="es-ES"/>
        </w:rPr>
        <w:t>.</w:t>
      </w:r>
    </w:p>
    <w:p w:rsidR="00CD2BFE" w:rsidRPr="0071072E" w:rsidRDefault="00CD2BFE" w:rsidP="00CD2BFE">
      <w:pPr>
        <w:pStyle w:val="Heading1"/>
        <w:rPr>
          <w:bCs/>
          <w:lang w:val="es-ES"/>
        </w:rPr>
      </w:pPr>
      <w:r w:rsidRPr="0071072E">
        <w:rPr>
          <w:bCs/>
          <w:lang w:val="es-ES"/>
        </w:rPr>
        <w:t xml:space="preserve">7 </w:t>
      </w:r>
      <w:r w:rsidRPr="0071072E">
        <w:rPr>
          <w:bCs/>
          <w:lang w:val="es-ES"/>
        </w:rPr>
        <w:tab/>
      </w:r>
      <w:r w:rsidR="0071072E" w:rsidRPr="0071072E">
        <w:rPr>
          <w:lang w:val="es-ES"/>
        </w:rPr>
        <w:t>Propuestas relativas al punto 1.</w:t>
      </w:r>
      <w:r w:rsidR="0071072E">
        <w:rPr>
          <w:lang w:val="es-ES"/>
        </w:rPr>
        <w:t>6 del orden del día</w:t>
      </w:r>
      <w:r w:rsidRPr="0071072E">
        <w:rPr>
          <w:lang w:val="es-ES"/>
        </w:rPr>
        <w:t xml:space="preserve"> (Documentos 468 </w:t>
      </w:r>
      <w:r w:rsidR="0071072E">
        <w:rPr>
          <w:lang w:val="es-ES"/>
        </w:rPr>
        <w:t>y</w:t>
      </w:r>
      <w:r w:rsidRPr="0071072E">
        <w:rPr>
          <w:lang w:val="es-ES"/>
        </w:rPr>
        <w:t xml:space="preserve"> 469)</w:t>
      </w:r>
    </w:p>
    <w:p w:rsidR="0071072E" w:rsidRPr="0071072E" w:rsidRDefault="00CD2BFE" w:rsidP="00CD2BFE">
      <w:pPr>
        <w:rPr>
          <w:lang w:val="es-ES"/>
        </w:rPr>
      </w:pPr>
      <w:r w:rsidRPr="0071072E">
        <w:rPr>
          <w:lang w:val="es-ES"/>
        </w:rPr>
        <w:t xml:space="preserve">7.1 </w:t>
      </w:r>
      <w:r w:rsidRPr="0071072E">
        <w:rPr>
          <w:lang w:val="es-ES"/>
        </w:rPr>
        <w:tab/>
      </w:r>
      <w:r w:rsidR="0071072E" w:rsidRPr="0071072E">
        <w:rPr>
          <w:lang w:val="es-ES"/>
        </w:rPr>
        <w:t>El</w:t>
      </w:r>
      <w:r w:rsidRPr="0071072E">
        <w:rPr>
          <w:lang w:val="es-ES"/>
        </w:rPr>
        <w:t xml:space="preserve"> </w:t>
      </w:r>
      <w:r w:rsidR="00C66144" w:rsidRPr="0071072E">
        <w:rPr>
          <w:b/>
          <w:bCs/>
          <w:lang w:val="es-ES"/>
        </w:rPr>
        <w:t>Presidente de la Comisión</w:t>
      </w:r>
      <w:r w:rsidRPr="0071072E">
        <w:rPr>
          <w:b/>
          <w:bCs/>
          <w:lang w:val="es-ES"/>
        </w:rPr>
        <w:t xml:space="preserve"> 5</w:t>
      </w:r>
      <w:r w:rsidR="0071072E" w:rsidRPr="0071072E">
        <w:rPr>
          <w:lang w:val="es-ES"/>
        </w:rPr>
        <w:t xml:space="preserve"> presenta el Documento 469,</w:t>
      </w:r>
      <w:r w:rsidR="0071072E">
        <w:rPr>
          <w:lang w:val="es-ES"/>
        </w:rPr>
        <w:t xml:space="preserve"> con las últimas propuestas relativas al punto 1.6 del orden del día y señala que este documento es el fruto de arduos debates y difíciles compromisos para tener en cuenta las inquietudes manifestadas.</w:t>
      </w:r>
    </w:p>
    <w:p w:rsidR="00CD2BFE" w:rsidRPr="0071072E" w:rsidRDefault="00CD2BFE" w:rsidP="00CD2BFE">
      <w:pPr>
        <w:rPr>
          <w:lang w:val="es-ES"/>
        </w:rPr>
      </w:pPr>
      <w:r w:rsidRPr="0071072E">
        <w:rPr>
          <w:lang w:val="es-ES"/>
        </w:rPr>
        <w:t xml:space="preserve">7.2 </w:t>
      </w:r>
      <w:r w:rsidRPr="0071072E">
        <w:rPr>
          <w:lang w:val="es-ES"/>
        </w:rPr>
        <w:tab/>
      </w:r>
      <w:r w:rsidR="0071072E" w:rsidRPr="0071072E">
        <w:rPr>
          <w:lang w:val="es-ES"/>
        </w:rPr>
        <w:t>El</w:t>
      </w:r>
      <w:r w:rsidRPr="0071072E">
        <w:rPr>
          <w:lang w:val="es-ES"/>
        </w:rPr>
        <w:t xml:space="preserve"> </w:t>
      </w:r>
      <w:r w:rsidR="005C2999" w:rsidRPr="0071072E">
        <w:rPr>
          <w:b/>
          <w:bCs/>
          <w:lang w:val="es-ES"/>
        </w:rPr>
        <w:t>delegado de</w:t>
      </w:r>
      <w:r w:rsidRPr="0071072E">
        <w:rPr>
          <w:b/>
          <w:bCs/>
          <w:lang w:val="es-ES"/>
        </w:rPr>
        <w:t xml:space="preserve"> India</w:t>
      </w:r>
      <w:r w:rsidRPr="0071072E">
        <w:rPr>
          <w:lang w:val="es-ES"/>
        </w:rPr>
        <w:t xml:space="preserve">, </w:t>
      </w:r>
      <w:r w:rsidR="0071072E" w:rsidRPr="0071072E">
        <w:rPr>
          <w:lang w:val="es-ES"/>
        </w:rPr>
        <w:t>con referencia a</w:t>
      </w:r>
      <w:r w:rsidRPr="0071072E">
        <w:rPr>
          <w:lang w:val="es-ES"/>
        </w:rPr>
        <w:t xml:space="preserve"> § 3.4 </w:t>
      </w:r>
      <w:r w:rsidR="0071072E" w:rsidRPr="0071072E">
        <w:rPr>
          <w:lang w:val="es-ES"/>
        </w:rPr>
        <w:t>del</w:t>
      </w:r>
      <w:r w:rsidRPr="0071072E">
        <w:rPr>
          <w:lang w:val="es-ES"/>
        </w:rPr>
        <w:t xml:space="preserve"> </w:t>
      </w:r>
      <w:r w:rsidR="005A019A" w:rsidRPr="0071072E">
        <w:rPr>
          <w:lang w:val="es-ES"/>
        </w:rPr>
        <w:t>Artículo</w:t>
      </w:r>
      <w:r w:rsidRPr="0071072E">
        <w:rPr>
          <w:lang w:val="es-ES"/>
        </w:rPr>
        <w:t xml:space="preserve"> 3 (Rev.</w:t>
      </w:r>
      <w:r w:rsidR="00554709" w:rsidRPr="0071072E">
        <w:rPr>
          <w:lang w:val="es-ES"/>
        </w:rPr>
        <w:t>CMR</w:t>
      </w:r>
      <w:r w:rsidRPr="0071072E">
        <w:rPr>
          <w:lang w:val="es-ES"/>
        </w:rPr>
        <w:t xml:space="preserve">-03) </w:t>
      </w:r>
      <w:r w:rsidR="0071072E" w:rsidRPr="0071072E">
        <w:rPr>
          <w:lang w:val="es-ES"/>
        </w:rPr>
        <w:t>del Ap</w:t>
      </w:r>
      <w:r w:rsidR="0071072E">
        <w:rPr>
          <w:lang w:val="es-ES"/>
        </w:rPr>
        <w:t>éndice</w:t>
      </w:r>
      <w:r w:rsidRPr="0071072E">
        <w:rPr>
          <w:lang w:val="es-ES"/>
        </w:rPr>
        <w:t xml:space="preserve"> 30A, </w:t>
      </w:r>
      <w:r w:rsidR="0071072E">
        <w:rPr>
          <w:lang w:val="es-ES"/>
        </w:rPr>
        <w:t>formula la siguiente declaración</w:t>
      </w:r>
      <w:r w:rsidRPr="0071072E">
        <w:rPr>
          <w:lang w:val="es-ES"/>
        </w:rPr>
        <w:t>:</w:t>
      </w:r>
    </w:p>
    <w:p w:rsidR="0071072E" w:rsidRDefault="00340646" w:rsidP="00CD2BFE">
      <w:pPr>
        <w:rPr>
          <w:lang w:val="es-ES"/>
        </w:rPr>
      </w:pPr>
      <w:r>
        <w:rPr>
          <w:lang w:val="es-ES"/>
        </w:rPr>
        <w:t>«</w:t>
      </w:r>
      <w:r w:rsidR="0071072E" w:rsidRPr="0071072E">
        <w:rPr>
          <w:lang w:val="es-ES"/>
        </w:rPr>
        <w:t>El Plan de enlaces de conexi</w:t>
      </w:r>
      <w:r w:rsidR="0071072E">
        <w:rPr>
          <w:lang w:val="es-ES"/>
        </w:rPr>
        <w:t xml:space="preserve">ón de las Regiones 1 y 3 se basa en la cobertura nacional desde la órbita del satélite geoestacionario. Los procedimientos </w:t>
      </w:r>
      <w:r w:rsidR="00345B02">
        <w:rPr>
          <w:lang w:val="es-ES"/>
        </w:rPr>
        <w:t>asociados</w:t>
      </w:r>
      <w:r w:rsidR="0071072E">
        <w:rPr>
          <w:lang w:val="es-ES"/>
        </w:rPr>
        <w:t xml:space="preserve"> que figuran en este Apéndice tienen por objeto impulsar la flexibilidad del Plan a largo plazo y evitar la monopolización</w:t>
      </w:r>
      <w:r w:rsidR="00D90FFA">
        <w:rPr>
          <w:lang w:val="es-ES"/>
        </w:rPr>
        <w:t xml:space="preserve"> de las bandas planificadas y de la órbita por un país o grupo de éstos.</w:t>
      </w:r>
    </w:p>
    <w:p w:rsidR="00D90FFA" w:rsidRDefault="00D90FFA" w:rsidP="00CD2BFE">
      <w:pPr>
        <w:rPr>
          <w:lang w:val="es-ES"/>
        </w:rPr>
      </w:pPr>
      <w:r>
        <w:rPr>
          <w:lang w:val="es-ES"/>
        </w:rPr>
        <w:t>La intención del Plan desarrollado en 1983 es facilitar el acceso equitativo a la órbita geoestacionaria de todos los países del mundo, con independencia de que se sean desarrollados, en desarrollo o subdesarrollados.</w:t>
      </w:r>
    </w:p>
    <w:p w:rsidR="00D90FFA" w:rsidRDefault="00D90FFA" w:rsidP="00CD2BFE">
      <w:pPr>
        <w:rPr>
          <w:lang w:val="es-ES"/>
        </w:rPr>
      </w:pPr>
      <w:r>
        <w:rPr>
          <w:lang w:val="es-ES"/>
        </w:rPr>
        <w:lastRenderedPageBreak/>
        <w:t>Ahora, unos 30 o 35 años después,</w:t>
      </w:r>
      <w:r w:rsidR="00340646">
        <w:rPr>
          <w:lang w:val="es-ES"/>
        </w:rPr>
        <w:t xml:space="preserve"> </w:t>
      </w:r>
      <w:r>
        <w:rPr>
          <w:lang w:val="es-ES"/>
        </w:rPr>
        <w:t xml:space="preserve">la propuesta actual de utilizar la banda </w:t>
      </w:r>
      <w:r w:rsidRPr="00D90FFA">
        <w:rPr>
          <w:lang w:val="es-ES"/>
        </w:rPr>
        <w:t>14,5-14,8 GHz</w:t>
      </w:r>
      <w:r>
        <w:rPr>
          <w:lang w:val="es-ES"/>
        </w:rPr>
        <w:t xml:space="preserve"> perturbará los fundamentos básicos del ‘Plan’ y restará valor a los fines para los que se concibieron las bandas del Plan.</w:t>
      </w:r>
    </w:p>
    <w:p w:rsidR="00CD2BFE" w:rsidRPr="00D90FFA" w:rsidRDefault="00D90FFA" w:rsidP="00CD2BFE">
      <w:pPr>
        <w:rPr>
          <w:lang w:val="es-ES"/>
        </w:rPr>
      </w:pPr>
      <w:r w:rsidRPr="00D90FFA">
        <w:rPr>
          <w:lang w:val="es-ES"/>
        </w:rPr>
        <w:t>Por ello, a India le preocupa en sumo grado la devaluaci</w:t>
      </w:r>
      <w:r>
        <w:rPr>
          <w:lang w:val="es-ES"/>
        </w:rPr>
        <w:t xml:space="preserve">ón de este principio del Plan elaborado a conciencia hace varios decenios para facilitar el acceso equitativo a todos los países – </w:t>
      </w:r>
      <w:r w:rsidR="00345B02">
        <w:rPr>
          <w:lang w:val="es-ES"/>
        </w:rPr>
        <w:t>desarrollados</w:t>
      </w:r>
      <w:r>
        <w:rPr>
          <w:lang w:val="es-ES"/>
        </w:rPr>
        <w:t xml:space="preserve">, en desarrollo y subdesarrollados. La propuesta de atribución al SFS en la banda </w:t>
      </w:r>
      <w:r w:rsidRPr="00D90FFA">
        <w:rPr>
          <w:lang w:val="es-ES"/>
        </w:rPr>
        <w:t>14,5-</w:t>
      </w:r>
      <w:r w:rsidR="00345B02" w:rsidRPr="00D90FFA">
        <w:rPr>
          <w:lang w:val="es-ES"/>
        </w:rPr>
        <w:t>14,8</w:t>
      </w:r>
      <w:r w:rsidR="00345B02">
        <w:rPr>
          <w:lang w:val="es-ES"/>
        </w:rPr>
        <w:t xml:space="preserve"> </w:t>
      </w:r>
      <w:r w:rsidR="00345B02" w:rsidRPr="00D90FFA">
        <w:rPr>
          <w:lang w:val="es-ES"/>
        </w:rPr>
        <w:t>GHz</w:t>
      </w:r>
      <w:r>
        <w:rPr>
          <w:lang w:val="es-ES"/>
        </w:rPr>
        <w:t xml:space="preserve"> supondrá un esfuerzo de coordinación adicional para las administraciones que busquen un atribución adicional y la </w:t>
      </w:r>
      <w:r w:rsidR="00345B02">
        <w:rPr>
          <w:lang w:val="es-ES"/>
        </w:rPr>
        <w:t>modificación</w:t>
      </w:r>
      <w:r>
        <w:rPr>
          <w:lang w:val="es-ES"/>
        </w:rPr>
        <w:t xml:space="preserve"> del Plan existente. </w:t>
      </w:r>
      <w:r w:rsidR="004740BB">
        <w:rPr>
          <w:lang w:val="es-ES"/>
        </w:rPr>
        <w:t>Por ello</w:t>
      </w:r>
      <w:r>
        <w:rPr>
          <w:lang w:val="es-ES"/>
        </w:rPr>
        <w:t>, India se opone rotundamente a la atribución al</w:t>
      </w:r>
      <w:r w:rsidR="00841967">
        <w:rPr>
          <w:lang w:val="es-ES"/>
        </w:rPr>
        <w:t xml:space="preserve"> SFS en esta banda e insiste en que se </w:t>
      </w:r>
      <w:r w:rsidR="00345B02">
        <w:rPr>
          <w:lang w:val="es-ES"/>
        </w:rPr>
        <w:t>mantenga</w:t>
      </w:r>
      <w:r w:rsidR="00841967">
        <w:rPr>
          <w:lang w:val="es-ES"/>
        </w:rPr>
        <w:t xml:space="preserve"> la situación de NOC.</w:t>
      </w:r>
    </w:p>
    <w:p w:rsidR="00841967" w:rsidRPr="00841967" w:rsidRDefault="00CD2BFE" w:rsidP="00CD2BFE">
      <w:pPr>
        <w:rPr>
          <w:lang w:val="es-ES"/>
        </w:rPr>
      </w:pPr>
      <w:r w:rsidRPr="00841967">
        <w:rPr>
          <w:lang w:val="es-ES"/>
        </w:rPr>
        <w:t xml:space="preserve">India </w:t>
      </w:r>
      <w:r w:rsidR="00841967" w:rsidRPr="00841967">
        <w:rPr>
          <w:lang w:val="es-ES"/>
        </w:rPr>
        <w:t>opina además que aunque existan dudas sobre un exceso de notificaciones en las bandas no planificadas, la propuesta de atribuci</w:t>
      </w:r>
      <w:r w:rsidR="00841967">
        <w:rPr>
          <w:lang w:val="es-ES"/>
        </w:rPr>
        <w:t xml:space="preserve">ón de la banda </w:t>
      </w:r>
      <w:r w:rsidR="00841967" w:rsidRPr="00841967">
        <w:rPr>
          <w:lang w:val="es-ES"/>
        </w:rPr>
        <w:t>14,5-14,8</w:t>
      </w:r>
      <w:r w:rsidR="00841967">
        <w:rPr>
          <w:lang w:val="es-ES"/>
        </w:rPr>
        <w:t xml:space="preserve"> GHz para el SFS no planificado abrirá la banda a un exceso de notificaciones. En la reciente base de datos del SRS existen más de 200 notificaciones de </w:t>
      </w:r>
      <w:r w:rsidR="00854017">
        <w:rPr>
          <w:lang w:val="es-ES"/>
        </w:rPr>
        <w:t>API en espera de presentación de las CR/C en esta banda. Además, esto cargará</w:t>
      </w:r>
      <w:r w:rsidR="00340646">
        <w:rPr>
          <w:lang w:val="es-ES"/>
        </w:rPr>
        <w:t xml:space="preserve"> </w:t>
      </w:r>
      <w:r w:rsidR="00854017">
        <w:rPr>
          <w:lang w:val="es-ES"/>
        </w:rPr>
        <w:t xml:space="preserve">innecesariamente a las Administraciones que tengan adjudicaciones en esta banda, con coordinaciones adicionales cuando deseen notificar la modificación del Plan, </w:t>
      </w:r>
      <w:r w:rsidR="007332FE">
        <w:rPr>
          <w:lang w:val="es-ES"/>
        </w:rPr>
        <w:t>aun</w:t>
      </w:r>
      <w:r w:rsidR="00854017">
        <w:rPr>
          <w:lang w:val="es-ES"/>
        </w:rPr>
        <w:t>que no es asunto que se esté tratando hoy.</w:t>
      </w:r>
    </w:p>
    <w:p w:rsidR="007332FE" w:rsidRPr="007332FE" w:rsidRDefault="007332FE" w:rsidP="00CD2BFE">
      <w:pPr>
        <w:rPr>
          <w:lang w:val="es-ES"/>
        </w:rPr>
      </w:pPr>
      <w:r w:rsidRPr="007332FE">
        <w:rPr>
          <w:lang w:val="es-ES"/>
        </w:rPr>
        <w:t>En vista de lo antecedente, India no est</w:t>
      </w:r>
      <w:r>
        <w:rPr>
          <w:lang w:val="es-ES"/>
        </w:rPr>
        <w:t xml:space="preserve">á de acuerdo con la propuesta de atribución del la banda 14,5-14,8 GHz para el SFS para </w:t>
      </w:r>
      <w:r w:rsidR="004740BB">
        <w:rPr>
          <w:lang w:val="es-ES"/>
        </w:rPr>
        <w:t>una utilización distinta de la</w:t>
      </w:r>
      <w:r>
        <w:rPr>
          <w:lang w:val="es-ES"/>
        </w:rPr>
        <w:t xml:space="preserve"> del Plan de enlaces de conexión del SRS.</w:t>
      </w:r>
      <w:r w:rsidR="00340646">
        <w:rPr>
          <w:lang w:val="es-ES"/>
        </w:rPr>
        <w:t>»</w:t>
      </w:r>
    </w:p>
    <w:p w:rsidR="007332FE" w:rsidRPr="007332FE" w:rsidRDefault="00CD2BFE" w:rsidP="00CD2BFE">
      <w:pPr>
        <w:rPr>
          <w:lang w:val="es-ES"/>
        </w:rPr>
      </w:pPr>
      <w:r w:rsidRPr="007332FE">
        <w:rPr>
          <w:lang w:val="es-ES"/>
        </w:rPr>
        <w:t>7.3</w:t>
      </w:r>
      <w:r w:rsidRPr="007332FE">
        <w:rPr>
          <w:lang w:val="es-ES"/>
        </w:rPr>
        <w:tab/>
      </w:r>
      <w:r w:rsidR="007332FE" w:rsidRPr="007332FE">
        <w:rPr>
          <w:lang w:val="es-ES"/>
        </w:rPr>
        <w:t>El</w:t>
      </w:r>
      <w:r w:rsidRPr="007332FE">
        <w:rPr>
          <w:lang w:val="es-ES"/>
        </w:rPr>
        <w:t xml:space="preserve"> </w:t>
      </w:r>
      <w:r w:rsidR="00C66144" w:rsidRPr="007332FE">
        <w:rPr>
          <w:b/>
          <w:bCs/>
          <w:lang w:val="es-ES"/>
        </w:rPr>
        <w:t>Presidente de la Comisión</w:t>
      </w:r>
      <w:r w:rsidRPr="007332FE">
        <w:rPr>
          <w:b/>
          <w:bCs/>
          <w:lang w:val="es-ES"/>
          <w:rPrChange w:id="11" w:author="Cobb, William" w:date="2016-01-08T17:33:00Z">
            <w:rPr>
              <w:rFonts w:asciiTheme="majorBidi" w:hAnsiTheme="majorBidi" w:cstheme="majorBidi"/>
            </w:rPr>
          </w:rPrChange>
        </w:rPr>
        <w:t xml:space="preserve"> 5</w:t>
      </w:r>
      <w:r w:rsidRPr="007332FE">
        <w:rPr>
          <w:lang w:val="es-ES"/>
        </w:rPr>
        <w:t xml:space="preserve"> </w:t>
      </w:r>
      <w:r w:rsidR="007332FE" w:rsidRPr="007332FE">
        <w:rPr>
          <w:lang w:val="es-ES"/>
        </w:rPr>
        <w:t>reconoce que el punto en cuesti</w:t>
      </w:r>
      <w:r w:rsidR="007332FE">
        <w:rPr>
          <w:lang w:val="es-ES"/>
        </w:rPr>
        <w:t xml:space="preserve">ón ha quedado pendiente hasta ahora debido a las inquietudes relativas al Plan utilizado por muchas administraciones, y debido a que las frecuencias en cuestión también estaban atribuidas a los enlaces de conexión del servicio de radiodifusión por satélite. No obstante, insta a los participantes a </w:t>
      </w:r>
      <w:r w:rsidR="004740BB">
        <w:rPr>
          <w:lang w:val="es-ES"/>
        </w:rPr>
        <w:t>considerar</w:t>
      </w:r>
      <w:r w:rsidR="007332FE">
        <w:rPr>
          <w:lang w:val="es-ES"/>
        </w:rPr>
        <w:t xml:space="preserve"> el compromiso que recoge el </w:t>
      </w:r>
      <w:r w:rsidR="00345B02">
        <w:rPr>
          <w:lang w:val="es-ES"/>
        </w:rPr>
        <w:t>documento</w:t>
      </w:r>
      <w:r w:rsidR="007332FE">
        <w:rPr>
          <w:lang w:val="es-ES"/>
        </w:rPr>
        <w:t>, ya que todas las inquietudes manifestadas, en particular las relativas al tamaño de las antenas, se han tenido en cuenta y se han incorporado a las soluciones propuestas.</w:t>
      </w:r>
    </w:p>
    <w:p w:rsidR="007332FE" w:rsidRPr="007332FE" w:rsidRDefault="00CD2BFE" w:rsidP="00CD2BFE">
      <w:pPr>
        <w:rPr>
          <w:lang w:val="es-ES"/>
        </w:rPr>
      </w:pPr>
      <w:r w:rsidRPr="007332FE">
        <w:rPr>
          <w:lang w:val="es-ES"/>
        </w:rPr>
        <w:t xml:space="preserve">7.4 </w:t>
      </w:r>
      <w:r w:rsidRPr="007332FE">
        <w:rPr>
          <w:lang w:val="es-ES"/>
        </w:rPr>
        <w:tab/>
      </w:r>
      <w:r w:rsidR="007332FE" w:rsidRPr="007332FE">
        <w:rPr>
          <w:lang w:val="es-ES"/>
        </w:rPr>
        <w:t>El</w:t>
      </w:r>
      <w:r w:rsidRPr="007332FE">
        <w:rPr>
          <w:lang w:val="es-ES"/>
        </w:rPr>
        <w:t xml:space="preserve"> </w:t>
      </w:r>
      <w:r w:rsidR="00993A8B" w:rsidRPr="007332FE">
        <w:rPr>
          <w:b/>
          <w:bCs/>
          <w:lang w:val="es-ES"/>
        </w:rPr>
        <w:t>delegado de la República Islámica del Irán</w:t>
      </w:r>
      <w:r w:rsidRPr="007332FE">
        <w:rPr>
          <w:lang w:val="es-ES"/>
        </w:rPr>
        <w:t xml:space="preserve"> </w:t>
      </w:r>
      <w:r w:rsidR="007332FE" w:rsidRPr="007332FE">
        <w:rPr>
          <w:lang w:val="es-ES"/>
        </w:rPr>
        <w:t xml:space="preserve">señala que </w:t>
      </w:r>
      <w:r w:rsidR="007332FE">
        <w:rPr>
          <w:lang w:val="es-ES"/>
        </w:rPr>
        <w:t>hace tiempo que se tomaron</w:t>
      </w:r>
      <w:r w:rsidR="007332FE" w:rsidRPr="007332FE">
        <w:rPr>
          <w:lang w:val="es-ES"/>
        </w:rPr>
        <w:t xml:space="preserve"> todas las precauciones posibles con arreglo a los t</w:t>
      </w:r>
      <w:r w:rsidR="007332FE">
        <w:rPr>
          <w:lang w:val="es-ES"/>
        </w:rPr>
        <w:t xml:space="preserve">érminos de los Apéndices 30 y 30A para ofrecer protección </w:t>
      </w:r>
      <w:r w:rsidR="004740BB">
        <w:rPr>
          <w:lang w:val="es-ES"/>
        </w:rPr>
        <w:t>contra</w:t>
      </w:r>
      <w:r w:rsidR="007332FE">
        <w:rPr>
          <w:lang w:val="es-ES"/>
        </w:rPr>
        <w:t xml:space="preserve"> la interferencia. La presente Conferencia no sólo ha mejorado la protección en términos de densidad de flujo de potencia sino que ha adoptado nuevas disposiciones </w:t>
      </w:r>
      <w:r w:rsidR="00802EAF">
        <w:rPr>
          <w:lang w:val="es-ES"/>
        </w:rPr>
        <w:t>para solicitar a las administraciones que ofrezcan un compromiso formal de que en la eventualidad de interferencia inaceptable, la eliminarán inmediatamente. Al haberse adoptado todas las medidas de protección en respuesta a las preocupaciones manifestadas</w:t>
      </w:r>
      <w:r w:rsidR="000E2515">
        <w:rPr>
          <w:lang w:val="es-ES"/>
        </w:rPr>
        <w:t>, invita a los participantes a que aprueben el documento.</w:t>
      </w:r>
    </w:p>
    <w:p w:rsidR="00CD2BFE" w:rsidRPr="000E2515" w:rsidRDefault="00CD2BFE" w:rsidP="00CD2BFE">
      <w:pPr>
        <w:rPr>
          <w:lang w:val="es-ES"/>
        </w:rPr>
      </w:pPr>
      <w:r w:rsidRPr="000E2515">
        <w:rPr>
          <w:lang w:val="es-ES"/>
        </w:rPr>
        <w:t xml:space="preserve">7.5 </w:t>
      </w:r>
      <w:r w:rsidRPr="000E2515">
        <w:rPr>
          <w:lang w:val="es-ES"/>
        </w:rPr>
        <w:tab/>
      </w:r>
      <w:r w:rsidR="000E2515" w:rsidRPr="000E2515">
        <w:rPr>
          <w:lang w:val="es-ES"/>
        </w:rPr>
        <w:t>Los</w:t>
      </w:r>
      <w:r w:rsidRPr="000E2515">
        <w:rPr>
          <w:lang w:val="es-ES"/>
        </w:rPr>
        <w:t xml:space="preserve"> </w:t>
      </w:r>
      <w:r w:rsidR="00FF7076" w:rsidRPr="000E2515">
        <w:rPr>
          <w:b/>
          <w:bCs/>
          <w:lang w:val="es-ES"/>
        </w:rPr>
        <w:t>delegados</w:t>
      </w:r>
      <w:r w:rsidRPr="000E2515">
        <w:rPr>
          <w:b/>
          <w:bCs/>
          <w:lang w:val="es-ES"/>
        </w:rPr>
        <w:t xml:space="preserve"> </w:t>
      </w:r>
      <w:r w:rsidR="000161EC">
        <w:rPr>
          <w:b/>
          <w:bCs/>
          <w:lang w:val="es-ES"/>
        </w:rPr>
        <w:t>de</w:t>
      </w:r>
      <w:r w:rsidRPr="000E2515">
        <w:rPr>
          <w:b/>
          <w:bCs/>
          <w:lang w:val="es-ES"/>
        </w:rPr>
        <w:t xml:space="preserve"> </w:t>
      </w:r>
      <w:r w:rsidR="00345B02" w:rsidRPr="000E2515">
        <w:rPr>
          <w:b/>
          <w:bCs/>
          <w:lang w:val="es-ES"/>
        </w:rPr>
        <w:t>Bahréin</w:t>
      </w:r>
      <w:r w:rsidRPr="000E2515">
        <w:rPr>
          <w:lang w:val="es-ES"/>
        </w:rPr>
        <w:t>,</w:t>
      </w:r>
      <w:r w:rsidR="00340646">
        <w:rPr>
          <w:lang w:val="es-ES"/>
        </w:rPr>
        <w:t xml:space="preserve"> </w:t>
      </w:r>
      <w:r w:rsidR="003E3989">
        <w:rPr>
          <w:b/>
          <w:bCs/>
          <w:lang w:val="es-ES"/>
        </w:rPr>
        <w:t>Emirato</w:t>
      </w:r>
      <w:r w:rsidR="000E2515" w:rsidRPr="000E2515">
        <w:rPr>
          <w:b/>
          <w:bCs/>
          <w:lang w:val="es-ES"/>
        </w:rPr>
        <w:t>s Árabes Unidos</w:t>
      </w:r>
      <w:r w:rsidRPr="000E2515">
        <w:rPr>
          <w:lang w:val="es-ES"/>
        </w:rPr>
        <w:t xml:space="preserve">, </w:t>
      </w:r>
      <w:r w:rsidR="00CE7901" w:rsidRPr="000E2515">
        <w:rPr>
          <w:b/>
          <w:bCs/>
          <w:lang w:val="es-ES"/>
        </w:rPr>
        <w:t>Egipto,</w:t>
      </w:r>
      <w:r w:rsidR="000E2515" w:rsidRPr="000E2515">
        <w:rPr>
          <w:b/>
          <w:bCs/>
          <w:lang w:val="es-ES"/>
        </w:rPr>
        <w:t xml:space="preserve"> </w:t>
      </w:r>
      <w:r w:rsidRPr="000E2515">
        <w:rPr>
          <w:b/>
          <w:bCs/>
          <w:lang w:val="es-ES"/>
        </w:rPr>
        <w:t>Iraq</w:t>
      </w:r>
      <w:r w:rsidRPr="000E2515">
        <w:rPr>
          <w:lang w:val="es-ES"/>
        </w:rPr>
        <w:t xml:space="preserve"> </w:t>
      </w:r>
      <w:r w:rsidR="000E2515" w:rsidRPr="000E2515">
        <w:rPr>
          <w:lang w:val="es-ES"/>
        </w:rPr>
        <w:t>y</w:t>
      </w:r>
      <w:r w:rsidRPr="000E2515">
        <w:rPr>
          <w:lang w:val="es-ES"/>
        </w:rPr>
        <w:t xml:space="preserve"> </w:t>
      </w:r>
      <w:r w:rsidR="00827D8B" w:rsidRPr="000E2515">
        <w:rPr>
          <w:b/>
          <w:bCs/>
          <w:lang w:val="es-ES"/>
        </w:rPr>
        <w:t>Arabia Saudita</w:t>
      </w:r>
      <w:r w:rsidRPr="000E2515">
        <w:rPr>
          <w:lang w:val="es-ES"/>
        </w:rPr>
        <w:t xml:space="preserve"> </w:t>
      </w:r>
      <w:r w:rsidR="000E2515" w:rsidRPr="000E2515">
        <w:rPr>
          <w:lang w:val="es-ES"/>
        </w:rPr>
        <w:t xml:space="preserve">solicitan que se añadan los nombres de sus países a la clausula </w:t>
      </w:r>
      <w:r w:rsidR="000E2515" w:rsidRPr="000E2515">
        <w:rPr>
          <w:i/>
          <w:lang w:val="es-ES"/>
        </w:rPr>
        <w:t>resuelve</w:t>
      </w:r>
      <w:r w:rsidR="000E2515" w:rsidRPr="000E2515">
        <w:rPr>
          <w:lang w:val="es-ES"/>
        </w:rPr>
        <w:t xml:space="preserve"> del </w:t>
      </w:r>
      <w:r w:rsidR="00C74DAE" w:rsidRPr="000E2515">
        <w:rPr>
          <w:lang w:val="es-ES"/>
        </w:rPr>
        <w:t xml:space="preserve">proyecto de nueva Resolución </w:t>
      </w:r>
      <w:r w:rsidRPr="000E2515">
        <w:rPr>
          <w:lang w:val="es-ES"/>
        </w:rPr>
        <w:t>[REGION 1&amp;2-FSS] (</w:t>
      </w:r>
      <w:r w:rsidR="00554709" w:rsidRPr="000E2515">
        <w:rPr>
          <w:lang w:val="es-ES"/>
        </w:rPr>
        <w:t>CMR</w:t>
      </w:r>
      <w:r w:rsidRPr="000E2515">
        <w:rPr>
          <w:lang w:val="es-ES"/>
        </w:rPr>
        <w:t xml:space="preserve">-15) – </w:t>
      </w:r>
      <w:r w:rsidR="000E2515" w:rsidRPr="000E2515">
        <w:rPr>
          <w:bCs/>
          <w:szCs w:val="28"/>
          <w:lang w:val="es-ES"/>
        </w:rPr>
        <w:t>Despliegue de estaciones terrenas del servicio fijo por satélite (Tierra-espacio) para usos distintos de los enlaces de conexión para el servicio de radiodifusión por satélite en algunos países de las Regiones 1</w:t>
      </w:r>
      <w:r w:rsidR="000E2515">
        <w:rPr>
          <w:bCs/>
          <w:szCs w:val="28"/>
          <w:lang w:val="es-ES"/>
        </w:rPr>
        <w:t xml:space="preserve"> y 2</w:t>
      </w:r>
      <w:r w:rsidRPr="000E2515">
        <w:rPr>
          <w:bCs/>
          <w:szCs w:val="28"/>
          <w:lang w:val="es-ES"/>
        </w:rPr>
        <w:t>.</w:t>
      </w:r>
    </w:p>
    <w:p w:rsidR="000E2515" w:rsidRPr="000E2515" w:rsidRDefault="00CD2BFE" w:rsidP="00CD2BFE">
      <w:pPr>
        <w:rPr>
          <w:lang w:val="es-ES"/>
        </w:rPr>
      </w:pPr>
      <w:r w:rsidRPr="000E2515">
        <w:rPr>
          <w:lang w:val="es-ES"/>
        </w:rPr>
        <w:t xml:space="preserve">7.6 </w:t>
      </w:r>
      <w:r w:rsidRPr="000E2515">
        <w:rPr>
          <w:lang w:val="es-ES"/>
        </w:rPr>
        <w:tab/>
      </w:r>
      <w:r w:rsidR="000E2515" w:rsidRPr="000E2515">
        <w:rPr>
          <w:lang w:val="es-ES"/>
        </w:rPr>
        <w:t>El</w:t>
      </w:r>
      <w:r w:rsidRPr="000E2515">
        <w:rPr>
          <w:lang w:val="es-ES"/>
        </w:rPr>
        <w:t xml:space="preserve"> </w:t>
      </w:r>
      <w:r w:rsidR="002050DA" w:rsidRPr="000E2515">
        <w:rPr>
          <w:b/>
          <w:bCs/>
          <w:lang w:val="es-ES"/>
        </w:rPr>
        <w:t>Director de la BR</w:t>
      </w:r>
      <w:r w:rsidRPr="000E2515">
        <w:rPr>
          <w:lang w:val="es-ES"/>
        </w:rPr>
        <w:t xml:space="preserve"> </w:t>
      </w:r>
      <w:r w:rsidR="000E2515" w:rsidRPr="000E2515">
        <w:rPr>
          <w:lang w:val="es-ES"/>
        </w:rPr>
        <w:t>s</w:t>
      </w:r>
      <w:r w:rsidR="000E2515">
        <w:rPr>
          <w:lang w:val="es-ES"/>
        </w:rPr>
        <w:t xml:space="preserve">eñala la atención sobre una discrepancia en las disposiciones de </w:t>
      </w:r>
      <w:r w:rsidR="000E2515" w:rsidRPr="000E2515">
        <w:rPr>
          <w:lang w:val="es-ES"/>
        </w:rPr>
        <w:t>MOD 5.510,</w:t>
      </w:r>
      <w:r w:rsidR="000E2515">
        <w:rPr>
          <w:lang w:val="es-ES"/>
        </w:rPr>
        <w:t xml:space="preserve"> ya que la banda </w:t>
      </w:r>
      <w:r w:rsidR="000E2515" w:rsidRPr="000E2515">
        <w:rPr>
          <w:lang w:val="es-ES"/>
        </w:rPr>
        <w:t>14,5-14,8 GHz</w:t>
      </w:r>
      <w:r w:rsidR="000E2515">
        <w:rPr>
          <w:lang w:val="es-ES"/>
        </w:rPr>
        <w:t xml:space="preserve"> se limita exclusivamente a los enlaces de conexión. La solución </w:t>
      </w:r>
      <w:r w:rsidR="000161EC">
        <w:rPr>
          <w:lang w:val="es-ES"/>
        </w:rPr>
        <w:t>consiste en</w:t>
      </w:r>
      <w:r w:rsidR="000E2515">
        <w:rPr>
          <w:lang w:val="es-ES"/>
        </w:rPr>
        <w:t xml:space="preserve"> modificar la nota del siguiente modo: </w:t>
      </w:r>
      <w:r w:rsidR="00340646">
        <w:rPr>
          <w:lang w:val="es-ES"/>
        </w:rPr>
        <w:t>«</w:t>
      </w:r>
      <w:r w:rsidR="000E2515">
        <w:rPr>
          <w:lang w:val="es-ES"/>
        </w:rPr>
        <w:t>La utilización de la</w:t>
      </w:r>
      <w:r w:rsidR="003E3989">
        <w:rPr>
          <w:lang w:val="es-ES"/>
        </w:rPr>
        <w:t xml:space="preserve"> banda de frecuencias 14,5-14,</w:t>
      </w:r>
      <w:r w:rsidR="000E2515" w:rsidRPr="000E2515">
        <w:rPr>
          <w:lang w:val="es-ES"/>
        </w:rPr>
        <w:t>75 GHz</w:t>
      </w:r>
      <w:r w:rsidR="000E2515">
        <w:rPr>
          <w:lang w:val="es-ES"/>
        </w:rPr>
        <w:t xml:space="preserve"> por el servicio fijo por satélite esta sujeta a las disposiciones del Apéndice 30A. La utilización de esta banda para los enlaces de conexión para el servicio de radiodifusión por satélite se reserva a los países situados fuera de Europa.</w:t>
      </w:r>
      <w:r w:rsidR="00340646">
        <w:rPr>
          <w:lang w:val="es-ES"/>
        </w:rPr>
        <w:t>»</w:t>
      </w:r>
    </w:p>
    <w:p w:rsidR="000E2515" w:rsidRPr="000E2515" w:rsidRDefault="00CD2BFE" w:rsidP="00CD2BFE">
      <w:pPr>
        <w:rPr>
          <w:lang w:val="es-ES"/>
        </w:rPr>
      </w:pPr>
      <w:r w:rsidRPr="000E2515">
        <w:rPr>
          <w:lang w:val="es-ES"/>
        </w:rPr>
        <w:t xml:space="preserve">7.7 </w:t>
      </w:r>
      <w:r w:rsidRPr="000E2515">
        <w:rPr>
          <w:lang w:val="es-ES"/>
        </w:rPr>
        <w:tab/>
      </w:r>
      <w:r w:rsidR="000E2515" w:rsidRPr="000E2515">
        <w:rPr>
          <w:lang w:val="es-ES"/>
        </w:rPr>
        <w:t>El</w:t>
      </w:r>
      <w:r w:rsidRPr="000E2515">
        <w:rPr>
          <w:lang w:val="es-ES"/>
        </w:rPr>
        <w:t xml:space="preserve"> </w:t>
      </w:r>
      <w:r w:rsidR="00E471B6" w:rsidRPr="000E2515">
        <w:rPr>
          <w:b/>
          <w:bCs/>
          <w:lang w:val="es-ES"/>
        </w:rPr>
        <w:t>delegado de los Emiratos Árabes Unidos</w:t>
      </w:r>
      <w:r w:rsidRPr="000E2515">
        <w:rPr>
          <w:lang w:val="es-ES"/>
        </w:rPr>
        <w:t xml:space="preserve"> </w:t>
      </w:r>
      <w:r w:rsidR="000E2515" w:rsidRPr="000E2515">
        <w:rPr>
          <w:lang w:val="es-ES"/>
        </w:rPr>
        <w:t>indica</w:t>
      </w:r>
      <w:r w:rsidR="000E2515">
        <w:rPr>
          <w:lang w:val="es-ES"/>
        </w:rPr>
        <w:t xml:space="preserve"> que está dispuesto a aceptar el texto propuesto por el Director, pero espera a verlo por escrito para su examen en primera lectura.</w:t>
      </w:r>
    </w:p>
    <w:p w:rsidR="00956803" w:rsidRPr="00956803" w:rsidRDefault="00CD2BFE" w:rsidP="00CD2BFE">
      <w:pPr>
        <w:rPr>
          <w:lang w:val="es-ES"/>
        </w:rPr>
      </w:pPr>
      <w:r w:rsidRPr="00D80D24">
        <w:rPr>
          <w:lang w:val="es-ES"/>
        </w:rPr>
        <w:lastRenderedPageBreak/>
        <w:t xml:space="preserve"> </w:t>
      </w:r>
      <w:r w:rsidRPr="00956803">
        <w:rPr>
          <w:lang w:val="es-ES"/>
        </w:rPr>
        <w:t xml:space="preserve">7.8 </w:t>
      </w:r>
      <w:r w:rsidRPr="00956803">
        <w:rPr>
          <w:lang w:val="es-ES"/>
        </w:rPr>
        <w:tab/>
      </w:r>
      <w:r w:rsidR="000E2515" w:rsidRPr="00956803">
        <w:rPr>
          <w:lang w:val="es-ES"/>
        </w:rPr>
        <w:t>El</w:t>
      </w:r>
      <w:r w:rsidRPr="00956803">
        <w:rPr>
          <w:lang w:val="es-ES"/>
        </w:rPr>
        <w:t xml:space="preserve"> </w:t>
      </w:r>
      <w:r w:rsidR="00993A8B" w:rsidRPr="00956803">
        <w:rPr>
          <w:b/>
          <w:bCs/>
          <w:lang w:val="es-ES"/>
        </w:rPr>
        <w:t>delegado de la República Islámica del Irán</w:t>
      </w:r>
      <w:r w:rsidRPr="00956803">
        <w:rPr>
          <w:lang w:val="es-ES"/>
        </w:rPr>
        <w:t xml:space="preserve"> consider</w:t>
      </w:r>
      <w:r w:rsidR="00956803" w:rsidRPr="00956803">
        <w:rPr>
          <w:lang w:val="es-ES"/>
        </w:rPr>
        <w:t>a</w:t>
      </w:r>
      <w:r w:rsidR="00956803">
        <w:rPr>
          <w:lang w:val="es-ES"/>
        </w:rPr>
        <w:t xml:space="preserve"> que la propuesta formulada por el Director de la BR necesita ser examinada </w:t>
      </w:r>
      <w:r w:rsidR="00653A57">
        <w:rPr>
          <w:lang w:val="es-ES"/>
        </w:rPr>
        <w:t>más a fondo</w:t>
      </w:r>
      <w:r w:rsidR="00956803">
        <w:rPr>
          <w:lang w:val="es-ES"/>
        </w:rPr>
        <w:t xml:space="preserve"> a fin de valorar las posibles consecuencias.</w:t>
      </w:r>
    </w:p>
    <w:p w:rsidR="00956803" w:rsidRPr="00956803" w:rsidRDefault="00CD2BFE" w:rsidP="00CD2BFE">
      <w:pPr>
        <w:rPr>
          <w:lang w:val="es-ES"/>
        </w:rPr>
      </w:pPr>
      <w:r w:rsidRPr="00956803">
        <w:rPr>
          <w:lang w:val="es-ES"/>
        </w:rPr>
        <w:t>7.9</w:t>
      </w:r>
      <w:r w:rsidRPr="00956803">
        <w:rPr>
          <w:lang w:val="es-ES"/>
        </w:rPr>
        <w:tab/>
      </w:r>
      <w:r w:rsidR="00956803" w:rsidRPr="00956803">
        <w:rPr>
          <w:lang w:val="es-ES"/>
        </w:rPr>
        <w:t>El</w:t>
      </w:r>
      <w:r w:rsidRPr="00956803">
        <w:rPr>
          <w:lang w:val="es-ES"/>
        </w:rPr>
        <w:t xml:space="preserve"> </w:t>
      </w:r>
      <w:r w:rsidR="003F78D5" w:rsidRPr="00956803">
        <w:rPr>
          <w:b/>
          <w:bCs/>
          <w:lang w:val="es-ES"/>
        </w:rPr>
        <w:t>Presidente</w:t>
      </w:r>
      <w:r w:rsidRPr="00956803">
        <w:rPr>
          <w:lang w:val="es-ES"/>
        </w:rPr>
        <w:t xml:space="preserve"> </w:t>
      </w:r>
      <w:r w:rsidR="00956803" w:rsidRPr="00956803">
        <w:rPr>
          <w:lang w:val="es-ES"/>
        </w:rPr>
        <w:t xml:space="preserve">propone </w:t>
      </w:r>
      <w:r w:rsidR="00653A57">
        <w:rPr>
          <w:lang w:val="es-ES"/>
        </w:rPr>
        <w:t xml:space="preserve">que </w:t>
      </w:r>
      <w:r w:rsidR="00956803" w:rsidRPr="00956803">
        <w:rPr>
          <w:lang w:val="es-ES"/>
        </w:rPr>
        <w:t xml:space="preserve">se vuelva a examinar el texto de la nota 5.510 cuando </w:t>
      </w:r>
      <w:r w:rsidR="00653A57">
        <w:rPr>
          <w:lang w:val="es-ES"/>
        </w:rPr>
        <w:t xml:space="preserve">la Comisión de Redacción </w:t>
      </w:r>
      <w:r w:rsidR="00956803">
        <w:rPr>
          <w:lang w:val="es-ES"/>
        </w:rPr>
        <w:t xml:space="preserve">vuelva a </w:t>
      </w:r>
      <w:r w:rsidR="00653A57">
        <w:rPr>
          <w:lang w:val="es-ES"/>
        </w:rPr>
        <w:t>someterlo</w:t>
      </w:r>
      <w:r w:rsidR="00956803">
        <w:rPr>
          <w:lang w:val="es-ES"/>
        </w:rPr>
        <w:t xml:space="preserve"> </w:t>
      </w:r>
      <w:r w:rsidR="00956803" w:rsidRPr="00956803">
        <w:rPr>
          <w:lang w:val="es-ES"/>
        </w:rPr>
        <w:t xml:space="preserve">a la Plenaria </w:t>
      </w:r>
      <w:r w:rsidR="00956803">
        <w:rPr>
          <w:lang w:val="es-ES"/>
        </w:rPr>
        <w:t>en primera lectura.</w:t>
      </w:r>
    </w:p>
    <w:p w:rsidR="00956803" w:rsidRPr="00956803" w:rsidRDefault="00CD2BFE" w:rsidP="00CD2BFE">
      <w:pPr>
        <w:rPr>
          <w:lang w:val="es-ES"/>
        </w:rPr>
      </w:pPr>
      <w:r w:rsidRPr="00956803">
        <w:rPr>
          <w:lang w:val="es-ES"/>
        </w:rPr>
        <w:t xml:space="preserve">7.10 </w:t>
      </w:r>
      <w:r w:rsidRPr="00956803">
        <w:rPr>
          <w:lang w:val="es-ES"/>
        </w:rPr>
        <w:tab/>
      </w:r>
      <w:r w:rsidR="00956803" w:rsidRPr="00956803">
        <w:rPr>
          <w:lang w:val="es-ES"/>
        </w:rPr>
        <w:t>El</w:t>
      </w:r>
      <w:r w:rsidRPr="00956803">
        <w:rPr>
          <w:lang w:val="es-ES"/>
        </w:rPr>
        <w:t xml:space="preserve"> </w:t>
      </w:r>
      <w:r w:rsidR="005C2999" w:rsidRPr="00956803">
        <w:rPr>
          <w:b/>
          <w:bCs/>
          <w:lang w:val="es-ES"/>
        </w:rPr>
        <w:t>delegado de</w:t>
      </w:r>
      <w:r w:rsidRPr="00956803">
        <w:rPr>
          <w:b/>
          <w:bCs/>
          <w:lang w:val="es-ES"/>
        </w:rPr>
        <w:t xml:space="preserve"> </w:t>
      </w:r>
      <w:r w:rsidR="00B8325F" w:rsidRPr="00956803">
        <w:rPr>
          <w:b/>
          <w:bCs/>
          <w:lang w:val="es-ES"/>
        </w:rPr>
        <w:t>Italia</w:t>
      </w:r>
      <w:r w:rsidRPr="00956803">
        <w:rPr>
          <w:lang w:val="es-ES"/>
        </w:rPr>
        <w:t xml:space="preserve"> </w:t>
      </w:r>
      <w:r w:rsidR="00956803" w:rsidRPr="00956803">
        <w:rPr>
          <w:lang w:val="es-ES"/>
        </w:rPr>
        <w:t xml:space="preserve">señala que la propuesta de Resolución para las Regiones 1 </w:t>
      </w:r>
      <w:r w:rsidR="00956803">
        <w:rPr>
          <w:lang w:val="es-ES"/>
        </w:rPr>
        <w:t>y</w:t>
      </w:r>
      <w:r w:rsidR="00956803" w:rsidRPr="00956803">
        <w:rPr>
          <w:lang w:val="es-ES"/>
        </w:rPr>
        <w:t xml:space="preserve"> 2</w:t>
      </w:r>
      <w:r w:rsidR="00956803">
        <w:rPr>
          <w:lang w:val="es-ES"/>
        </w:rPr>
        <w:t xml:space="preserve"> se basa en limitar la densidad del despliegue geográfico de estaciones terrenas y que el aumento del número de países </w:t>
      </w:r>
      <w:r w:rsidR="00653A57">
        <w:rPr>
          <w:lang w:val="es-ES"/>
        </w:rPr>
        <w:t>puede</w:t>
      </w:r>
      <w:r w:rsidR="00956803">
        <w:rPr>
          <w:lang w:val="es-ES"/>
        </w:rPr>
        <w:t xml:space="preserve"> socavar los mismos fines de la Resolución. </w:t>
      </w:r>
      <w:r w:rsidR="00BB1D39">
        <w:rPr>
          <w:lang w:val="es-ES"/>
        </w:rPr>
        <w:t>Se declara</w:t>
      </w:r>
      <w:r w:rsidR="00956803">
        <w:rPr>
          <w:lang w:val="es-ES"/>
        </w:rPr>
        <w:t xml:space="preserve"> a favor de mantener el texto como está.</w:t>
      </w:r>
    </w:p>
    <w:p w:rsidR="00CD2BFE" w:rsidRPr="00956803" w:rsidRDefault="00CD2BFE" w:rsidP="00956803">
      <w:pPr>
        <w:rPr>
          <w:lang w:val="es-ES"/>
        </w:rPr>
      </w:pPr>
      <w:r w:rsidRPr="00956803">
        <w:rPr>
          <w:lang w:val="es-ES"/>
        </w:rPr>
        <w:t xml:space="preserve">7.11 </w:t>
      </w:r>
      <w:r w:rsidRPr="00956803">
        <w:rPr>
          <w:lang w:val="es-ES"/>
        </w:rPr>
        <w:tab/>
      </w:r>
      <w:r w:rsidR="001D6A7A" w:rsidRPr="00956803">
        <w:rPr>
          <w:lang w:val="es-ES"/>
        </w:rPr>
        <w:t>El</w:t>
      </w:r>
      <w:r w:rsidRPr="00956803">
        <w:rPr>
          <w:lang w:val="es-ES"/>
        </w:rPr>
        <w:t xml:space="preserve"> </w:t>
      </w:r>
      <w:r w:rsidR="001D6A7A" w:rsidRPr="00956803">
        <w:rPr>
          <w:b/>
          <w:bCs/>
          <w:lang w:val="es-ES"/>
        </w:rPr>
        <w:t>delegado</w:t>
      </w:r>
      <w:r w:rsidR="00E16C1A" w:rsidRPr="00956803">
        <w:rPr>
          <w:b/>
          <w:bCs/>
          <w:lang w:val="es-ES"/>
        </w:rPr>
        <w:t xml:space="preserve"> de Estados Unidos</w:t>
      </w:r>
      <w:r w:rsidRPr="00956803">
        <w:rPr>
          <w:lang w:val="es-ES"/>
        </w:rPr>
        <w:t xml:space="preserve"> </w:t>
      </w:r>
      <w:r w:rsidR="00956803" w:rsidRPr="00956803">
        <w:rPr>
          <w:lang w:val="es-ES"/>
        </w:rPr>
        <w:t>previene a los participantes contra</w:t>
      </w:r>
      <w:r w:rsidR="00956803">
        <w:rPr>
          <w:lang w:val="es-ES"/>
        </w:rPr>
        <w:t xml:space="preserve"> la introducción de nuevas modificaciones que </w:t>
      </w:r>
      <w:r w:rsidR="00BB1D39">
        <w:rPr>
          <w:lang w:val="es-ES"/>
        </w:rPr>
        <w:t>puedan</w:t>
      </w:r>
      <w:r w:rsidR="00956803">
        <w:rPr>
          <w:lang w:val="es-ES"/>
        </w:rPr>
        <w:t xml:space="preserve"> invalidar el difícil compromiso alcanzado por el grupo, opinión que comparten los</w:t>
      </w:r>
      <w:r w:rsidRPr="00956803">
        <w:rPr>
          <w:lang w:val="es-ES"/>
        </w:rPr>
        <w:t xml:space="preserve"> </w:t>
      </w:r>
      <w:r w:rsidR="00FF7076" w:rsidRPr="00956803">
        <w:rPr>
          <w:b/>
          <w:bCs/>
          <w:lang w:val="es-ES"/>
        </w:rPr>
        <w:t>delegados</w:t>
      </w:r>
      <w:r w:rsidRPr="00956803">
        <w:rPr>
          <w:b/>
          <w:bCs/>
          <w:lang w:val="es-ES"/>
        </w:rPr>
        <w:t xml:space="preserve"> </w:t>
      </w:r>
      <w:r w:rsidR="00956803">
        <w:rPr>
          <w:b/>
          <w:bCs/>
          <w:lang w:val="es-ES"/>
        </w:rPr>
        <w:t>de</w:t>
      </w:r>
      <w:r w:rsidRPr="00956803">
        <w:rPr>
          <w:b/>
          <w:bCs/>
          <w:lang w:val="es-ES"/>
        </w:rPr>
        <w:t xml:space="preserve"> </w:t>
      </w:r>
      <w:r w:rsidR="00EE1C83" w:rsidRPr="00956803">
        <w:rPr>
          <w:b/>
          <w:bCs/>
          <w:lang w:val="es-ES"/>
        </w:rPr>
        <w:t>Francia</w:t>
      </w:r>
      <w:r w:rsidRPr="00956803">
        <w:rPr>
          <w:lang w:val="es-ES"/>
        </w:rPr>
        <w:t xml:space="preserve"> </w:t>
      </w:r>
      <w:r w:rsidR="00956803">
        <w:rPr>
          <w:lang w:val="es-ES"/>
        </w:rPr>
        <w:t xml:space="preserve">y </w:t>
      </w:r>
      <w:r w:rsidR="00956803" w:rsidRPr="00956803">
        <w:rPr>
          <w:b/>
          <w:lang w:val="es-ES"/>
        </w:rPr>
        <w:t>la República de</w:t>
      </w:r>
      <w:r w:rsidRPr="00956803">
        <w:rPr>
          <w:b/>
          <w:lang w:val="es-ES"/>
        </w:rPr>
        <w:t xml:space="preserve"> </w:t>
      </w:r>
      <w:r w:rsidRPr="00956803">
        <w:rPr>
          <w:b/>
          <w:bCs/>
          <w:lang w:val="es-ES"/>
        </w:rPr>
        <w:t>Korea</w:t>
      </w:r>
      <w:r w:rsidRPr="00956803">
        <w:rPr>
          <w:lang w:val="es-ES"/>
        </w:rPr>
        <w:t>.</w:t>
      </w:r>
    </w:p>
    <w:p w:rsidR="00956803" w:rsidRPr="00956803" w:rsidRDefault="00CD2BFE" w:rsidP="00CD2BFE">
      <w:pPr>
        <w:rPr>
          <w:lang w:val="es-ES"/>
        </w:rPr>
      </w:pPr>
      <w:r w:rsidRPr="00956803">
        <w:rPr>
          <w:lang w:val="es-ES"/>
        </w:rPr>
        <w:t xml:space="preserve">7.12 </w:t>
      </w:r>
      <w:r w:rsidRPr="00956803">
        <w:rPr>
          <w:lang w:val="es-ES"/>
        </w:rPr>
        <w:tab/>
      </w:r>
      <w:r w:rsidR="00956803" w:rsidRPr="00956803">
        <w:rPr>
          <w:lang w:val="es-ES"/>
        </w:rPr>
        <w:t xml:space="preserve">Se </w:t>
      </w:r>
      <w:r w:rsidR="00956803" w:rsidRPr="00956803">
        <w:rPr>
          <w:b/>
          <w:lang w:val="es-ES"/>
        </w:rPr>
        <w:t xml:space="preserve">acuerda </w:t>
      </w:r>
      <w:r w:rsidR="00BB1D39">
        <w:rPr>
          <w:lang w:val="es-ES"/>
        </w:rPr>
        <w:t>remitir</w:t>
      </w:r>
      <w:r w:rsidR="00956803" w:rsidRPr="00956803">
        <w:rPr>
          <w:lang w:val="es-ES"/>
        </w:rPr>
        <w:t xml:space="preserve"> el </w:t>
      </w:r>
      <w:r w:rsidRPr="00956803">
        <w:rPr>
          <w:lang w:val="es-ES"/>
        </w:rPr>
        <w:t xml:space="preserve">Documento 469 </w:t>
      </w:r>
      <w:r w:rsidR="00956803" w:rsidRPr="00956803">
        <w:rPr>
          <w:lang w:val="es-ES"/>
        </w:rPr>
        <w:t>a</w:t>
      </w:r>
      <w:r w:rsidRPr="00956803">
        <w:rPr>
          <w:lang w:val="es-ES"/>
        </w:rPr>
        <w:t xml:space="preserve"> </w:t>
      </w:r>
      <w:r w:rsidR="00571F89" w:rsidRPr="00956803">
        <w:rPr>
          <w:lang w:val="es-ES"/>
        </w:rPr>
        <w:t>la Comisión de Redacción</w:t>
      </w:r>
      <w:r w:rsidRPr="00956803">
        <w:rPr>
          <w:lang w:val="es-ES"/>
        </w:rPr>
        <w:t xml:space="preserve"> </w:t>
      </w:r>
      <w:r w:rsidR="00956803" w:rsidRPr="00956803">
        <w:rPr>
          <w:lang w:val="es-ES"/>
        </w:rPr>
        <w:t>y examinarlo</w:t>
      </w:r>
      <w:r w:rsidR="00956803">
        <w:rPr>
          <w:lang w:val="es-ES"/>
        </w:rPr>
        <w:t xml:space="preserve"> </w:t>
      </w:r>
      <w:r w:rsidR="00BB1D39">
        <w:rPr>
          <w:lang w:val="es-ES"/>
        </w:rPr>
        <w:t>cuando se someta</w:t>
      </w:r>
      <w:r w:rsidR="00956803">
        <w:rPr>
          <w:lang w:val="es-ES"/>
        </w:rPr>
        <w:t xml:space="preserve"> en primera lectura </w:t>
      </w:r>
      <w:r w:rsidR="00BB1D39">
        <w:rPr>
          <w:lang w:val="es-ES"/>
        </w:rPr>
        <w:t>a</w:t>
      </w:r>
      <w:r w:rsidR="00956803">
        <w:rPr>
          <w:lang w:val="es-ES"/>
        </w:rPr>
        <w:t xml:space="preserve"> la siguiente sesión plenaria.</w:t>
      </w:r>
    </w:p>
    <w:p w:rsidR="009A20E8" w:rsidRPr="00D3554B" w:rsidRDefault="009A20E8" w:rsidP="009A20E8">
      <w:r>
        <w:t>7.13</w:t>
      </w:r>
      <w:r>
        <w:tab/>
        <w:t>El</w:t>
      </w:r>
      <w:r w:rsidRPr="00D3554B">
        <w:t xml:space="preserve"> </w:t>
      </w:r>
      <w:r w:rsidRPr="00D3554B">
        <w:rPr>
          <w:b/>
          <w:bCs/>
        </w:rPr>
        <w:t>President</w:t>
      </w:r>
      <w:r>
        <w:rPr>
          <w:b/>
          <w:bCs/>
        </w:rPr>
        <w:t xml:space="preserve">e </w:t>
      </w:r>
      <w:r w:rsidRPr="00D3554B">
        <w:rPr>
          <w:b/>
          <w:bCs/>
        </w:rPr>
        <w:t xml:space="preserve">de la </w:t>
      </w:r>
      <w:r>
        <w:rPr>
          <w:b/>
          <w:bCs/>
        </w:rPr>
        <w:t xml:space="preserve">Comisión </w:t>
      </w:r>
      <w:r w:rsidRPr="00D3554B">
        <w:rPr>
          <w:b/>
          <w:bCs/>
        </w:rPr>
        <w:t>5</w:t>
      </w:r>
      <w:r w:rsidRPr="00D3554B">
        <w:t xml:space="preserve"> </w:t>
      </w:r>
      <w:r>
        <w:t xml:space="preserve">presenta el Documento </w:t>
      </w:r>
      <w:r w:rsidRPr="00D3554B">
        <w:t xml:space="preserve">468 </w:t>
      </w:r>
      <w:r>
        <w:t xml:space="preserve">en el que se consignan los debates relativos a la fecha de admisibilidad de las solicitudes de coordinación para la nueva atribución al SFS en la banda </w:t>
      </w:r>
      <w:r w:rsidRPr="00D3554B">
        <w:t xml:space="preserve">13,4-13,65 GHz. </w:t>
      </w:r>
      <w:bookmarkStart w:id="12" w:name="lt_pId035"/>
      <w:r>
        <w:t>Durante los debates se manifestaron dos puntos de vista divergentes, uno a favor de la adopción de una fecha posterior de seis meses como mínimo antes de la conferencia</w:t>
      </w:r>
      <w:r w:rsidRPr="00D3554B">
        <w:t xml:space="preserve">, </w:t>
      </w:r>
      <w:r>
        <w:t xml:space="preserve">a partir de la cual todas las solicitudes de coordinación recibidas por la Oficina sobre esta banda de frecuencias serán admisibles, y otro a favor de mantener la práctica actual de la Oficina, a saber, la adopción de una fecha anterior a la entrada en vigor de las Actas Finales ya que la Conferencia ha tomado una decisión sobre la banda de frecuencia del caso y que se puede llegar a conclusiones </w:t>
      </w:r>
      <w:r w:rsidR="00340646">
        <w:t>«</w:t>
      </w:r>
      <w:r>
        <w:t>favorables con reserva</w:t>
      </w:r>
      <w:r w:rsidRPr="00D3554B">
        <w:t xml:space="preserve">» </w:t>
      </w:r>
      <w:r>
        <w:t>acerca de las solicitudes de coordinación presentadas para esta banda</w:t>
      </w:r>
      <w:r w:rsidRPr="00D3554B">
        <w:t>.</w:t>
      </w:r>
      <w:bookmarkEnd w:id="12"/>
      <w:r w:rsidRPr="00D3554B">
        <w:t xml:space="preserve"> </w:t>
      </w:r>
      <w:bookmarkStart w:id="13" w:name="lt_pId036"/>
      <w:r>
        <w:t>Como no se ha podido conciliar los dos puntos de vista y el texto de compromiso propuesto a tal efecto no se ha adoptado, el Presidente de la Comisión 5 solicita a la Oficina que aporte información detallada sobre su práctica en esta materia a fin de encontrar una solución a este asunto aún pendiente</w:t>
      </w:r>
      <w:r w:rsidRPr="00D3554B">
        <w:t>.</w:t>
      </w:r>
      <w:bookmarkEnd w:id="13"/>
    </w:p>
    <w:p w:rsidR="009A20E8" w:rsidRPr="00D3554B" w:rsidRDefault="009A20E8" w:rsidP="009A20E8">
      <w:pPr>
        <w:rPr>
          <w:szCs w:val="24"/>
        </w:rPr>
      </w:pPr>
      <w:bookmarkStart w:id="14" w:name="lt_pId037"/>
      <w:r>
        <w:t>7.14</w:t>
      </w:r>
      <w:r>
        <w:tab/>
        <w:t>El</w:t>
      </w:r>
      <w:r w:rsidRPr="00D3554B">
        <w:t xml:space="preserve"> </w:t>
      </w:r>
      <w:r w:rsidRPr="00D3554B">
        <w:rPr>
          <w:b/>
          <w:bCs/>
        </w:rPr>
        <w:t>representant</w:t>
      </w:r>
      <w:r>
        <w:rPr>
          <w:b/>
          <w:bCs/>
        </w:rPr>
        <w:t>e</w:t>
      </w:r>
      <w:r w:rsidRPr="00D3554B">
        <w:rPr>
          <w:b/>
          <w:bCs/>
        </w:rPr>
        <w:t xml:space="preserve"> </w:t>
      </w:r>
      <w:r>
        <w:rPr>
          <w:b/>
          <w:bCs/>
        </w:rPr>
        <w:t>de la</w:t>
      </w:r>
      <w:r w:rsidRPr="00D3554B">
        <w:rPr>
          <w:b/>
          <w:bCs/>
        </w:rPr>
        <w:t xml:space="preserve"> BR</w:t>
      </w:r>
      <w:r w:rsidRPr="00D3554B">
        <w:t xml:space="preserve"> expli</w:t>
      </w:r>
      <w:r>
        <w:t xml:space="preserve">ca que cuando se recibe una petición de coordinación para una atribución que ha sido objeto de una decisión de una Conferencia, pero que aún no está vigor, la Oficina aplica el </w:t>
      </w:r>
      <w:r w:rsidRPr="00D3554B">
        <w:rPr>
          <w:szCs w:val="24"/>
        </w:rPr>
        <w:t xml:space="preserve">§3.3 de la </w:t>
      </w:r>
      <w:r>
        <w:rPr>
          <w:szCs w:val="24"/>
        </w:rPr>
        <w:t xml:space="preserve">Regla de Procedimiento relativa al número </w:t>
      </w:r>
      <w:r w:rsidRPr="00D3554B">
        <w:rPr>
          <w:szCs w:val="24"/>
        </w:rPr>
        <w:t>9.11A.</w:t>
      </w:r>
      <w:bookmarkEnd w:id="14"/>
      <w:r w:rsidRPr="00D3554B">
        <w:rPr>
          <w:szCs w:val="24"/>
        </w:rPr>
        <w:t xml:space="preserve"> </w:t>
      </w:r>
      <w:bookmarkStart w:id="15" w:name="lt_pId038"/>
      <w:r>
        <w:rPr>
          <w:szCs w:val="24"/>
        </w:rPr>
        <w:t>La</w:t>
      </w:r>
      <w:r w:rsidRPr="00D3554B">
        <w:rPr>
          <w:szCs w:val="24"/>
        </w:rPr>
        <w:t xml:space="preserve"> </w:t>
      </w:r>
      <w:r>
        <w:rPr>
          <w:szCs w:val="24"/>
        </w:rPr>
        <w:t xml:space="preserve">Oficina manifiesta luego una conclusión </w:t>
      </w:r>
      <w:r w:rsidRPr="00D3554B">
        <w:rPr>
          <w:szCs w:val="24"/>
        </w:rPr>
        <w:t xml:space="preserve">«favorable </w:t>
      </w:r>
      <w:r>
        <w:rPr>
          <w:szCs w:val="24"/>
        </w:rPr>
        <w:t>con reservas</w:t>
      </w:r>
      <w:r w:rsidRPr="00D3554B">
        <w:rPr>
          <w:szCs w:val="24"/>
        </w:rPr>
        <w:t>» (</w:t>
      </w:r>
      <w:r>
        <w:rPr>
          <w:szCs w:val="24"/>
        </w:rPr>
        <w:t xml:space="preserve">se convertirá en </w:t>
      </w:r>
      <w:r w:rsidRPr="00D3554B">
        <w:rPr>
          <w:szCs w:val="24"/>
        </w:rPr>
        <w:t xml:space="preserve">favorable </w:t>
      </w:r>
      <w:r>
        <w:rPr>
          <w:szCs w:val="24"/>
        </w:rPr>
        <w:t>en la fecha de entrada en vigor de la atribución</w:t>
      </w:r>
      <w:r w:rsidRPr="00D3554B">
        <w:rPr>
          <w:szCs w:val="24"/>
        </w:rPr>
        <w:t xml:space="preserve">) si, </w:t>
      </w:r>
      <w:r>
        <w:rPr>
          <w:szCs w:val="24"/>
        </w:rPr>
        <w:t>en la fecha en que la Oficina recibe la petición de coordinación la atribución del caso no está en vigor pero entrará en vigor antes de la fecha prevista de puesta en servicio de la asignación</w:t>
      </w:r>
      <w:r w:rsidRPr="00D3554B">
        <w:rPr>
          <w:szCs w:val="24"/>
        </w:rPr>
        <w:t>.</w:t>
      </w:r>
      <w:bookmarkEnd w:id="15"/>
      <w:r w:rsidRPr="00D3554B">
        <w:rPr>
          <w:szCs w:val="24"/>
        </w:rPr>
        <w:t xml:space="preserve"> </w:t>
      </w:r>
      <w:bookmarkStart w:id="16" w:name="lt_pId039"/>
      <w:r>
        <w:rPr>
          <w:szCs w:val="24"/>
        </w:rPr>
        <w:t xml:space="preserve">Este tipo de conclusión permite coordinar asignaciones de la red del caso y tener en cuenta esa red en aplicación del número </w:t>
      </w:r>
      <w:r w:rsidRPr="00D3554B">
        <w:rPr>
          <w:szCs w:val="24"/>
        </w:rPr>
        <w:t>9.27.</w:t>
      </w:r>
      <w:bookmarkEnd w:id="16"/>
    </w:p>
    <w:p w:rsidR="009A20E8" w:rsidRPr="00D3554B" w:rsidRDefault="009A20E8" w:rsidP="009A20E8">
      <w:bookmarkStart w:id="17" w:name="lt_pId040"/>
      <w:r>
        <w:t>7.15</w:t>
      </w:r>
      <w:r>
        <w:tab/>
        <w:t>El</w:t>
      </w:r>
      <w:r w:rsidRPr="00D3554B">
        <w:t xml:space="preserve"> </w:t>
      </w:r>
      <w:r>
        <w:rPr>
          <w:b/>
          <w:bCs/>
        </w:rPr>
        <w:t xml:space="preserve">delegado </w:t>
      </w:r>
      <w:r w:rsidRPr="00D3554B">
        <w:rPr>
          <w:b/>
          <w:bCs/>
        </w:rPr>
        <w:t xml:space="preserve">de la </w:t>
      </w:r>
      <w:r>
        <w:rPr>
          <w:b/>
          <w:bCs/>
        </w:rPr>
        <w:t xml:space="preserve">República Islámica del Irán </w:t>
      </w:r>
      <w:r>
        <w:t>recuerda que esta práctica no se aplica a la atribución en cuestión, sino a las relativas al número</w:t>
      </w:r>
      <w:r w:rsidRPr="00D3554B">
        <w:t xml:space="preserve"> 9.11A.</w:t>
      </w:r>
      <w:bookmarkEnd w:id="17"/>
      <w:r w:rsidRPr="00D3554B">
        <w:t xml:space="preserve"> </w:t>
      </w:r>
      <w:bookmarkStart w:id="18" w:name="lt_pId041"/>
      <w:r>
        <w:t>Aduce que admitir que se podría ampliar la aplicación de estas conclusiones favorables con reservas a la banda que nos ocupa</w:t>
      </w:r>
      <w:r w:rsidRPr="00D3554B">
        <w:t xml:space="preserve">, </w:t>
      </w:r>
      <w:r>
        <w:t>significa admitir que esta opción no permitirá conciliar los dos puntos de vista</w:t>
      </w:r>
      <w:r w:rsidRPr="00D3554B">
        <w:t>.</w:t>
      </w:r>
      <w:bookmarkEnd w:id="18"/>
    </w:p>
    <w:p w:rsidR="009A20E8" w:rsidRPr="00D3554B" w:rsidRDefault="009A20E8" w:rsidP="009A20E8">
      <w:bookmarkStart w:id="19" w:name="lt_pId042"/>
      <w:r>
        <w:t>7.16</w:t>
      </w:r>
      <w:r>
        <w:tab/>
        <w:t xml:space="preserve">El </w:t>
      </w:r>
      <w:r>
        <w:rPr>
          <w:b/>
          <w:bCs/>
        </w:rPr>
        <w:t xml:space="preserve">delegado de Noruega </w:t>
      </w:r>
      <w:r>
        <w:t xml:space="preserve">subraya que el número </w:t>
      </w:r>
      <w:r w:rsidRPr="00D3554B">
        <w:t xml:space="preserve">9.11A </w:t>
      </w:r>
      <w:r>
        <w:t>trata de la coordinación entre sistemas que utilizan la órbita geoestacionaria y sistemas de satélites no geoestacionarios y, por ende, no tiene nada que ver con el caso que nos ocupa</w:t>
      </w:r>
      <w:r w:rsidRPr="00D3554B">
        <w:t>.</w:t>
      </w:r>
      <w:bookmarkEnd w:id="19"/>
      <w:r w:rsidRPr="00D3554B">
        <w:t xml:space="preserve"> </w:t>
      </w:r>
      <w:bookmarkStart w:id="20" w:name="lt_pId043"/>
      <w:r>
        <w:t>Desea saber si la Regla de Procedimiento se aplica igualmente a la publicación anticipada y a la coordinación relativa a otros números del Reglamento de Radiocomunicaciones aparte del</w:t>
      </w:r>
      <w:r w:rsidRPr="00D3554B">
        <w:t xml:space="preserve"> 9.11A.</w:t>
      </w:r>
      <w:bookmarkEnd w:id="20"/>
    </w:p>
    <w:p w:rsidR="009A20E8" w:rsidRPr="00D3554B" w:rsidRDefault="009A20E8" w:rsidP="009A20E8">
      <w:bookmarkStart w:id="21" w:name="lt_pId044"/>
      <w:r>
        <w:lastRenderedPageBreak/>
        <w:t>7.17</w:t>
      </w:r>
      <w:r>
        <w:tab/>
        <w:t xml:space="preserve">El </w:t>
      </w:r>
      <w:r w:rsidRPr="00D3554B">
        <w:rPr>
          <w:b/>
          <w:bCs/>
        </w:rPr>
        <w:t>representant</w:t>
      </w:r>
      <w:r>
        <w:rPr>
          <w:b/>
          <w:bCs/>
        </w:rPr>
        <w:t>e</w:t>
      </w:r>
      <w:r w:rsidRPr="00D3554B">
        <w:rPr>
          <w:b/>
          <w:bCs/>
        </w:rPr>
        <w:t xml:space="preserve"> </w:t>
      </w:r>
      <w:r>
        <w:rPr>
          <w:b/>
          <w:bCs/>
        </w:rPr>
        <w:t xml:space="preserve">de la </w:t>
      </w:r>
      <w:r w:rsidRPr="00D3554B">
        <w:rPr>
          <w:b/>
          <w:bCs/>
        </w:rPr>
        <w:t>BR</w:t>
      </w:r>
      <w:r w:rsidRPr="00D3554B">
        <w:t xml:space="preserve"> </w:t>
      </w:r>
      <w:r>
        <w:t>responde que esta Regla de Procedimiento no se aplica a la publicación anticipada que no requiera un examen reglamentario, por lo que la información relativa a las atribuciones objeto de publicación anticipada se publican en la fecha de su recepción</w:t>
      </w:r>
      <w:r w:rsidRPr="00D3554B">
        <w:t>.</w:t>
      </w:r>
      <w:bookmarkEnd w:id="21"/>
    </w:p>
    <w:p w:rsidR="009A20E8" w:rsidRPr="00D3554B" w:rsidRDefault="009A20E8" w:rsidP="009A20E8">
      <w:bookmarkStart w:id="22" w:name="lt_pId045"/>
      <w:r>
        <w:t>7.18</w:t>
      </w:r>
      <w:r>
        <w:tab/>
        <w:t>El</w:t>
      </w:r>
      <w:r w:rsidRPr="00D3554B">
        <w:t xml:space="preserve"> </w:t>
      </w:r>
      <w:r>
        <w:rPr>
          <w:b/>
          <w:bCs/>
        </w:rPr>
        <w:t xml:space="preserve">delegado del Reino Unido </w:t>
      </w:r>
      <w:r>
        <w:t>hace suyas las preocupaciones del delegado de Noruega</w:t>
      </w:r>
      <w:r w:rsidRPr="00D3554B">
        <w:t>.</w:t>
      </w:r>
      <w:bookmarkEnd w:id="22"/>
      <w:r w:rsidRPr="00D3554B">
        <w:t xml:space="preserve"> </w:t>
      </w:r>
      <w:bookmarkStart w:id="23" w:name="lt_pId046"/>
      <w:r>
        <w:t xml:space="preserve">Según se ha explicado, cuando la Oficina recibe información para la publicación anticipada de una banda de frecuencias no atribuida en el Cuadro de atribución de bandas de frecuencias, aplica el </w:t>
      </w:r>
      <w:r w:rsidRPr="00D3554B">
        <w:t xml:space="preserve">§3.3 de la </w:t>
      </w:r>
      <w:r>
        <w:t xml:space="preserve">Regla de Procedimiento relativa al número </w:t>
      </w:r>
      <w:r w:rsidRPr="00D3554B">
        <w:t>9.11A.</w:t>
      </w:r>
      <w:bookmarkEnd w:id="23"/>
      <w:r w:rsidRPr="00D3554B">
        <w:t xml:space="preserve"> </w:t>
      </w:r>
      <w:bookmarkStart w:id="24" w:name="lt_pId047"/>
      <w:r>
        <w:t>Este número</w:t>
      </w:r>
      <w:r w:rsidRPr="00D3554B">
        <w:t xml:space="preserve">, </w:t>
      </w:r>
      <w:r>
        <w:t>como se menciona en el Cuadro</w:t>
      </w:r>
      <w:r w:rsidRPr="00D3554B">
        <w:t xml:space="preserve">, exige </w:t>
      </w:r>
      <w:r>
        <w:t>una coordinación y, por tanto, no se aplica a las nuevas bandas</w:t>
      </w:r>
      <w:r w:rsidRPr="00D3554B">
        <w:t>.</w:t>
      </w:r>
      <w:bookmarkEnd w:id="24"/>
      <w:r w:rsidRPr="00D3554B">
        <w:t xml:space="preserve"> </w:t>
      </w:r>
      <w:bookmarkStart w:id="25" w:name="lt_pId048"/>
      <w:r w:rsidRPr="00D3554B">
        <w:t xml:space="preserve">Si </w:t>
      </w:r>
      <w:r>
        <w:t>queremos garantizar un acceso equitativo a estas bandas por todas las administraciones, será necesario estudiar más detenidamente este asunto</w:t>
      </w:r>
      <w:r w:rsidRPr="00D3554B">
        <w:t>.</w:t>
      </w:r>
      <w:bookmarkEnd w:id="25"/>
    </w:p>
    <w:p w:rsidR="009A20E8" w:rsidRPr="00D3554B" w:rsidRDefault="009A20E8" w:rsidP="009A20E8">
      <w:bookmarkStart w:id="26" w:name="lt_pId049"/>
      <w:r>
        <w:t>7.19</w:t>
      </w:r>
      <w:r>
        <w:tab/>
        <w:t>El</w:t>
      </w:r>
      <w:r w:rsidRPr="00D3554B">
        <w:t xml:space="preserve"> </w:t>
      </w:r>
      <w:r w:rsidRPr="00D3554B">
        <w:rPr>
          <w:b/>
          <w:bCs/>
        </w:rPr>
        <w:t>representant</w:t>
      </w:r>
      <w:r>
        <w:rPr>
          <w:b/>
          <w:bCs/>
        </w:rPr>
        <w:t>e</w:t>
      </w:r>
      <w:r w:rsidRPr="00D3554B">
        <w:rPr>
          <w:b/>
          <w:bCs/>
        </w:rPr>
        <w:t xml:space="preserve"> </w:t>
      </w:r>
      <w:r>
        <w:rPr>
          <w:b/>
          <w:bCs/>
        </w:rPr>
        <w:t xml:space="preserve">de la </w:t>
      </w:r>
      <w:r w:rsidRPr="00D3554B">
        <w:rPr>
          <w:b/>
          <w:bCs/>
        </w:rPr>
        <w:t>BR</w:t>
      </w:r>
      <w:r w:rsidRPr="00D3554B">
        <w:t xml:space="preserve"> </w:t>
      </w:r>
      <w:r>
        <w:t xml:space="preserve">reitera </w:t>
      </w:r>
      <w:r w:rsidRPr="00D3554B">
        <w:t xml:space="preserve">que </w:t>
      </w:r>
      <w:r>
        <w:t xml:space="preserve">el procedimiento previsto en el </w:t>
      </w:r>
      <w:r w:rsidRPr="00D3554B">
        <w:t xml:space="preserve">§3.3 de la </w:t>
      </w:r>
      <w:r>
        <w:t xml:space="preserve">Regla de Procedimiento relativa al número </w:t>
      </w:r>
      <w:r w:rsidRPr="00D3554B">
        <w:t xml:space="preserve">9.11A </w:t>
      </w:r>
      <w:r>
        <w:t>no se aplica a la publicación anticipada, por lo que no es necesario proceder a un examen reglamentario ni manifestar conclusiones favorables con reservas</w:t>
      </w:r>
      <w:r w:rsidRPr="00D3554B">
        <w:t>.</w:t>
      </w:r>
      <w:bookmarkEnd w:id="26"/>
    </w:p>
    <w:p w:rsidR="009A20E8" w:rsidRPr="00D3554B" w:rsidRDefault="009A20E8" w:rsidP="009A20E8">
      <w:bookmarkStart w:id="27" w:name="lt_pId050"/>
      <w:r>
        <w:t>7.20</w:t>
      </w:r>
      <w:r>
        <w:tab/>
        <w:t>El</w:t>
      </w:r>
      <w:r w:rsidRPr="00D3554B">
        <w:t xml:space="preserve"> </w:t>
      </w:r>
      <w:r>
        <w:rPr>
          <w:b/>
          <w:bCs/>
        </w:rPr>
        <w:t xml:space="preserve">delegado </w:t>
      </w:r>
      <w:r w:rsidRPr="00D3554B">
        <w:rPr>
          <w:b/>
          <w:bCs/>
        </w:rPr>
        <w:t xml:space="preserve">de la </w:t>
      </w:r>
      <w:r>
        <w:rPr>
          <w:b/>
          <w:bCs/>
        </w:rPr>
        <w:t xml:space="preserve">Federación de Rusia </w:t>
      </w:r>
      <w:r>
        <w:t xml:space="preserve">hace suya la opinión de los delegados de Noruega y del Reino Unido en lo que respecta a la eventual aplicación del </w:t>
      </w:r>
      <w:r w:rsidRPr="00D3554B">
        <w:t xml:space="preserve">§3.3 </w:t>
      </w:r>
      <w:r>
        <w:t xml:space="preserve">de la Regla de Procedimiento relativa al número </w:t>
      </w:r>
      <w:r w:rsidRPr="00D3554B">
        <w:t>9.11A.</w:t>
      </w:r>
      <w:bookmarkEnd w:id="27"/>
      <w:r w:rsidRPr="00D3554B">
        <w:t xml:space="preserve"> </w:t>
      </w:r>
      <w:bookmarkStart w:id="28" w:name="lt_pId051"/>
      <w:r>
        <w:t>Habida cuenta de que falta tiempo para estudios con mayor profundidad la cuestión</w:t>
      </w:r>
      <w:r w:rsidRPr="00D3554B">
        <w:t xml:space="preserve">, </w:t>
      </w:r>
      <w:r>
        <w:t xml:space="preserve">propone </w:t>
      </w:r>
      <w:r w:rsidRPr="00D3554B">
        <w:t>que l RRB examin</w:t>
      </w:r>
      <w:r>
        <w:t xml:space="preserve">e la aplicación de </w:t>
      </w:r>
      <w:r w:rsidRPr="00D3554B">
        <w:t xml:space="preserve">la </w:t>
      </w:r>
      <w:r>
        <w:t>Regla de Procedimiento a todas las solicitudes de coordinación para las redes de satélites y los servicios terrenales y que, en espera de la conclusión de este examen</w:t>
      </w:r>
      <w:r w:rsidRPr="00D3554B">
        <w:t xml:space="preserve">, </w:t>
      </w:r>
      <w:r>
        <w:t xml:space="preserve">la </w:t>
      </w:r>
      <w:r w:rsidRPr="00D3554B">
        <w:t xml:space="preserve">BR </w:t>
      </w:r>
      <w:r>
        <w:t>no tramite las solicitudes de coordinación para estas bandas</w:t>
      </w:r>
      <w:r w:rsidRPr="00D3554B">
        <w:t>.</w:t>
      </w:r>
      <w:bookmarkEnd w:id="28"/>
    </w:p>
    <w:p w:rsidR="009A20E8" w:rsidRPr="00D3554B" w:rsidRDefault="009A20E8" w:rsidP="009A20E8">
      <w:bookmarkStart w:id="29" w:name="lt_pId052"/>
      <w:r>
        <w:t>7.21</w:t>
      </w:r>
      <w:r>
        <w:tab/>
        <w:t xml:space="preserve">El </w:t>
      </w:r>
      <w:r>
        <w:rPr>
          <w:b/>
          <w:bCs/>
        </w:rPr>
        <w:t xml:space="preserve">delegado </w:t>
      </w:r>
      <w:r w:rsidRPr="00D3554B">
        <w:rPr>
          <w:b/>
          <w:bCs/>
        </w:rPr>
        <w:t>de Franc</w:t>
      </w:r>
      <w:r>
        <w:rPr>
          <w:b/>
          <w:bCs/>
        </w:rPr>
        <w:t>ia</w:t>
      </w:r>
      <w:r w:rsidRPr="00D3554B">
        <w:t xml:space="preserve">, </w:t>
      </w:r>
      <w:r>
        <w:t>volviendo sobre la propuesta precedente</w:t>
      </w:r>
      <w:r w:rsidRPr="00D3554B">
        <w:t xml:space="preserve">, </w:t>
      </w:r>
      <w:r>
        <w:t xml:space="preserve">es partidario de que la </w:t>
      </w:r>
      <w:r w:rsidRPr="00D3554B">
        <w:t xml:space="preserve">RRB </w:t>
      </w:r>
      <w:r>
        <w:t>estudie la situación pero propone que las administraciones que quieran y puedan envíen a la Oficina sus solicitudes de coordinación</w:t>
      </w:r>
      <w:r w:rsidRPr="00D3554B">
        <w:t xml:space="preserve">, </w:t>
      </w:r>
      <w:r>
        <w:t>de conformidad con la normativa vigente</w:t>
      </w:r>
      <w:r w:rsidRPr="00D3554B">
        <w:t>.</w:t>
      </w:r>
      <w:bookmarkEnd w:id="29"/>
      <w:r w:rsidRPr="00D3554B">
        <w:t xml:space="preserve"> </w:t>
      </w:r>
      <w:bookmarkStart w:id="30" w:name="lt_pId053"/>
      <w:r>
        <w:t xml:space="preserve">Una vez la </w:t>
      </w:r>
      <w:r w:rsidRPr="00D3554B">
        <w:t xml:space="preserve">RRB </w:t>
      </w:r>
      <w:r>
        <w:t>termine los estudios</w:t>
      </w:r>
      <w:r w:rsidRPr="00D3554B">
        <w:t xml:space="preserve">, </w:t>
      </w:r>
      <w:r>
        <w:t xml:space="preserve">la </w:t>
      </w:r>
      <w:r w:rsidRPr="00D3554B">
        <w:t xml:space="preserve">BR </w:t>
      </w:r>
      <w:r>
        <w:t xml:space="preserve">se encargará de publicar las solicitudes de coordinación y la fecha de recepción de estas solicitudes se determinará con arreglo a las conclusiones de la </w:t>
      </w:r>
      <w:r w:rsidRPr="00D3554B">
        <w:t>RRB.</w:t>
      </w:r>
      <w:bookmarkEnd w:id="30"/>
    </w:p>
    <w:p w:rsidR="009A20E8" w:rsidRPr="00D3554B" w:rsidRDefault="009A20E8" w:rsidP="009A20E8">
      <w:bookmarkStart w:id="31" w:name="lt_pId054"/>
      <w:r>
        <w:t>7.22</w:t>
      </w:r>
      <w:r>
        <w:tab/>
        <w:t xml:space="preserve">La </w:t>
      </w:r>
      <w:r>
        <w:rPr>
          <w:b/>
          <w:bCs/>
        </w:rPr>
        <w:t xml:space="preserve">delegada de </w:t>
      </w:r>
      <w:r w:rsidRPr="00D3554B">
        <w:rPr>
          <w:b/>
          <w:bCs/>
        </w:rPr>
        <w:t>Isra</w:t>
      </w:r>
      <w:r>
        <w:rPr>
          <w:b/>
          <w:bCs/>
        </w:rPr>
        <w:t>e</w:t>
      </w:r>
      <w:r w:rsidRPr="00D3554B">
        <w:rPr>
          <w:b/>
          <w:bCs/>
        </w:rPr>
        <w:t>l</w:t>
      </w:r>
      <w:r w:rsidRPr="00D3554B">
        <w:t xml:space="preserve"> </w:t>
      </w:r>
      <w:r>
        <w:t xml:space="preserve">recuerda que la aplicación de la Regla de Procedimiento relativa al número </w:t>
      </w:r>
      <w:r w:rsidRPr="00D3554B">
        <w:t xml:space="preserve">9.11A </w:t>
      </w:r>
      <w:r>
        <w:t xml:space="preserve">constituye la práctica establecida desde hace </w:t>
      </w:r>
      <w:r w:rsidRPr="00D3554B">
        <w:t xml:space="preserve">23 </w:t>
      </w:r>
      <w:r>
        <w:t xml:space="preserve">años para todas las atribuciones de frecuencias después de cada </w:t>
      </w:r>
      <w:r w:rsidRPr="00D3554B">
        <w:t>CMR.</w:t>
      </w:r>
      <w:bookmarkEnd w:id="31"/>
      <w:r w:rsidRPr="00D3554B">
        <w:t xml:space="preserve"> </w:t>
      </w:r>
      <w:bookmarkStart w:id="32" w:name="lt_pId055"/>
      <w:r>
        <w:t>Tanto la propuesta de la Federación de Rusia como el texto propuesto por el Presidente de la Comisión</w:t>
      </w:r>
      <w:r w:rsidRPr="00D3554B">
        <w:t xml:space="preserve"> 5 </w:t>
      </w:r>
      <w:r>
        <w:t>no hacen sino bloquear la tramitación de notificación y no garantizan un acceso equitativo al espectro a todas las administraciones</w:t>
      </w:r>
      <w:r w:rsidRPr="00D3554B">
        <w:t>, contra</w:t>
      </w:r>
      <w:r>
        <w:t>r</w:t>
      </w:r>
      <w:r w:rsidRPr="00D3554B">
        <w:t>i</w:t>
      </w:r>
      <w:r>
        <w:t>a</w:t>
      </w:r>
      <w:r w:rsidRPr="00D3554B">
        <w:t>ment</w:t>
      </w:r>
      <w:r>
        <w:t>e</w:t>
      </w:r>
      <w:r w:rsidRPr="00D3554B">
        <w:t xml:space="preserve"> </w:t>
      </w:r>
      <w:r>
        <w:t>a la práctica legítima establecida</w:t>
      </w:r>
      <w:r w:rsidRPr="00D3554B">
        <w:t xml:space="preserve">. </w:t>
      </w:r>
      <w:r>
        <w:t>La delegada subraya que el número de solicitudes de coordinación</w:t>
      </w:r>
      <w:r w:rsidR="00340646">
        <w:t xml:space="preserve"> </w:t>
      </w:r>
      <w:r w:rsidRPr="00D3554B">
        <w:t xml:space="preserve">(CR/C) </w:t>
      </w:r>
      <w:r>
        <w:t>ya está limitado por su propia naturaleza en lo que respecta a la información para publicación anticipada</w:t>
      </w:r>
      <w:r w:rsidRPr="00D3554B">
        <w:t>.</w:t>
      </w:r>
      <w:bookmarkEnd w:id="32"/>
      <w:r w:rsidRPr="00D3554B">
        <w:t xml:space="preserve"> </w:t>
      </w:r>
      <w:bookmarkStart w:id="33" w:name="lt_pId056"/>
      <w:r>
        <w:t xml:space="preserve">Recuerda a los participantes que el debate no versa sobre los planes sino sobre las bandas no planificadas a las que se aplica siempre el principio de </w:t>
      </w:r>
      <w:r w:rsidRPr="00D3554B">
        <w:t>«</w:t>
      </w:r>
      <w:r>
        <w:t>por orden de solicitud</w:t>
      </w:r>
      <w:r w:rsidRPr="00D3554B">
        <w:t xml:space="preserve">», </w:t>
      </w:r>
      <w:r>
        <w:t>principio que no debe reservarse siempre a las mismas administraciones</w:t>
      </w:r>
      <w:r w:rsidRPr="00D3554B">
        <w:t>.</w:t>
      </w:r>
      <w:bookmarkEnd w:id="33"/>
      <w:r w:rsidRPr="00D3554B">
        <w:t xml:space="preserve"> </w:t>
      </w:r>
      <w:bookmarkStart w:id="34" w:name="lt_pId057"/>
      <w:r>
        <w:t>La delegada no se opone a que esta cuestión sea examinada más adelante pero sí a que se deje para el último momento de la conferencia</w:t>
      </w:r>
      <w:r w:rsidRPr="00D3554B">
        <w:t xml:space="preserve">, </w:t>
      </w:r>
      <w:r>
        <w:t>sobre todo porque este tema no se ha tratado en el último periodo de estudios y que no se ha recibido contribución alguna sobre el mismo</w:t>
      </w:r>
      <w:r w:rsidRPr="00D3554B">
        <w:t xml:space="preserve">, </w:t>
      </w:r>
      <w:r>
        <w:t>sino que se ha planteado estos dos últimos días únicamente</w:t>
      </w:r>
      <w:r w:rsidRPr="00D3554B">
        <w:t>.</w:t>
      </w:r>
      <w:bookmarkEnd w:id="34"/>
      <w:r w:rsidRPr="00D3554B">
        <w:t xml:space="preserve"> </w:t>
      </w:r>
      <w:bookmarkStart w:id="35" w:name="lt_pId058"/>
      <w:r>
        <w:t>Asimismo</w:t>
      </w:r>
      <w:r w:rsidRPr="00D3554B">
        <w:t xml:space="preserve">, </w:t>
      </w:r>
      <w:r>
        <w:t xml:space="preserve">la delegada de Israel subraya que el documento </w:t>
      </w:r>
      <w:r w:rsidRPr="00D3554B">
        <w:t xml:space="preserve">final </w:t>
      </w:r>
      <w:r>
        <w:t xml:space="preserve">sobre el punto </w:t>
      </w:r>
      <w:r w:rsidRPr="00D3554B">
        <w:t xml:space="preserve">1.6.1 </w:t>
      </w:r>
      <w:r>
        <w:t xml:space="preserve">del orden del día ya aprobado por la Plenaria hace referencia en el número </w:t>
      </w:r>
      <w:r w:rsidRPr="00D3554B">
        <w:t xml:space="preserve">5.A161 </w:t>
      </w:r>
      <w:r>
        <w:t xml:space="preserve">al </w:t>
      </w:r>
      <w:r w:rsidRPr="00D3554B">
        <w:t xml:space="preserve">27 </w:t>
      </w:r>
      <w:r>
        <w:t xml:space="preserve">de noviembre de </w:t>
      </w:r>
      <w:r w:rsidRPr="00D3554B">
        <w:t xml:space="preserve">2015, </w:t>
      </w:r>
      <w:r>
        <w:t>fecha a partir de la cual podrán presentarse las solicitudes de coordinación para las nuevas bandas atribuidas</w:t>
      </w:r>
      <w:r w:rsidRPr="00D3554B">
        <w:t>.</w:t>
      </w:r>
      <w:bookmarkEnd w:id="35"/>
      <w:r w:rsidRPr="00D3554B">
        <w:t xml:space="preserve"> </w:t>
      </w:r>
      <w:bookmarkStart w:id="36" w:name="lt_pId059"/>
      <w:r>
        <w:t>Por estos motivos</w:t>
      </w:r>
      <w:r w:rsidRPr="00D3554B">
        <w:t xml:space="preserve">, </w:t>
      </w:r>
      <w:r>
        <w:t>se declara en contra de que se adopten las medidas propuestas</w:t>
      </w:r>
      <w:r w:rsidRPr="00D3554B">
        <w:t>.</w:t>
      </w:r>
      <w:bookmarkEnd w:id="36"/>
    </w:p>
    <w:p w:rsidR="009A20E8" w:rsidRPr="00D3554B" w:rsidRDefault="009A20E8" w:rsidP="009A20E8">
      <w:pPr>
        <w:jc w:val="both"/>
      </w:pPr>
      <w:bookmarkStart w:id="37" w:name="lt_pId060"/>
      <w:r>
        <w:t>7.23</w:t>
      </w:r>
      <w:r>
        <w:tab/>
        <w:t xml:space="preserve">El </w:t>
      </w:r>
      <w:r>
        <w:rPr>
          <w:b/>
          <w:bCs/>
        </w:rPr>
        <w:t xml:space="preserve">delegado de Turquía </w:t>
      </w:r>
      <w:r>
        <w:t>también se opone a la propuesta de la Federación de Rusia</w:t>
      </w:r>
      <w:r w:rsidRPr="00D3554B">
        <w:t>.</w:t>
      </w:r>
      <w:bookmarkEnd w:id="37"/>
    </w:p>
    <w:p w:rsidR="009A20E8" w:rsidRPr="00D3554B" w:rsidRDefault="009A20E8" w:rsidP="009A20E8">
      <w:bookmarkStart w:id="38" w:name="lt_pId061"/>
      <w:r>
        <w:t>7.24</w:t>
      </w:r>
      <w:r>
        <w:tab/>
        <w:t xml:space="preserve">El </w:t>
      </w:r>
      <w:r>
        <w:rPr>
          <w:b/>
          <w:bCs/>
        </w:rPr>
        <w:t>delegado de Egipto</w:t>
      </w:r>
      <w:r>
        <w:t xml:space="preserve"> hace suya la propuesta de la Federación de Rusia y estima que sólo la RRB está facultada para aclarar el asunto</w:t>
      </w:r>
      <w:r w:rsidRPr="00D3554B">
        <w:t>.</w:t>
      </w:r>
      <w:bookmarkEnd w:id="38"/>
      <w:r w:rsidRPr="00D3554B">
        <w:t xml:space="preserve"> </w:t>
      </w:r>
      <w:bookmarkStart w:id="39" w:name="lt_pId062"/>
      <w:r>
        <w:t>Considera que si no se ha efectuado una atribución no se pueden presentar solicitudes de coordinación</w:t>
      </w:r>
      <w:r w:rsidRPr="00D3554B">
        <w:t>.</w:t>
      </w:r>
      <w:bookmarkEnd w:id="39"/>
      <w:r w:rsidRPr="00D3554B">
        <w:t xml:space="preserve"> </w:t>
      </w:r>
      <w:bookmarkStart w:id="40" w:name="lt_pId063"/>
      <w:r w:rsidRPr="00D3554B">
        <w:t xml:space="preserve">La </w:t>
      </w:r>
      <w:r>
        <w:t xml:space="preserve">mayoría de las administraciones </w:t>
      </w:r>
      <w:r>
        <w:lastRenderedPageBreak/>
        <w:t>no han comunicado información para la publicación anticipada antes de que la Conferencia haya tomado una decisión</w:t>
      </w:r>
      <w:r w:rsidRPr="00D3554B">
        <w:t>.</w:t>
      </w:r>
      <w:bookmarkEnd w:id="40"/>
      <w:r w:rsidRPr="00D3554B">
        <w:t xml:space="preserve"> </w:t>
      </w:r>
      <w:bookmarkStart w:id="41" w:name="lt_pId064"/>
      <w:r>
        <w:t xml:space="preserve">De mantenerse la fecha de </w:t>
      </w:r>
      <w:r w:rsidRPr="00D3554B">
        <w:t xml:space="preserve">27 </w:t>
      </w:r>
      <w:r>
        <w:t>de noviembre de 2015</w:t>
      </w:r>
      <w:r w:rsidRPr="00D3554B">
        <w:t xml:space="preserve">, </w:t>
      </w:r>
      <w:r>
        <w:t>todas las administraciones que no han comunicado información para la publicación anticipada deberán esperar al menos seis meses</w:t>
      </w:r>
      <w:r w:rsidRPr="00D3554B">
        <w:t>.</w:t>
      </w:r>
      <w:bookmarkEnd w:id="41"/>
      <w:r w:rsidRPr="00D3554B">
        <w:t xml:space="preserve"> </w:t>
      </w:r>
      <w:bookmarkStart w:id="42" w:name="lt_pId065"/>
      <w:r>
        <w:t>El delegado observa además que nada impide a las administraciones presentar solicitudes de coordinación</w:t>
      </w:r>
      <w:r w:rsidRPr="00D3554B">
        <w:t xml:space="preserve"> (CR/C), </w:t>
      </w:r>
      <w:r>
        <w:t>ciertas sujetas a la recuperación de costos</w:t>
      </w:r>
      <w:r w:rsidRPr="00D3554B">
        <w:t xml:space="preserve">, </w:t>
      </w:r>
      <w:r>
        <w:t>pero que los últimos en presentar sus solicitudes pueden experimentar dificultades para acceder al espectro</w:t>
      </w:r>
      <w:r w:rsidRPr="00D3554B">
        <w:t>.</w:t>
      </w:r>
      <w:bookmarkEnd w:id="42"/>
      <w:r w:rsidRPr="00D3554B">
        <w:t xml:space="preserve"> </w:t>
      </w:r>
      <w:r>
        <w:t>Subraya que la propuesta de la Federación de Rusia tiene por objeto aclarar la situación, sin establecer prioridad ni obstáculo alguno</w:t>
      </w:r>
      <w:r w:rsidRPr="00D3554B">
        <w:t xml:space="preserve">, </w:t>
      </w:r>
      <w:r>
        <w:t>a fin de confirmar que la aplicación de la Regla de Procedimiento es una práctica habitual</w:t>
      </w:r>
      <w:r w:rsidRPr="00D3554B">
        <w:t xml:space="preserve">. </w:t>
      </w:r>
      <w:bookmarkStart w:id="43" w:name="lt_pId067"/>
      <w:r>
        <w:t xml:space="preserve">Se opone firmemente a que las atribuciones en esta banda puedan ser objeto de solicitudes de coordinación a partir del </w:t>
      </w:r>
      <w:r w:rsidRPr="00D3554B">
        <w:t xml:space="preserve">27 </w:t>
      </w:r>
      <w:r>
        <w:t xml:space="preserve">de noviembre de </w:t>
      </w:r>
      <w:r w:rsidRPr="00D3554B">
        <w:t xml:space="preserve">2015 </w:t>
      </w:r>
      <w:r>
        <w:t>y propone que se aplique un periodo de transición para tales atribuciones, con el fin de evitar que se bloquee a las administraciones que no han presentado información para la publicación anticipada</w:t>
      </w:r>
      <w:r w:rsidRPr="00D3554B">
        <w:t>.</w:t>
      </w:r>
      <w:bookmarkEnd w:id="43"/>
      <w:r w:rsidRPr="00D3554B">
        <w:t xml:space="preserve"> </w:t>
      </w:r>
    </w:p>
    <w:p w:rsidR="009A20E8" w:rsidRPr="00D3554B" w:rsidRDefault="009A20E8" w:rsidP="009A20E8">
      <w:bookmarkStart w:id="44" w:name="lt_pId068"/>
      <w:r>
        <w:t>7.25</w:t>
      </w:r>
      <w:r>
        <w:tab/>
      </w:r>
      <w:r>
        <w:rPr>
          <w:b/>
          <w:bCs/>
        </w:rPr>
        <w:t xml:space="preserve">El Director de la </w:t>
      </w:r>
      <w:r w:rsidRPr="00D3554B">
        <w:rPr>
          <w:b/>
          <w:bCs/>
        </w:rPr>
        <w:t>BR</w:t>
      </w:r>
      <w:r>
        <w:t xml:space="preserve"> reconoce la divergencia de opiniones que, a su modo de ver, son irreconciliables en la presente Conferencia y propone transmitir el estudio de esta cuestión a la </w:t>
      </w:r>
      <w:r w:rsidRPr="00D3554B">
        <w:t xml:space="preserve">RRB, </w:t>
      </w:r>
      <w:r>
        <w:t>órgano en el que están representadas todas las Regiones y que dispone de las competencias y el tiempo necesario</w:t>
      </w:r>
      <w:r w:rsidRPr="00D3554B">
        <w:t>.</w:t>
      </w:r>
      <w:bookmarkEnd w:id="44"/>
    </w:p>
    <w:p w:rsidR="009A20E8" w:rsidRPr="00D3554B" w:rsidRDefault="009A20E8" w:rsidP="009A20E8">
      <w:bookmarkStart w:id="45" w:name="lt_pId069"/>
      <w:r>
        <w:t>7.26</w:t>
      </w:r>
      <w:r>
        <w:tab/>
        <w:t xml:space="preserve">La </w:t>
      </w:r>
      <w:r>
        <w:rPr>
          <w:b/>
          <w:bCs/>
        </w:rPr>
        <w:t xml:space="preserve">delegada de Israel </w:t>
      </w:r>
      <w:r>
        <w:t xml:space="preserve">desea obtener confirmación de </w:t>
      </w:r>
      <w:r w:rsidRPr="00D3554B">
        <w:t xml:space="preserve">que </w:t>
      </w:r>
      <w:r>
        <w:t xml:space="preserve">las administraciones están autorizadas a presentar solicitudes de coordinación inmediatamente después de la </w:t>
      </w:r>
      <w:r w:rsidRPr="00D3554B">
        <w:t xml:space="preserve">CMR </w:t>
      </w:r>
      <w:r>
        <w:t>y que la RRB examinará la cuestión y manifestará sus conclusiones ulteriormente</w:t>
      </w:r>
      <w:r w:rsidRPr="00D3554B">
        <w:t>.</w:t>
      </w:r>
      <w:bookmarkEnd w:id="45"/>
      <w:r w:rsidRPr="00D3554B">
        <w:t xml:space="preserve"> </w:t>
      </w:r>
      <w:bookmarkStart w:id="46" w:name="lt_pId070"/>
      <w:r>
        <w:t>Se pregunta qué pasará con las tasas abonadas a título de recuperación de costes al presentar la solicitud de coordinación inicial en caso de que la RRB llegue a una conclusión diferente</w:t>
      </w:r>
      <w:r w:rsidRPr="00D3554B">
        <w:t>.</w:t>
      </w:r>
      <w:bookmarkEnd w:id="46"/>
    </w:p>
    <w:p w:rsidR="009A20E8" w:rsidRPr="00D3554B" w:rsidRDefault="009A20E8" w:rsidP="009A20E8">
      <w:bookmarkStart w:id="47" w:name="lt_pId071"/>
      <w:r>
        <w:t>7.27</w:t>
      </w:r>
      <w:r>
        <w:tab/>
        <w:t>El</w:t>
      </w:r>
      <w:r w:rsidRPr="00D3554B">
        <w:t xml:space="preserve"> </w:t>
      </w:r>
      <w:r>
        <w:rPr>
          <w:b/>
          <w:bCs/>
        </w:rPr>
        <w:t xml:space="preserve">Presidente de la </w:t>
      </w:r>
      <w:r w:rsidRPr="00D3554B">
        <w:rPr>
          <w:b/>
          <w:bCs/>
        </w:rPr>
        <w:t>RRB</w:t>
      </w:r>
      <w:r w:rsidRPr="00D3554B">
        <w:t xml:space="preserve"> </w:t>
      </w:r>
      <w:r>
        <w:t xml:space="preserve">dice </w:t>
      </w:r>
      <w:r w:rsidRPr="00D3554B">
        <w:t>que l</w:t>
      </w:r>
      <w:r>
        <w:t>a</w:t>
      </w:r>
      <w:r w:rsidRPr="00D3554B">
        <w:t xml:space="preserve"> RRB </w:t>
      </w:r>
      <w:r>
        <w:t>debe tomarse tiempo para estudiar la cuestión antes de poder dar una respuesta</w:t>
      </w:r>
      <w:r w:rsidRPr="00D3554B">
        <w:t>.</w:t>
      </w:r>
      <w:bookmarkEnd w:id="47"/>
    </w:p>
    <w:p w:rsidR="009A20E8" w:rsidRPr="00D3554B" w:rsidRDefault="009A20E8" w:rsidP="009A20E8">
      <w:bookmarkStart w:id="48" w:name="lt_pId072"/>
      <w:r>
        <w:t>7.28</w:t>
      </w:r>
      <w:r>
        <w:tab/>
        <w:t xml:space="preserve">El </w:t>
      </w:r>
      <w:r w:rsidRPr="00D3554B">
        <w:rPr>
          <w:b/>
          <w:bCs/>
        </w:rPr>
        <w:t>Direct</w:t>
      </w:r>
      <w:r>
        <w:rPr>
          <w:b/>
          <w:bCs/>
        </w:rPr>
        <w:t>o</w:t>
      </w:r>
      <w:r w:rsidRPr="00D3554B">
        <w:rPr>
          <w:b/>
          <w:bCs/>
        </w:rPr>
        <w:t xml:space="preserve">r </w:t>
      </w:r>
      <w:r>
        <w:rPr>
          <w:b/>
          <w:bCs/>
        </w:rPr>
        <w:t xml:space="preserve">de la </w:t>
      </w:r>
      <w:r w:rsidRPr="00D3554B">
        <w:rPr>
          <w:b/>
          <w:bCs/>
        </w:rPr>
        <w:t>BR</w:t>
      </w:r>
      <w:r w:rsidRPr="00D3554B">
        <w:t xml:space="preserve"> </w:t>
      </w:r>
      <w:r>
        <w:t xml:space="preserve">precisa </w:t>
      </w:r>
      <w:r w:rsidRPr="00D3554B">
        <w:t>que si l</w:t>
      </w:r>
      <w:r>
        <w:t>a</w:t>
      </w:r>
      <w:r w:rsidRPr="00D3554B">
        <w:t xml:space="preserve"> RRB </w:t>
      </w:r>
      <w:r>
        <w:t>modifica la fecha de recepción, la Oficina deberá reconsiderar la situación pero no exigirá que se abonen de nuevo las tasas. Este procedimiento no incidirá sobre la recuperación de coste</w:t>
      </w:r>
      <w:bookmarkStart w:id="49" w:name="lt_pId073"/>
      <w:bookmarkEnd w:id="48"/>
      <w:r w:rsidRPr="00D3554B">
        <w:t>.</w:t>
      </w:r>
      <w:bookmarkEnd w:id="49"/>
    </w:p>
    <w:p w:rsidR="009A20E8" w:rsidRPr="00D3554B" w:rsidRDefault="009A20E8" w:rsidP="009A20E8">
      <w:bookmarkStart w:id="50" w:name="lt_pId074"/>
      <w:r>
        <w:t>7.29</w:t>
      </w:r>
      <w:r>
        <w:tab/>
      </w:r>
      <w:r w:rsidRPr="00D3554B">
        <w:t xml:space="preserve">En </w:t>
      </w:r>
      <w:r>
        <w:t xml:space="preserve">respuesta a una solicitud de aclaración del </w:t>
      </w:r>
      <w:r>
        <w:rPr>
          <w:b/>
          <w:bCs/>
        </w:rPr>
        <w:t xml:space="preserve">delegado de Suecia </w:t>
      </w:r>
      <w:r>
        <w:t xml:space="preserve">sobre la propuesta que se transmitirá a la </w:t>
      </w:r>
      <w:r w:rsidRPr="00D3554B">
        <w:t xml:space="preserve">RRB, </w:t>
      </w:r>
      <w:r>
        <w:t xml:space="preserve">el </w:t>
      </w:r>
      <w:r>
        <w:rPr>
          <w:b/>
          <w:bCs/>
        </w:rPr>
        <w:t xml:space="preserve">Director de la </w:t>
      </w:r>
      <w:r w:rsidRPr="00D3554B">
        <w:rPr>
          <w:b/>
          <w:bCs/>
        </w:rPr>
        <w:t>BR</w:t>
      </w:r>
      <w:r w:rsidRPr="00D3554B">
        <w:t xml:space="preserve"> </w:t>
      </w:r>
      <w:r>
        <w:t xml:space="preserve">dice que se trata de la propuesta de Francia relativa a la aplicación retroactiva de las decisiones de la </w:t>
      </w:r>
      <w:r w:rsidRPr="00D3554B">
        <w:t>RRB.</w:t>
      </w:r>
      <w:bookmarkEnd w:id="50"/>
      <w:r w:rsidRPr="00D3554B">
        <w:t xml:space="preserve"> </w:t>
      </w:r>
      <w:bookmarkStart w:id="51" w:name="lt_pId075"/>
      <w:r w:rsidRPr="00D3554B">
        <w:t xml:space="preserve">La </w:t>
      </w:r>
      <w:r>
        <w:t xml:space="preserve">fecha de recepción se modificará retroactivamente en función de las conclusiones de la </w:t>
      </w:r>
      <w:r w:rsidRPr="00D3554B">
        <w:t>RRB.</w:t>
      </w:r>
      <w:bookmarkEnd w:id="51"/>
      <w:r w:rsidRPr="00D3554B">
        <w:t xml:space="preserve"> </w:t>
      </w:r>
      <w:bookmarkStart w:id="52" w:name="lt_pId076"/>
      <w:r>
        <w:t>Se proponen preparar un texto basado en la propuesta de Francia y transmitirlo a la próxima Sesión Plenaria</w:t>
      </w:r>
      <w:r w:rsidRPr="00D3554B">
        <w:t>.</w:t>
      </w:r>
      <w:bookmarkEnd w:id="52"/>
    </w:p>
    <w:p w:rsidR="009A20E8" w:rsidRPr="00D3554B" w:rsidRDefault="009A20E8" w:rsidP="009A20E8">
      <w:bookmarkStart w:id="53" w:name="lt_pId077"/>
      <w:r>
        <w:t>7.30</w:t>
      </w:r>
      <w:r>
        <w:tab/>
        <w:t xml:space="preserve">El </w:t>
      </w:r>
      <w:r>
        <w:rPr>
          <w:b/>
          <w:bCs/>
        </w:rPr>
        <w:t xml:space="preserve">delegado </w:t>
      </w:r>
      <w:r w:rsidRPr="00D3554B">
        <w:rPr>
          <w:b/>
          <w:bCs/>
        </w:rPr>
        <w:t xml:space="preserve">de la </w:t>
      </w:r>
      <w:r>
        <w:rPr>
          <w:b/>
          <w:bCs/>
        </w:rPr>
        <w:t xml:space="preserve">Federación de Rusia </w:t>
      </w:r>
      <w:r>
        <w:t xml:space="preserve">propone que, para evitar la aplicación retroactiva de las decisiones de la </w:t>
      </w:r>
      <w:r w:rsidRPr="00D3554B">
        <w:t>RRB, que l</w:t>
      </w:r>
      <w:r>
        <w:t>a</w:t>
      </w:r>
      <w:r w:rsidRPr="00D3554B">
        <w:t xml:space="preserve"> BR </w:t>
      </w:r>
      <w:r>
        <w:t>no tramite más formularios de notificación para esta banda hasta tanto la RRB no haya formulado sus conclusiones</w:t>
      </w:r>
      <w:r w:rsidRPr="00D3554B">
        <w:t>.</w:t>
      </w:r>
      <w:bookmarkEnd w:id="53"/>
    </w:p>
    <w:p w:rsidR="009A20E8" w:rsidRPr="00D3554B" w:rsidRDefault="009A20E8" w:rsidP="009A20E8">
      <w:bookmarkStart w:id="54" w:name="lt_pId078"/>
      <w:r>
        <w:t>7.31</w:t>
      </w:r>
      <w:r>
        <w:tab/>
        <w:t xml:space="preserve">En respuesta a una observación del </w:t>
      </w:r>
      <w:r w:rsidRPr="00D3554B">
        <w:rPr>
          <w:b/>
          <w:bCs/>
        </w:rPr>
        <w:t>President</w:t>
      </w:r>
      <w:r>
        <w:rPr>
          <w:b/>
          <w:bCs/>
        </w:rPr>
        <w:t>e</w:t>
      </w:r>
      <w:r w:rsidRPr="00D3554B">
        <w:rPr>
          <w:b/>
          <w:bCs/>
        </w:rPr>
        <w:t xml:space="preserve"> de la Comisión 5</w:t>
      </w:r>
      <w:r w:rsidRPr="00D3554B">
        <w:t xml:space="preserve"> </w:t>
      </w:r>
      <w:r>
        <w:t>relativa la aplicación de la decisión adoptada sobre el enlace ascendente</w:t>
      </w:r>
      <w:r w:rsidRPr="00D3554B">
        <w:t xml:space="preserve">, </w:t>
      </w:r>
      <w:r>
        <w:t xml:space="preserve">el </w:t>
      </w:r>
      <w:r>
        <w:rPr>
          <w:b/>
          <w:bCs/>
        </w:rPr>
        <w:t xml:space="preserve">delegado </w:t>
      </w:r>
      <w:r w:rsidRPr="00D3554B">
        <w:rPr>
          <w:b/>
          <w:bCs/>
        </w:rPr>
        <w:t xml:space="preserve">de </w:t>
      </w:r>
      <w:r>
        <w:rPr>
          <w:b/>
          <w:bCs/>
        </w:rPr>
        <w:t xml:space="preserve">Francia </w:t>
      </w:r>
      <w:r>
        <w:t>recuerda que la decisión que se tome no podrá aplicarse al enlace ascendente puesto que ya existe una atribución al SFS</w:t>
      </w:r>
      <w:r w:rsidRPr="00D3554B">
        <w:t>.</w:t>
      </w:r>
      <w:bookmarkEnd w:id="54"/>
    </w:p>
    <w:p w:rsidR="009A20E8" w:rsidRDefault="009A20E8" w:rsidP="009A20E8">
      <w:bookmarkStart w:id="55" w:name="lt_pId079"/>
      <w:r>
        <w:t>7.32</w:t>
      </w:r>
      <w:r>
        <w:tab/>
        <w:t xml:space="preserve">Se </w:t>
      </w:r>
      <w:r>
        <w:rPr>
          <w:b/>
          <w:bCs/>
        </w:rPr>
        <w:t xml:space="preserve">acuerda </w:t>
      </w:r>
      <w:r>
        <w:t xml:space="preserve">transmitir a la </w:t>
      </w:r>
      <w:r w:rsidRPr="00D3554B">
        <w:t xml:space="preserve">RRB </w:t>
      </w:r>
      <w:r>
        <w:t xml:space="preserve">la cuestión de la admisibilidad de solicitudes de coordinación para la nueva atribución al SFS en la banda </w:t>
      </w:r>
      <w:r w:rsidRPr="00D3554B">
        <w:t>13,4-13,65 GHz</w:t>
      </w:r>
      <w:r>
        <w:t xml:space="preserve"> antes de su entrada en vigor, a fin de que estudio profundamente esta cuestión teniendo en cuenta todas las observaciones formuladas.</w:t>
      </w:r>
    </w:p>
    <w:p w:rsidR="009A20E8" w:rsidRPr="00D3554B" w:rsidRDefault="009A20E8" w:rsidP="009A20E8">
      <w:bookmarkStart w:id="56" w:name="lt_pId080"/>
      <w:bookmarkEnd w:id="55"/>
      <w:r>
        <w:t>7.33</w:t>
      </w:r>
      <w:r>
        <w:tab/>
        <w:t xml:space="preserve">El </w:t>
      </w:r>
      <w:r w:rsidRPr="00D3554B">
        <w:rPr>
          <w:b/>
          <w:bCs/>
        </w:rPr>
        <w:t>Presidente de la Comisión 5</w:t>
      </w:r>
      <w:r w:rsidRPr="00D3554B">
        <w:t xml:space="preserve"> </w:t>
      </w:r>
      <w:r>
        <w:t xml:space="preserve">subraya </w:t>
      </w:r>
      <w:r w:rsidRPr="00D3554B">
        <w:t xml:space="preserve">que </w:t>
      </w:r>
      <w:r>
        <w:t xml:space="preserve">el </w:t>
      </w:r>
      <w:r w:rsidRPr="00D3554B">
        <w:t>Document</w:t>
      </w:r>
      <w:r>
        <w:t>o</w:t>
      </w:r>
      <w:r w:rsidRPr="00D3554B">
        <w:t xml:space="preserve"> 468 </w:t>
      </w:r>
      <w:r>
        <w:t xml:space="preserve">constituye el último informe de la Comisión y da las gracias a todos los miembros de su delegación, a los representantes de organismos de telecomunicaciones, a los presidentes y vicepresidentes de grupos y subgrupos de </w:t>
      </w:r>
      <w:r>
        <w:lastRenderedPageBreak/>
        <w:t>trabajo, a la Secretaría de la UIT, al Director de la BR y al Presidente y Vicepresidentes de la Conferencia, que sin su apoyo la Comisión no hubiera podido llevar a buen término sus trabajos</w:t>
      </w:r>
      <w:r w:rsidRPr="00D3554B">
        <w:t>.</w:t>
      </w:r>
      <w:bookmarkEnd w:id="56"/>
    </w:p>
    <w:p w:rsidR="00CD2BFE" w:rsidRPr="00C372F5" w:rsidRDefault="009A20E8" w:rsidP="009A20E8">
      <w:pPr>
        <w:rPr>
          <w:lang w:val="es-ES"/>
        </w:rPr>
      </w:pPr>
      <w:bookmarkStart w:id="57" w:name="lt_pId081"/>
      <w:r>
        <w:t>7.34</w:t>
      </w:r>
      <w:r>
        <w:tab/>
        <w:t>El</w:t>
      </w:r>
      <w:r w:rsidRPr="00D3554B">
        <w:t xml:space="preserve"> </w:t>
      </w:r>
      <w:r w:rsidRPr="00D3554B">
        <w:rPr>
          <w:b/>
          <w:bCs/>
        </w:rPr>
        <w:t>President</w:t>
      </w:r>
      <w:r>
        <w:rPr>
          <w:b/>
          <w:bCs/>
        </w:rPr>
        <w:t>e</w:t>
      </w:r>
      <w:r w:rsidRPr="00CF7C81">
        <w:t xml:space="preserve">, </w:t>
      </w:r>
      <w:r>
        <w:t>a su vez,</w:t>
      </w:r>
      <w:r>
        <w:rPr>
          <w:b/>
          <w:bCs/>
        </w:rPr>
        <w:t xml:space="preserve"> </w:t>
      </w:r>
      <w:r>
        <w:t xml:space="preserve">da las gracias en nombre de todas las delegaciones al Presidente de la Comisión </w:t>
      </w:r>
      <w:r w:rsidRPr="00D3554B">
        <w:t xml:space="preserve">5 </w:t>
      </w:r>
      <w:r>
        <w:t>por su entrega y contribución a los trabajos de la Comisión</w:t>
      </w:r>
      <w:r w:rsidRPr="00D3554B">
        <w:t>.</w:t>
      </w:r>
      <w:bookmarkEnd w:id="57"/>
    </w:p>
    <w:p w:rsidR="00CD2BFE" w:rsidRPr="00B202D8" w:rsidRDefault="00CD2BFE" w:rsidP="00B202D8">
      <w:pPr>
        <w:pStyle w:val="Heading1"/>
        <w:rPr>
          <w:rFonts w:asciiTheme="majorBidi" w:hAnsiTheme="majorBidi" w:cstheme="majorBidi"/>
          <w:b w:val="0"/>
          <w:bCs/>
          <w:sz w:val="24"/>
          <w:szCs w:val="24"/>
          <w:lang w:val="es-ES"/>
        </w:rPr>
      </w:pPr>
      <w:r w:rsidRPr="00B202D8">
        <w:rPr>
          <w:bCs/>
          <w:lang w:val="es-ES"/>
        </w:rPr>
        <w:t xml:space="preserve">8 </w:t>
      </w:r>
      <w:r w:rsidRPr="00B202D8">
        <w:rPr>
          <w:bCs/>
          <w:lang w:val="es-ES"/>
        </w:rPr>
        <w:tab/>
      </w:r>
      <w:r w:rsidRPr="00B202D8">
        <w:rPr>
          <w:rFonts w:asciiTheme="majorBidi" w:hAnsiTheme="majorBidi" w:cstheme="majorBidi"/>
          <w:sz w:val="24"/>
          <w:szCs w:val="24"/>
          <w:lang w:val="es-ES"/>
        </w:rPr>
        <w:t>Op</w:t>
      </w:r>
      <w:r w:rsidR="00B202D8" w:rsidRPr="00B202D8">
        <w:rPr>
          <w:rFonts w:asciiTheme="majorBidi" w:hAnsiTheme="majorBidi" w:cstheme="majorBidi"/>
          <w:sz w:val="24"/>
          <w:szCs w:val="24"/>
          <w:lang w:val="es-ES"/>
        </w:rPr>
        <w:t>cio</w:t>
      </w:r>
      <w:r w:rsidR="00B202D8">
        <w:rPr>
          <w:rFonts w:asciiTheme="majorBidi" w:hAnsiTheme="majorBidi" w:cstheme="majorBidi"/>
          <w:sz w:val="24"/>
          <w:szCs w:val="24"/>
          <w:lang w:val="es-ES"/>
        </w:rPr>
        <w:t>nes propuestas por el Grupo ad h</w:t>
      </w:r>
      <w:r w:rsidR="00B202D8" w:rsidRPr="00B202D8">
        <w:rPr>
          <w:rFonts w:asciiTheme="majorBidi" w:hAnsiTheme="majorBidi" w:cstheme="majorBidi"/>
          <w:sz w:val="24"/>
          <w:szCs w:val="24"/>
          <w:lang w:val="es-ES"/>
        </w:rPr>
        <w:t>oc de la Comisi</w:t>
      </w:r>
      <w:r w:rsidR="00B202D8">
        <w:rPr>
          <w:rFonts w:asciiTheme="majorBidi" w:hAnsiTheme="majorBidi" w:cstheme="majorBidi"/>
          <w:sz w:val="24"/>
          <w:szCs w:val="24"/>
          <w:lang w:val="es-ES"/>
        </w:rPr>
        <w:t xml:space="preserve">ón 4 sobre otras bandas relativas al </w:t>
      </w:r>
      <w:r w:rsidR="00C66144" w:rsidRPr="00B202D8">
        <w:rPr>
          <w:rFonts w:asciiTheme="majorBidi" w:hAnsiTheme="majorBidi" w:cstheme="majorBidi"/>
          <w:sz w:val="24"/>
          <w:szCs w:val="24"/>
          <w:lang w:val="es-ES"/>
        </w:rPr>
        <w:t>punto 1.1 del orden del día</w:t>
      </w:r>
      <w:r w:rsidRPr="00B202D8">
        <w:rPr>
          <w:rFonts w:asciiTheme="majorBidi" w:hAnsiTheme="majorBidi" w:cstheme="majorBidi"/>
          <w:bCs/>
          <w:lang w:val="es-ES"/>
        </w:rPr>
        <w:t xml:space="preserve"> </w:t>
      </w:r>
      <w:r w:rsidRPr="00B202D8">
        <w:rPr>
          <w:rFonts w:asciiTheme="majorBidi" w:hAnsiTheme="majorBidi" w:cstheme="majorBidi"/>
          <w:bCs/>
          <w:sz w:val="24"/>
          <w:szCs w:val="24"/>
          <w:lang w:val="es-ES"/>
        </w:rPr>
        <w:t xml:space="preserve">(Documentos 470, 471, 475, 477, 478, 479, 480 </w:t>
      </w:r>
      <w:r w:rsidR="007863C4">
        <w:rPr>
          <w:rFonts w:asciiTheme="majorBidi" w:hAnsiTheme="majorBidi" w:cstheme="majorBidi"/>
          <w:bCs/>
          <w:sz w:val="24"/>
          <w:szCs w:val="24"/>
          <w:lang w:val="es-ES"/>
        </w:rPr>
        <w:t>y</w:t>
      </w:r>
      <w:r w:rsidRPr="00B202D8">
        <w:rPr>
          <w:rFonts w:asciiTheme="majorBidi" w:hAnsiTheme="majorBidi" w:cstheme="majorBidi"/>
          <w:bCs/>
          <w:sz w:val="24"/>
          <w:szCs w:val="24"/>
          <w:lang w:val="es-ES"/>
        </w:rPr>
        <w:t xml:space="preserve"> 481)</w:t>
      </w:r>
    </w:p>
    <w:p w:rsidR="007863C4" w:rsidRPr="007863C4" w:rsidRDefault="00CD2BFE" w:rsidP="00CD2BFE">
      <w:pPr>
        <w:rPr>
          <w:bCs/>
          <w:lang w:val="es-ES"/>
        </w:rPr>
      </w:pPr>
      <w:r w:rsidRPr="007863C4">
        <w:rPr>
          <w:lang w:val="es-ES"/>
        </w:rPr>
        <w:t>8.1</w:t>
      </w:r>
      <w:r w:rsidRPr="007863C4">
        <w:rPr>
          <w:lang w:val="es-ES"/>
        </w:rPr>
        <w:tab/>
      </w:r>
      <w:r w:rsidR="007863C4" w:rsidRPr="007863C4">
        <w:rPr>
          <w:lang w:val="es-ES"/>
        </w:rPr>
        <w:t>El</w:t>
      </w:r>
      <w:r w:rsidRPr="007863C4">
        <w:rPr>
          <w:lang w:val="es-ES"/>
        </w:rPr>
        <w:t xml:space="preserve"> </w:t>
      </w:r>
      <w:r w:rsidR="003F78D5" w:rsidRPr="007863C4">
        <w:rPr>
          <w:b/>
          <w:bCs/>
          <w:lang w:val="es-ES"/>
        </w:rPr>
        <w:t>Presidente</w:t>
      </w:r>
      <w:r w:rsidRPr="007863C4">
        <w:rPr>
          <w:b/>
          <w:bCs/>
          <w:lang w:val="es-ES"/>
        </w:rPr>
        <w:t xml:space="preserve"> </w:t>
      </w:r>
      <w:r w:rsidR="007863C4" w:rsidRPr="007863C4">
        <w:rPr>
          <w:b/>
          <w:bCs/>
          <w:lang w:val="es-ES"/>
        </w:rPr>
        <w:t xml:space="preserve">del Grupo ad hoc de </w:t>
      </w:r>
      <w:r w:rsidR="007863C4">
        <w:rPr>
          <w:b/>
          <w:bCs/>
          <w:lang w:val="es-ES"/>
        </w:rPr>
        <w:t>la Comisión 4 sobre otras bandas</w:t>
      </w:r>
      <w:r w:rsidR="007863C4">
        <w:rPr>
          <w:bCs/>
          <w:lang w:val="es-ES"/>
        </w:rPr>
        <w:t xml:space="preserve"> relativas al punto 1.1 del orden del día presenta en Documento 471 y señala que para la </w:t>
      </w:r>
      <w:r w:rsidR="007863C4" w:rsidRPr="007863C4">
        <w:rPr>
          <w:lang w:val="es-ES"/>
        </w:rPr>
        <w:t>banda de frecuencias 4 400-4 500 MHz,</w:t>
      </w:r>
      <w:r w:rsidR="007863C4">
        <w:rPr>
          <w:lang w:val="es-ES"/>
        </w:rPr>
        <w:t xml:space="preserve"> las Regiones 1 y 2 han acordado no introducir cambios en </w:t>
      </w:r>
      <w:r w:rsidR="007863C4" w:rsidRPr="007863C4">
        <w:rPr>
          <w:lang w:val="es-ES"/>
        </w:rPr>
        <w:t>el Reglamento de Radiocomunicaciones.</w:t>
      </w:r>
      <w:r w:rsidR="007863C4">
        <w:rPr>
          <w:lang w:val="es-ES"/>
        </w:rPr>
        <w:t xml:space="preserve"> A falta de propuestas de la Región 3, invita a las Administraciones de dicha Región a que adopten la misma solución.</w:t>
      </w:r>
    </w:p>
    <w:p w:rsidR="002F5792" w:rsidRPr="002F5792" w:rsidRDefault="00CD2BFE" w:rsidP="00CD2BFE">
      <w:pPr>
        <w:rPr>
          <w:lang w:val="es-ES"/>
        </w:rPr>
      </w:pPr>
      <w:r w:rsidRPr="002F5792">
        <w:rPr>
          <w:lang w:val="es-ES"/>
        </w:rPr>
        <w:t xml:space="preserve">8.2 </w:t>
      </w:r>
      <w:r w:rsidRPr="002F5792">
        <w:rPr>
          <w:lang w:val="es-ES"/>
        </w:rPr>
        <w:tab/>
      </w:r>
      <w:r w:rsidR="007863C4" w:rsidRPr="002F5792">
        <w:rPr>
          <w:lang w:val="es-ES"/>
        </w:rPr>
        <w:t>El</w:t>
      </w:r>
      <w:r w:rsidRPr="002F5792">
        <w:rPr>
          <w:lang w:val="es-ES"/>
        </w:rPr>
        <w:t xml:space="preserve"> </w:t>
      </w:r>
      <w:r w:rsidR="005C2999" w:rsidRPr="002F5792">
        <w:rPr>
          <w:b/>
          <w:bCs/>
          <w:lang w:val="es-ES"/>
        </w:rPr>
        <w:t>delegado de</w:t>
      </w:r>
      <w:r w:rsidRPr="002F5792">
        <w:rPr>
          <w:b/>
          <w:bCs/>
          <w:lang w:val="es-ES"/>
        </w:rPr>
        <w:t xml:space="preserve"> Rwanda</w:t>
      </w:r>
      <w:r w:rsidRPr="002F5792">
        <w:rPr>
          <w:lang w:val="es-ES"/>
        </w:rPr>
        <w:t xml:space="preserve">, </w:t>
      </w:r>
      <w:r w:rsidR="002F5792" w:rsidRPr="002F5792">
        <w:rPr>
          <w:lang w:val="es-ES"/>
        </w:rPr>
        <w:t>en nom</w:t>
      </w:r>
      <w:r w:rsidR="002F5792">
        <w:rPr>
          <w:lang w:val="es-ES"/>
        </w:rPr>
        <w:t xml:space="preserve">bre de los países de la Comunidad del África Oriental, manifiesta su esperanza de que todas las decisiones relativas a las otras bandas que siguen examinándose en el marco del </w:t>
      </w:r>
      <w:r w:rsidR="002F5792" w:rsidRPr="002F5792">
        <w:rPr>
          <w:lang w:val="es-ES"/>
        </w:rPr>
        <w:t>punto 1.1 del orden del día</w:t>
      </w:r>
      <w:r w:rsidR="002F5792">
        <w:rPr>
          <w:lang w:val="es-ES"/>
        </w:rPr>
        <w:t xml:space="preserve"> se tengan en cuenta antes de que se apruebe la propuesta de solución. A petición del </w:t>
      </w:r>
      <w:r w:rsidR="002F5792">
        <w:rPr>
          <w:b/>
          <w:lang w:val="es-ES"/>
        </w:rPr>
        <w:t>Presidente,</w:t>
      </w:r>
      <w:r w:rsidR="002F5792">
        <w:rPr>
          <w:lang w:val="es-ES"/>
        </w:rPr>
        <w:t xml:space="preserve"> indica su disposición a continuar el estudio del documento y se reserva el derecho de volver a la banda en cuestión, en caso de ser necesario, cuando se examinen las bandas sobre las que aún no se ha</w:t>
      </w:r>
      <w:r w:rsidR="006B1B01">
        <w:rPr>
          <w:lang w:val="es-ES"/>
        </w:rPr>
        <w:t>ya</w:t>
      </w:r>
      <w:r w:rsidR="002F5792">
        <w:rPr>
          <w:lang w:val="es-ES"/>
        </w:rPr>
        <w:t xml:space="preserve"> adoptado ninguna decisión.</w:t>
      </w:r>
    </w:p>
    <w:p w:rsidR="00CD2BFE" w:rsidRPr="00D80D24" w:rsidRDefault="00CD2BFE" w:rsidP="002F5792">
      <w:pPr>
        <w:rPr>
          <w:lang w:val="es-ES"/>
        </w:rPr>
      </w:pPr>
      <w:r w:rsidRPr="002F5792">
        <w:rPr>
          <w:lang w:val="es-ES"/>
        </w:rPr>
        <w:t xml:space="preserve">8.3 </w:t>
      </w:r>
      <w:r w:rsidRPr="002F5792">
        <w:rPr>
          <w:lang w:val="es-ES"/>
        </w:rPr>
        <w:tab/>
      </w:r>
      <w:r w:rsidR="002F5792" w:rsidRPr="002F5792">
        <w:rPr>
          <w:lang w:val="es-ES"/>
        </w:rPr>
        <w:t>El</w:t>
      </w:r>
      <w:r w:rsidRPr="002F5792">
        <w:rPr>
          <w:lang w:val="es-ES"/>
        </w:rPr>
        <w:t xml:space="preserve"> </w:t>
      </w:r>
      <w:r w:rsidR="005C2999" w:rsidRPr="002F5792">
        <w:rPr>
          <w:b/>
          <w:bCs/>
          <w:lang w:val="es-ES"/>
        </w:rPr>
        <w:t>delegado de</w:t>
      </w:r>
      <w:r w:rsidRPr="002F5792">
        <w:rPr>
          <w:b/>
          <w:bCs/>
          <w:lang w:val="es-ES"/>
        </w:rPr>
        <w:t xml:space="preserve"> Nigeria</w:t>
      </w:r>
      <w:r w:rsidRPr="002F5792">
        <w:rPr>
          <w:lang w:val="es-ES"/>
        </w:rPr>
        <w:t xml:space="preserve"> </w:t>
      </w:r>
      <w:r w:rsidR="002F5792" w:rsidRPr="002F5792">
        <w:rPr>
          <w:lang w:val="es-ES"/>
        </w:rPr>
        <w:t xml:space="preserve">recuerda que </w:t>
      </w:r>
      <w:r w:rsidR="002F5792">
        <w:rPr>
          <w:lang w:val="es-ES"/>
        </w:rPr>
        <w:t>se está negociando la banda</w:t>
      </w:r>
      <w:r w:rsidR="002F5792" w:rsidRPr="002F5792">
        <w:rPr>
          <w:lang w:val="es-ES"/>
        </w:rPr>
        <w:t xml:space="preserve"> 3 600-3 700 MHz en la Región 1.</w:t>
      </w:r>
      <w:r w:rsidR="002F5792">
        <w:rPr>
          <w:lang w:val="es-ES"/>
        </w:rPr>
        <w:t xml:space="preserve"> Su delegación se reserva el derecho de volver a examinar las decisiones relativas a la banda objeto de examen en el </w:t>
      </w:r>
      <w:r w:rsidR="002F5792" w:rsidRPr="002F5792">
        <w:rPr>
          <w:lang w:val="es-ES"/>
        </w:rPr>
        <w:t>Documento 471</w:t>
      </w:r>
      <w:r w:rsidR="002F5792">
        <w:rPr>
          <w:lang w:val="es-ES"/>
        </w:rPr>
        <w:t xml:space="preserve"> en el que caso de que fracasen las negociaciones.</w:t>
      </w:r>
    </w:p>
    <w:p w:rsidR="002F5792" w:rsidRPr="002F5792" w:rsidRDefault="00CD2BFE" w:rsidP="00CD2BFE">
      <w:pPr>
        <w:rPr>
          <w:bCs/>
          <w:lang w:val="es-ES"/>
        </w:rPr>
      </w:pPr>
      <w:r w:rsidRPr="002F5792">
        <w:rPr>
          <w:lang w:val="es-ES"/>
        </w:rPr>
        <w:t xml:space="preserve">8.4 </w:t>
      </w:r>
      <w:r w:rsidRPr="002F5792">
        <w:rPr>
          <w:lang w:val="es-ES"/>
        </w:rPr>
        <w:tab/>
      </w:r>
      <w:r w:rsidR="002F5792" w:rsidRPr="002F5792">
        <w:rPr>
          <w:lang w:val="es-ES"/>
        </w:rPr>
        <w:t>El</w:t>
      </w:r>
      <w:r w:rsidRPr="002F5792">
        <w:rPr>
          <w:lang w:val="es-ES"/>
        </w:rPr>
        <w:t xml:space="preserve"> </w:t>
      </w:r>
      <w:r w:rsidR="00993A8B" w:rsidRPr="002F5792">
        <w:rPr>
          <w:b/>
          <w:bCs/>
          <w:lang w:val="es-ES"/>
        </w:rPr>
        <w:t>delegado de la República Islámica del Irán</w:t>
      </w:r>
      <w:r w:rsidR="002F5792" w:rsidRPr="002F5792">
        <w:rPr>
          <w:b/>
          <w:bCs/>
          <w:lang w:val="es-ES"/>
        </w:rPr>
        <w:t xml:space="preserve"> </w:t>
      </w:r>
      <w:r w:rsidR="001C5329">
        <w:rPr>
          <w:bCs/>
          <w:lang w:val="es-ES"/>
        </w:rPr>
        <w:t>manifiesta</w:t>
      </w:r>
      <w:r w:rsidR="002F5792">
        <w:rPr>
          <w:bCs/>
          <w:lang w:val="es-ES"/>
        </w:rPr>
        <w:t xml:space="preserve"> su apoyo a la solución propuesta por el Presidente del Grupo ad hoc. Una vez sometido el documento a la Plenaria por la </w:t>
      </w:r>
      <w:r w:rsidR="002F5792" w:rsidRPr="002F5792">
        <w:rPr>
          <w:lang w:val="es-ES"/>
        </w:rPr>
        <w:t>Comisión de Redacción</w:t>
      </w:r>
      <w:r w:rsidR="002F5792">
        <w:rPr>
          <w:lang w:val="es-ES"/>
        </w:rPr>
        <w:t>, será posible encontrar una solución global.</w:t>
      </w:r>
    </w:p>
    <w:p w:rsidR="002F5792" w:rsidRPr="002F5792" w:rsidRDefault="00CD2BFE" w:rsidP="00CD2BFE">
      <w:pPr>
        <w:rPr>
          <w:lang w:val="es-ES"/>
        </w:rPr>
      </w:pPr>
      <w:r w:rsidRPr="002F5792">
        <w:rPr>
          <w:lang w:val="es-ES"/>
        </w:rPr>
        <w:t xml:space="preserve">8.5 </w:t>
      </w:r>
      <w:r w:rsidRPr="002F5792">
        <w:rPr>
          <w:lang w:val="es-ES"/>
        </w:rPr>
        <w:tab/>
      </w:r>
      <w:r w:rsidR="002F5792" w:rsidRPr="002F5792">
        <w:rPr>
          <w:lang w:val="es-ES"/>
        </w:rPr>
        <w:t>El</w:t>
      </w:r>
      <w:r w:rsidRPr="002F5792">
        <w:rPr>
          <w:lang w:val="es-ES"/>
        </w:rPr>
        <w:t xml:space="preserve"> </w:t>
      </w:r>
      <w:r w:rsidR="005C2999" w:rsidRPr="002F5792">
        <w:rPr>
          <w:b/>
          <w:bCs/>
          <w:lang w:val="es-ES"/>
        </w:rPr>
        <w:t>delegado de</w:t>
      </w:r>
      <w:r w:rsidRPr="002F5792">
        <w:rPr>
          <w:b/>
          <w:bCs/>
          <w:lang w:val="es-ES"/>
        </w:rPr>
        <w:t xml:space="preserve"> China</w:t>
      </w:r>
      <w:r w:rsidRPr="002F5792">
        <w:rPr>
          <w:lang w:val="es-ES"/>
        </w:rPr>
        <w:t xml:space="preserve"> </w:t>
      </w:r>
      <w:r w:rsidR="002F5792" w:rsidRPr="002F5792">
        <w:rPr>
          <w:lang w:val="es-ES"/>
        </w:rPr>
        <w:t>solicita que la Plenaria decida s</w:t>
      </w:r>
      <w:r w:rsidR="002F5792">
        <w:rPr>
          <w:lang w:val="es-ES"/>
        </w:rPr>
        <w:t>ólo para las Regiones 1 y 2.</w:t>
      </w:r>
    </w:p>
    <w:p w:rsidR="00224F19" w:rsidRPr="00224F19" w:rsidRDefault="00CD2BFE" w:rsidP="00CD2BFE">
      <w:pPr>
        <w:rPr>
          <w:bCs/>
          <w:lang w:val="es-ES"/>
        </w:rPr>
      </w:pPr>
      <w:r w:rsidRPr="00224F19">
        <w:rPr>
          <w:lang w:val="es-ES"/>
        </w:rPr>
        <w:t xml:space="preserve">8.6 </w:t>
      </w:r>
      <w:r w:rsidRPr="00224F19">
        <w:rPr>
          <w:lang w:val="es-ES"/>
        </w:rPr>
        <w:tab/>
      </w:r>
      <w:r w:rsidR="00224F19" w:rsidRPr="00224F19">
        <w:rPr>
          <w:lang w:val="es-ES"/>
        </w:rPr>
        <w:t>Los</w:t>
      </w:r>
      <w:r w:rsidRPr="00224F19">
        <w:rPr>
          <w:lang w:val="es-ES"/>
        </w:rPr>
        <w:t xml:space="preserve"> </w:t>
      </w:r>
      <w:r w:rsidR="00FF7076" w:rsidRPr="00224F19">
        <w:rPr>
          <w:b/>
          <w:bCs/>
          <w:lang w:val="es-ES"/>
        </w:rPr>
        <w:t>delegados</w:t>
      </w:r>
      <w:r w:rsidRPr="00224F19">
        <w:rPr>
          <w:b/>
          <w:bCs/>
          <w:lang w:val="es-ES"/>
        </w:rPr>
        <w:t xml:space="preserve"> </w:t>
      </w:r>
      <w:r w:rsidR="00224F19" w:rsidRPr="00224F19">
        <w:rPr>
          <w:b/>
          <w:bCs/>
          <w:lang w:val="es-ES"/>
        </w:rPr>
        <w:t xml:space="preserve">de la República de </w:t>
      </w:r>
      <w:r w:rsidR="00224F19">
        <w:rPr>
          <w:b/>
          <w:bCs/>
          <w:lang w:val="es-ES"/>
        </w:rPr>
        <w:t xml:space="preserve">Sudáfrica </w:t>
      </w:r>
      <w:r w:rsidR="00224F19" w:rsidRPr="001C5329">
        <w:rPr>
          <w:bCs/>
          <w:lang w:val="es-ES"/>
        </w:rPr>
        <w:t>y</w:t>
      </w:r>
      <w:r w:rsidR="00224F19">
        <w:rPr>
          <w:b/>
          <w:bCs/>
          <w:lang w:val="es-ES"/>
        </w:rPr>
        <w:t xml:space="preserve"> Kenia</w:t>
      </w:r>
      <w:r w:rsidR="00224F19">
        <w:rPr>
          <w:bCs/>
          <w:lang w:val="es-ES"/>
        </w:rPr>
        <w:t xml:space="preserve"> también se reservan el derecho a examinar de nuevo este documento más adelante.</w:t>
      </w:r>
    </w:p>
    <w:p w:rsidR="00CD2BFE" w:rsidRPr="00224F19" w:rsidRDefault="00CD2BFE" w:rsidP="00CD2BFE">
      <w:pPr>
        <w:rPr>
          <w:b/>
          <w:bCs/>
          <w:lang w:val="es-ES"/>
        </w:rPr>
      </w:pPr>
      <w:r w:rsidRPr="00224F19">
        <w:rPr>
          <w:lang w:val="es-ES"/>
        </w:rPr>
        <w:t xml:space="preserve">8.7 </w:t>
      </w:r>
      <w:r w:rsidRPr="00224F19">
        <w:rPr>
          <w:lang w:val="es-ES"/>
        </w:rPr>
        <w:tab/>
      </w:r>
      <w:r w:rsidR="00224F19" w:rsidRPr="00224F19">
        <w:rPr>
          <w:lang w:val="es-ES"/>
        </w:rPr>
        <w:t xml:space="preserve">Teniendo en cuenta esas observaciones, se </w:t>
      </w:r>
      <w:r w:rsidR="00224F19">
        <w:rPr>
          <w:b/>
          <w:lang w:val="es-ES"/>
        </w:rPr>
        <w:t>aprueba</w:t>
      </w:r>
      <w:r w:rsidR="00224F19">
        <w:rPr>
          <w:lang w:val="es-ES"/>
        </w:rPr>
        <w:t xml:space="preserve"> el</w:t>
      </w:r>
      <w:r w:rsidRPr="00224F19">
        <w:rPr>
          <w:lang w:val="es-ES"/>
        </w:rPr>
        <w:t xml:space="preserve"> Documento</w:t>
      </w:r>
      <w:r w:rsidR="00224F19">
        <w:rPr>
          <w:lang w:val="es-ES"/>
        </w:rPr>
        <w:t xml:space="preserve"> 471.</w:t>
      </w:r>
    </w:p>
    <w:p w:rsidR="00CD2BFE" w:rsidRPr="00A04908" w:rsidRDefault="00CD2BFE" w:rsidP="00A04908">
      <w:pPr>
        <w:rPr>
          <w:lang w:val="es-ES"/>
        </w:rPr>
      </w:pPr>
      <w:r w:rsidRPr="00A04908">
        <w:rPr>
          <w:lang w:val="es-ES"/>
        </w:rPr>
        <w:t xml:space="preserve">8.8 </w:t>
      </w:r>
      <w:r w:rsidRPr="00A04908">
        <w:rPr>
          <w:lang w:val="es-ES"/>
        </w:rPr>
        <w:tab/>
      </w:r>
      <w:r w:rsidR="00A04908" w:rsidRPr="007863C4">
        <w:rPr>
          <w:lang w:val="es-ES"/>
        </w:rPr>
        <w:t xml:space="preserve">El </w:t>
      </w:r>
      <w:r w:rsidR="00A04908" w:rsidRPr="007863C4">
        <w:rPr>
          <w:b/>
          <w:bCs/>
          <w:lang w:val="es-ES"/>
        </w:rPr>
        <w:t xml:space="preserve">Presidente del Grupo ad hoc de </w:t>
      </w:r>
      <w:r w:rsidR="00A04908">
        <w:rPr>
          <w:b/>
          <w:bCs/>
          <w:lang w:val="es-ES"/>
        </w:rPr>
        <w:t>la Comisión 4 sobre otras bandas</w:t>
      </w:r>
      <w:r w:rsidR="00A04908">
        <w:rPr>
          <w:bCs/>
          <w:lang w:val="es-ES"/>
        </w:rPr>
        <w:t xml:space="preserve"> presenta el Documento 470 y explica que contiene soluciones de compromiso para las Regiones 1 y 2 para el punto 1.1 del orden del día en la b</w:t>
      </w:r>
      <w:r w:rsidR="00AF4D89" w:rsidRPr="00A04908">
        <w:rPr>
          <w:lang w:val="es-ES"/>
        </w:rPr>
        <w:t>anda de frecuencias</w:t>
      </w:r>
      <w:r w:rsidRPr="00A04908">
        <w:rPr>
          <w:lang w:val="es-ES"/>
        </w:rPr>
        <w:t xml:space="preserve"> 3 300</w:t>
      </w:r>
      <w:r w:rsidRPr="00A04908">
        <w:rPr>
          <w:lang w:val="es-ES"/>
        </w:rPr>
        <w:noBreakHyphen/>
        <w:t xml:space="preserve">3 400 MHz. </w:t>
      </w:r>
      <w:r w:rsidR="00A04908">
        <w:rPr>
          <w:lang w:val="es-ES"/>
        </w:rPr>
        <w:t>Dichas soluciones conllevan la utilización de notas para atribuciones adicionales para el servicio móvil a título primario en ciertos países y con fines de identificación para las IMT. En las notas para la Región 1, los países cuyos nombres aparecen entre corchetes necesitan ser verificados por las administraciones de los países vecinos que puedan verse afectadas negativamente. Espera que los corchetes se supriman en un examen posterior del texto.</w:t>
      </w:r>
    </w:p>
    <w:p w:rsidR="00A04908" w:rsidRPr="00A04908" w:rsidRDefault="00CD2BFE" w:rsidP="00CD2BFE">
      <w:pPr>
        <w:rPr>
          <w:bCs/>
          <w:lang w:val="es-ES"/>
        </w:rPr>
      </w:pPr>
      <w:r w:rsidRPr="00A04908">
        <w:rPr>
          <w:lang w:val="es-ES"/>
        </w:rPr>
        <w:t xml:space="preserve">8.9 </w:t>
      </w:r>
      <w:r w:rsidRPr="00A04908">
        <w:rPr>
          <w:lang w:val="es-ES"/>
        </w:rPr>
        <w:tab/>
      </w:r>
      <w:r w:rsidR="00A04908" w:rsidRPr="00A04908">
        <w:rPr>
          <w:lang w:val="es-ES"/>
        </w:rPr>
        <w:t>El</w:t>
      </w:r>
      <w:r w:rsidRPr="00A04908">
        <w:rPr>
          <w:lang w:val="es-ES"/>
        </w:rPr>
        <w:t xml:space="preserve"> </w:t>
      </w:r>
      <w:r w:rsidR="005C2999" w:rsidRPr="00A04908">
        <w:rPr>
          <w:b/>
          <w:bCs/>
          <w:lang w:val="es-ES"/>
        </w:rPr>
        <w:t>delegado de</w:t>
      </w:r>
      <w:r w:rsidR="00A04908" w:rsidRPr="00A04908">
        <w:rPr>
          <w:b/>
          <w:bCs/>
          <w:lang w:val="es-ES"/>
        </w:rPr>
        <w:t>l</w:t>
      </w:r>
      <w:r w:rsidRPr="00A04908">
        <w:rPr>
          <w:b/>
          <w:bCs/>
          <w:lang w:val="es-ES"/>
        </w:rPr>
        <w:t xml:space="preserve"> </w:t>
      </w:r>
      <w:r w:rsidR="00A04908" w:rsidRPr="00A04908">
        <w:rPr>
          <w:b/>
          <w:bCs/>
          <w:lang w:val="es-ES"/>
        </w:rPr>
        <w:t>Líbano</w:t>
      </w:r>
      <w:r w:rsidR="00A04908" w:rsidRPr="00A04908">
        <w:rPr>
          <w:bCs/>
          <w:lang w:val="es-ES"/>
        </w:rPr>
        <w:t xml:space="preserve"> solicita que</w:t>
      </w:r>
      <w:r w:rsidRPr="00A04908">
        <w:rPr>
          <w:bCs/>
          <w:lang w:val="es-ES"/>
        </w:rPr>
        <w:t xml:space="preserve"> </w:t>
      </w:r>
      <w:r w:rsidR="00A04908" w:rsidRPr="00A04908">
        <w:rPr>
          <w:bCs/>
          <w:lang w:val="es-ES"/>
        </w:rPr>
        <w:t>se añada el nombre de su pa</w:t>
      </w:r>
      <w:r w:rsidR="00A04908">
        <w:rPr>
          <w:bCs/>
          <w:lang w:val="es-ES"/>
        </w:rPr>
        <w:t xml:space="preserve">ís a las notas </w:t>
      </w:r>
      <w:r w:rsidR="00A04908" w:rsidRPr="00A04908">
        <w:rPr>
          <w:lang w:val="es-ES"/>
        </w:rPr>
        <w:t xml:space="preserve">5.R1a </w:t>
      </w:r>
      <w:r w:rsidR="00A04908">
        <w:rPr>
          <w:lang w:val="es-ES"/>
        </w:rPr>
        <w:t>y</w:t>
      </w:r>
      <w:r w:rsidR="00A04908" w:rsidRPr="00A04908">
        <w:rPr>
          <w:lang w:val="es-ES"/>
        </w:rPr>
        <w:t xml:space="preserve"> 5.R1b.</w:t>
      </w:r>
    </w:p>
    <w:p w:rsidR="00A04908" w:rsidRPr="00A04908" w:rsidRDefault="00CD2BFE" w:rsidP="00CD2BFE">
      <w:pPr>
        <w:rPr>
          <w:lang w:val="es-ES"/>
        </w:rPr>
      </w:pPr>
      <w:r w:rsidRPr="00A04908">
        <w:rPr>
          <w:lang w:val="es-ES"/>
        </w:rPr>
        <w:t xml:space="preserve">8.10 </w:t>
      </w:r>
      <w:r w:rsidRPr="00A04908">
        <w:rPr>
          <w:lang w:val="es-ES"/>
        </w:rPr>
        <w:tab/>
      </w:r>
      <w:r w:rsidR="00A04908" w:rsidRPr="00A04908">
        <w:rPr>
          <w:lang w:val="es-ES"/>
        </w:rPr>
        <w:t>El</w:t>
      </w:r>
      <w:r w:rsidRPr="00A04908">
        <w:rPr>
          <w:lang w:val="es-ES"/>
        </w:rPr>
        <w:t xml:space="preserve"> </w:t>
      </w:r>
      <w:r w:rsidR="00545017" w:rsidRPr="00A04908">
        <w:rPr>
          <w:b/>
          <w:bCs/>
          <w:lang w:val="es-ES"/>
        </w:rPr>
        <w:t>delegado de Francia</w:t>
      </w:r>
      <w:r w:rsidRPr="00A04908">
        <w:rPr>
          <w:lang w:val="es-ES"/>
        </w:rPr>
        <w:t xml:space="preserve"> </w:t>
      </w:r>
      <w:r w:rsidR="00A04908" w:rsidRPr="00A04908">
        <w:rPr>
          <w:lang w:val="es-ES"/>
        </w:rPr>
        <w:t>propone que, como el</w:t>
      </w:r>
      <w:r w:rsidR="00A04908">
        <w:rPr>
          <w:lang w:val="es-ES"/>
        </w:rPr>
        <w:t xml:space="preserve"> Líbano no está situado al sur del paralelo </w:t>
      </w:r>
      <w:r w:rsidR="00A04908" w:rsidRPr="00A04908">
        <w:rPr>
          <w:lang w:val="es-ES"/>
        </w:rPr>
        <w:t>30° N</w:t>
      </w:r>
      <w:r w:rsidR="00A04908">
        <w:rPr>
          <w:lang w:val="es-ES"/>
        </w:rPr>
        <w:t xml:space="preserve">, no se incluya en la nota </w:t>
      </w:r>
      <w:r w:rsidR="00A04908" w:rsidRPr="00A04908">
        <w:rPr>
          <w:lang w:val="es-ES"/>
        </w:rPr>
        <w:t>5.R1b.</w:t>
      </w:r>
    </w:p>
    <w:p w:rsidR="00CD2BFE" w:rsidRPr="00A04908" w:rsidRDefault="00CD2BFE" w:rsidP="00CD2BFE">
      <w:pPr>
        <w:rPr>
          <w:lang w:val="es-ES"/>
        </w:rPr>
      </w:pPr>
      <w:r w:rsidRPr="00A04908">
        <w:rPr>
          <w:lang w:val="es-ES"/>
        </w:rPr>
        <w:t xml:space="preserve">8.11 </w:t>
      </w:r>
      <w:r w:rsidRPr="00A04908">
        <w:rPr>
          <w:lang w:val="es-ES"/>
        </w:rPr>
        <w:tab/>
      </w:r>
      <w:r w:rsidR="00A04908" w:rsidRPr="00A04908">
        <w:rPr>
          <w:lang w:val="es-ES"/>
        </w:rPr>
        <w:t xml:space="preserve">Se acuerda añadir Líbano </w:t>
      </w:r>
      <w:r w:rsidR="00345B02" w:rsidRPr="00A04908">
        <w:rPr>
          <w:lang w:val="es-ES"/>
        </w:rPr>
        <w:t>solamente</w:t>
      </w:r>
      <w:r w:rsidR="00A04908" w:rsidRPr="00A04908">
        <w:rPr>
          <w:lang w:val="es-ES"/>
        </w:rPr>
        <w:t xml:space="preserve"> a la nota </w:t>
      </w:r>
      <w:r w:rsidR="00A04908">
        <w:rPr>
          <w:lang w:val="es-ES"/>
        </w:rPr>
        <w:t>5.Ra.</w:t>
      </w:r>
    </w:p>
    <w:p w:rsidR="00DC6245" w:rsidRPr="00D80D24" w:rsidRDefault="00CD2BFE" w:rsidP="00CD2BFE">
      <w:pPr>
        <w:rPr>
          <w:bCs/>
          <w:lang w:val="es-ES"/>
        </w:rPr>
      </w:pPr>
      <w:r w:rsidRPr="00DC6245">
        <w:rPr>
          <w:lang w:val="es-ES"/>
        </w:rPr>
        <w:t xml:space="preserve">8.12 </w:t>
      </w:r>
      <w:r w:rsidRPr="00DC6245">
        <w:rPr>
          <w:lang w:val="es-ES"/>
        </w:rPr>
        <w:tab/>
      </w:r>
      <w:r w:rsidR="00DC6245" w:rsidRPr="00DC6245">
        <w:rPr>
          <w:lang w:val="es-ES"/>
        </w:rPr>
        <w:t>El</w:t>
      </w:r>
      <w:r w:rsidRPr="00DC6245">
        <w:rPr>
          <w:lang w:val="es-ES"/>
        </w:rPr>
        <w:t xml:space="preserve"> </w:t>
      </w:r>
      <w:r w:rsidR="005C2999" w:rsidRPr="00DC6245">
        <w:rPr>
          <w:b/>
          <w:bCs/>
          <w:lang w:val="es-ES"/>
        </w:rPr>
        <w:t>delegado de</w:t>
      </w:r>
      <w:r w:rsidRPr="00DC6245">
        <w:rPr>
          <w:b/>
          <w:bCs/>
          <w:lang w:val="es-ES"/>
        </w:rPr>
        <w:t xml:space="preserve"> </w:t>
      </w:r>
      <w:r w:rsidR="00DC6245" w:rsidRPr="00DC6245">
        <w:rPr>
          <w:b/>
          <w:bCs/>
          <w:lang w:val="es-ES"/>
        </w:rPr>
        <w:t>la</w:t>
      </w:r>
      <w:r w:rsidRPr="00DC6245">
        <w:rPr>
          <w:b/>
          <w:bCs/>
          <w:lang w:val="es-ES"/>
        </w:rPr>
        <w:t xml:space="preserve"> Rep</w:t>
      </w:r>
      <w:r w:rsidR="00DC6245" w:rsidRPr="00DC6245">
        <w:rPr>
          <w:b/>
          <w:bCs/>
          <w:lang w:val="es-ES"/>
        </w:rPr>
        <w:t xml:space="preserve">ública de </w:t>
      </w:r>
      <w:r w:rsidR="000F648E" w:rsidRPr="00DC6245">
        <w:rPr>
          <w:b/>
          <w:bCs/>
          <w:lang w:val="es-ES"/>
        </w:rPr>
        <w:t>Sudáfrica</w:t>
      </w:r>
      <w:r w:rsidR="00DC6245">
        <w:rPr>
          <w:b/>
          <w:bCs/>
          <w:lang w:val="es-ES"/>
        </w:rPr>
        <w:t xml:space="preserve"> </w:t>
      </w:r>
      <w:r w:rsidR="00DC6245">
        <w:rPr>
          <w:bCs/>
          <w:lang w:val="es-ES"/>
        </w:rPr>
        <w:t xml:space="preserve">indica que está dispuesto a aprobar el documento objeto de debate a condición de que se añada la lista completa de países en la versión </w:t>
      </w:r>
      <w:r w:rsidR="00DC6245">
        <w:rPr>
          <w:bCs/>
          <w:lang w:val="es-ES"/>
        </w:rPr>
        <w:lastRenderedPageBreak/>
        <w:t xml:space="preserve">final de las notas que </w:t>
      </w:r>
      <w:r w:rsidR="00DC6245" w:rsidRPr="00DC6245">
        <w:rPr>
          <w:lang w:val="es-ES"/>
        </w:rPr>
        <w:t>la Comisión de Redacción</w:t>
      </w:r>
      <w:r w:rsidR="00DC6245">
        <w:rPr>
          <w:lang w:val="es-ES"/>
        </w:rPr>
        <w:t xml:space="preserve"> someta en primera lectura. </w:t>
      </w:r>
      <w:r w:rsidR="00DC6245" w:rsidRPr="00D80D24">
        <w:rPr>
          <w:lang w:val="es-ES"/>
        </w:rPr>
        <w:t xml:space="preserve">Recibe el apoyo del </w:t>
      </w:r>
      <w:r w:rsidR="00DC6245" w:rsidRPr="00D80D24">
        <w:rPr>
          <w:b/>
          <w:bCs/>
          <w:lang w:val="es-ES"/>
        </w:rPr>
        <w:t>delegado de Kenya</w:t>
      </w:r>
      <w:r w:rsidR="00DC6245" w:rsidRPr="00D80D24">
        <w:rPr>
          <w:lang w:val="es-ES"/>
        </w:rPr>
        <w:t>.</w:t>
      </w:r>
    </w:p>
    <w:p w:rsidR="00DC6245" w:rsidRPr="00DC6245" w:rsidRDefault="00CD2BFE" w:rsidP="00340646">
      <w:pPr>
        <w:rPr>
          <w:lang w:val="es-ES"/>
        </w:rPr>
      </w:pPr>
      <w:r w:rsidRPr="00DC6245">
        <w:rPr>
          <w:lang w:val="es-ES"/>
        </w:rPr>
        <w:t xml:space="preserve">8.13 </w:t>
      </w:r>
      <w:r w:rsidRPr="00DC6245">
        <w:rPr>
          <w:lang w:val="es-ES"/>
        </w:rPr>
        <w:tab/>
      </w:r>
      <w:r w:rsidR="00DC6245" w:rsidRPr="00DC6245">
        <w:rPr>
          <w:lang w:val="es-ES"/>
        </w:rPr>
        <w:t>El</w:t>
      </w:r>
      <w:r w:rsidRPr="00DC6245">
        <w:rPr>
          <w:lang w:val="es-ES"/>
        </w:rPr>
        <w:t xml:space="preserve"> </w:t>
      </w:r>
      <w:r w:rsidR="005C2999" w:rsidRPr="00DC6245">
        <w:rPr>
          <w:b/>
          <w:bCs/>
          <w:lang w:val="es-ES"/>
        </w:rPr>
        <w:t>delegado de</w:t>
      </w:r>
      <w:r w:rsidRPr="00DC6245">
        <w:rPr>
          <w:b/>
          <w:bCs/>
          <w:lang w:val="es-ES"/>
        </w:rPr>
        <w:t xml:space="preserve"> Argentina</w:t>
      </w:r>
      <w:r w:rsidRPr="00DC6245">
        <w:rPr>
          <w:lang w:val="es-ES"/>
        </w:rPr>
        <w:t xml:space="preserve"> </w:t>
      </w:r>
      <w:r w:rsidR="00DC6245">
        <w:rPr>
          <w:lang w:val="es-ES"/>
        </w:rPr>
        <w:t>señala</w:t>
      </w:r>
      <w:r w:rsidR="00DC6245" w:rsidRPr="00DC6245">
        <w:rPr>
          <w:lang w:val="es-ES"/>
        </w:rPr>
        <w:t xml:space="preserve"> discrepancias </w:t>
      </w:r>
      <w:r w:rsidR="00DC6245">
        <w:rPr>
          <w:lang w:val="es-ES"/>
        </w:rPr>
        <w:t xml:space="preserve">con la versión final del informe con respecto a la nota </w:t>
      </w:r>
      <w:r w:rsidR="00DC6245" w:rsidRPr="00DC6245">
        <w:rPr>
          <w:lang w:val="es-ES"/>
        </w:rPr>
        <w:t>5.B11.</w:t>
      </w:r>
      <w:r w:rsidR="00DC6245">
        <w:rPr>
          <w:lang w:val="es-ES"/>
        </w:rPr>
        <w:t xml:space="preserve"> Se ha acordado que la atribución de la</w:t>
      </w:r>
      <w:r w:rsidR="00DC6245" w:rsidRPr="00DC6245">
        <w:rPr>
          <w:lang w:val="es-ES"/>
        </w:rPr>
        <w:t xml:space="preserve"> banda de frecuencias 3 300-3 400 MHz</w:t>
      </w:r>
      <w:r w:rsidR="00DC6245">
        <w:rPr>
          <w:lang w:val="es-ES"/>
        </w:rPr>
        <w:t xml:space="preserve"> al servicio móvil, salvo móvil aeronáutico, a título primario, se efectúe a reserva de obtener el acuerdo</w:t>
      </w:r>
      <w:r w:rsidR="00340646">
        <w:rPr>
          <w:lang w:val="es-ES"/>
        </w:rPr>
        <w:t xml:space="preserve"> </w:t>
      </w:r>
      <w:r w:rsidR="00DC6245">
        <w:rPr>
          <w:lang w:val="es-ES"/>
        </w:rPr>
        <w:t xml:space="preserve">indicado en el número 9.21. </w:t>
      </w:r>
      <w:r w:rsidR="00DC6245" w:rsidRPr="00DC6245">
        <w:rPr>
          <w:lang w:val="es-ES"/>
        </w:rPr>
        <w:t xml:space="preserve">El </w:t>
      </w:r>
      <w:r w:rsidR="00DC6245" w:rsidRPr="00DC6245">
        <w:rPr>
          <w:b/>
          <w:bCs/>
          <w:lang w:val="es-ES"/>
        </w:rPr>
        <w:t xml:space="preserve">delegado de Estados Unidos </w:t>
      </w:r>
      <w:r w:rsidR="00DC6245" w:rsidRPr="00DC6245">
        <w:rPr>
          <w:lang w:val="es-ES"/>
        </w:rPr>
        <w:t>considera que la referencia a la disposici</w:t>
      </w:r>
      <w:r w:rsidR="00DC6245">
        <w:rPr>
          <w:lang w:val="es-ES"/>
        </w:rPr>
        <w:t xml:space="preserve">ón en cuestión para la Región 2 no es necesaria. Se </w:t>
      </w:r>
      <w:r w:rsidR="00DC6245">
        <w:rPr>
          <w:b/>
          <w:lang w:val="es-ES"/>
        </w:rPr>
        <w:t>acuerda</w:t>
      </w:r>
      <w:r w:rsidR="001C5329">
        <w:rPr>
          <w:b/>
          <w:lang w:val="es-ES"/>
        </w:rPr>
        <w:t xml:space="preserve"> </w:t>
      </w:r>
      <w:r w:rsidR="00DC6245">
        <w:t>por consiguiente continuar los debates sobre este asunto entre los países de la Región 2 en espera de que se sometan los documentos en primera lectura.</w:t>
      </w:r>
    </w:p>
    <w:p w:rsidR="00BC08EB" w:rsidRPr="00D80D24" w:rsidRDefault="00CD2BFE" w:rsidP="00CD2BFE">
      <w:pPr>
        <w:rPr>
          <w:lang w:val="es-ES"/>
        </w:rPr>
      </w:pPr>
      <w:r w:rsidRPr="00BC08EB">
        <w:rPr>
          <w:lang w:val="es-ES"/>
        </w:rPr>
        <w:t xml:space="preserve">8.14 </w:t>
      </w:r>
      <w:r w:rsidRPr="00BC08EB">
        <w:rPr>
          <w:lang w:val="es-ES"/>
        </w:rPr>
        <w:tab/>
      </w:r>
      <w:r w:rsidR="00BC08EB" w:rsidRPr="00BC08EB">
        <w:rPr>
          <w:lang w:val="es-ES"/>
        </w:rPr>
        <w:t>El</w:t>
      </w:r>
      <w:r w:rsidRPr="00BC08EB">
        <w:rPr>
          <w:lang w:val="es-ES"/>
        </w:rPr>
        <w:t xml:space="preserve"> </w:t>
      </w:r>
      <w:r w:rsidR="005C2999" w:rsidRPr="00BC08EB">
        <w:rPr>
          <w:b/>
          <w:bCs/>
          <w:lang w:val="es-ES"/>
        </w:rPr>
        <w:t>delegado de</w:t>
      </w:r>
      <w:r w:rsidRPr="00BC08EB">
        <w:rPr>
          <w:b/>
          <w:bCs/>
          <w:lang w:val="es-ES"/>
        </w:rPr>
        <w:t xml:space="preserve"> Zimbabwe</w:t>
      </w:r>
      <w:r w:rsidRPr="00BC08EB">
        <w:rPr>
          <w:lang w:val="es-ES"/>
        </w:rPr>
        <w:t xml:space="preserve"> </w:t>
      </w:r>
      <w:r w:rsidR="00BC08EB" w:rsidRPr="00BC08EB">
        <w:rPr>
          <w:lang w:val="es-ES"/>
        </w:rPr>
        <w:t>propone</w:t>
      </w:r>
      <w:r w:rsidRPr="00BC08EB">
        <w:rPr>
          <w:lang w:val="es-ES"/>
        </w:rPr>
        <w:t xml:space="preserve">, </w:t>
      </w:r>
      <w:r w:rsidR="00BC08EB" w:rsidRPr="00BC08EB">
        <w:rPr>
          <w:lang w:val="es-ES"/>
        </w:rPr>
        <w:t xml:space="preserve">con respecto a la nota </w:t>
      </w:r>
      <w:r w:rsidRPr="00BC08EB">
        <w:rPr>
          <w:lang w:val="es-ES"/>
        </w:rPr>
        <w:t xml:space="preserve">5.R1b, </w:t>
      </w:r>
      <w:r w:rsidR="00BC08EB" w:rsidRPr="00BC08EB">
        <w:rPr>
          <w:lang w:val="es-ES"/>
        </w:rPr>
        <w:t xml:space="preserve">que se suprima </w:t>
      </w:r>
      <w:r w:rsidR="00BC08EB">
        <w:rPr>
          <w:lang w:val="es-ES"/>
        </w:rPr>
        <w:t xml:space="preserve">la expresión </w:t>
      </w:r>
      <w:r w:rsidR="00340646">
        <w:rPr>
          <w:lang w:val="es-ES"/>
        </w:rPr>
        <w:t>«</w:t>
      </w:r>
      <w:r w:rsidR="00BC08EB">
        <w:rPr>
          <w:lang w:val="es-ES"/>
        </w:rPr>
        <w:t>la utilización de</w:t>
      </w:r>
      <w:r w:rsidR="00340646">
        <w:rPr>
          <w:lang w:val="es-ES"/>
        </w:rPr>
        <w:t>»</w:t>
      </w:r>
      <w:r w:rsidR="00BC08EB">
        <w:rPr>
          <w:lang w:val="es-ES"/>
        </w:rPr>
        <w:t xml:space="preserve"> que aparece a continuación de los corchetes, de forma que la frase que</w:t>
      </w:r>
      <w:r w:rsidR="001C5329">
        <w:rPr>
          <w:lang w:val="es-ES"/>
        </w:rPr>
        <w:t xml:space="preserve">de </w:t>
      </w:r>
      <w:r w:rsidR="00BC08EB">
        <w:rPr>
          <w:lang w:val="es-ES"/>
        </w:rPr>
        <w:t xml:space="preserve">así: </w:t>
      </w:r>
      <w:r w:rsidR="00340646">
        <w:rPr>
          <w:lang w:val="es-ES"/>
        </w:rPr>
        <w:t>«</w:t>
      </w:r>
      <w:r w:rsidR="00BC08EB">
        <w:rPr>
          <w:lang w:val="es-ES"/>
        </w:rPr>
        <w:t>En los países siguientes…</w:t>
      </w:r>
      <w:r w:rsidR="00BC08EB" w:rsidRPr="00BC08EB">
        <w:rPr>
          <w:szCs w:val="24"/>
          <w:lang w:val="es-ES"/>
        </w:rPr>
        <w:t xml:space="preserve"> </w:t>
      </w:r>
      <w:r w:rsidR="00BC08EB">
        <w:rPr>
          <w:szCs w:val="24"/>
          <w:lang w:val="es-ES"/>
        </w:rPr>
        <w:t>la</w:t>
      </w:r>
      <w:r w:rsidR="00BC08EB" w:rsidRPr="00BC08EB">
        <w:rPr>
          <w:szCs w:val="24"/>
          <w:lang w:val="es-ES"/>
        </w:rPr>
        <w:t xml:space="preserve"> banda de frecuencias 3 300-3 400 MHz</w:t>
      </w:r>
      <w:r w:rsidR="00BC08EB">
        <w:rPr>
          <w:szCs w:val="24"/>
          <w:lang w:val="es-ES"/>
        </w:rPr>
        <w:t xml:space="preserve"> está identificada para las Telecomunicaciones Móviles Internacionales (IMT). </w:t>
      </w:r>
      <w:r w:rsidR="00BC08EB" w:rsidRPr="00D80D24">
        <w:rPr>
          <w:szCs w:val="24"/>
          <w:lang w:val="es-ES"/>
        </w:rPr>
        <w:t>Esta utilización se ajustará a …</w:t>
      </w:r>
      <w:r w:rsidR="00340646">
        <w:rPr>
          <w:szCs w:val="24"/>
          <w:lang w:val="es-ES"/>
        </w:rPr>
        <w:t>»</w:t>
      </w:r>
    </w:p>
    <w:p w:rsidR="00CD2BFE" w:rsidRPr="00D80D24" w:rsidRDefault="00CD2BFE" w:rsidP="00CD2BFE">
      <w:pPr>
        <w:rPr>
          <w:lang w:val="es-ES"/>
        </w:rPr>
      </w:pPr>
      <w:r w:rsidRPr="00D80D24">
        <w:rPr>
          <w:lang w:val="es-ES"/>
        </w:rPr>
        <w:t xml:space="preserve">8.15 </w:t>
      </w:r>
      <w:r w:rsidRPr="00D80D24">
        <w:rPr>
          <w:lang w:val="es-ES"/>
        </w:rPr>
        <w:tab/>
      </w:r>
      <w:r w:rsidR="00BC08EB" w:rsidRPr="00D80D24">
        <w:rPr>
          <w:lang w:val="es-ES"/>
        </w:rPr>
        <w:t>Se</w:t>
      </w:r>
      <w:r w:rsidR="00BC08EB" w:rsidRPr="00345B02">
        <w:rPr>
          <w:lang w:val="es-ES"/>
        </w:rPr>
        <w:t xml:space="preserve"> </w:t>
      </w:r>
      <w:r w:rsidR="00BC08EB" w:rsidRPr="00345B02">
        <w:rPr>
          <w:b/>
          <w:lang w:val="es-ES"/>
        </w:rPr>
        <w:t>aprueba</w:t>
      </w:r>
      <w:r w:rsidR="00BC08EB" w:rsidRPr="00D80D24">
        <w:rPr>
          <w:b/>
          <w:lang w:val="es-ES"/>
        </w:rPr>
        <w:t xml:space="preserve"> </w:t>
      </w:r>
      <w:r w:rsidR="00BC08EB" w:rsidRPr="00D80D24">
        <w:rPr>
          <w:lang w:val="es-ES"/>
        </w:rPr>
        <w:t>esa propuesta</w:t>
      </w:r>
      <w:r w:rsidR="002E2840" w:rsidRPr="00D80D24">
        <w:rPr>
          <w:b/>
          <w:bCs/>
          <w:lang w:val="es-ES"/>
        </w:rPr>
        <w:t>.</w:t>
      </w:r>
    </w:p>
    <w:p w:rsidR="00BC08EB" w:rsidRPr="00BC08EB" w:rsidRDefault="00CD2BFE" w:rsidP="00CD2BFE">
      <w:pPr>
        <w:rPr>
          <w:bCs/>
          <w:lang w:val="es-ES"/>
        </w:rPr>
      </w:pPr>
      <w:r w:rsidRPr="00BC08EB">
        <w:rPr>
          <w:lang w:val="es-ES"/>
        </w:rPr>
        <w:t xml:space="preserve">8.16 </w:t>
      </w:r>
      <w:r w:rsidRPr="00BC08EB">
        <w:rPr>
          <w:lang w:val="es-ES"/>
        </w:rPr>
        <w:tab/>
      </w:r>
      <w:r w:rsidR="00BC08EB" w:rsidRPr="00BC08EB">
        <w:rPr>
          <w:lang w:val="es-ES"/>
        </w:rPr>
        <w:t>Se</w:t>
      </w:r>
      <w:r w:rsidRPr="00BC08EB">
        <w:rPr>
          <w:lang w:val="es-ES"/>
        </w:rPr>
        <w:t xml:space="preserve"> </w:t>
      </w:r>
      <w:r w:rsidR="00BC08EB" w:rsidRPr="00BC08EB">
        <w:rPr>
          <w:b/>
          <w:bCs/>
          <w:lang w:val="es-ES"/>
        </w:rPr>
        <w:t xml:space="preserve">acuerda </w:t>
      </w:r>
      <w:r w:rsidR="00BC08EB" w:rsidRPr="00BC08EB">
        <w:rPr>
          <w:bCs/>
          <w:lang w:val="es-ES"/>
        </w:rPr>
        <w:t xml:space="preserve">aprobar los textos del </w:t>
      </w:r>
      <w:r w:rsidR="00BC08EB" w:rsidRPr="00BC08EB">
        <w:rPr>
          <w:lang w:val="es-ES"/>
        </w:rPr>
        <w:t>Documento 470</w:t>
      </w:r>
      <w:r w:rsidR="00BC08EB">
        <w:rPr>
          <w:lang w:val="es-ES"/>
        </w:rPr>
        <w:t xml:space="preserve"> con sus modificaciones para </w:t>
      </w:r>
      <w:r w:rsidR="00DE5D1D">
        <w:rPr>
          <w:lang w:val="es-ES"/>
        </w:rPr>
        <w:t>someterlos a</w:t>
      </w:r>
      <w:r w:rsidR="00BC08EB" w:rsidRPr="00BC08EB">
        <w:rPr>
          <w:lang w:val="es-ES"/>
        </w:rPr>
        <w:t xml:space="preserve"> la Com</w:t>
      </w:r>
      <w:r w:rsidR="00340646">
        <w:rPr>
          <w:lang w:val="es-ES"/>
        </w:rPr>
        <w:t>«</w:t>
      </w:r>
      <w:r w:rsidR="00BC08EB" w:rsidRPr="00BC08EB">
        <w:rPr>
          <w:lang w:val="es-ES"/>
        </w:rPr>
        <w:t>isión de Redacción</w:t>
      </w:r>
      <w:r w:rsidR="00BC08EB">
        <w:rPr>
          <w:lang w:val="es-ES"/>
        </w:rPr>
        <w:t xml:space="preserve"> y su examen</w:t>
      </w:r>
      <w:r w:rsidR="001C5329">
        <w:rPr>
          <w:lang w:val="es-ES"/>
        </w:rPr>
        <w:t>,</w:t>
      </w:r>
      <w:r w:rsidR="00BC08EB">
        <w:rPr>
          <w:lang w:val="es-ES"/>
        </w:rPr>
        <w:t xml:space="preserve"> cuando sea necesario</w:t>
      </w:r>
      <w:r w:rsidR="001C5329">
        <w:rPr>
          <w:lang w:val="es-ES"/>
        </w:rPr>
        <w:t>,</w:t>
      </w:r>
      <w:r w:rsidR="00BC08EB">
        <w:rPr>
          <w:lang w:val="es-ES"/>
        </w:rPr>
        <w:t xml:space="preserve"> en su presentación en primera lectura</w:t>
      </w:r>
    </w:p>
    <w:p w:rsidR="006C526D" w:rsidRPr="006C526D" w:rsidRDefault="00CD2BFE" w:rsidP="00CD2BFE">
      <w:pPr>
        <w:rPr>
          <w:szCs w:val="24"/>
          <w:lang w:val="es-ES"/>
        </w:rPr>
      </w:pPr>
      <w:r w:rsidRPr="006C526D">
        <w:rPr>
          <w:lang w:val="es-ES"/>
        </w:rPr>
        <w:t>8.17</w:t>
      </w:r>
      <w:r w:rsidRPr="006C526D">
        <w:rPr>
          <w:lang w:val="es-ES"/>
        </w:rPr>
        <w:tab/>
      </w:r>
      <w:r w:rsidR="006C526D" w:rsidRPr="006C526D">
        <w:rPr>
          <w:lang w:val="es-ES"/>
        </w:rPr>
        <w:t>El</w:t>
      </w:r>
      <w:r w:rsidRPr="006C526D">
        <w:rPr>
          <w:lang w:val="es-ES"/>
        </w:rPr>
        <w:t xml:space="preserve"> </w:t>
      </w:r>
      <w:r w:rsidR="006C526D" w:rsidRPr="007863C4">
        <w:rPr>
          <w:b/>
          <w:bCs/>
          <w:lang w:val="es-ES"/>
        </w:rPr>
        <w:t xml:space="preserve">Presidente del Grupo ad hoc de </w:t>
      </w:r>
      <w:r w:rsidR="006C526D">
        <w:rPr>
          <w:b/>
          <w:bCs/>
          <w:lang w:val="es-ES"/>
        </w:rPr>
        <w:t>la Comisión 4 sobre otras bandas</w:t>
      </w:r>
      <w:r w:rsidR="006C526D">
        <w:rPr>
          <w:bCs/>
          <w:lang w:val="es-ES"/>
        </w:rPr>
        <w:t xml:space="preserve"> pr</w:t>
      </w:r>
      <w:r w:rsidR="00321920">
        <w:rPr>
          <w:bCs/>
          <w:lang w:val="es-ES"/>
        </w:rPr>
        <w:t>e</w:t>
      </w:r>
      <w:r w:rsidR="006C526D">
        <w:rPr>
          <w:bCs/>
          <w:lang w:val="es-ES"/>
        </w:rPr>
        <w:t xml:space="preserve">senta el </w:t>
      </w:r>
      <w:r w:rsidRPr="006C526D">
        <w:rPr>
          <w:szCs w:val="24"/>
          <w:lang w:val="es-ES"/>
        </w:rPr>
        <w:t xml:space="preserve">Documento 475, </w:t>
      </w:r>
      <w:r w:rsidR="006C526D">
        <w:rPr>
          <w:szCs w:val="24"/>
          <w:lang w:val="es-ES"/>
        </w:rPr>
        <w:t xml:space="preserve">que contiene soluciones de compromiso acordadas por ciertas administraciones de la Región 3 en el marco del </w:t>
      </w:r>
      <w:r w:rsidR="006C526D" w:rsidRPr="006C526D">
        <w:rPr>
          <w:szCs w:val="24"/>
          <w:lang w:val="es-ES"/>
        </w:rPr>
        <w:t xml:space="preserve">punto 1.1 del orden del día </w:t>
      </w:r>
      <w:r w:rsidR="006C526D">
        <w:rPr>
          <w:szCs w:val="24"/>
          <w:lang w:val="es-ES"/>
        </w:rPr>
        <w:t>para la</w:t>
      </w:r>
      <w:r w:rsidR="006C526D" w:rsidRPr="006C526D">
        <w:rPr>
          <w:szCs w:val="24"/>
          <w:lang w:val="es-ES"/>
        </w:rPr>
        <w:t xml:space="preserve"> banda de frecuencias 3 300</w:t>
      </w:r>
      <w:r w:rsidR="006C526D" w:rsidRPr="006C526D">
        <w:rPr>
          <w:szCs w:val="24"/>
          <w:lang w:val="es-ES"/>
        </w:rPr>
        <w:noBreakHyphen/>
        <w:t>3 400 MHz.</w:t>
      </w:r>
      <w:r w:rsidR="002E2840">
        <w:rPr>
          <w:szCs w:val="24"/>
          <w:lang w:val="es-ES"/>
        </w:rPr>
        <w:t xml:space="preserve"> Esas soluciones conllevan la adición de dos nuevas notas referentes a países en el Artículo </w:t>
      </w:r>
      <w:r w:rsidR="002E2840" w:rsidRPr="002E2840">
        <w:rPr>
          <w:szCs w:val="24"/>
          <w:lang w:val="es-ES"/>
        </w:rPr>
        <w:t xml:space="preserve">5 (5.R3d </w:t>
      </w:r>
      <w:r w:rsidR="002E2840">
        <w:rPr>
          <w:szCs w:val="24"/>
          <w:lang w:val="es-ES"/>
        </w:rPr>
        <w:t>y</w:t>
      </w:r>
      <w:r w:rsidR="002E2840" w:rsidRPr="002E2840">
        <w:rPr>
          <w:szCs w:val="24"/>
          <w:lang w:val="es-ES"/>
        </w:rPr>
        <w:t xml:space="preserve"> 5.R3e).</w:t>
      </w:r>
    </w:p>
    <w:p w:rsidR="00B7621C" w:rsidRPr="00B7621C" w:rsidRDefault="00CD2BFE" w:rsidP="00CD2BFE">
      <w:pPr>
        <w:rPr>
          <w:bCs/>
          <w:szCs w:val="24"/>
          <w:lang w:val="es-ES"/>
        </w:rPr>
      </w:pPr>
      <w:r w:rsidRPr="00B7621C">
        <w:rPr>
          <w:szCs w:val="24"/>
          <w:lang w:val="es-ES"/>
        </w:rPr>
        <w:t>8.18</w:t>
      </w:r>
      <w:r w:rsidRPr="00B7621C">
        <w:rPr>
          <w:szCs w:val="24"/>
          <w:lang w:val="es-ES"/>
        </w:rPr>
        <w:tab/>
      </w:r>
      <w:r w:rsidR="00B7621C" w:rsidRPr="00B7621C">
        <w:rPr>
          <w:szCs w:val="24"/>
          <w:lang w:val="es-ES"/>
        </w:rPr>
        <w:t>La</w:t>
      </w:r>
      <w:r w:rsidRPr="00B7621C">
        <w:rPr>
          <w:szCs w:val="24"/>
          <w:lang w:val="es-ES"/>
        </w:rPr>
        <w:t xml:space="preserve"> </w:t>
      </w:r>
      <w:r w:rsidR="00545017" w:rsidRPr="00B7621C">
        <w:rPr>
          <w:b/>
          <w:bCs/>
          <w:szCs w:val="24"/>
          <w:lang w:val="es-ES"/>
        </w:rPr>
        <w:t>delegada de la República de Korea</w:t>
      </w:r>
      <w:r w:rsidRPr="00B7621C">
        <w:rPr>
          <w:b/>
          <w:bCs/>
          <w:szCs w:val="24"/>
          <w:lang w:val="es-ES"/>
        </w:rPr>
        <w:t xml:space="preserve"> </w:t>
      </w:r>
      <w:r w:rsidR="00B7621C">
        <w:rPr>
          <w:bCs/>
          <w:szCs w:val="24"/>
          <w:lang w:val="es-ES"/>
        </w:rPr>
        <w:t xml:space="preserve">afirma que el compromiso que ha hecho posible la elaboración del Documento 475 ya no es válido y por ello este documento no debe </w:t>
      </w:r>
      <w:r w:rsidR="00E50020">
        <w:rPr>
          <w:bCs/>
          <w:szCs w:val="24"/>
          <w:lang w:val="es-ES"/>
        </w:rPr>
        <w:t>tomarse en consideración</w:t>
      </w:r>
      <w:r w:rsidR="00B7621C">
        <w:rPr>
          <w:bCs/>
          <w:szCs w:val="24"/>
          <w:lang w:val="es-ES"/>
        </w:rPr>
        <w:t xml:space="preserve">. El </w:t>
      </w:r>
      <w:r w:rsidR="00B7621C">
        <w:rPr>
          <w:b/>
          <w:bCs/>
          <w:szCs w:val="24"/>
          <w:lang w:val="es-ES"/>
        </w:rPr>
        <w:t>delegado de Indonesia</w:t>
      </w:r>
      <w:r w:rsidR="00B7621C">
        <w:rPr>
          <w:bCs/>
          <w:szCs w:val="24"/>
          <w:lang w:val="es-ES"/>
        </w:rPr>
        <w:t xml:space="preserve"> añade que las soluciones propuestas en el documento en cuestión no garantizan la protección de los servicios existentes, en particular la radiolocalización; referida en la </w:t>
      </w:r>
      <w:r w:rsidR="00B7621C" w:rsidRPr="00B7621C">
        <w:rPr>
          <w:szCs w:val="24"/>
          <w:lang w:val="es-ES"/>
        </w:rPr>
        <w:t>Resolución 223 (Rev.CMR-15),</w:t>
      </w:r>
      <w:r w:rsidR="00B7621C">
        <w:rPr>
          <w:szCs w:val="24"/>
          <w:lang w:val="es-ES"/>
        </w:rPr>
        <w:t xml:space="preserve"> cuyo texto aún no se ha establecido; y plantea problemas a Indonesia con la presencia de </w:t>
      </w:r>
      <w:r w:rsidR="00B7621C" w:rsidRPr="00B7621C">
        <w:rPr>
          <w:szCs w:val="24"/>
          <w:lang w:val="es-ES"/>
        </w:rPr>
        <w:t>Papua Nueva Guinea</w:t>
      </w:r>
      <w:r w:rsidR="00B7621C">
        <w:rPr>
          <w:szCs w:val="24"/>
          <w:lang w:val="es-ES"/>
        </w:rPr>
        <w:t xml:space="preserve"> entre los países incluidos en las dos nuevas notas propuestas.</w:t>
      </w:r>
    </w:p>
    <w:p w:rsidR="00B7621C" w:rsidRPr="00B7621C" w:rsidRDefault="00CD2BFE" w:rsidP="00CD2BFE">
      <w:pPr>
        <w:rPr>
          <w:szCs w:val="24"/>
          <w:lang w:val="es-ES"/>
        </w:rPr>
      </w:pPr>
      <w:r w:rsidRPr="00B7621C">
        <w:rPr>
          <w:szCs w:val="24"/>
          <w:lang w:val="es-ES"/>
        </w:rPr>
        <w:t>8.19</w:t>
      </w:r>
      <w:r w:rsidRPr="00B7621C">
        <w:rPr>
          <w:szCs w:val="24"/>
          <w:lang w:val="es-ES"/>
        </w:rPr>
        <w:tab/>
      </w:r>
      <w:r w:rsidR="00B7621C" w:rsidRPr="00B7621C">
        <w:rPr>
          <w:szCs w:val="24"/>
          <w:lang w:val="es-ES"/>
        </w:rPr>
        <w:t>El</w:t>
      </w:r>
      <w:r w:rsidRPr="00B7621C">
        <w:rPr>
          <w:szCs w:val="24"/>
          <w:lang w:val="es-ES"/>
        </w:rPr>
        <w:t xml:space="preserve"> </w:t>
      </w:r>
      <w:r w:rsidR="005C2999" w:rsidRPr="00B7621C">
        <w:rPr>
          <w:b/>
          <w:bCs/>
          <w:szCs w:val="24"/>
          <w:lang w:val="es-ES"/>
        </w:rPr>
        <w:t>delegado de</w:t>
      </w:r>
      <w:r w:rsidRPr="00B7621C">
        <w:rPr>
          <w:b/>
          <w:bCs/>
          <w:szCs w:val="24"/>
          <w:lang w:val="es-ES"/>
        </w:rPr>
        <w:t xml:space="preserve"> India </w:t>
      </w:r>
      <w:r w:rsidR="00B7621C" w:rsidRPr="00B7621C">
        <w:rPr>
          <w:szCs w:val="24"/>
          <w:lang w:val="es-ES"/>
        </w:rPr>
        <w:t>manifiesta que las dos notas propuestas revisten gran importancia para su administraci</w:t>
      </w:r>
      <w:r w:rsidR="00B7621C">
        <w:rPr>
          <w:szCs w:val="24"/>
          <w:lang w:val="es-ES"/>
        </w:rPr>
        <w:t xml:space="preserve">ón. El </w:t>
      </w:r>
      <w:r w:rsidR="00B7621C">
        <w:rPr>
          <w:b/>
          <w:szCs w:val="24"/>
          <w:lang w:val="es-ES"/>
        </w:rPr>
        <w:t>delegado de China</w:t>
      </w:r>
      <w:r w:rsidR="00B7621C">
        <w:rPr>
          <w:szCs w:val="24"/>
          <w:lang w:val="es-ES"/>
        </w:rPr>
        <w:t xml:space="preserve"> declara que los nombres de los países cuya inclusión impugna una administración tal vez puedan suprimirse, aunque no hay motivo para abandonar el documento en su totalidad. Los </w:t>
      </w:r>
      <w:r w:rsidR="00B7621C">
        <w:rPr>
          <w:b/>
          <w:szCs w:val="24"/>
          <w:lang w:val="es-ES"/>
        </w:rPr>
        <w:t xml:space="preserve">delegados de Pakistán </w:t>
      </w:r>
      <w:r w:rsidR="00B7621C">
        <w:rPr>
          <w:szCs w:val="24"/>
          <w:lang w:val="es-ES"/>
        </w:rPr>
        <w:t xml:space="preserve">y </w:t>
      </w:r>
      <w:r w:rsidR="00B7621C">
        <w:rPr>
          <w:b/>
          <w:szCs w:val="24"/>
          <w:lang w:val="es-ES"/>
        </w:rPr>
        <w:t xml:space="preserve">Viet Nam </w:t>
      </w:r>
      <w:r w:rsidR="00B7621C">
        <w:rPr>
          <w:szCs w:val="24"/>
          <w:lang w:val="es-ES"/>
        </w:rPr>
        <w:t>comparten esa opinión.</w:t>
      </w:r>
    </w:p>
    <w:p w:rsidR="00B7621C" w:rsidRPr="00B7621C" w:rsidRDefault="00CD2BFE" w:rsidP="00CD2BFE">
      <w:pPr>
        <w:rPr>
          <w:bCs/>
          <w:szCs w:val="24"/>
          <w:lang w:val="es-ES"/>
        </w:rPr>
      </w:pPr>
      <w:r w:rsidRPr="00B7621C">
        <w:rPr>
          <w:szCs w:val="24"/>
          <w:lang w:val="es-ES"/>
        </w:rPr>
        <w:t>8.20</w:t>
      </w:r>
      <w:r w:rsidRPr="00B7621C">
        <w:rPr>
          <w:szCs w:val="24"/>
          <w:lang w:val="es-ES"/>
        </w:rPr>
        <w:tab/>
      </w:r>
      <w:r w:rsidR="00B7621C" w:rsidRPr="00B7621C">
        <w:rPr>
          <w:szCs w:val="24"/>
          <w:lang w:val="es-ES"/>
        </w:rPr>
        <w:t>Como el</w:t>
      </w:r>
      <w:r w:rsidRPr="00B7621C">
        <w:rPr>
          <w:szCs w:val="24"/>
          <w:lang w:val="es-ES"/>
        </w:rPr>
        <w:t xml:space="preserve"> </w:t>
      </w:r>
      <w:r w:rsidR="005C2999" w:rsidRPr="00B7621C">
        <w:rPr>
          <w:b/>
          <w:bCs/>
          <w:szCs w:val="24"/>
          <w:lang w:val="es-ES"/>
        </w:rPr>
        <w:t>delegado de</w:t>
      </w:r>
      <w:r w:rsidRPr="00B7621C">
        <w:rPr>
          <w:b/>
          <w:bCs/>
          <w:szCs w:val="24"/>
          <w:lang w:val="es-ES"/>
        </w:rPr>
        <w:t xml:space="preserve"> Indonesia </w:t>
      </w:r>
      <w:r w:rsidR="00B7621C" w:rsidRPr="00B7621C">
        <w:rPr>
          <w:bCs/>
          <w:szCs w:val="24"/>
          <w:lang w:val="es-ES"/>
        </w:rPr>
        <w:t xml:space="preserve">mantiene sus objeciones, el </w:t>
      </w:r>
      <w:r w:rsidR="00B7621C">
        <w:rPr>
          <w:b/>
          <w:bCs/>
          <w:szCs w:val="24"/>
          <w:lang w:val="es-ES"/>
        </w:rPr>
        <w:t>Presidente</w:t>
      </w:r>
      <w:r w:rsidR="00B7621C">
        <w:rPr>
          <w:bCs/>
          <w:szCs w:val="24"/>
          <w:lang w:val="es-ES"/>
        </w:rPr>
        <w:t xml:space="preserve"> toma nota de la falta de acuerdo sobre el Documento 475 y propone que no continúe su examen.</w:t>
      </w:r>
    </w:p>
    <w:p w:rsidR="00B7621C" w:rsidRDefault="00CD2BFE" w:rsidP="00CD2BFE">
      <w:pPr>
        <w:rPr>
          <w:bCs/>
          <w:lang w:val="es-ES"/>
        </w:rPr>
      </w:pPr>
      <w:r w:rsidRPr="00B7621C">
        <w:rPr>
          <w:szCs w:val="24"/>
          <w:lang w:val="es-ES"/>
        </w:rPr>
        <w:t>8.21</w:t>
      </w:r>
      <w:r w:rsidRPr="00B7621C">
        <w:rPr>
          <w:szCs w:val="24"/>
          <w:lang w:val="es-ES"/>
        </w:rPr>
        <w:tab/>
      </w:r>
      <w:r w:rsidR="00B7621C" w:rsidRPr="00B7621C">
        <w:rPr>
          <w:szCs w:val="24"/>
          <w:lang w:val="es-ES"/>
        </w:rPr>
        <w:t>El</w:t>
      </w:r>
      <w:r w:rsidRPr="00B7621C">
        <w:rPr>
          <w:szCs w:val="24"/>
          <w:lang w:val="es-ES"/>
        </w:rPr>
        <w:t xml:space="preserve"> </w:t>
      </w:r>
      <w:r w:rsidR="00B7621C" w:rsidRPr="007863C4">
        <w:rPr>
          <w:b/>
          <w:bCs/>
          <w:lang w:val="es-ES"/>
        </w:rPr>
        <w:t xml:space="preserve">Presidente del Grupo ad hoc de </w:t>
      </w:r>
      <w:r w:rsidR="00B7621C">
        <w:rPr>
          <w:b/>
          <w:bCs/>
          <w:lang w:val="es-ES"/>
        </w:rPr>
        <w:t>la Comisión 4 sobre otras bandas</w:t>
      </w:r>
      <w:r w:rsidR="00B7621C">
        <w:rPr>
          <w:bCs/>
          <w:lang w:val="es-ES"/>
        </w:rPr>
        <w:t xml:space="preserve"> presenta el Documento 477, que define las opciones basadas en compromisos de ciertas administraciones de la Región 3 en el marco del punto 1.1 del orden del día para la </w:t>
      </w:r>
      <w:r w:rsidR="00B7621C" w:rsidRPr="00B7621C">
        <w:rPr>
          <w:szCs w:val="24"/>
          <w:lang w:val="es-ES"/>
        </w:rPr>
        <w:t>banda de frecuencias</w:t>
      </w:r>
      <w:r w:rsidR="00B7621C">
        <w:rPr>
          <w:szCs w:val="24"/>
          <w:lang w:val="es-ES"/>
        </w:rPr>
        <w:t xml:space="preserve"> </w:t>
      </w:r>
      <w:r w:rsidR="00B7621C" w:rsidRPr="00B7621C">
        <w:rPr>
          <w:szCs w:val="24"/>
          <w:lang w:val="es-ES"/>
        </w:rPr>
        <w:t>4 800</w:t>
      </w:r>
      <w:r w:rsidR="00B7621C" w:rsidRPr="00B7621C">
        <w:rPr>
          <w:szCs w:val="24"/>
          <w:lang w:val="es-ES"/>
        </w:rPr>
        <w:noBreakHyphen/>
        <w:t>4 900 MHz.</w:t>
      </w:r>
      <w:r w:rsidR="003772E2">
        <w:rPr>
          <w:szCs w:val="24"/>
          <w:lang w:val="es-ES"/>
        </w:rPr>
        <w:t xml:space="preserve"> Esas opciones conllevan la adición de una nota </w:t>
      </w:r>
      <w:r w:rsidR="00345B02">
        <w:rPr>
          <w:szCs w:val="24"/>
          <w:lang w:val="es-ES"/>
        </w:rPr>
        <w:t>referente</w:t>
      </w:r>
      <w:r w:rsidR="003772E2">
        <w:rPr>
          <w:szCs w:val="24"/>
          <w:lang w:val="es-ES"/>
        </w:rPr>
        <w:t xml:space="preserve"> a países en el </w:t>
      </w:r>
      <w:r w:rsidR="003772E2" w:rsidRPr="003772E2">
        <w:rPr>
          <w:szCs w:val="24"/>
          <w:lang w:val="es-ES"/>
        </w:rPr>
        <w:t>Artículo 5 (5.R3f).</w:t>
      </w:r>
    </w:p>
    <w:p w:rsidR="003772E2" w:rsidRPr="003772E2" w:rsidRDefault="00CD2BFE" w:rsidP="00CD2BFE">
      <w:pPr>
        <w:rPr>
          <w:bCs/>
          <w:szCs w:val="24"/>
          <w:lang w:val="es-ES"/>
        </w:rPr>
      </w:pPr>
      <w:r w:rsidRPr="003772E2">
        <w:rPr>
          <w:szCs w:val="24"/>
          <w:lang w:val="es-ES"/>
        </w:rPr>
        <w:t>8.22</w:t>
      </w:r>
      <w:r w:rsidRPr="003772E2">
        <w:rPr>
          <w:szCs w:val="24"/>
          <w:lang w:val="es-ES"/>
        </w:rPr>
        <w:tab/>
      </w:r>
      <w:r w:rsidR="003772E2" w:rsidRPr="003772E2">
        <w:rPr>
          <w:szCs w:val="24"/>
          <w:lang w:val="es-ES"/>
        </w:rPr>
        <w:t xml:space="preserve">La </w:t>
      </w:r>
      <w:r w:rsidR="00545017" w:rsidRPr="003772E2">
        <w:rPr>
          <w:b/>
          <w:bCs/>
          <w:szCs w:val="24"/>
          <w:lang w:val="es-ES"/>
        </w:rPr>
        <w:t>delegada de la República de Korea</w:t>
      </w:r>
      <w:r w:rsidRPr="003772E2">
        <w:rPr>
          <w:b/>
          <w:bCs/>
          <w:szCs w:val="24"/>
          <w:lang w:val="es-ES"/>
        </w:rPr>
        <w:t xml:space="preserve"> </w:t>
      </w:r>
      <w:r w:rsidR="003772E2" w:rsidRPr="003772E2">
        <w:rPr>
          <w:bCs/>
          <w:szCs w:val="24"/>
          <w:lang w:val="es-ES"/>
        </w:rPr>
        <w:t>in</w:t>
      </w:r>
      <w:r w:rsidR="003772E2">
        <w:rPr>
          <w:bCs/>
          <w:szCs w:val="24"/>
          <w:lang w:val="es-ES"/>
        </w:rPr>
        <w:t>dica que el documento sometido a debate no debe debatirse ya que la banda de frecuencias en cuestión ha sido contemplada en un acuerdo de compromiso que ya no es válido.</w:t>
      </w:r>
    </w:p>
    <w:p w:rsidR="003772E2" w:rsidRPr="003772E2" w:rsidRDefault="00CD2BFE" w:rsidP="00CD2BFE">
      <w:pPr>
        <w:rPr>
          <w:szCs w:val="24"/>
          <w:lang w:val="es-ES"/>
        </w:rPr>
      </w:pPr>
      <w:r w:rsidRPr="003772E2">
        <w:rPr>
          <w:szCs w:val="24"/>
          <w:lang w:val="es-ES"/>
        </w:rPr>
        <w:t>8.23</w:t>
      </w:r>
      <w:r w:rsidRPr="003772E2">
        <w:rPr>
          <w:szCs w:val="24"/>
          <w:lang w:val="es-ES"/>
        </w:rPr>
        <w:tab/>
      </w:r>
      <w:r w:rsidR="003772E2" w:rsidRPr="003772E2">
        <w:rPr>
          <w:szCs w:val="24"/>
          <w:lang w:val="es-ES"/>
        </w:rPr>
        <w:t xml:space="preserve">Varias horas después, el </w:t>
      </w:r>
      <w:r w:rsidR="003772E2" w:rsidRPr="003772E2">
        <w:rPr>
          <w:b/>
          <w:szCs w:val="24"/>
          <w:lang w:val="es-ES"/>
        </w:rPr>
        <w:t>Presidente</w:t>
      </w:r>
      <w:r w:rsidR="003772E2" w:rsidRPr="003772E2">
        <w:rPr>
          <w:szCs w:val="24"/>
          <w:lang w:val="es-ES"/>
        </w:rPr>
        <w:t xml:space="preserve"> propone se sometan los Documentos 475 y 477 a la Comisi</w:t>
      </w:r>
      <w:r w:rsidR="003772E2">
        <w:rPr>
          <w:szCs w:val="24"/>
          <w:lang w:val="es-ES"/>
        </w:rPr>
        <w:t>ón 7 para ser examinados como documentos azules.</w:t>
      </w:r>
    </w:p>
    <w:p w:rsidR="00CD2BFE" w:rsidRPr="00D80D24" w:rsidRDefault="00CD2BFE" w:rsidP="00CD2BFE">
      <w:pPr>
        <w:rPr>
          <w:b/>
          <w:szCs w:val="24"/>
          <w:lang w:val="es-ES"/>
        </w:rPr>
      </w:pPr>
      <w:r w:rsidRPr="00D80D24">
        <w:rPr>
          <w:szCs w:val="24"/>
          <w:lang w:val="es-ES"/>
        </w:rPr>
        <w:t>8.24</w:t>
      </w:r>
      <w:r w:rsidRPr="00D80D24">
        <w:rPr>
          <w:szCs w:val="24"/>
          <w:lang w:val="es-ES"/>
        </w:rPr>
        <w:tab/>
      </w:r>
      <w:r w:rsidR="003772E2" w:rsidRPr="00D80D24">
        <w:rPr>
          <w:szCs w:val="24"/>
          <w:lang w:val="es-ES"/>
        </w:rPr>
        <w:t xml:space="preserve">Así </w:t>
      </w:r>
      <w:r w:rsidR="003772E2" w:rsidRPr="00D80D24">
        <w:rPr>
          <w:b/>
          <w:szCs w:val="24"/>
          <w:lang w:val="es-ES"/>
        </w:rPr>
        <w:t>se acuerda.</w:t>
      </w:r>
    </w:p>
    <w:p w:rsidR="00CD2BFE" w:rsidRPr="00442D9B" w:rsidRDefault="00CD2BFE" w:rsidP="00345B02">
      <w:pPr>
        <w:rPr>
          <w:szCs w:val="24"/>
          <w:lang w:val="es-ES"/>
        </w:rPr>
      </w:pPr>
      <w:r w:rsidRPr="00442D9B">
        <w:rPr>
          <w:szCs w:val="24"/>
          <w:lang w:val="es-ES"/>
        </w:rPr>
        <w:lastRenderedPageBreak/>
        <w:t>8.25</w:t>
      </w:r>
      <w:r w:rsidRPr="00442D9B">
        <w:rPr>
          <w:szCs w:val="24"/>
          <w:lang w:val="es-ES"/>
        </w:rPr>
        <w:tab/>
      </w:r>
      <w:r w:rsidR="00321920" w:rsidRPr="00442D9B">
        <w:rPr>
          <w:szCs w:val="24"/>
          <w:lang w:val="es-ES"/>
        </w:rPr>
        <w:t>El</w:t>
      </w:r>
      <w:r w:rsidRPr="00442D9B">
        <w:rPr>
          <w:szCs w:val="24"/>
          <w:lang w:val="es-ES"/>
        </w:rPr>
        <w:t xml:space="preserve"> </w:t>
      </w:r>
      <w:r w:rsidR="00442D9B" w:rsidRPr="00442D9B">
        <w:rPr>
          <w:b/>
          <w:bCs/>
          <w:lang w:val="es-ES"/>
        </w:rPr>
        <w:t xml:space="preserve">Presidente del Grupo ad hoc de la Comisión 4 sobre otras bandas </w:t>
      </w:r>
      <w:r w:rsidR="00442D9B">
        <w:rPr>
          <w:bCs/>
          <w:lang w:val="es-ES"/>
        </w:rPr>
        <w:t xml:space="preserve">presenta el Documento 478 en el que se definen opciones </w:t>
      </w:r>
      <w:r w:rsidR="00345B02">
        <w:rPr>
          <w:bCs/>
          <w:lang w:val="es-ES"/>
        </w:rPr>
        <w:t>basadas</w:t>
      </w:r>
      <w:r w:rsidR="00442D9B">
        <w:rPr>
          <w:bCs/>
          <w:lang w:val="es-ES"/>
        </w:rPr>
        <w:t xml:space="preserve"> en compromisos regionales para la</w:t>
      </w:r>
      <w:r w:rsidR="00340646">
        <w:rPr>
          <w:bCs/>
          <w:lang w:val="es-ES"/>
        </w:rPr>
        <w:t xml:space="preserve"> </w:t>
      </w:r>
      <w:r w:rsidR="00442D9B" w:rsidRPr="00442D9B">
        <w:rPr>
          <w:szCs w:val="24"/>
          <w:lang w:val="es-ES"/>
        </w:rPr>
        <w:t>banda de frecuencias 1 427-1 518 MHz.</w:t>
      </w:r>
      <w:r w:rsidR="00442D9B">
        <w:rPr>
          <w:szCs w:val="24"/>
          <w:lang w:val="es-ES"/>
        </w:rPr>
        <w:t xml:space="preserve"> Señala la atención al hecho de que, en lo referente a las notas que identifican bandas para las IMT, hay dos opciones para la nota 5.R1b en el caso de la Región 1, </w:t>
      </w:r>
      <w:r w:rsidR="00345B02">
        <w:rPr>
          <w:szCs w:val="24"/>
          <w:lang w:val="es-ES"/>
        </w:rPr>
        <w:t>mientras</w:t>
      </w:r>
      <w:r w:rsidR="00442D9B">
        <w:rPr>
          <w:szCs w:val="24"/>
          <w:lang w:val="es-ES"/>
        </w:rPr>
        <w:t xml:space="preserve"> que la Región 3 ha acordado una única versión de la nota 5.R3a basad</w:t>
      </w:r>
      <w:r w:rsidR="00D731ED">
        <w:rPr>
          <w:szCs w:val="24"/>
          <w:lang w:val="es-ES"/>
        </w:rPr>
        <w:t>a</w:t>
      </w:r>
      <w:r w:rsidR="00442D9B">
        <w:rPr>
          <w:szCs w:val="24"/>
          <w:lang w:val="es-ES"/>
        </w:rPr>
        <w:t xml:space="preserve"> en la propuesta común de la APT. También es importante observar que ciertos países de la APT han presentado una propuesta en el Documento 480 relativa a esta última nota</w:t>
      </w:r>
      <w:r w:rsidR="00D731ED">
        <w:rPr>
          <w:szCs w:val="24"/>
          <w:lang w:val="es-ES"/>
        </w:rPr>
        <w:t>,</w:t>
      </w:r>
      <w:r w:rsidR="00442D9B">
        <w:rPr>
          <w:szCs w:val="24"/>
          <w:lang w:val="es-ES"/>
        </w:rPr>
        <w:t xml:space="preserve"> que la Plenaria puede tomar en consideración si es necesario. El Documento 478 contiene además un proyecto de modificación de la</w:t>
      </w:r>
      <w:r w:rsidR="00442D9B" w:rsidRPr="00442D9B">
        <w:rPr>
          <w:szCs w:val="24"/>
          <w:lang w:val="es-ES"/>
        </w:rPr>
        <w:t xml:space="preserve"> Resolución 750 (Rev.CMR-12)</w:t>
      </w:r>
      <w:r w:rsidR="00442D9B">
        <w:rPr>
          <w:szCs w:val="24"/>
          <w:lang w:val="es-ES"/>
        </w:rPr>
        <w:t xml:space="preserve"> que no plantea dificultades y un </w:t>
      </w:r>
      <w:r w:rsidR="00442D9B" w:rsidRPr="00442D9B">
        <w:rPr>
          <w:szCs w:val="24"/>
          <w:lang w:val="es-ES"/>
        </w:rPr>
        <w:t>proyecto de nueva Resolución [COM4/7] (CMR</w:t>
      </w:r>
      <w:r w:rsidR="00345B02">
        <w:rPr>
          <w:szCs w:val="24"/>
          <w:lang w:val="es-ES"/>
        </w:rPr>
        <w:t xml:space="preserve">-15) </w:t>
      </w:r>
      <w:r w:rsidRPr="00442D9B">
        <w:rPr>
          <w:szCs w:val="24"/>
          <w:lang w:val="es-ES"/>
        </w:rPr>
        <w:t xml:space="preserve">– </w:t>
      </w:r>
      <w:r w:rsidR="00442D9B">
        <w:rPr>
          <w:szCs w:val="24"/>
          <w:lang w:val="es-ES"/>
        </w:rPr>
        <w:t>C</w:t>
      </w:r>
      <w:r w:rsidR="00442D9B" w:rsidRPr="00442D9B">
        <w:rPr>
          <w:szCs w:val="24"/>
          <w:lang w:val="es-ES"/>
        </w:rPr>
        <w:t>ompatibilidad de las IMT y el SRS (sonora) en la banda de frecuencias 1</w:t>
      </w:r>
      <w:r w:rsidR="00D731ED">
        <w:rPr>
          <w:szCs w:val="24"/>
          <w:lang w:val="es-ES"/>
        </w:rPr>
        <w:t> </w:t>
      </w:r>
      <w:r w:rsidR="00442D9B" w:rsidRPr="00442D9B">
        <w:rPr>
          <w:szCs w:val="24"/>
          <w:lang w:val="es-ES"/>
        </w:rPr>
        <w:t>452-1 492 MHz en las Regiones 1 y 3</w:t>
      </w:r>
      <w:r w:rsidR="00442D9B">
        <w:rPr>
          <w:szCs w:val="24"/>
          <w:lang w:val="es-ES"/>
        </w:rPr>
        <w:t xml:space="preserve">, presentado por la Región 1, que también es objeto de propuesta en el Documento 480 </w:t>
      </w:r>
      <w:r w:rsidRPr="00442D9B">
        <w:rPr>
          <w:szCs w:val="24"/>
          <w:lang w:val="es-ES"/>
        </w:rPr>
        <w:t>(</w:t>
      </w:r>
      <w:r w:rsidR="00C74DAE" w:rsidRPr="00442D9B">
        <w:rPr>
          <w:szCs w:val="24"/>
          <w:lang w:val="es-ES"/>
        </w:rPr>
        <w:t xml:space="preserve">proyecto de nueva Resolución </w:t>
      </w:r>
      <w:r w:rsidRPr="00442D9B">
        <w:rPr>
          <w:szCs w:val="24"/>
          <w:lang w:val="es-ES"/>
        </w:rPr>
        <w:t>[COM4/8] (</w:t>
      </w:r>
      <w:r w:rsidR="00554709" w:rsidRPr="00442D9B">
        <w:rPr>
          <w:szCs w:val="24"/>
          <w:lang w:val="es-ES"/>
        </w:rPr>
        <w:t>CMR</w:t>
      </w:r>
      <w:r w:rsidRPr="00442D9B">
        <w:rPr>
          <w:szCs w:val="24"/>
          <w:lang w:val="es-ES"/>
        </w:rPr>
        <w:t>-15).</w:t>
      </w:r>
    </w:p>
    <w:p w:rsidR="00442D9B" w:rsidRPr="008B6543" w:rsidRDefault="00CD2BFE" w:rsidP="00CD2BFE">
      <w:pPr>
        <w:rPr>
          <w:szCs w:val="24"/>
          <w:lang w:val="es-ES"/>
        </w:rPr>
      </w:pPr>
      <w:r w:rsidRPr="00442D9B">
        <w:rPr>
          <w:szCs w:val="24"/>
          <w:lang w:val="es-ES"/>
        </w:rPr>
        <w:t>8.26</w:t>
      </w:r>
      <w:r w:rsidRPr="00442D9B">
        <w:rPr>
          <w:szCs w:val="24"/>
          <w:lang w:val="es-ES"/>
        </w:rPr>
        <w:tab/>
      </w:r>
      <w:r w:rsidR="00442D9B" w:rsidRPr="00442D9B">
        <w:rPr>
          <w:szCs w:val="24"/>
          <w:lang w:val="es-ES"/>
        </w:rPr>
        <w:t>En respuesta a una petición de aclaraci</w:t>
      </w:r>
      <w:r w:rsidR="00442D9B">
        <w:rPr>
          <w:szCs w:val="24"/>
          <w:lang w:val="es-ES"/>
        </w:rPr>
        <w:t xml:space="preserve">ón del </w:t>
      </w:r>
      <w:r w:rsidR="00442D9B" w:rsidRPr="00442D9B">
        <w:rPr>
          <w:b/>
          <w:bCs/>
          <w:szCs w:val="24"/>
          <w:lang w:val="es-ES"/>
        </w:rPr>
        <w:t>delegado de la República Islámica del Irán</w:t>
      </w:r>
      <w:r w:rsidR="00442D9B" w:rsidRPr="00442D9B">
        <w:rPr>
          <w:szCs w:val="24"/>
          <w:lang w:val="es-ES"/>
        </w:rPr>
        <w:t>,</w:t>
      </w:r>
      <w:r w:rsidR="00442D9B">
        <w:rPr>
          <w:szCs w:val="24"/>
          <w:lang w:val="es-ES"/>
        </w:rPr>
        <w:t xml:space="preserve"> el </w:t>
      </w:r>
      <w:r w:rsidR="00442D9B">
        <w:rPr>
          <w:b/>
          <w:szCs w:val="24"/>
          <w:lang w:val="es-ES"/>
        </w:rPr>
        <w:t xml:space="preserve">Presidente del Grupo ad hoc </w:t>
      </w:r>
      <w:r w:rsidR="00442D9B">
        <w:rPr>
          <w:szCs w:val="24"/>
          <w:lang w:val="es-ES"/>
        </w:rPr>
        <w:t xml:space="preserve">explica que el Documento 480 se distingue por los siguientes elementos: contiene opciones, </w:t>
      </w:r>
      <w:r w:rsidR="00D731ED">
        <w:rPr>
          <w:szCs w:val="24"/>
          <w:lang w:val="es-ES"/>
        </w:rPr>
        <w:t>las proponen</w:t>
      </w:r>
      <w:r w:rsidR="00442D9B">
        <w:rPr>
          <w:szCs w:val="24"/>
          <w:lang w:val="es-ES"/>
        </w:rPr>
        <w:t xml:space="preserve"> solamente ciertos miembros de la APT, </w:t>
      </w:r>
      <w:r w:rsidR="00D731ED">
        <w:rPr>
          <w:szCs w:val="24"/>
          <w:lang w:val="es-ES"/>
        </w:rPr>
        <w:t>se refiere a</w:t>
      </w:r>
      <w:r w:rsidR="00442D9B">
        <w:rPr>
          <w:szCs w:val="24"/>
          <w:lang w:val="es-ES"/>
        </w:rPr>
        <w:t xml:space="preserve"> la</w:t>
      </w:r>
      <w:r w:rsidR="00442D9B" w:rsidRPr="00442D9B">
        <w:rPr>
          <w:szCs w:val="24"/>
          <w:lang w:val="es-ES"/>
        </w:rPr>
        <w:t xml:space="preserve"> banda de frecuencias 1 427-1 518 MHz;</w:t>
      </w:r>
      <w:r w:rsidR="00442D9B">
        <w:rPr>
          <w:szCs w:val="24"/>
          <w:lang w:val="es-ES"/>
        </w:rPr>
        <w:t xml:space="preserve"> estipula en el proyecto de nueva nota </w:t>
      </w:r>
      <w:r w:rsidR="00442D9B" w:rsidRPr="00442D9B">
        <w:rPr>
          <w:szCs w:val="24"/>
          <w:lang w:val="es-ES"/>
        </w:rPr>
        <w:t>5.R3g</w:t>
      </w:r>
      <w:r w:rsidR="00442D9B">
        <w:rPr>
          <w:szCs w:val="24"/>
          <w:lang w:val="es-ES"/>
        </w:rPr>
        <w:t xml:space="preserve"> que </w:t>
      </w:r>
      <w:r w:rsidR="00340646">
        <w:rPr>
          <w:szCs w:val="24"/>
          <w:lang w:val="es-ES"/>
        </w:rPr>
        <w:t>«</w:t>
      </w:r>
      <w:r w:rsidR="00D731ED">
        <w:rPr>
          <w:szCs w:val="24"/>
          <w:lang w:val="es-ES"/>
        </w:rPr>
        <w:t>La utilización de esta</w:t>
      </w:r>
      <w:r w:rsidR="002535B4" w:rsidRPr="002535B4">
        <w:rPr>
          <w:szCs w:val="24"/>
          <w:lang w:val="es-ES"/>
        </w:rPr>
        <w:t xml:space="preserve"> banda para la implantación de</w:t>
      </w:r>
      <w:r w:rsidR="00D731ED">
        <w:rPr>
          <w:szCs w:val="24"/>
          <w:lang w:val="es-ES"/>
        </w:rPr>
        <w:t xml:space="preserve"> las</w:t>
      </w:r>
      <w:r w:rsidR="002535B4" w:rsidRPr="002535B4">
        <w:rPr>
          <w:szCs w:val="24"/>
          <w:lang w:val="es-ES"/>
        </w:rPr>
        <w:t xml:space="preserve"> IMT en las bandas de frecuencias 1 429-1 452 MHz y 1 492-1 518 MHz está sujeta al acuerdo obtenido con arreglo al número 9.21 de </w:t>
      </w:r>
      <w:r w:rsidR="00D731ED">
        <w:rPr>
          <w:szCs w:val="24"/>
          <w:lang w:val="es-ES"/>
        </w:rPr>
        <w:t xml:space="preserve">los </w:t>
      </w:r>
      <w:r w:rsidR="002535B4" w:rsidRPr="002535B4">
        <w:rPr>
          <w:szCs w:val="24"/>
          <w:lang w:val="es-ES"/>
        </w:rPr>
        <w:t>países que utilizan estaciones del servicio móvil aeronáutico</w:t>
      </w:r>
      <w:r w:rsidR="00340646">
        <w:rPr>
          <w:szCs w:val="24"/>
          <w:lang w:val="es-ES"/>
        </w:rPr>
        <w:t>»</w:t>
      </w:r>
      <w:r w:rsidR="008B6543">
        <w:rPr>
          <w:szCs w:val="24"/>
          <w:lang w:val="es-ES"/>
        </w:rPr>
        <w:t xml:space="preserve">; en el proyecto de nota </w:t>
      </w:r>
      <w:r w:rsidR="008B6543" w:rsidRPr="008B6543">
        <w:rPr>
          <w:szCs w:val="24"/>
          <w:lang w:val="es-ES"/>
        </w:rPr>
        <w:t>5.R3h,</w:t>
      </w:r>
      <w:r w:rsidR="008B6543">
        <w:rPr>
          <w:szCs w:val="24"/>
          <w:lang w:val="es-ES"/>
        </w:rPr>
        <w:t xml:space="preserve"> ofrece posibilidades para la identificación para las IMT en la </w:t>
      </w:r>
      <w:r w:rsidR="008B6543" w:rsidRPr="008B6543">
        <w:rPr>
          <w:szCs w:val="24"/>
          <w:lang w:val="es-ES"/>
        </w:rPr>
        <w:t>banda de frecuencias 1</w:t>
      </w:r>
      <w:r w:rsidR="008B6543">
        <w:rPr>
          <w:szCs w:val="24"/>
          <w:lang w:val="es-ES"/>
        </w:rPr>
        <w:t> </w:t>
      </w:r>
      <w:r w:rsidR="008B6543" w:rsidRPr="008B6543">
        <w:rPr>
          <w:szCs w:val="24"/>
          <w:lang w:val="es-ES"/>
        </w:rPr>
        <w:t>429-1 452 MHz</w:t>
      </w:r>
      <w:r w:rsidR="008B6543">
        <w:rPr>
          <w:szCs w:val="24"/>
          <w:lang w:val="es-ES"/>
        </w:rPr>
        <w:t xml:space="preserve"> que no existían anteriormente; y menciona la nueva</w:t>
      </w:r>
      <w:r w:rsidR="008B6543" w:rsidRPr="008B6543">
        <w:rPr>
          <w:szCs w:val="24"/>
          <w:lang w:val="es-ES"/>
        </w:rPr>
        <w:t xml:space="preserve"> Resolución [COM4/8] (CMR-15),</w:t>
      </w:r>
      <w:r w:rsidR="008B6543">
        <w:rPr>
          <w:szCs w:val="24"/>
          <w:lang w:val="es-ES"/>
        </w:rPr>
        <w:t xml:space="preserve"> cuyo texto propuesto en el mismo documento</w:t>
      </w:r>
      <w:r w:rsidR="00D731ED">
        <w:rPr>
          <w:szCs w:val="24"/>
          <w:lang w:val="es-ES"/>
        </w:rPr>
        <w:t>,</w:t>
      </w:r>
      <w:r w:rsidR="008B6543">
        <w:rPr>
          <w:szCs w:val="24"/>
          <w:lang w:val="es-ES"/>
        </w:rPr>
        <w:t xml:space="preserve"> se restringe explícitamente a la Región 3, y en cuyo párrafo 2 del </w:t>
      </w:r>
      <w:r w:rsidR="008B6543">
        <w:rPr>
          <w:i/>
          <w:szCs w:val="24"/>
          <w:lang w:val="es-ES"/>
        </w:rPr>
        <w:t>invita a los Estados Miembros</w:t>
      </w:r>
      <w:r w:rsidR="008B6543">
        <w:rPr>
          <w:szCs w:val="24"/>
          <w:lang w:val="es-ES"/>
        </w:rPr>
        <w:t xml:space="preserve"> se refiere expresamente a la protección de las estaciones terrenas del SRS.</w:t>
      </w:r>
    </w:p>
    <w:p w:rsidR="00CD2BFE" w:rsidRPr="00E80BD2" w:rsidRDefault="00CD2BFE" w:rsidP="00E80BD2">
      <w:pPr>
        <w:rPr>
          <w:szCs w:val="24"/>
          <w:lang w:val="es-ES"/>
        </w:rPr>
      </w:pPr>
      <w:r w:rsidRPr="008B6543">
        <w:rPr>
          <w:szCs w:val="24"/>
          <w:lang w:val="es-ES"/>
        </w:rPr>
        <w:t>8.27</w:t>
      </w:r>
      <w:r w:rsidRPr="008B6543">
        <w:rPr>
          <w:szCs w:val="24"/>
          <w:lang w:val="es-ES"/>
        </w:rPr>
        <w:tab/>
      </w:r>
      <w:r w:rsidR="008B6543" w:rsidRPr="008B6543">
        <w:rPr>
          <w:szCs w:val="24"/>
          <w:lang w:val="es-ES"/>
        </w:rPr>
        <w:t>El</w:t>
      </w:r>
      <w:r w:rsidRPr="008B6543">
        <w:rPr>
          <w:szCs w:val="24"/>
          <w:lang w:val="es-ES"/>
        </w:rPr>
        <w:t xml:space="preserve"> </w:t>
      </w:r>
      <w:r w:rsidR="00993A8B" w:rsidRPr="008B6543">
        <w:rPr>
          <w:b/>
          <w:bCs/>
          <w:szCs w:val="24"/>
          <w:lang w:val="es-ES"/>
        </w:rPr>
        <w:t>delegado de la República Islámica del Irán</w:t>
      </w:r>
      <w:r w:rsidRPr="008B6543">
        <w:rPr>
          <w:szCs w:val="24"/>
          <w:lang w:val="es-ES"/>
        </w:rPr>
        <w:t xml:space="preserve"> consider</w:t>
      </w:r>
      <w:r w:rsidR="008B6543" w:rsidRPr="008B6543">
        <w:rPr>
          <w:szCs w:val="24"/>
          <w:lang w:val="es-ES"/>
        </w:rPr>
        <w:t xml:space="preserve">a que la nota 5.R3g </w:t>
      </w:r>
      <w:r w:rsidR="008B6543">
        <w:rPr>
          <w:szCs w:val="24"/>
          <w:lang w:val="es-ES"/>
        </w:rPr>
        <w:t>del</w:t>
      </w:r>
      <w:r w:rsidR="00340646">
        <w:rPr>
          <w:szCs w:val="24"/>
          <w:lang w:val="es-ES"/>
        </w:rPr>
        <w:t xml:space="preserve"> </w:t>
      </w:r>
      <w:r w:rsidR="008B6543" w:rsidRPr="008B6543">
        <w:rPr>
          <w:szCs w:val="24"/>
          <w:lang w:val="es-ES"/>
        </w:rPr>
        <w:t>Documento 480</w:t>
      </w:r>
      <w:r w:rsidR="008B6543">
        <w:rPr>
          <w:szCs w:val="24"/>
          <w:lang w:val="es-ES"/>
        </w:rPr>
        <w:t xml:space="preserve"> ofrece mejor protección a los servicios existentes al exigir la aplicación del número 9.21 del RR. Le apoya el </w:t>
      </w:r>
      <w:r w:rsidR="008B6543">
        <w:rPr>
          <w:b/>
          <w:szCs w:val="24"/>
          <w:lang w:val="es-ES"/>
        </w:rPr>
        <w:t xml:space="preserve">delegado de la Federación de Rusia, </w:t>
      </w:r>
      <w:r w:rsidR="008B6543">
        <w:rPr>
          <w:szCs w:val="24"/>
          <w:lang w:val="es-ES"/>
        </w:rPr>
        <w:t xml:space="preserve">que insiste en que la CRC siempre ha favorecido la solución universal aplicando el número 9.21 en todas las bandas, y por el </w:t>
      </w:r>
      <w:r w:rsidR="008B6543">
        <w:rPr>
          <w:b/>
          <w:szCs w:val="24"/>
          <w:lang w:val="es-ES"/>
        </w:rPr>
        <w:t xml:space="preserve">delegado de China, </w:t>
      </w:r>
      <w:r w:rsidR="008B6543">
        <w:rPr>
          <w:szCs w:val="24"/>
          <w:lang w:val="es-ES"/>
        </w:rPr>
        <w:t xml:space="preserve">con el </w:t>
      </w:r>
      <w:r w:rsidR="00E80BD2">
        <w:rPr>
          <w:szCs w:val="24"/>
          <w:lang w:val="es-ES"/>
        </w:rPr>
        <w:t>f</w:t>
      </w:r>
      <w:r w:rsidR="008B6543">
        <w:rPr>
          <w:szCs w:val="24"/>
          <w:lang w:val="es-ES"/>
        </w:rPr>
        <w:t>in de que las opciones 1 y 2</w:t>
      </w:r>
      <w:r w:rsidR="00E80BD2">
        <w:rPr>
          <w:szCs w:val="24"/>
          <w:lang w:val="es-ES"/>
        </w:rPr>
        <w:t xml:space="preserve"> del Documento 478 para la Región 1 se sustituya por</w:t>
      </w:r>
      <w:r w:rsidR="00340646">
        <w:rPr>
          <w:szCs w:val="24"/>
          <w:lang w:val="es-ES"/>
        </w:rPr>
        <w:t xml:space="preserve">  </w:t>
      </w:r>
      <w:r w:rsidR="00E80BD2">
        <w:rPr>
          <w:szCs w:val="24"/>
          <w:lang w:val="es-ES"/>
        </w:rPr>
        <w:t xml:space="preserve">un texto armonizado con la nota </w:t>
      </w:r>
      <w:r w:rsidRPr="00E80BD2">
        <w:rPr>
          <w:szCs w:val="24"/>
          <w:lang w:val="es-ES"/>
        </w:rPr>
        <w:t xml:space="preserve">5.R3g </w:t>
      </w:r>
      <w:r w:rsidR="00E80BD2">
        <w:rPr>
          <w:szCs w:val="24"/>
          <w:lang w:val="es-ES"/>
        </w:rPr>
        <w:t>del</w:t>
      </w:r>
      <w:r w:rsidRPr="00E80BD2">
        <w:rPr>
          <w:szCs w:val="24"/>
          <w:lang w:val="es-ES"/>
        </w:rPr>
        <w:t xml:space="preserve"> Documento 480.</w:t>
      </w:r>
    </w:p>
    <w:p w:rsidR="00EC6801" w:rsidRPr="00E6637F" w:rsidRDefault="00CD2BFE" w:rsidP="00CD2BFE">
      <w:pPr>
        <w:rPr>
          <w:szCs w:val="24"/>
          <w:lang w:val="es-ES"/>
        </w:rPr>
      </w:pPr>
      <w:r w:rsidRPr="00EC6801">
        <w:rPr>
          <w:szCs w:val="24"/>
          <w:lang w:val="es-ES"/>
        </w:rPr>
        <w:t>8.28</w:t>
      </w:r>
      <w:r w:rsidRPr="00EC6801">
        <w:rPr>
          <w:szCs w:val="24"/>
          <w:lang w:val="es-ES"/>
        </w:rPr>
        <w:tab/>
      </w:r>
      <w:r w:rsidR="00E80BD2" w:rsidRPr="00EC6801">
        <w:rPr>
          <w:szCs w:val="24"/>
          <w:lang w:val="es-ES"/>
        </w:rPr>
        <w:t>El</w:t>
      </w:r>
      <w:r w:rsidRPr="00EC6801">
        <w:rPr>
          <w:szCs w:val="24"/>
          <w:lang w:val="es-ES"/>
        </w:rPr>
        <w:t xml:space="preserve"> </w:t>
      </w:r>
      <w:r w:rsidR="00545017" w:rsidRPr="00EC6801">
        <w:rPr>
          <w:b/>
          <w:bCs/>
          <w:szCs w:val="24"/>
          <w:lang w:val="es-ES"/>
        </w:rPr>
        <w:t>delegado de Francia</w:t>
      </w:r>
      <w:r w:rsidRPr="00EC6801">
        <w:rPr>
          <w:szCs w:val="24"/>
          <w:lang w:val="es-ES"/>
        </w:rPr>
        <w:t xml:space="preserve"> </w:t>
      </w:r>
      <w:r w:rsidR="00EC6801" w:rsidRPr="00EC6801">
        <w:rPr>
          <w:szCs w:val="24"/>
          <w:lang w:val="es-ES"/>
        </w:rPr>
        <w:t xml:space="preserve">manifiesta que está en contra de que </w:t>
      </w:r>
      <w:r w:rsidR="00EC6801">
        <w:rPr>
          <w:szCs w:val="24"/>
          <w:lang w:val="es-ES"/>
        </w:rPr>
        <w:t xml:space="preserve">se imponga la nota 5.R3g a la Región 1, muchos de cuyos Estados Miembros no quieren que se les incluya en dicha nota. Por ello, la opción 2 del Documento 478 debe mantenerse para la Región 1. Recibe el apoyo del </w:t>
      </w:r>
      <w:r w:rsidR="00EC6801">
        <w:rPr>
          <w:b/>
          <w:szCs w:val="24"/>
          <w:lang w:val="es-ES"/>
        </w:rPr>
        <w:t>delegado de Alemania</w:t>
      </w:r>
      <w:r w:rsidR="00EC6801">
        <w:rPr>
          <w:szCs w:val="24"/>
          <w:lang w:val="es-ES"/>
        </w:rPr>
        <w:t>, que destaca las importantes diferencias en cuanto a reglamentación entre la Región 1 y la Región 3</w:t>
      </w:r>
      <w:r w:rsidR="00E6637F">
        <w:rPr>
          <w:szCs w:val="24"/>
          <w:lang w:val="es-ES"/>
        </w:rPr>
        <w:t xml:space="preserve">, y del </w:t>
      </w:r>
      <w:r w:rsidR="00E6637F">
        <w:rPr>
          <w:b/>
          <w:szCs w:val="24"/>
          <w:lang w:val="es-ES"/>
        </w:rPr>
        <w:t>delegado de Finlandia</w:t>
      </w:r>
      <w:r w:rsidR="00E6637F">
        <w:rPr>
          <w:szCs w:val="24"/>
          <w:lang w:val="es-ES"/>
        </w:rPr>
        <w:t>, que observa que con arreglo a las diferentes bandas de frecuencias implicadas, la nota 5.R3a del Documento 478 es la que puede sustituirse por la nota 5.R3g del Documento 480.</w:t>
      </w:r>
    </w:p>
    <w:p w:rsidR="00F14264" w:rsidRPr="00F14264" w:rsidRDefault="00CD2BFE" w:rsidP="00F14264">
      <w:pPr>
        <w:rPr>
          <w:bCs/>
          <w:szCs w:val="24"/>
          <w:lang w:val="es-ES"/>
        </w:rPr>
      </w:pPr>
      <w:r w:rsidRPr="00E6637F">
        <w:rPr>
          <w:szCs w:val="24"/>
          <w:lang w:val="es-ES"/>
        </w:rPr>
        <w:t>8.29</w:t>
      </w:r>
      <w:r w:rsidRPr="00E6637F">
        <w:rPr>
          <w:szCs w:val="24"/>
          <w:lang w:val="es-ES"/>
        </w:rPr>
        <w:tab/>
      </w:r>
      <w:r w:rsidR="00E6637F" w:rsidRPr="00E6637F">
        <w:rPr>
          <w:szCs w:val="24"/>
          <w:lang w:val="es-ES"/>
        </w:rPr>
        <w:t>El</w:t>
      </w:r>
      <w:r w:rsidRPr="00E6637F">
        <w:rPr>
          <w:szCs w:val="24"/>
          <w:lang w:val="es-ES"/>
        </w:rPr>
        <w:t xml:space="preserve"> </w:t>
      </w:r>
      <w:r w:rsidR="005C2999" w:rsidRPr="00E6637F">
        <w:rPr>
          <w:b/>
          <w:bCs/>
          <w:szCs w:val="24"/>
          <w:lang w:val="es-ES"/>
        </w:rPr>
        <w:t>delegado de</w:t>
      </w:r>
      <w:r w:rsidRPr="00E6637F">
        <w:rPr>
          <w:b/>
          <w:bCs/>
          <w:szCs w:val="24"/>
          <w:lang w:val="es-ES"/>
        </w:rPr>
        <w:t xml:space="preserve"> China </w:t>
      </w:r>
      <w:r w:rsidR="00E6637F">
        <w:rPr>
          <w:bCs/>
          <w:szCs w:val="24"/>
          <w:lang w:val="es-ES"/>
        </w:rPr>
        <w:t>solicita que se adopte</w:t>
      </w:r>
      <w:r w:rsidR="00F14264">
        <w:rPr>
          <w:bCs/>
          <w:szCs w:val="24"/>
          <w:lang w:val="es-ES"/>
        </w:rPr>
        <w:t>n</w:t>
      </w:r>
      <w:r w:rsidR="00E6637F">
        <w:rPr>
          <w:bCs/>
          <w:szCs w:val="24"/>
          <w:lang w:val="es-ES"/>
        </w:rPr>
        <w:t xml:space="preserve"> la nota 5.R3h y el párrafo 2 del </w:t>
      </w:r>
      <w:r w:rsidR="00E6637F">
        <w:rPr>
          <w:bCs/>
          <w:i/>
          <w:szCs w:val="24"/>
          <w:lang w:val="es-ES"/>
        </w:rPr>
        <w:t>invita a los Estados Miembros</w:t>
      </w:r>
      <w:r w:rsidR="00F14264">
        <w:rPr>
          <w:b/>
          <w:bCs/>
          <w:szCs w:val="24"/>
          <w:lang w:val="es-ES"/>
        </w:rPr>
        <w:t xml:space="preserve"> </w:t>
      </w:r>
      <w:r w:rsidR="00F14264">
        <w:rPr>
          <w:bCs/>
          <w:szCs w:val="24"/>
          <w:lang w:val="es-ES"/>
        </w:rPr>
        <w:t xml:space="preserve">del </w:t>
      </w:r>
      <w:r w:rsidR="00F14264" w:rsidRPr="00F14264">
        <w:rPr>
          <w:szCs w:val="24"/>
          <w:lang w:val="es-ES"/>
        </w:rPr>
        <w:t>proyecto de nueva Resolución [COM4/8] (CMR-15)</w:t>
      </w:r>
      <w:r w:rsidR="00F14264">
        <w:rPr>
          <w:szCs w:val="24"/>
          <w:lang w:val="es-ES"/>
        </w:rPr>
        <w:t xml:space="preserve"> que figura en el Documento 480, para la </w:t>
      </w:r>
      <w:r w:rsidR="00AF4D89" w:rsidRPr="00F14264">
        <w:rPr>
          <w:szCs w:val="24"/>
          <w:lang w:val="es-ES"/>
        </w:rPr>
        <w:t>banda de frecuencias</w:t>
      </w:r>
      <w:r w:rsidRPr="00F14264">
        <w:rPr>
          <w:szCs w:val="24"/>
          <w:lang w:val="es-ES"/>
        </w:rPr>
        <w:t xml:space="preserve"> 1 452-1 492 MHz. </w:t>
      </w:r>
      <w:r w:rsidR="00F14264" w:rsidRPr="00F14264">
        <w:rPr>
          <w:szCs w:val="24"/>
          <w:lang w:val="es-ES"/>
        </w:rPr>
        <w:t xml:space="preserve">Recibe el apoyo del </w:t>
      </w:r>
      <w:r w:rsidR="00FE13F5" w:rsidRPr="00F14264">
        <w:rPr>
          <w:b/>
          <w:bCs/>
          <w:szCs w:val="24"/>
          <w:lang w:val="es-ES"/>
        </w:rPr>
        <w:t>delegado de la Federación de Rusia</w:t>
      </w:r>
      <w:r w:rsidRPr="00F14264">
        <w:rPr>
          <w:b/>
          <w:bCs/>
          <w:szCs w:val="24"/>
          <w:lang w:val="es-ES"/>
        </w:rPr>
        <w:t xml:space="preserve">, </w:t>
      </w:r>
      <w:r w:rsidR="00F14264">
        <w:rPr>
          <w:bCs/>
          <w:szCs w:val="24"/>
          <w:lang w:val="es-ES"/>
        </w:rPr>
        <w:t xml:space="preserve">que, no obstante, rechaza la opción 2 del Documento 478 para la Región 1, señalando que en opinión de la CRC la opción 1 </w:t>
      </w:r>
      <w:r w:rsidR="00E05092">
        <w:rPr>
          <w:bCs/>
          <w:szCs w:val="24"/>
          <w:lang w:val="es-ES"/>
        </w:rPr>
        <w:t xml:space="preserve">es </w:t>
      </w:r>
      <w:r w:rsidR="00F14264">
        <w:rPr>
          <w:bCs/>
          <w:szCs w:val="24"/>
          <w:lang w:val="es-ES"/>
        </w:rPr>
        <w:t>la necesaria para esa Región, y que en caso contrario será necesario volver al NOC para la banda L.</w:t>
      </w:r>
    </w:p>
    <w:p w:rsidR="00F14264" w:rsidRPr="00F14264" w:rsidRDefault="00CD2BFE" w:rsidP="00CD2BFE">
      <w:pPr>
        <w:rPr>
          <w:szCs w:val="24"/>
          <w:lang w:val="es-ES"/>
        </w:rPr>
      </w:pPr>
      <w:r w:rsidRPr="00F14264">
        <w:rPr>
          <w:szCs w:val="24"/>
          <w:lang w:val="es-ES"/>
        </w:rPr>
        <w:t>8.30</w:t>
      </w:r>
      <w:r w:rsidRPr="00F14264">
        <w:rPr>
          <w:szCs w:val="24"/>
          <w:lang w:val="es-ES"/>
        </w:rPr>
        <w:tab/>
      </w:r>
      <w:r w:rsidR="00F14264" w:rsidRPr="00F14264">
        <w:rPr>
          <w:szCs w:val="24"/>
          <w:lang w:val="es-ES"/>
        </w:rPr>
        <w:t>El</w:t>
      </w:r>
      <w:r w:rsidRPr="00F14264">
        <w:rPr>
          <w:szCs w:val="24"/>
          <w:lang w:val="es-ES"/>
        </w:rPr>
        <w:t xml:space="preserve"> </w:t>
      </w:r>
      <w:r w:rsidR="005C2999" w:rsidRPr="00F14264">
        <w:rPr>
          <w:b/>
          <w:bCs/>
          <w:szCs w:val="24"/>
          <w:lang w:val="es-ES"/>
        </w:rPr>
        <w:t>delegado de</w:t>
      </w:r>
      <w:r w:rsidRPr="00F14264">
        <w:rPr>
          <w:b/>
          <w:bCs/>
          <w:szCs w:val="24"/>
          <w:lang w:val="es-ES"/>
        </w:rPr>
        <w:t xml:space="preserve"> </w:t>
      </w:r>
      <w:r w:rsidR="00903014" w:rsidRPr="00F14264">
        <w:rPr>
          <w:b/>
          <w:bCs/>
          <w:szCs w:val="24"/>
          <w:lang w:val="es-ES"/>
        </w:rPr>
        <w:t>Finlandi</w:t>
      </w:r>
      <w:r w:rsidR="00F14264" w:rsidRPr="00F14264">
        <w:rPr>
          <w:b/>
          <w:bCs/>
          <w:szCs w:val="24"/>
          <w:lang w:val="es-ES"/>
        </w:rPr>
        <w:t xml:space="preserve">a </w:t>
      </w:r>
      <w:r w:rsidR="00F14264" w:rsidRPr="00F14264">
        <w:rPr>
          <w:bCs/>
          <w:szCs w:val="24"/>
          <w:lang w:val="es-ES"/>
        </w:rPr>
        <w:t>manifiesta su firme apoyo a la opci</w:t>
      </w:r>
      <w:r w:rsidR="00F14264">
        <w:rPr>
          <w:bCs/>
          <w:szCs w:val="24"/>
          <w:lang w:val="es-ES"/>
        </w:rPr>
        <w:t>ón 2, ya que preserva el estatus especial con arreglo al número 5.342 del RR</w:t>
      </w:r>
      <w:r w:rsidR="000A4620">
        <w:rPr>
          <w:bCs/>
          <w:szCs w:val="24"/>
          <w:lang w:val="es-ES"/>
        </w:rPr>
        <w:t xml:space="preserve"> que algunos países de la Región 1 conceden a la telemedida aeronáutica y que ofrece a esos países la posibilidad de unirse a los países incluidos en la nota de identificación de las IMT o mantener sus derechos con arreglo al número </w:t>
      </w:r>
      <w:r w:rsidR="000A4620" w:rsidRPr="000A4620">
        <w:rPr>
          <w:b/>
          <w:bCs/>
          <w:szCs w:val="24"/>
          <w:lang w:val="es-ES"/>
        </w:rPr>
        <w:t>5.432</w:t>
      </w:r>
      <w:r w:rsidR="000A4620">
        <w:rPr>
          <w:b/>
          <w:bCs/>
          <w:szCs w:val="24"/>
          <w:lang w:val="es-ES"/>
        </w:rPr>
        <w:t>.</w:t>
      </w:r>
    </w:p>
    <w:p w:rsidR="000A4620" w:rsidRPr="000A4620" w:rsidRDefault="00CD2BFE" w:rsidP="00CD2BFE">
      <w:pPr>
        <w:rPr>
          <w:bCs/>
          <w:szCs w:val="24"/>
          <w:lang w:val="es-ES"/>
        </w:rPr>
      </w:pPr>
      <w:r w:rsidRPr="000A4620">
        <w:rPr>
          <w:szCs w:val="24"/>
          <w:lang w:val="es-ES"/>
        </w:rPr>
        <w:lastRenderedPageBreak/>
        <w:t>8.31</w:t>
      </w:r>
      <w:r w:rsidRPr="000A4620">
        <w:rPr>
          <w:szCs w:val="24"/>
          <w:lang w:val="es-ES"/>
        </w:rPr>
        <w:tab/>
      </w:r>
      <w:r w:rsidR="000A4620" w:rsidRPr="000A4620">
        <w:rPr>
          <w:szCs w:val="24"/>
          <w:lang w:val="es-ES"/>
        </w:rPr>
        <w:t>El</w:t>
      </w:r>
      <w:r w:rsidRPr="000A4620">
        <w:rPr>
          <w:szCs w:val="24"/>
          <w:lang w:val="es-ES"/>
        </w:rPr>
        <w:t xml:space="preserve"> </w:t>
      </w:r>
      <w:r w:rsidR="003F78D5" w:rsidRPr="000A4620">
        <w:rPr>
          <w:b/>
          <w:bCs/>
          <w:szCs w:val="24"/>
          <w:lang w:val="es-ES"/>
        </w:rPr>
        <w:t>Presidente</w:t>
      </w:r>
      <w:r w:rsidR="000A4620" w:rsidRPr="000A4620">
        <w:rPr>
          <w:bCs/>
          <w:szCs w:val="24"/>
          <w:lang w:val="es-ES"/>
        </w:rPr>
        <w:t xml:space="preserve"> propone se remitan los textos del Documento 478 y los de los Documentos 479, 480 y 481 a la Comisi</w:t>
      </w:r>
      <w:r w:rsidR="000A4620">
        <w:rPr>
          <w:bCs/>
          <w:szCs w:val="24"/>
          <w:lang w:val="es-ES"/>
        </w:rPr>
        <w:t>ón de Redacción y que se adopte una decisión final sobre este asunto cuando se examinen en primera lectura.</w:t>
      </w:r>
    </w:p>
    <w:p w:rsidR="00CD2BFE" w:rsidRPr="00D80D24" w:rsidRDefault="00CD2BFE" w:rsidP="00CD2BFE">
      <w:pPr>
        <w:keepNext/>
        <w:keepLines/>
        <w:rPr>
          <w:szCs w:val="24"/>
          <w:lang w:val="es-ES"/>
        </w:rPr>
      </w:pPr>
      <w:r w:rsidRPr="00D80D24">
        <w:rPr>
          <w:szCs w:val="24"/>
          <w:lang w:val="es-ES"/>
        </w:rPr>
        <w:t>8.32</w:t>
      </w:r>
      <w:r w:rsidRPr="00D80D24">
        <w:rPr>
          <w:szCs w:val="24"/>
          <w:lang w:val="es-ES"/>
        </w:rPr>
        <w:tab/>
      </w:r>
      <w:r w:rsidR="000A4620" w:rsidRPr="00D80D24">
        <w:rPr>
          <w:szCs w:val="24"/>
          <w:lang w:val="es-ES"/>
        </w:rPr>
        <w:t xml:space="preserve">Así </w:t>
      </w:r>
      <w:r w:rsidR="000A4620" w:rsidRPr="00E05092">
        <w:rPr>
          <w:szCs w:val="24"/>
          <w:lang w:val="es-ES"/>
        </w:rPr>
        <w:t>se</w:t>
      </w:r>
      <w:r w:rsidR="000A4620" w:rsidRPr="00D80D24">
        <w:rPr>
          <w:b/>
          <w:szCs w:val="24"/>
          <w:lang w:val="es-ES"/>
        </w:rPr>
        <w:t xml:space="preserve"> acuerda.</w:t>
      </w:r>
      <w:r w:rsidRPr="00D80D24">
        <w:rPr>
          <w:szCs w:val="24"/>
          <w:lang w:val="es-ES"/>
        </w:rPr>
        <w:t xml:space="preserve"> </w:t>
      </w:r>
    </w:p>
    <w:p w:rsidR="00EF0C77" w:rsidRPr="00EF0C77" w:rsidRDefault="00EF0C77" w:rsidP="00CD2BFE">
      <w:pPr>
        <w:keepNext/>
        <w:keepLines/>
        <w:rPr>
          <w:b/>
          <w:bCs/>
          <w:lang w:val="es-ES"/>
        </w:rPr>
      </w:pPr>
      <w:r w:rsidRPr="00EF0C77">
        <w:rPr>
          <w:b/>
          <w:bCs/>
          <w:lang w:val="es-ES"/>
        </w:rPr>
        <w:t>Se levanta la sesión a las 06.10 horas del jueves 26 de noviembre de 2015.</w:t>
      </w:r>
    </w:p>
    <w:p w:rsidR="00CD2BFE" w:rsidRDefault="00CD2BFE" w:rsidP="00696110">
      <w:pPr>
        <w:rPr>
          <w:lang w:val="es-ES"/>
        </w:rPr>
      </w:pPr>
    </w:p>
    <w:p w:rsidR="00696110" w:rsidRPr="00D80D24" w:rsidRDefault="00696110" w:rsidP="00696110">
      <w:pPr>
        <w:rPr>
          <w:lang w:val="es-ES"/>
        </w:rPr>
      </w:pPr>
    </w:p>
    <w:p w:rsidR="00CD2BFE" w:rsidRPr="002B159C" w:rsidRDefault="00EF0C77" w:rsidP="00CD2BFE">
      <w:pPr>
        <w:keepNext/>
        <w:keepLines/>
        <w:rPr>
          <w:lang w:val="es-ES"/>
        </w:rPr>
      </w:pPr>
      <w:r w:rsidRPr="002B159C">
        <w:rPr>
          <w:lang w:val="es-ES"/>
        </w:rPr>
        <w:t>El Secretario General</w:t>
      </w:r>
      <w:r w:rsidR="00CD2BFE" w:rsidRPr="002B159C">
        <w:rPr>
          <w:lang w:val="es-ES"/>
        </w:rPr>
        <w:t>:</w:t>
      </w:r>
      <w:r w:rsidR="00CD2BFE" w:rsidRPr="002B159C">
        <w:rPr>
          <w:lang w:val="es-ES"/>
        </w:rPr>
        <w:tab/>
      </w:r>
      <w:r w:rsidR="00CD2BFE" w:rsidRPr="002B159C">
        <w:rPr>
          <w:lang w:val="es-ES"/>
        </w:rPr>
        <w:tab/>
      </w:r>
      <w:r w:rsidR="00CD2BFE" w:rsidRPr="002B159C">
        <w:rPr>
          <w:lang w:val="es-ES"/>
        </w:rPr>
        <w:tab/>
      </w:r>
      <w:r w:rsidR="00CD2BFE" w:rsidRPr="002B159C">
        <w:rPr>
          <w:lang w:val="es-ES"/>
        </w:rPr>
        <w:tab/>
      </w:r>
      <w:r w:rsidR="00CD2BFE" w:rsidRPr="002B159C">
        <w:rPr>
          <w:lang w:val="es-ES"/>
        </w:rPr>
        <w:tab/>
      </w:r>
      <w:r w:rsidR="00CD2BFE" w:rsidRPr="002B159C">
        <w:rPr>
          <w:lang w:val="es-ES"/>
        </w:rPr>
        <w:tab/>
      </w:r>
      <w:r w:rsidRPr="002B159C">
        <w:rPr>
          <w:lang w:val="es-ES"/>
        </w:rPr>
        <w:t>El</w:t>
      </w:r>
      <w:r w:rsidR="00CD2BFE" w:rsidRPr="002B159C">
        <w:rPr>
          <w:lang w:val="es-ES"/>
        </w:rPr>
        <w:t xml:space="preserve"> </w:t>
      </w:r>
      <w:r w:rsidR="003F78D5" w:rsidRPr="002B159C">
        <w:rPr>
          <w:lang w:val="es-ES"/>
        </w:rPr>
        <w:t>Presidente</w:t>
      </w:r>
      <w:r w:rsidR="00CD2BFE" w:rsidRPr="002B159C">
        <w:rPr>
          <w:lang w:val="es-ES"/>
        </w:rPr>
        <w:t>:</w:t>
      </w:r>
      <w:r w:rsidR="00CD2BFE" w:rsidRPr="002B159C">
        <w:rPr>
          <w:lang w:val="es-ES"/>
        </w:rPr>
        <w:br/>
        <w:t>H. ZHAO</w:t>
      </w:r>
      <w:r w:rsidR="00CD2BFE" w:rsidRPr="002B159C">
        <w:rPr>
          <w:lang w:val="es-ES"/>
        </w:rPr>
        <w:tab/>
      </w:r>
      <w:r w:rsidR="00CD2BFE" w:rsidRPr="002B159C">
        <w:rPr>
          <w:lang w:val="es-ES"/>
        </w:rPr>
        <w:tab/>
      </w:r>
      <w:r w:rsidR="00CD2BFE" w:rsidRPr="002B159C">
        <w:rPr>
          <w:lang w:val="es-ES"/>
        </w:rPr>
        <w:tab/>
      </w:r>
      <w:r w:rsidR="00CD2BFE" w:rsidRPr="002B159C">
        <w:rPr>
          <w:lang w:val="es-ES"/>
        </w:rPr>
        <w:tab/>
      </w:r>
      <w:r w:rsidR="00CD2BFE" w:rsidRPr="002B159C">
        <w:rPr>
          <w:lang w:val="es-ES"/>
        </w:rPr>
        <w:tab/>
      </w:r>
      <w:r w:rsidR="00CD2BFE" w:rsidRPr="002B159C">
        <w:rPr>
          <w:lang w:val="es-ES"/>
        </w:rPr>
        <w:tab/>
      </w:r>
      <w:r w:rsidR="00CD2BFE" w:rsidRPr="002B159C">
        <w:rPr>
          <w:lang w:val="es-ES"/>
        </w:rPr>
        <w:tab/>
      </w:r>
      <w:r w:rsidR="00CD2BFE" w:rsidRPr="002B159C">
        <w:rPr>
          <w:lang w:val="es-ES"/>
        </w:rPr>
        <w:tab/>
        <w:t>F.Y.N. DAUDU</w:t>
      </w:r>
    </w:p>
    <w:sectPr w:rsidR="00CD2BFE" w:rsidRPr="002B159C">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24E" w:rsidRDefault="000F624E">
      <w:r>
        <w:separator/>
      </w:r>
    </w:p>
  </w:endnote>
  <w:endnote w:type="continuationSeparator" w:id="0">
    <w:p w:rsidR="000F624E" w:rsidRDefault="000F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D3" w:rsidRDefault="00D93A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3AD3" w:rsidRPr="00696110" w:rsidRDefault="00D93AD3">
    <w:pPr>
      <w:ind w:right="360"/>
    </w:pPr>
    <w:r>
      <w:fldChar w:fldCharType="begin"/>
    </w:r>
    <w:r w:rsidRPr="00696110">
      <w:instrText xml:space="preserve"> FILENAME \p  \* MERGEFORMAT </w:instrText>
    </w:r>
    <w:r>
      <w:fldChar w:fldCharType="separate"/>
    </w:r>
    <w:r w:rsidR="00340646">
      <w:rPr>
        <w:noProof/>
      </w:rPr>
      <w:t>P:\ESP\ITU-R\CONF-R\CMR15\500\510S.docx</w:t>
    </w:r>
    <w:r>
      <w:fldChar w:fldCharType="end"/>
    </w:r>
    <w:r w:rsidRPr="00696110">
      <w:tab/>
    </w:r>
    <w:r>
      <w:fldChar w:fldCharType="begin"/>
    </w:r>
    <w:r>
      <w:instrText xml:space="preserve"> SAVEDATE \@ DD.MM.YY </w:instrText>
    </w:r>
    <w:r>
      <w:fldChar w:fldCharType="separate"/>
    </w:r>
    <w:r w:rsidR="00340646">
      <w:rPr>
        <w:noProof/>
      </w:rPr>
      <w:t>05.02.16</w:t>
    </w:r>
    <w:r>
      <w:fldChar w:fldCharType="end"/>
    </w:r>
    <w:r w:rsidRPr="00696110">
      <w:tab/>
    </w:r>
    <w:r>
      <w:fldChar w:fldCharType="begin"/>
    </w:r>
    <w:r>
      <w:instrText xml:space="preserve"> PRINTDATE \@ DD.MM.YY </w:instrText>
    </w:r>
    <w:r>
      <w:fldChar w:fldCharType="separate"/>
    </w:r>
    <w:r w:rsidR="00340646">
      <w:rPr>
        <w:noProof/>
      </w:rPr>
      <w:t>05.02.16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08" w:rsidRDefault="00B16008">
    <w:pPr>
      <w:pStyle w:val="Footer"/>
    </w:pPr>
    <w:fldSimple w:instr=" FILENAME \p  \* MERGEFORMAT ">
      <w:r w:rsidR="00340646">
        <w:t>P:\ESP\ITU-R\CONF-R\CMR15\500\510S.docx</w:t>
      </w:r>
    </w:fldSimple>
    <w:r>
      <w:t xml:space="preserve"> (391770)</w:t>
    </w:r>
    <w:r>
      <w:tab/>
    </w:r>
    <w:r>
      <w:fldChar w:fldCharType="begin"/>
    </w:r>
    <w:r>
      <w:instrText xml:space="preserve"> SAVEDATE \@ DD.MM.YY </w:instrText>
    </w:r>
    <w:r>
      <w:fldChar w:fldCharType="separate"/>
    </w:r>
    <w:r w:rsidR="00340646">
      <w:t>05.02.16</w:t>
    </w:r>
    <w:r>
      <w:fldChar w:fldCharType="end"/>
    </w:r>
    <w:r>
      <w:tab/>
    </w:r>
    <w:r>
      <w:fldChar w:fldCharType="begin"/>
    </w:r>
    <w:r>
      <w:instrText xml:space="preserve"> PRINTDATE \@ DD.MM.YY </w:instrText>
    </w:r>
    <w:r>
      <w:fldChar w:fldCharType="separate"/>
    </w:r>
    <w:r w:rsidR="00340646">
      <w:t>05.02.16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08" w:rsidRDefault="00B16008">
    <w:pPr>
      <w:pStyle w:val="Footer"/>
    </w:pPr>
    <w:fldSimple w:instr=" FILENAME \p  \* MERGEFORMAT ">
      <w:r w:rsidR="00340646">
        <w:t>P:\ESP\ITU-R\CONF-R\CMR15\500\510S.docx</w:t>
      </w:r>
    </w:fldSimple>
    <w:r>
      <w:t xml:space="preserve"> (391770)</w:t>
    </w:r>
    <w:r>
      <w:tab/>
    </w:r>
    <w:r>
      <w:fldChar w:fldCharType="begin"/>
    </w:r>
    <w:r>
      <w:instrText xml:space="preserve"> SAVEDATE \@ DD.MM.YY </w:instrText>
    </w:r>
    <w:r>
      <w:fldChar w:fldCharType="separate"/>
    </w:r>
    <w:r w:rsidR="00340646">
      <w:t>05.02.16</w:t>
    </w:r>
    <w:r>
      <w:fldChar w:fldCharType="end"/>
    </w:r>
    <w:r>
      <w:tab/>
    </w:r>
    <w:r>
      <w:fldChar w:fldCharType="begin"/>
    </w:r>
    <w:r>
      <w:instrText xml:space="preserve"> PRINTDATE \@ DD.MM.YY </w:instrText>
    </w:r>
    <w:r>
      <w:fldChar w:fldCharType="separate"/>
    </w:r>
    <w:r w:rsidR="00340646">
      <w:t>05.02.16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24E" w:rsidRDefault="000F624E">
      <w:r>
        <w:rPr>
          <w:b/>
        </w:rPr>
        <w:t>_______________</w:t>
      </w:r>
    </w:p>
  </w:footnote>
  <w:footnote w:type="continuationSeparator" w:id="0">
    <w:p w:rsidR="000F624E" w:rsidRDefault="000F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D3" w:rsidRDefault="00D93AD3" w:rsidP="00B16008">
    <w:pPr>
      <w:pStyle w:val="Header"/>
      <w:tabs>
        <w:tab w:val="left" w:pos="3048"/>
        <w:tab w:val="center" w:pos="4819"/>
      </w:tabs>
      <w:rPr>
        <w:rStyle w:val="PageNumber"/>
      </w:rPr>
    </w:pPr>
    <w:r>
      <w:rPr>
        <w:rStyle w:val="PageNumber"/>
      </w:rPr>
      <w:fldChar w:fldCharType="begin"/>
    </w:r>
    <w:r>
      <w:rPr>
        <w:rStyle w:val="PageNumber"/>
      </w:rPr>
      <w:instrText xml:space="preserve"> PAGE </w:instrText>
    </w:r>
    <w:r>
      <w:rPr>
        <w:rStyle w:val="PageNumber"/>
      </w:rPr>
      <w:fldChar w:fldCharType="separate"/>
    </w:r>
    <w:r w:rsidR="00340646">
      <w:rPr>
        <w:rStyle w:val="PageNumber"/>
        <w:noProof/>
      </w:rPr>
      <w:t>7</w:t>
    </w:r>
    <w:r>
      <w:rPr>
        <w:rStyle w:val="PageNumber"/>
      </w:rPr>
      <w:fldChar w:fldCharType="end"/>
    </w:r>
    <w:r w:rsidR="004A4D7B">
      <w:rPr>
        <w:rStyle w:val="PageNumber"/>
      </w:rPr>
      <w:br/>
      <w:t>CMR15/510-S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59A4A22"/>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C3593"/>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F0694"/>
    <w:multiLevelType w:val="multilevel"/>
    <w:tmpl w:val="D40C537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21"/>
    <w:rsid w:val="000161EC"/>
    <w:rsid w:val="0002343D"/>
    <w:rsid w:val="0007059F"/>
    <w:rsid w:val="00077DAA"/>
    <w:rsid w:val="00085B70"/>
    <w:rsid w:val="00087AE8"/>
    <w:rsid w:val="00092AE8"/>
    <w:rsid w:val="000958F6"/>
    <w:rsid w:val="000A4620"/>
    <w:rsid w:val="000C411B"/>
    <w:rsid w:val="000C434C"/>
    <w:rsid w:val="000D1059"/>
    <w:rsid w:val="000D70C6"/>
    <w:rsid w:val="000E0694"/>
    <w:rsid w:val="000E2515"/>
    <w:rsid w:val="000E5BF9"/>
    <w:rsid w:val="000E6060"/>
    <w:rsid w:val="000F0E6D"/>
    <w:rsid w:val="000F624E"/>
    <w:rsid w:val="000F648E"/>
    <w:rsid w:val="0010333B"/>
    <w:rsid w:val="00115D32"/>
    <w:rsid w:val="00121170"/>
    <w:rsid w:val="00123CC5"/>
    <w:rsid w:val="0015142D"/>
    <w:rsid w:val="001616DC"/>
    <w:rsid w:val="00163962"/>
    <w:rsid w:val="00166EC2"/>
    <w:rsid w:val="00171CBB"/>
    <w:rsid w:val="00186A2D"/>
    <w:rsid w:val="00191A97"/>
    <w:rsid w:val="001928E9"/>
    <w:rsid w:val="001C31AF"/>
    <w:rsid w:val="001C41FA"/>
    <w:rsid w:val="001C5329"/>
    <w:rsid w:val="001D2ADE"/>
    <w:rsid w:val="001D6A7A"/>
    <w:rsid w:val="001E2B52"/>
    <w:rsid w:val="001E3F27"/>
    <w:rsid w:val="002050DA"/>
    <w:rsid w:val="00205374"/>
    <w:rsid w:val="00224F19"/>
    <w:rsid w:val="002356DB"/>
    <w:rsid w:val="00236D2A"/>
    <w:rsid w:val="002508E2"/>
    <w:rsid w:val="002535B4"/>
    <w:rsid w:val="00255CBA"/>
    <w:rsid w:val="00255F12"/>
    <w:rsid w:val="00262C09"/>
    <w:rsid w:val="00273D30"/>
    <w:rsid w:val="00275F08"/>
    <w:rsid w:val="00276E09"/>
    <w:rsid w:val="00283E75"/>
    <w:rsid w:val="0028544C"/>
    <w:rsid w:val="00291DED"/>
    <w:rsid w:val="002A791F"/>
    <w:rsid w:val="002B159C"/>
    <w:rsid w:val="002C1B26"/>
    <w:rsid w:val="002E2840"/>
    <w:rsid w:val="002E701F"/>
    <w:rsid w:val="002F5792"/>
    <w:rsid w:val="00302989"/>
    <w:rsid w:val="00313CD0"/>
    <w:rsid w:val="00317A0D"/>
    <w:rsid w:val="00321920"/>
    <w:rsid w:val="00323EC0"/>
    <w:rsid w:val="0032680B"/>
    <w:rsid w:val="00331821"/>
    <w:rsid w:val="00340646"/>
    <w:rsid w:val="00345B02"/>
    <w:rsid w:val="00350248"/>
    <w:rsid w:val="00363A65"/>
    <w:rsid w:val="003772E2"/>
    <w:rsid w:val="00377704"/>
    <w:rsid w:val="00382721"/>
    <w:rsid w:val="003A0587"/>
    <w:rsid w:val="003A203B"/>
    <w:rsid w:val="003C2508"/>
    <w:rsid w:val="003C2CE0"/>
    <w:rsid w:val="003D0AA3"/>
    <w:rsid w:val="003D4B46"/>
    <w:rsid w:val="003E1C71"/>
    <w:rsid w:val="003E3989"/>
    <w:rsid w:val="003F78D5"/>
    <w:rsid w:val="00404868"/>
    <w:rsid w:val="0042463F"/>
    <w:rsid w:val="00434BC8"/>
    <w:rsid w:val="004360A0"/>
    <w:rsid w:val="00441B32"/>
    <w:rsid w:val="00442BDD"/>
    <w:rsid w:val="00442D9B"/>
    <w:rsid w:val="00447F24"/>
    <w:rsid w:val="00454553"/>
    <w:rsid w:val="004740BB"/>
    <w:rsid w:val="0049792F"/>
    <w:rsid w:val="004A4D7B"/>
    <w:rsid w:val="004B124A"/>
    <w:rsid w:val="004B3413"/>
    <w:rsid w:val="004D2D63"/>
    <w:rsid w:val="004F36B6"/>
    <w:rsid w:val="005017D8"/>
    <w:rsid w:val="00524D97"/>
    <w:rsid w:val="005264EA"/>
    <w:rsid w:val="00532097"/>
    <w:rsid w:val="0053409D"/>
    <w:rsid w:val="00535D76"/>
    <w:rsid w:val="00542CA4"/>
    <w:rsid w:val="00543661"/>
    <w:rsid w:val="00545017"/>
    <w:rsid w:val="00554709"/>
    <w:rsid w:val="0056296C"/>
    <w:rsid w:val="00566426"/>
    <w:rsid w:val="00571F89"/>
    <w:rsid w:val="0058350F"/>
    <w:rsid w:val="005A019A"/>
    <w:rsid w:val="005A22AC"/>
    <w:rsid w:val="005B01D5"/>
    <w:rsid w:val="005B7256"/>
    <w:rsid w:val="005C2999"/>
    <w:rsid w:val="005C2E83"/>
    <w:rsid w:val="005C4776"/>
    <w:rsid w:val="005D24B0"/>
    <w:rsid w:val="005D3DB4"/>
    <w:rsid w:val="005E3F4D"/>
    <w:rsid w:val="005E4492"/>
    <w:rsid w:val="005F0ADA"/>
    <w:rsid w:val="005F2605"/>
    <w:rsid w:val="005F37F5"/>
    <w:rsid w:val="006136B3"/>
    <w:rsid w:val="00620B3E"/>
    <w:rsid w:val="00623454"/>
    <w:rsid w:val="00625838"/>
    <w:rsid w:val="00644E8E"/>
    <w:rsid w:val="00653A57"/>
    <w:rsid w:val="0065750D"/>
    <w:rsid w:val="006608D3"/>
    <w:rsid w:val="00662BA0"/>
    <w:rsid w:val="00672152"/>
    <w:rsid w:val="006875C2"/>
    <w:rsid w:val="00692AAE"/>
    <w:rsid w:val="00696110"/>
    <w:rsid w:val="006B1B01"/>
    <w:rsid w:val="006B3460"/>
    <w:rsid w:val="006B51B5"/>
    <w:rsid w:val="006B5C3D"/>
    <w:rsid w:val="006C21BD"/>
    <w:rsid w:val="006C526D"/>
    <w:rsid w:val="006C7675"/>
    <w:rsid w:val="006D6E67"/>
    <w:rsid w:val="006F3206"/>
    <w:rsid w:val="006F7DA5"/>
    <w:rsid w:val="00701C20"/>
    <w:rsid w:val="0071072E"/>
    <w:rsid w:val="00725244"/>
    <w:rsid w:val="007332FE"/>
    <w:rsid w:val="007354E9"/>
    <w:rsid w:val="00737CD1"/>
    <w:rsid w:val="007523E0"/>
    <w:rsid w:val="00753836"/>
    <w:rsid w:val="00754021"/>
    <w:rsid w:val="007542C0"/>
    <w:rsid w:val="00755E2C"/>
    <w:rsid w:val="00765578"/>
    <w:rsid w:val="00767F32"/>
    <w:rsid w:val="0077084A"/>
    <w:rsid w:val="00785DE2"/>
    <w:rsid w:val="007863C4"/>
    <w:rsid w:val="007873F9"/>
    <w:rsid w:val="00795024"/>
    <w:rsid w:val="007B6A40"/>
    <w:rsid w:val="007C2317"/>
    <w:rsid w:val="007D330A"/>
    <w:rsid w:val="007E0405"/>
    <w:rsid w:val="007E13EA"/>
    <w:rsid w:val="00802EAF"/>
    <w:rsid w:val="00804F03"/>
    <w:rsid w:val="008240D7"/>
    <w:rsid w:val="00827D8B"/>
    <w:rsid w:val="00841967"/>
    <w:rsid w:val="00854017"/>
    <w:rsid w:val="0086037D"/>
    <w:rsid w:val="00866AE6"/>
    <w:rsid w:val="0087425A"/>
    <w:rsid w:val="00881A17"/>
    <w:rsid w:val="00883C2F"/>
    <w:rsid w:val="008B6543"/>
    <w:rsid w:val="008B7CD9"/>
    <w:rsid w:val="00903014"/>
    <w:rsid w:val="00921103"/>
    <w:rsid w:val="00936FD2"/>
    <w:rsid w:val="0094091F"/>
    <w:rsid w:val="00946D67"/>
    <w:rsid w:val="009538D2"/>
    <w:rsid w:val="00956803"/>
    <w:rsid w:val="00970E41"/>
    <w:rsid w:val="00973754"/>
    <w:rsid w:val="0098072B"/>
    <w:rsid w:val="00993A8B"/>
    <w:rsid w:val="009A20E8"/>
    <w:rsid w:val="009A5308"/>
    <w:rsid w:val="009C0BED"/>
    <w:rsid w:val="009C5BDC"/>
    <w:rsid w:val="009D2383"/>
    <w:rsid w:val="009E11EC"/>
    <w:rsid w:val="009E7ADB"/>
    <w:rsid w:val="009F6FD5"/>
    <w:rsid w:val="00A04908"/>
    <w:rsid w:val="00A118DB"/>
    <w:rsid w:val="00A30947"/>
    <w:rsid w:val="00A34132"/>
    <w:rsid w:val="00A3442F"/>
    <w:rsid w:val="00A356BE"/>
    <w:rsid w:val="00A4450C"/>
    <w:rsid w:val="00A51194"/>
    <w:rsid w:val="00A70891"/>
    <w:rsid w:val="00AA5E6C"/>
    <w:rsid w:val="00AB5298"/>
    <w:rsid w:val="00AC1E94"/>
    <w:rsid w:val="00AC7B28"/>
    <w:rsid w:val="00AE5677"/>
    <w:rsid w:val="00AF2F78"/>
    <w:rsid w:val="00AF4D89"/>
    <w:rsid w:val="00B03E65"/>
    <w:rsid w:val="00B11A96"/>
    <w:rsid w:val="00B16008"/>
    <w:rsid w:val="00B202D8"/>
    <w:rsid w:val="00B37209"/>
    <w:rsid w:val="00B5217E"/>
    <w:rsid w:val="00B52D55"/>
    <w:rsid w:val="00B57A73"/>
    <w:rsid w:val="00B6312D"/>
    <w:rsid w:val="00B7621C"/>
    <w:rsid w:val="00B8325F"/>
    <w:rsid w:val="00B96542"/>
    <w:rsid w:val="00BB1D39"/>
    <w:rsid w:val="00BC08EB"/>
    <w:rsid w:val="00BC0C38"/>
    <w:rsid w:val="00BC7493"/>
    <w:rsid w:val="00BD25EF"/>
    <w:rsid w:val="00BE26FA"/>
    <w:rsid w:val="00BE2E80"/>
    <w:rsid w:val="00BE5EDD"/>
    <w:rsid w:val="00BE6A1F"/>
    <w:rsid w:val="00BF36C5"/>
    <w:rsid w:val="00C025D1"/>
    <w:rsid w:val="00C12295"/>
    <w:rsid w:val="00C126C4"/>
    <w:rsid w:val="00C42043"/>
    <w:rsid w:val="00C42900"/>
    <w:rsid w:val="00C534B3"/>
    <w:rsid w:val="00C63EB5"/>
    <w:rsid w:val="00C66144"/>
    <w:rsid w:val="00C74DAE"/>
    <w:rsid w:val="00C82446"/>
    <w:rsid w:val="00C967CA"/>
    <w:rsid w:val="00CA212C"/>
    <w:rsid w:val="00CC01E0"/>
    <w:rsid w:val="00CD2672"/>
    <w:rsid w:val="00CD2BFE"/>
    <w:rsid w:val="00CE475B"/>
    <w:rsid w:val="00CE60D2"/>
    <w:rsid w:val="00CE7901"/>
    <w:rsid w:val="00CF3A81"/>
    <w:rsid w:val="00D00B15"/>
    <w:rsid w:val="00D0288A"/>
    <w:rsid w:val="00D22E73"/>
    <w:rsid w:val="00D243CC"/>
    <w:rsid w:val="00D30724"/>
    <w:rsid w:val="00D308AD"/>
    <w:rsid w:val="00D32F76"/>
    <w:rsid w:val="00D35C0F"/>
    <w:rsid w:val="00D405F7"/>
    <w:rsid w:val="00D56EC9"/>
    <w:rsid w:val="00D72A5D"/>
    <w:rsid w:val="00D731ED"/>
    <w:rsid w:val="00D80A8A"/>
    <w:rsid w:val="00D80D24"/>
    <w:rsid w:val="00D81F2A"/>
    <w:rsid w:val="00D835F5"/>
    <w:rsid w:val="00D90FFA"/>
    <w:rsid w:val="00D93AD3"/>
    <w:rsid w:val="00D95D63"/>
    <w:rsid w:val="00D97CF6"/>
    <w:rsid w:val="00DB049A"/>
    <w:rsid w:val="00DC5DA5"/>
    <w:rsid w:val="00DC6245"/>
    <w:rsid w:val="00DC629B"/>
    <w:rsid w:val="00DC7CB8"/>
    <w:rsid w:val="00DE3C88"/>
    <w:rsid w:val="00DE5457"/>
    <w:rsid w:val="00DE5D1D"/>
    <w:rsid w:val="00E05092"/>
    <w:rsid w:val="00E0732C"/>
    <w:rsid w:val="00E16C1A"/>
    <w:rsid w:val="00E23EA2"/>
    <w:rsid w:val="00E262F1"/>
    <w:rsid w:val="00E40CDC"/>
    <w:rsid w:val="00E45A52"/>
    <w:rsid w:val="00E46486"/>
    <w:rsid w:val="00E471B6"/>
    <w:rsid w:val="00E50020"/>
    <w:rsid w:val="00E52326"/>
    <w:rsid w:val="00E52A86"/>
    <w:rsid w:val="00E575A4"/>
    <w:rsid w:val="00E6637F"/>
    <w:rsid w:val="00E71D14"/>
    <w:rsid w:val="00E80BD2"/>
    <w:rsid w:val="00E85E26"/>
    <w:rsid w:val="00E8638A"/>
    <w:rsid w:val="00E874C2"/>
    <w:rsid w:val="00E92932"/>
    <w:rsid w:val="00E9372F"/>
    <w:rsid w:val="00EC6801"/>
    <w:rsid w:val="00EC692D"/>
    <w:rsid w:val="00EE1C83"/>
    <w:rsid w:val="00EF0C77"/>
    <w:rsid w:val="00EF198E"/>
    <w:rsid w:val="00F14264"/>
    <w:rsid w:val="00F25B6E"/>
    <w:rsid w:val="00F604DC"/>
    <w:rsid w:val="00F62139"/>
    <w:rsid w:val="00F63D20"/>
    <w:rsid w:val="00F8150C"/>
    <w:rsid w:val="00F87A33"/>
    <w:rsid w:val="00F96E5F"/>
    <w:rsid w:val="00FB1C22"/>
    <w:rsid w:val="00FC02F0"/>
    <w:rsid w:val="00FC2CD3"/>
    <w:rsid w:val="00FE13F5"/>
    <w:rsid w:val="00FE3CA8"/>
    <w:rsid w:val="00FE4574"/>
    <w:rsid w:val="00FF70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7DECF97-5AA8-4784-821E-DA7FAE46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D405F7"/>
    <w:pPr>
      <w:keepNext/>
      <w:keepLines/>
      <w:spacing w:before="280"/>
      <w:ind w:left="1134" w:hanging="1134"/>
      <w:outlineLvl w:val="0"/>
    </w:pPr>
    <w:rPr>
      <w:b/>
      <w:sz w:val="28"/>
    </w:rPr>
  </w:style>
  <w:style w:type="paragraph" w:styleId="Heading2">
    <w:name w:val="heading 2"/>
    <w:basedOn w:val="Heading1"/>
    <w:next w:val="Normal"/>
    <w:qFormat/>
    <w:rsid w:val="00D405F7"/>
    <w:pPr>
      <w:spacing w:before="200"/>
      <w:outlineLvl w:val="1"/>
    </w:pPr>
    <w:rPr>
      <w:sz w:val="24"/>
    </w:rPr>
  </w:style>
  <w:style w:type="paragraph" w:styleId="Heading3">
    <w:name w:val="heading 3"/>
    <w:basedOn w:val="Heading1"/>
    <w:next w:val="Normal"/>
    <w:qFormat/>
    <w:rsid w:val="00D405F7"/>
    <w:pPr>
      <w:tabs>
        <w:tab w:val="clear" w:pos="1134"/>
      </w:tabs>
      <w:spacing w:before="200"/>
      <w:outlineLvl w:val="2"/>
    </w:pPr>
    <w:rPr>
      <w:sz w:val="24"/>
    </w:rPr>
  </w:style>
  <w:style w:type="paragraph" w:styleId="Heading4">
    <w:name w:val="heading 4"/>
    <w:basedOn w:val="Heading3"/>
    <w:next w:val="Normal"/>
    <w:qFormat/>
    <w:rsid w:val="00D405F7"/>
    <w:pPr>
      <w:outlineLvl w:val="3"/>
    </w:pPr>
  </w:style>
  <w:style w:type="paragraph" w:styleId="Heading5">
    <w:name w:val="heading 5"/>
    <w:basedOn w:val="Heading4"/>
    <w:next w:val="Normal"/>
    <w:qFormat/>
    <w:rsid w:val="00D405F7"/>
    <w:pPr>
      <w:outlineLvl w:val="4"/>
    </w:pPr>
  </w:style>
  <w:style w:type="paragraph" w:styleId="Heading6">
    <w:name w:val="heading 6"/>
    <w:basedOn w:val="Heading4"/>
    <w:next w:val="Normal"/>
    <w:qFormat/>
    <w:rsid w:val="00D405F7"/>
    <w:pPr>
      <w:outlineLvl w:val="5"/>
    </w:pPr>
  </w:style>
  <w:style w:type="paragraph" w:styleId="Heading7">
    <w:name w:val="heading 7"/>
    <w:basedOn w:val="Heading6"/>
    <w:next w:val="Normal"/>
    <w:qFormat/>
    <w:rsid w:val="00D405F7"/>
    <w:pPr>
      <w:outlineLvl w:val="6"/>
    </w:pPr>
  </w:style>
  <w:style w:type="paragraph" w:styleId="Heading8">
    <w:name w:val="heading 8"/>
    <w:basedOn w:val="Heading6"/>
    <w:next w:val="Normal"/>
    <w:qFormat/>
    <w:rsid w:val="00D405F7"/>
    <w:pPr>
      <w:outlineLvl w:val="7"/>
    </w:pPr>
  </w:style>
  <w:style w:type="paragraph" w:styleId="Heading9">
    <w:name w:val="heading 9"/>
    <w:basedOn w:val="Heading6"/>
    <w:next w:val="Normal"/>
    <w:qFormat/>
    <w:rsid w:val="00D405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BFE"/>
    <w:rPr>
      <w:rFonts w:ascii="Times New Roman" w:hAnsi="Times New Roman"/>
      <w:b/>
      <w:sz w:val="28"/>
      <w:lang w:val="es-ES_tradnl" w:eastAsia="en-US"/>
    </w:rPr>
  </w:style>
  <w:style w:type="paragraph" w:customStyle="1" w:styleId="AnnexNo">
    <w:name w:val="Annex_No"/>
    <w:basedOn w:val="Normal"/>
    <w:next w:val="Annexref"/>
    <w:rsid w:val="00D405F7"/>
    <w:pPr>
      <w:keepNext/>
      <w:keepLines/>
      <w:spacing w:before="480" w:after="80"/>
      <w:jc w:val="center"/>
    </w:pPr>
    <w:rPr>
      <w:caps/>
      <w:sz w:val="28"/>
    </w:rPr>
  </w:style>
  <w:style w:type="paragraph" w:customStyle="1" w:styleId="Annexref">
    <w:name w:val="Annex_ref"/>
    <w:basedOn w:val="Normal"/>
    <w:next w:val="Annextitle"/>
    <w:rsid w:val="00D405F7"/>
    <w:pPr>
      <w:keepNext/>
      <w:keepLines/>
      <w:spacing w:after="280"/>
      <w:jc w:val="center"/>
    </w:pPr>
  </w:style>
  <w:style w:type="paragraph" w:customStyle="1" w:styleId="Annextitle">
    <w:name w:val="Annex_title"/>
    <w:basedOn w:val="Normal"/>
    <w:next w:val="Normalaftertitle"/>
    <w:rsid w:val="00D405F7"/>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D405F7"/>
    <w:pPr>
      <w:spacing w:before="280"/>
    </w:pPr>
  </w:style>
  <w:style w:type="paragraph" w:customStyle="1" w:styleId="AppendixNo">
    <w:name w:val="Appendix_No"/>
    <w:basedOn w:val="AnnexNo"/>
    <w:next w:val="Annexref"/>
    <w:rsid w:val="00D405F7"/>
  </w:style>
  <w:style w:type="paragraph" w:customStyle="1" w:styleId="Appendixref">
    <w:name w:val="Appendix_ref"/>
    <w:basedOn w:val="Annexref"/>
    <w:next w:val="Annextitle"/>
    <w:rsid w:val="00D405F7"/>
  </w:style>
  <w:style w:type="paragraph" w:customStyle="1" w:styleId="Appendixtitle">
    <w:name w:val="Appendix_title"/>
    <w:basedOn w:val="Annextitle"/>
    <w:next w:val="Normalaftertitle"/>
    <w:rsid w:val="00D405F7"/>
  </w:style>
  <w:style w:type="paragraph" w:customStyle="1" w:styleId="Artheading">
    <w:name w:val="Art_heading"/>
    <w:basedOn w:val="Normal"/>
    <w:next w:val="Normalaftertitle"/>
    <w:rsid w:val="00D405F7"/>
    <w:pPr>
      <w:spacing w:before="480"/>
      <w:jc w:val="center"/>
    </w:pPr>
    <w:rPr>
      <w:rFonts w:ascii="Times New Roman Bold" w:hAnsi="Times New Roman Bold"/>
      <w:b/>
      <w:sz w:val="28"/>
    </w:rPr>
  </w:style>
  <w:style w:type="paragraph" w:customStyle="1" w:styleId="ArtNo">
    <w:name w:val="Art_No"/>
    <w:basedOn w:val="Normal"/>
    <w:next w:val="Arttitle"/>
    <w:rsid w:val="00D405F7"/>
    <w:pPr>
      <w:keepNext/>
      <w:keepLines/>
      <w:spacing w:before="480"/>
      <w:jc w:val="center"/>
    </w:pPr>
    <w:rPr>
      <w:caps/>
      <w:sz w:val="28"/>
    </w:rPr>
  </w:style>
  <w:style w:type="paragraph" w:customStyle="1" w:styleId="Arttitle">
    <w:name w:val="Art_title"/>
    <w:basedOn w:val="Normal"/>
    <w:next w:val="Normalaftertitle"/>
    <w:rsid w:val="00D405F7"/>
    <w:pPr>
      <w:keepNext/>
      <w:keepLines/>
      <w:spacing w:before="240"/>
      <w:jc w:val="center"/>
    </w:pPr>
    <w:rPr>
      <w:b/>
      <w:sz w:val="28"/>
    </w:rPr>
  </w:style>
  <w:style w:type="paragraph" w:customStyle="1" w:styleId="Call">
    <w:name w:val="Call"/>
    <w:basedOn w:val="Normal"/>
    <w:next w:val="Normal"/>
    <w:rsid w:val="00D405F7"/>
    <w:pPr>
      <w:keepNext/>
      <w:keepLines/>
      <w:spacing w:before="160"/>
      <w:ind w:left="1134"/>
    </w:pPr>
    <w:rPr>
      <w:i/>
    </w:rPr>
  </w:style>
  <w:style w:type="paragraph" w:customStyle="1" w:styleId="ChapNo">
    <w:name w:val="Chap_No"/>
    <w:basedOn w:val="ArtNo"/>
    <w:next w:val="Chaptitle"/>
    <w:rsid w:val="00D405F7"/>
    <w:rPr>
      <w:rFonts w:ascii="Times New Roman Bold" w:hAnsi="Times New Roman Bold"/>
      <w:b/>
    </w:rPr>
  </w:style>
  <w:style w:type="paragraph" w:customStyle="1" w:styleId="Chaptitle">
    <w:name w:val="Chap_title"/>
    <w:basedOn w:val="Arttitle"/>
    <w:next w:val="Normalaftertitle"/>
    <w:rsid w:val="00D405F7"/>
  </w:style>
  <w:style w:type="paragraph" w:customStyle="1" w:styleId="ddate">
    <w:name w:val="ddate"/>
    <w:basedOn w:val="Normal"/>
    <w:rsid w:val="00D405F7"/>
    <w:pPr>
      <w:framePr w:hSpace="181" w:wrap="around" w:vAnchor="page" w:hAnchor="margin" w:y="852"/>
      <w:shd w:val="solid" w:color="FFFFFF" w:fill="FFFFFF"/>
      <w:spacing w:before="0"/>
    </w:pPr>
    <w:rPr>
      <w:b/>
      <w:bCs/>
    </w:rPr>
  </w:style>
  <w:style w:type="paragraph" w:customStyle="1" w:styleId="dnum">
    <w:name w:val="dnum"/>
    <w:basedOn w:val="Normal"/>
    <w:rsid w:val="00D405F7"/>
    <w:pPr>
      <w:framePr w:hSpace="181" w:wrap="around" w:vAnchor="page" w:hAnchor="margin" w:y="852"/>
      <w:shd w:val="solid" w:color="FFFFFF" w:fill="FFFFFF"/>
    </w:pPr>
    <w:rPr>
      <w:b/>
      <w:bCs/>
    </w:rPr>
  </w:style>
  <w:style w:type="paragraph" w:customStyle="1" w:styleId="dorlang">
    <w:name w:val="dorlang"/>
    <w:basedOn w:val="Normal"/>
    <w:rsid w:val="00D405F7"/>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D405F7"/>
    <w:rPr>
      <w:vertAlign w:val="superscript"/>
    </w:rPr>
  </w:style>
  <w:style w:type="paragraph" w:customStyle="1" w:styleId="enumlev1">
    <w:name w:val="enumlev1"/>
    <w:basedOn w:val="Normal"/>
    <w:rsid w:val="00D405F7"/>
    <w:pPr>
      <w:tabs>
        <w:tab w:val="clear" w:pos="2268"/>
        <w:tab w:val="left" w:pos="2608"/>
        <w:tab w:val="left" w:pos="3345"/>
      </w:tabs>
      <w:spacing w:before="80"/>
      <w:ind w:left="1134" w:hanging="1134"/>
    </w:pPr>
  </w:style>
  <w:style w:type="paragraph" w:customStyle="1" w:styleId="enumlev2">
    <w:name w:val="enumlev2"/>
    <w:basedOn w:val="enumlev1"/>
    <w:rsid w:val="00D405F7"/>
    <w:pPr>
      <w:ind w:left="1871" w:hanging="737"/>
    </w:pPr>
  </w:style>
  <w:style w:type="paragraph" w:customStyle="1" w:styleId="enumlev3">
    <w:name w:val="enumlev3"/>
    <w:basedOn w:val="enumlev2"/>
    <w:rsid w:val="00D405F7"/>
    <w:pPr>
      <w:ind w:left="2268" w:hanging="397"/>
    </w:pPr>
  </w:style>
  <w:style w:type="paragraph" w:customStyle="1" w:styleId="Equation">
    <w:name w:val="Equation"/>
    <w:basedOn w:val="Normal"/>
    <w:rsid w:val="00D405F7"/>
    <w:pPr>
      <w:tabs>
        <w:tab w:val="clear" w:pos="1871"/>
        <w:tab w:val="clear" w:pos="2268"/>
        <w:tab w:val="center" w:pos="4820"/>
        <w:tab w:val="right" w:pos="9639"/>
      </w:tabs>
    </w:pPr>
  </w:style>
  <w:style w:type="paragraph" w:styleId="NormalIndent">
    <w:name w:val="Normal Indent"/>
    <w:basedOn w:val="Normal"/>
    <w:rsid w:val="00D405F7"/>
    <w:pPr>
      <w:ind w:left="1134"/>
    </w:pPr>
  </w:style>
  <w:style w:type="paragraph" w:customStyle="1" w:styleId="Equationlegend">
    <w:name w:val="Equation_legend"/>
    <w:basedOn w:val="NormalIndent"/>
    <w:rsid w:val="00D405F7"/>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405F7"/>
    <w:pPr>
      <w:keepNext/>
      <w:keepLines/>
      <w:spacing w:before="20" w:after="20"/>
    </w:pPr>
    <w:rPr>
      <w:sz w:val="18"/>
    </w:rPr>
  </w:style>
  <w:style w:type="paragraph" w:customStyle="1" w:styleId="FigureNo">
    <w:name w:val="Figure_No"/>
    <w:basedOn w:val="Normal"/>
    <w:next w:val="Figuretitle"/>
    <w:rsid w:val="00D405F7"/>
    <w:pPr>
      <w:keepNext/>
      <w:keepLines/>
      <w:spacing w:before="480" w:after="120"/>
      <w:jc w:val="center"/>
    </w:pPr>
    <w:rPr>
      <w:caps/>
      <w:sz w:val="20"/>
    </w:rPr>
  </w:style>
  <w:style w:type="paragraph" w:customStyle="1" w:styleId="Figuretitle">
    <w:name w:val="Figure_title"/>
    <w:basedOn w:val="Normal"/>
    <w:next w:val="Normal"/>
    <w:rsid w:val="00D405F7"/>
    <w:pPr>
      <w:spacing w:after="480"/>
    </w:pPr>
  </w:style>
  <w:style w:type="paragraph" w:customStyle="1" w:styleId="Figurewithouttitle">
    <w:name w:val="Figure_without_title"/>
    <w:basedOn w:val="FigureNo"/>
    <w:next w:val="Normal"/>
    <w:rsid w:val="00D405F7"/>
    <w:pPr>
      <w:keepNext w:val="0"/>
    </w:pPr>
  </w:style>
  <w:style w:type="paragraph" w:styleId="Footer">
    <w:name w:val="footer"/>
    <w:basedOn w:val="Normal"/>
    <w:link w:val="FooterChar"/>
    <w:rsid w:val="00D405F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2BFE"/>
    <w:rPr>
      <w:rFonts w:ascii="Times New Roman" w:hAnsi="Times New Roman"/>
      <w:caps/>
      <w:noProof/>
      <w:sz w:val="16"/>
      <w:lang w:val="es-ES_tradnl" w:eastAsia="en-US"/>
    </w:rPr>
  </w:style>
  <w:style w:type="paragraph" w:customStyle="1" w:styleId="FirstFooter">
    <w:name w:val="FirstFooter"/>
    <w:basedOn w:val="Footer"/>
    <w:rsid w:val="00D405F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405F7"/>
    <w:rPr>
      <w:position w:val="6"/>
      <w:sz w:val="18"/>
    </w:rPr>
  </w:style>
  <w:style w:type="paragraph" w:styleId="FootnoteText">
    <w:name w:val="footnote text"/>
    <w:basedOn w:val="Normal"/>
    <w:link w:val="FootnoteTextChar"/>
    <w:rsid w:val="00D405F7"/>
    <w:pPr>
      <w:keepLines/>
      <w:tabs>
        <w:tab w:val="left" w:pos="255"/>
      </w:tabs>
    </w:pPr>
  </w:style>
  <w:style w:type="character" w:customStyle="1" w:styleId="FootnoteTextChar">
    <w:name w:val="Footnote Text Char"/>
    <w:basedOn w:val="DefaultParagraphFont"/>
    <w:link w:val="FootnoteText"/>
    <w:rsid w:val="00CD2BFE"/>
    <w:rPr>
      <w:rFonts w:ascii="Times New Roman" w:hAnsi="Times New Roman"/>
      <w:sz w:val="24"/>
      <w:lang w:val="es-ES_tradnl" w:eastAsia="en-US"/>
    </w:rPr>
  </w:style>
  <w:style w:type="paragraph" w:styleId="Header">
    <w:name w:val="header"/>
    <w:basedOn w:val="Normal"/>
    <w:link w:val="HeaderChar"/>
    <w:uiPriority w:val="99"/>
    <w:rsid w:val="00D405F7"/>
    <w:pPr>
      <w:spacing w:before="0"/>
      <w:jc w:val="center"/>
    </w:pPr>
    <w:rPr>
      <w:sz w:val="18"/>
    </w:rPr>
  </w:style>
  <w:style w:type="character" w:customStyle="1" w:styleId="HeaderChar">
    <w:name w:val="Header Char"/>
    <w:basedOn w:val="DefaultParagraphFont"/>
    <w:link w:val="Header"/>
    <w:uiPriority w:val="99"/>
    <w:rsid w:val="00CD2BFE"/>
    <w:rPr>
      <w:rFonts w:ascii="Times New Roman" w:hAnsi="Times New Roman"/>
      <w:sz w:val="18"/>
      <w:lang w:val="es-ES_tradnl" w:eastAsia="en-US"/>
    </w:rPr>
  </w:style>
  <w:style w:type="paragraph" w:customStyle="1" w:styleId="Headingb">
    <w:name w:val="Heading_b"/>
    <w:basedOn w:val="Normal"/>
    <w:next w:val="Normal"/>
    <w:qFormat/>
    <w:rsid w:val="00D405F7"/>
    <w:pPr>
      <w:keepNext/>
      <w:spacing w:before="160"/>
    </w:pPr>
    <w:rPr>
      <w:rFonts w:ascii="Times" w:hAnsi="Times"/>
      <w:b/>
    </w:rPr>
  </w:style>
  <w:style w:type="paragraph" w:customStyle="1" w:styleId="Headingi">
    <w:name w:val="Heading_i"/>
    <w:basedOn w:val="Normal"/>
    <w:next w:val="Normal"/>
    <w:qFormat/>
    <w:rsid w:val="00D405F7"/>
    <w:pPr>
      <w:keepNext/>
      <w:spacing w:before="160"/>
    </w:pPr>
    <w:rPr>
      <w:rFonts w:ascii="Times" w:hAnsi="Times"/>
      <w:i/>
    </w:rPr>
  </w:style>
  <w:style w:type="paragraph" w:styleId="Index1">
    <w:name w:val="index 1"/>
    <w:basedOn w:val="Normal"/>
    <w:next w:val="Normal"/>
    <w:semiHidden/>
    <w:rsid w:val="00D405F7"/>
  </w:style>
  <w:style w:type="paragraph" w:styleId="Index2">
    <w:name w:val="index 2"/>
    <w:basedOn w:val="Normal"/>
    <w:next w:val="Normal"/>
    <w:semiHidden/>
    <w:rsid w:val="00D405F7"/>
    <w:pPr>
      <w:ind w:left="283"/>
    </w:pPr>
  </w:style>
  <w:style w:type="paragraph" w:styleId="Index3">
    <w:name w:val="index 3"/>
    <w:basedOn w:val="Normal"/>
    <w:next w:val="Normal"/>
    <w:semiHidden/>
    <w:rsid w:val="00D405F7"/>
    <w:pPr>
      <w:ind w:left="566"/>
    </w:pPr>
  </w:style>
  <w:style w:type="paragraph" w:styleId="Index4">
    <w:name w:val="index 4"/>
    <w:basedOn w:val="Normal"/>
    <w:next w:val="Normal"/>
    <w:semiHidden/>
    <w:rsid w:val="00D405F7"/>
    <w:pPr>
      <w:ind w:left="849"/>
    </w:pPr>
  </w:style>
  <w:style w:type="paragraph" w:styleId="Index5">
    <w:name w:val="index 5"/>
    <w:basedOn w:val="Normal"/>
    <w:next w:val="Normal"/>
    <w:semiHidden/>
    <w:rsid w:val="00D405F7"/>
    <w:pPr>
      <w:ind w:left="1132"/>
    </w:pPr>
  </w:style>
  <w:style w:type="paragraph" w:styleId="Index6">
    <w:name w:val="index 6"/>
    <w:basedOn w:val="Normal"/>
    <w:next w:val="Normal"/>
    <w:semiHidden/>
    <w:rsid w:val="00D405F7"/>
    <w:pPr>
      <w:ind w:left="1415"/>
    </w:pPr>
  </w:style>
  <w:style w:type="paragraph" w:styleId="Index7">
    <w:name w:val="index 7"/>
    <w:basedOn w:val="Normal"/>
    <w:next w:val="Normal"/>
    <w:semiHidden/>
    <w:rsid w:val="00D405F7"/>
    <w:pPr>
      <w:ind w:left="1698"/>
    </w:pPr>
  </w:style>
  <w:style w:type="paragraph" w:styleId="IndexHeading">
    <w:name w:val="index heading"/>
    <w:basedOn w:val="Normal"/>
    <w:next w:val="Index1"/>
    <w:semiHidden/>
    <w:rsid w:val="00D405F7"/>
  </w:style>
  <w:style w:type="character" w:styleId="LineNumber">
    <w:name w:val="line number"/>
    <w:basedOn w:val="DefaultParagraphFont"/>
    <w:rsid w:val="00D405F7"/>
  </w:style>
  <w:style w:type="paragraph" w:customStyle="1" w:styleId="Note">
    <w:name w:val="Note"/>
    <w:basedOn w:val="Normal"/>
    <w:rsid w:val="00D405F7"/>
    <w:pPr>
      <w:tabs>
        <w:tab w:val="left" w:pos="284"/>
      </w:tabs>
      <w:spacing w:before="80"/>
    </w:pPr>
  </w:style>
  <w:style w:type="paragraph" w:customStyle="1" w:styleId="PartNo">
    <w:name w:val="Part_No"/>
    <w:basedOn w:val="AnnexNo"/>
    <w:next w:val="Normal"/>
    <w:rsid w:val="00D405F7"/>
  </w:style>
  <w:style w:type="paragraph" w:customStyle="1" w:styleId="Parttitle">
    <w:name w:val="Part_title"/>
    <w:basedOn w:val="Annextitle"/>
    <w:next w:val="Normalaftertitle"/>
    <w:rsid w:val="00D405F7"/>
  </w:style>
  <w:style w:type="paragraph" w:customStyle="1" w:styleId="RecNo">
    <w:name w:val="Rec_No"/>
    <w:basedOn w:val="Normal"/>
    <w:next w:val="Rectitle"/>
    <w:rsid w:val="00D405F7"/>
    <w:pPr>
      <w:keepNext/>
      <w:keepLines/>
      <w:spacing w:before="480"/>
      <w:jc w:val="center"/>
    </w:pPr>
    <w:rPr>
      <w:caps/>
      <w:sz w:val="28"/>
    </w:rPr>
  </w:style>
  <w:style w:type="paragraph" w:customStyle="1" w:styleId="Rectitle">
    <w:name w:val="Rec_title"/>
    <w:basedOn w:val="RecNo"/>
    <w:next w:val="Recref"/>
    <w:rsid w:val="00D405F7"/>
    <w:pPr>
      <w:spacing w:before="240"/>
    </w:pPr>
    <w:rPr>
      <w:rFonts w:ascii="Times New Roman Bold" w:hAnsi="Times New Roman Bold"/>
      <w:b/>
      <w:caps w:val="0"/>
    </w:rPr>
  </w:style>
  <w:style w:type="paragraph" w:customStyle="1" w:styleId="Recref">
    <w:name w:val="Rec_ref"/>
    <w:basedOn w:val="Rectitle"/>
    <w:next w:val="Recdate"/>
    <w:rsid w:val="00D405F7"/>
    <w:pPr>
      <w:spacing w:before="120"/>
    </w:pPr>
    <w:rPr>
      <w:rFonts w:ascii="Times New Roman" w:hAnsi="Times New Roman"/>
      <w:b w:val="0"/>
      <w:sz w:val="24"/>
    </w:rPr>
  </w:style>
  <w:style w:type="paragraph" w:customStyle="1" w:styleId="Recdate">
    <w:name w:val="Rec_date"/>
    <w:basedOn w:val="Recref"/>
    <w:next w:val="Normalaftertitle"/>
    <w:rsid w:val="00D405F7"/>
    <w:pPr>
      <w:jc w:val="right"/>
    </w:pPr>
    <w:rPr>
      <w:sz w:val="22"/>
    </w:rPr>
  </w:style>
  <w:style w:type="paragraph" w:customStyle="1" w:styleId="Questiondate">
    <w:name w:val="Question_date"/>
    <w:basedOn w:val="Recdate"/>
    <w:next w:val="Normalaftertitle"/>
    <w:rsid w:val="00D405F7"/>
  </w:style>
  <w:style w:type="paragraph" w:customStyle="1" w:styleId="QuestionNo">
    <w:name w:val="Question_No"/>
    <w:basedOn w:val="RecNo"/>
    <w:next w:val="Questiontitle"/>
    <w:rsid w:val="00D405F7"/>
  </w:style>
  <w:style w:type="paragraph" w:customStyle="1" w:styleId="Questiontitle">
    <w:name w:val="Question_title"/>
    <w:basedOn w:val="Rectitle"/>
    <w:next w:val="Normal"/>
    <w:rsid w:val="00D405F7"/>
  </w:style>
  <w:style w:type="paragraph" w:customStyle="1" w:styleId="Reftext">
    <w:name w:val="Ref_text"/>
    <w:basedOn w:val="Normal"/>
    <w:rsid w:val="00D405F7"/>
    <w:pPr>
      <w:ind w:left="1134" w:hanging="1134"/>
    </w:pPr>
  </w:style>
  <w:style w:type="paragraph" w:customStyle="1" w:styleId="Reftitle">
    <w:name w:val="Ref_title"/>
    <w:basedOn w:val="Normal"/>
    <w:next w:val="Reftext"/>
    <w:rsid w:val="00D405F7"/>
    <w:pPr>
      <w:spacing w:before="480"/>
      <w:jc w:val="center"/>
    </w:pPr>
    <w:rPr>
      <w:caps/>
    </w:rPr>
  </w:style>
  <w:style w:type="paragraph" w:customStyle="1" w:styleId="Repdate">
    <w:name w:val="Rep_date"/>
    <w:basedOn w:val="Recdate"/>
    <w:next w:val="Normalaftertitle"/>
    <w:rsid w:val="00D405F7"/>
  </w:style>
  <w:style w:type="paragraph" w:customStyle="1" w:styleId="RepNo">
    <w:name w:val="Rep_No"/>
    <w:basedOn w:val="RecNo"/>
    <w:next w:val="Reptitle"/>
    <w:rsid w:val="00D405F7"/>
  </w:style>
  <w:style w:type="paragraph" w:customStyle="1" w:styleId="Reptitle">
    <w:name w:val="Rep_title"/>
    <w:basedOn w:val="Rectitle"/>
    <w:next w:val="Repref"/>
    <w:rsid w:val="00D405F7"/>
  </w:style>
  <w:style w:type="paragraph" w:customStyle="1" w:styleId="Repref">
    <w:name w:val="Rep_ref"/>
    <w:basedOn w:val="Recref"/>
    <w:next w:val="Repdate"/>
    <w:rsid w:val="00D405F7"/>
  </w:style>
  <w:style w:type="paragraph" w:customStyle="1" w:styleId="Resdate">
    <w:name w:val="Res_date"/>
    <w:basedOn w:val="Recdate"/>
    <w:next w:val="Normalaftertitle"/>
    <w:rsid w:val="00D405F7"/>
  </w:style>
  <w:style w:type="paragraph" w:customStyle="1" w:styleId="ResNo">
    <w:name w:val="Res_No"/>
    <w:basedOn w:val="RecNo"/>
    <w:next w:val="Normal"/>
    <w:rsid w:val="00D405F7"/>
  </w:style>
  <w:style w:type="paragraph" w:customStyle="1" w:styleId="Resref">
    <w:name w:val="Res_ref"/>
    <w:basedOn w:val="Recref"/>
    <w:next w:val="Resdate"/>
    <w:rsid w:val="00D405F7"/>
  </w:style>
  <w:style w:type="character" w:customStyle="1" w:styleId="Appdef">
    <w:name w:val="App_def"/>
    <w:basedOn w:val="DefaultParagraphFont"/>
    <w:rsid w:val="00D405F7"/>
    <w:rPr>
      <w:rFonts w:ascii="Times New Roman" w:hAnsi="Times New Roman"/>
      <w:b/>
    </w:rPr>
  </w:style>
  <w:style w:type="character" w:customStyle="1" w:styleId="Appref">
    <w:name w:val="App_ref"/>
    <w:basedOn w:val="DefaultParagraphFont"/>
    <w:rsid w:val="00D405F7"/>
  </w:style>
  <w:style w:type="character" w:customStyle="1" w:styleId="Artdef">
    <w:name w:val="Art_def"/>
    <w:basedOn w:val="DefaultParagraphFont"/>
    <w:rsid w:val="00D405F7"/>
    <w:rPr>
      <w:rFonts w:ascii="Times New Roman" w:hAnsi="Times New Roman"/>
      <w:b/>
    </w:rPr>
  </w:style>
  <w:style w:type="character" w:customStyle="1" w:styleId="Artref">
    <w:name w:val="Art_ref"/>
    <w:basedOn w:val="DefaultParagraphFont"/>
    <w:rsid w:val="00D405F7"/>
  </w:style>
  <w:style w:type="character" w:customStyle="1" w:styleId="Recdef">
    <w:name w:val="Rec_def"/>
    <w:basedOn w:val="DefaultParagraphFont"/>
    <w:rsid w:val="00D405F7"/>
    <w:rPr>
      <w:b/>
    </w:rPr>
  </w:style>
  <w:style w:type="character" w:customStyle="1" w:styleId="Resdef">
    <w:name w:val="Res_def"/>
    <w:basedOn w:val="DefaultParagraphFont"/>
    <w:rsid w:val="00D405F7"/>
    <w:rPr>
      <w:rFonts w:ascii="Times New Roman" w:hAnsi="Times New Roman"/>
      <w:b/>
    </w:rPr>
  </w:style>
  <w:style w:type="character" w:styleId="PageNumber">
    <w:name w:val="page number"/>
    <w:basedOn w:val="DefaultParagraphFont"/>
    <w:rsid w:val="00D405F7"/>
  </w:style>
  <w:style w:type="paragraph" w:customStyle="1" w:styleId="Reasons">
    <w:name w:val="Reasons"/>
    <w:basedOn w:val="Normal"/>
    <w:rsid w:val="00D405F7"/>
    <w:pPr>
      <w:tabs>
        <w:tab w:val="clear" w:pos="1871"/>
        <w:tab w:val="clear" w:pos="2268"/>
        <w:tab w:val="left" w:pos="1588"/>
        <w:tab w:val="left" w:pos="1985"/>
      </w:tabs>
    </w:pPr>
  </w:style>
  <w:style w:type="paragraph" w:customStyle="1" w:styleId="Border">
    <w:name w:val="Border"/>
    <w:basedOn w:val="Normal"/>
    <w:rsid w:val="00D405F7"/>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D405F7"/>
    <w:rPr>
      <w:sz w:val="16"/>
      <w:szCs w:val="16"/>
    </w:rPr>
  </w:style>
  <w:style w:type="paragraph" w:customStyle="1" w:styleId="Proposal">
    <w:name w:val="Proposal"/>
    <w:basedOn w:val="Normal"/>
    <w:next w:val="Normal"/>
    <w:rsid w:val="00D405F7"/>
    <w:pPr>
      <w:keepNext/>
      <w:spacing w:before="240"/>
    </w:pPr>
    <w:rPr>
      <w:rFonts w:hAnsi="Times New Roman Bold"/>
      <w:b/>
    </w:rPr>
  </w:style>
  <w:style w:type="paragraph" w:styleId="CommentText">
    <w:name w:val="annotation text"/>
    <w:basedOn w:val="Normal"/>
    <w:semiHidden/>
    <w:rsid w:val="00D405F7"/>
    <w:rPr>
      <w:sz w:val="20"/>
    </w:rPr>
  </w:style>
  <w:style w:type="paragraph" w:customStyle="1" w:styleId="Figure">
    <w:name w:val="Figure"/>
    <w:basedOn w:val="Normal"/>
    <w:next w:val="Figuretitle"/>
    <w:rsid w:val="00D405F7"/>
    <w:pPr>
      <w:keepNext/>
      <w:keepLines/>
      <w:jc w:val="center"/>
    </w:pPr>
  </w:style>
  <w:style w:type="paragraph" w:customStyle="1" w:styleId="Agendaitem">
    <w:name w:val="Agenda_item"/>
    <w:basedOn w:val="Normal"/>
    <w:next w:val="Normalaftertitle"/>
    <w:qFormat/>
    <w:rsid w:val="00D405F7"/>
    <w:pPr>
      <w:overflowPunct/>
      <w:autoSpaceDE/>
      <w:autoSpaceDN/>
      <w:adjustRightInd/>
      <w:spacing w:before="240"/>
      <w:jc w:val="center"/>
      <w:textAlignment w:val="auto"/>
    </w:pPr>
    <w:rPr>
      <w:sz w:val="28"/>
    </w:rPr>
  </w:style>
  <w:style w:type="paragraph" w:customStyle="1" w:styleId="Part1">
    <w:name w:val="Part_1"/>
    <w:basedOn w:val="Normal"/>
    <w:qFormat/>
    <w:rsid w:val="00D405F7"/>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D405F7"/>
  </w:style>
  <w:style w:type="paragraph" w:customStyle="1" w:styleId="ApptoAnnex">
    <w:name w:val="App_to_Annex"/>
    <w:basedOn w:val="AppendixNo"/>
    <w:qFormat/>
    <w:rsid w:val="00D405F7"/>
  </w:style>
  <w:style w:type="character" w:customStyle="1" w:styleId="Tablefreq">
    <w:name w:val="Table_freq"/>
    <w:basedOn w:val="DefaultParagraphFont"/>
    <w:rsid w:val="00D405F7"/>
    <w:rPr>
      <w:b/>
      <w:color w:val="auto"/>
      <w:sz w:val="20"/>
    </w:rPr>
  </w:style>
  <w:style w:type="paragraph" w:customStyle="1" w:styleId="Tabletext">
    <w:name w:val="Table_text"/>
    <w:basedOn w:val="Normal"/>
    <w:rsid w:val="00D405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405F7"/>
    <w:pPr>
      <w:keepNext/>
      <w:spacing w:before="80" w:after="80"/>
      <w:jc w:val="center"/>
    </w:pPr>
    <w:rPr>
      <w:b/>
    </w:rPr>
  </w:style>
  <w:style w:type="paragraph" w:customStyle="1" w:styleId="Tablelegend">
    <w:name w:val="Table_legend"/>
    <w:basedOn w:val="Tabletext"/>
    <w:rsid w:val="00D405F7"/>
    <w:pPr>
      <w:tabs>
        <w:tab w:val="clear" w:pos="284"/>
      </w:tabs>
      <w:spacing w:before="120"/>
    </w:pPr>
  </w:style>
  <w:style w:type="paragraph" w:customStyle="1" w:styleId="TableNo">
    <w:name w:val="Table_No"/>
    <w:basedOn w:val="Normal"/>
    <w:next w:val="Normal"/>
    <w:rsid w:val="00D405F7"/>
    <w:pPr>
      <w:keepNext/>
      <w:spacing w:before="560" w:after="120"/>
      <w:jc w:val="center"/>
    </w:pPr>
    <w:rPr>
      <w:caps/>
      <w:sz w:val="20"/>
    </w:rPr>
  </w:style>
  <w:style w:type="paragraph" w:customStyle="1" w:styleId="Tableref">
    <w:name w:val="Table_ref"/>
    <w:basedOn w:val="Normal"/>
    <w:next w:val="Normal"/>
    <w:rsid w:val="00D405F7"/>
    <w:pPr>
      <w:keepNext/>
      <w:spacing w:before="560"/>
      <w:jc w:val="center"/>
    </w:pPr>
    <w:rPr>
      <w:sz w:val="20"/>
    </w:rPr>
  </w:style>
  <w:style w:type="paragraph" w:customStyle="1" w:styleId="TableTextS5">
    <w:name w:val="Table_TextS5"/>
    <w:basedOn w:val="Normal"/>
    <w:rsid w:val="00D405F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405F7"/>
    <w:pPr>
      <w:keepNext/>
      <w:keepLines/>
      <w:spacing w:before="0" w:after="120"/>
      <w:jc w:val="center"/>
    </w:pPr>
    <w:rPr>
      <w:rFonts w:ascii="Times New Roman Bold" w:hAnsi="Times New Roman Bold"/>
      <w:b/>
      <w:sz w:val="20"/>
    </w:rPr>
  </w:style>
  <w:style w:type="paragraph" w:customStyle="1" w:styleId="Section1">
    <w:name w:val="Section_1"/>
    <w:basedOn w:val="Normal"/>
    <w:rsid w:val="00D405F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405F7"/>
    <w:rPr>
      <w:b w:val="0"/>
      <w:i/>
    </w:rPr>
  </w:style>
  <w:style w:type="paragraph" w:customStyle="1" w:styleId="Section3">
    <w:name w:val="Section_3"/>
    <w:basedOn w:val="Section1"/>
    <w:rsid w:val="00D405F7"/>
    <w:rPr>
      <w:b w:val="0"/>
    </w:rPr>
  </w:style>
  <w:style w:type="paragraph" w:customStyle="1" w:styleId="SectionNo">
    <w:name w:val="Section_No"/>
    <w:basedOn w:val="AnnexNo"/>
    <w:next w:val="Normal"/>
    <w:rsid w:val="00D405F7"/>
  </w:style>
  <w:style w:type="paragraph" w:customStyle="1" w:styleId="Sectiontitle">
    <w:name w:val="Section_title"/>
    <w:basedOn w:val="Annextitle"/>
    <w:next w:val="Normalaftertitle"/>
    <w:rsid w:val="00D405F7"/>
  </w:style>
  <w:style w:type="paragraph" w:customStyle="1" w:styleId="Source">
    <w:name w:val="Source"/>
    <w:basedOn w:val="Normal"/>
    <w:next w:val="Normal"/>
    <w:rsid w:val="00D405F7"/>
    <w:pPr>
      <w:spacing w:before="840"/>
      <w:jc w:val="center"/>
    </w:pPr>
    <w:rPr>
      <w:b/>
      <w:sz w:val="28"/>
    </w:rPr>
  </w:style>
  <w:style w:type="paragraph" w:customStyle="1" w:styleId="Title1">
    <w:name w:val="Title 1"/>
    <w:basedOn w:val="Source"/>
    <w:next w:val="Normal"/>
    <w:rsid w:val="00D405F7"/>
    <w:pPr>
      <w:tabs>
        <w:tab w:val="left" w:pos="567"/>
        <w:tab w:val="left" w:pos="1701"/>
        <w:tab w:val="left" w:pos="2835"/>
      </w:tabs>
      <w:spacing w:before="240"/>
    </w:pPr>
    <w:rPr>
      <w:b w:val="0"/>
      <w:caps/>
    </w:rPr>
  </w:style>
  <w:style w:type="paragraph" w:customStyle="1" w:styleId="Title2">
    <w:name w:val="Title 2"/>
    <w:basedOn w:val="Source"/>
    <w:next w:val="Normal"/>
    <w:rsid w:val="00D405F7"/>
    <w:pPr>
      <w:overflowPunct/>
      <w:autoSpaceDE/>
      <w:autoSpaceDN/>
      <w:adjustRightInd/>
      <w:spacing w:before="480"/>
      <w:textAlignment w:val="auto"/>
    </w:pPr>
    <w:rPr>
      <w:b w:val="0"/>
      <w:caps/>
    </w:rPr>
  </w:style>
  <w:style w:type="paragraph" w:customStyle="1" w:styleId="Title3">
    <w:name w:val="Title 3"/>
    <w:basedOn w:val="Title2"/>
    <w:next w:val="Normal"/>
    <w:rsid w:val="00D405F7"/>
    <w:pPr>
      <w:spacing w:before="240"/>
    </w:pPr>
    <w:rPr>
      <w:caps w:val="0"/>
    </w:rPr>
  </w:style>
  <w:style w:type="paragraph" w:customStyle="1" w:styleId="Title4">
    <w:name w:val="Title 4"/>
    <w:basedOn w:val="Title3"/>
    <w:next w:val="Heading1"/>
    <w:rsid w:val="00D405F7"/>
    <w:rPr>
      <w:b/>
    </w:rPr>
  </w:style>
  <w:style w:type="paragraph" w:customStyle="1" w:styleId="toc0">
    <w:name w:val="toc 0"/>
    <w:basedOn w:val="Normal"/>
    <w:next w:val="TOC1"/>
    <w:rsid w:val="00D405F7"/>
    <w:pPr>
      <w:tabs>
        <w:tab w:val="clear" w:pos="1134"/>
        <w:tab w:val="clear" w:pos="1871"/>
        <w:tab w:val="clear" w:pos="2268"/>
        <w:tab w:val="right" w:pos="9781"/>
      </w:tabs>
    </w:pPr>
    <w:rPr>
      <w:b/>
    </w:rPr>
  </w:style>
  <w:style w:type="paragraph" w:styleId="TOC1">
    <w:name w:val="toc 1"/>
    <w:basedOn w:val="Normal"/>
    <w:uiPriority w:val="39"/>
    <w:rsid w:val="00D405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405F7"/>
    <w:pPr>
      <w:spacing w:before="120"/>
    </w:pPr>
  </w:style>
  <w:style w:type="paragraph" w:styleId="TOC3">
    <w:name w:val="toc 3"/>
    <w:basedOn w:val="TOC2"/>
    <w:rsid w:val="00D405F7"/>
  </w:style>
  <w:style w:type="paragraph" w:styleId="TOC4">
    <w:name w:val="toc 4"/>
    <w:basedOn w:val="TOC3"/>
    <w:rsid w:val="00D405F7"/>
  </w:style>
  <w:style w:type="paragraph" w:styleId="TOC5">
    <w:name w:val="toc 5"/>
    <w:basedOn w:val="TOC4"/>
    <w:rsid w:val="00D405F7"/>
  </w:style>
  <w:style w:type="paragraph" w:styleId="TOC6">
    <w:name w:val="toc 6"/>
    <w:basedOn w:val="TOC4"/>
    <w:rsid w:val="00D405F7"/>
  </w:style>
  <w:style w:type="paragraph" w:styleId="TOC7">
    <w:name w:val="toc 7"/>
    <w:basedOn w:val="TOC4"/>
    <w:rsid w:val="00D405F7"/>
  </w:style>
  <w:style w:type="paragraph" w:styleId="TOC8">
    <w:name w:val="toc 8"/>
    <w:basedOn w:val="TOC4"/>
    <w:rsid w:val="00D405F7"/>
  </w:style>
  <w:style w:type="paragraph" w:customStyle="1" w:styleId="Partref">
    <w:name w:val="Part_ref"/>
    <w:basedOn w:val="Annexref"/>
    <w:next w:val="Parttitle"/>
    <w:rsid w:val="00D405F7"/>
  </w:style>
  <w:style w:type="paragraph" w:customStyle="1" w:styleId="Questionref">
    <w:name w:val="Question_ref"/>
    <w:basedOn w:val="Recref"/>
    <w:next w:val="Questiondate"/>
    <w:rsid w:val="00D405F7"/>
  </w:style>
  <w:style w:type="paragraph" w:customStyle="1" w:styleId="Restitle">
    <w:name w:val="Res_title"/>
    <w:basedOn w:val="Rectitle"/>
    <w:next w:val="Resref"/>
    <w:rsid w:val="00D405F7"/>
  </w:style>
  <w:style w:type="paragraph" w:customStyle="1" w:styleId="SpecialFooter">
    <w:name w:val="Special Footer"/>
    <w:basedOn w:val="Footer"/>
    <w:rsid w:val="00D405F7"/>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405F7"/>
  </w:style>
  <w:style w:type="paragraph" w:customStyle="1" w:styleId="AppArttitle">
    <w:name w:val="App_Art_title"/>
    <w:basedOn w:val="Arttitle"/>
    <w:next w:val="Normalaftertitle"/>
    <w:qFormat/>
    <w:rsid w:val="00D405F7"/>
  </w:style>
  <w:style w:type="paragraph" w:customStyle="1" w:styleId="AppArtNo">
    <w:name w:val="App_Art_No"/>
    <w:basedOn w:val="ArtNo"/>
    <w:next w:val="AppArttitle"/>
    <w:qFormat/>
    <w:rsid w:val="00D405F7"/>
  </w:style>
  <w:style w:type="paragraph" w:customStyle="1" w:styleId="Committee">
    <w:name w:val="Committee"/>
    <w:basedOn w:val="Normal"/>
    <w:qFormat/>
    <w:rsid w:val="00D405F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D405F7"/>
  </w:style>
  <w:style w:type="paragraph" w:styleId="BalloonText">
    <w:name w:val="Balloon Text"/>
    <w:basedOn w:val="Normal"/>
    <w:link w:val="BalloonTextChar"/>
    <w:uiPriority w:val="99"/>
    <w:semiHidden/>
    <w:unhideWhenUsed/>
    <w:rsid w:val="00CD2BF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FE"/>
    <w:rPr>
      <w:rFonts w:ascii="Tahoma" w:hAnsi="Tahoma" w:cs="Tahoma"/>
      <w:sz w:val="16"/>
      <w:szCs w:val="16"/>
      <w:lang w:val="es-ES_tradnl" w:eastAsia="en-US"/>
    </w:rPr>
  </w:style>
  <w:style w:type="character" w:styleId="Hyperlink">
    <w:name w:val="Hyperlink"/>
    <w:unhideWhenUsed/>
    <w:rsid w:val="00CD2BFE"/>
    <w:rPr>
      <w:strike w:val="0"/>
      <w:dstrike w:val="0"/>
      <w:color w:val="0000FF"/>
      <w:u w:val="none"/>
      <w:effect w:val="none"/>
    </w:rPr>
  </w:style>
  <w:style w:type="paragraph" w:styleId="ListParagraph">
    <w:name w:val="List Paragraph"/>
    <w:basedOn w:val="Normal"/>
    <w:uiPriority w:val="34"/>
    <w:qFormat/>
    <w:rsid w:val="00CD2BFE"/>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Normalaftertitle0">
    <w:name w:val="Normal_after_title"/>
    <w:basedOn w:val="Normal"/>
    <w:next w:val="Normal"/>
    <w:rsid w:val="00CD2BFE"/>
    <w:pPr>
      <w:tabs>
        <w:tab w:val="clear" w:pos="1134"/>
        <w:tab w:val="clear" w:pos="1871"/>
        <w:tab w:val="clear" w:pos="2268"/>
        <w:tab w:val="left" w:pos="794"/>
        <w:tab w:val="left" w:pos="1191"/>
        <w:tab w:val="left" w:pos="1588"/>
        <w:tab w:val="left" w:pos="1985"/>
      </w:tabs>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032A-66F6-44C0-BB24-14A9AEB4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PS_WRC15.dotm</Template>
  <TotalTime>92</TotalTime>
  <Pages>29</Pages>
  <Words>16826</Words>
  <Characters>83718</Characters>
  <Application>Microsoft Office Word</Application>
  <DocSecurity>0</DocSecurity>
  <Lines>697</Lines>
  <Paragraphs>200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Secretaría General - Pool</Manager>
  <Company>Unión Internacional de Telecomunicaciones (UIT)</Company>
  <LinksUpToDate>false</LinksUpToDate>
  <CharactersWithSpaces>100344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Mundial de Radiocomunicaciones - 2012</dc:subject>
  <dc:creator>Spanish</dc:creator>
  <cp:lastModifiedBy>Spanish</cp:lastModifiedBy>
  <cp:revision>8</cp:revision>
  <cp:lastPrinted>2016-02-05T09:14:00Z</cp:lastPrinted>
  <dcterms:created xsi:type="dcterms:W3CDTF">2016-02-05T08:50:00Z</dcterms:created>
  <dcterms:modified xsi:type="dcterms:W3CDTF">2016-02-05T10:29:00Z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