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3" w:type="dxa"/>
        <w:tblLayout w:type="fixed"/>
        <w:tblLook w:val="0000" w:firstRow="0" w:lastRow="0" w:firstColumn="0" w:lastColumn="0" w:noHBand="0" w:noVBand="0"/>
      </w:tblPr>
      <w:tblGrid>
        <w:gridCol w:w="6911"/>
        <w:gridCol w:w="3122"/>
      </w:tblGrid>
      <w:tr w:rsidR="00FB5C75">
        <w:trPr>
          <w:cantSplit/>
        </w:trPr>
        <w:tc>
          <w:tcPr>
            <w:tcW w:w="6911" w:type="dxa"/>
          </w:tcPr>
          <w:p w:rsidR="00FB5C75" w:rsidRDefault="00FB5C75" w:rsidP="00CE2C8D">
            <w:pPr>
              <w:spacing w:before="400" w:after="48" w:line="240" w:lineRule="atLeast"/>
              <w:rPr>
                <w:rFonts w:ascii="Verdana" w:hAnsi="Verdana" w:cs="Times"/>
                <w:b/>
                <w:position w:val="6"/>
                <w:sz w:val="20"/>
                <w:vertAlign w:val="subscript"/>
              </w:rPr>
            </w:pPr>
            <w:r>
              <w:rPr>
                <w:rFonts w:ascii="Verdana" w:hAnsi="Verdana"/>
                <w:b/>
                <w:bCs/>
                <w:sz w:val="20"/>
                <w:lang w:val="fr-CH"/>
              </w:rPr>
              <w:t>Conférence mondiale des radiocommunications (CMR-15)</w:t>
            </w:r>
            <w:r>
              <w:rPr>
                <w:rFonts w:ascii="Verdana" w:hAnsi="Verdana" w:cs="Times"/>
                <w:b/>
                <w:position w:val="6"/>
                <w:sz w:val="20"/>
                <w:vertAlign w:val="subscript"/>
              </w:rPr>
              <w:br/>
            </w:r>
            <w:r>
              <w:rPr>
                <w:rFonts w:ascii="Verdana" w:hAnsi="Verdana" w:cs="Times"/>
                <w:b/>
                <w:sz w:val="18"/>
                <w:szCs w:val="18"/>
              </w:rPr>
              <w:t>Genève, 2-27 novembre 2015</w:t>
            </w:r>
          </w:p>
        </w:tc>
        <w:tc>
          <w:tcPr>
            <w:tcW w:w="3122" w:type="dxa"/>
          </w:tcPr>
          <w:p w:rsidR="00FB5C75" w:rsidRDefault="00FB5C75" w:rsidP="00FB5C75">
            <w:pPr>
              <w:spacing w:before="0" w:line="240" w:lineRule="atLeast"/>
            </w:pPr>
            <w:bookmarkStart w:id="0" w:name="ditulogo"/>
            <w:bookmarkEnd w:id="0"/>
            <w:r>
              <w:rPr>
                <w:rFonts w:ascii="Verdana" w:hAnsi="Verdana"/>
                <w:b/>
                <w:bCs/>
                <w:noProof/>
                <w:lang w:eastAsia="zh-CN"/>
              </w:rPr>
              <w:drawing>
                <wp:inline distT="0" distB="0" distL="0" distR="0" wp14:anchorId="647A938B" wp14:editId="4D7B39C0">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FB5C75">
        <w:trPr>
          <w:cantSplit/>
        </w:trPr>
        <w:tc>
          <w:tcPr>
            <w:tcW w:w="6911" w:type="dxa"/>
            <w:tcBorders>
              <w:bottom w:val="single" w:sz="12" w:space="0" w:color="auto"/>
            </w:tcBorders>
          </w:tcPr>
          <w:p w:rsidR="00FB5C75" w:rsidRDefault="00FB5C75" w:rsidP="00FB5C75">
            <w:pPr>
              <w:spacing w:before="0" w:after="48" w:line="240" w:lineRule="atLeast"/>
              <w:rPr>
                <w:b/>
                <w:smallCaps/>
                <w:szCs w:val="24"/>
              </w:rPr>
            </w:pPr>
            <w:bookmarkStart w:id="1" w:name="dhead"/>
          </w:p>
        </w:tc>
        <w:tc>
          <w:tcPr>
            <w:tcW w:w="3122" w:type="dxa"/>
            <w:tcBorders>
              <w:bottom w:val="single" w:sz="12" w:space="0" w:color="auto"/>
            </w:tcBorders>
          </w:tcPr>
          <w:p w:rsidR="00FB5C75" w:rsidRDefault="00FB5C75" w:rsidP="00FB5C75">
            <w:pPr>
              <w:spacing w:before="0" w:line="240" w:lineRule="atLeast"/>
              <w:rPr>
                <w:rFonts w:ascii="Verdana" w:hAnsi="Verdana"/>
                <w:szCs w:val="24"/>
              </w:rPr>
            </w:pPr>
          </w:p>
        </w:tc>
      </w:tr>
      <w:tr w:rsidR="00FB5C75">
        <w:trPr>
          <w:cantSplit/>
        </w:trPr>
        <w:tc>
          <w:tcPr>
            <w:tcW w:w="6911" w:type="dxa"/>
            <w:tcBorders>
              <w:top w:val="single" w:sz="12" w:space="0" w:color="auto"/>
            </w:tcBorders>
          </w:tcPr>
          <w:p w:rsidR="00FB5C75" w:rsidRDefault="00FB5C75" w:rsidP="00FB5C75">
            <w:pPr>
              <w:spacing w:before="0" w:after="48" w:line="240" w:lineRule="atLeast"/>
              <w:rPr>
                <w:rFonts w:ascii="Verdana" w:hAnsi="Verdana"/>
                <w:b/>
                <w:smallCaps/>
                <w:sz w:val="20"/>
              </w:rPr>
            </w:pPr>
          </w:p>
        </w:tc>
        <w:tc>
          <w:tcPr>
            <w:tcW w:w="3122" w:type="dxa"/>
            <w:tcBorders>
              <w:top w:val="single" w:sz="12" w:space="0" w:color="auto"/>
            </w:tcBorders>
          </w:tcPr>
          <w:p w:rsidR="00FB5C75" w:rsidRDefault="00FB5C75" w:rsidP="00FB5C75">
            <w:pPr>
              <w:spacing w:before="0" w:line="240" w:lineRule="atLeast"/>
              <w:rPr>
                <w:rFonts w:ascii="Verdana" w:hAnsi="Verdana"/>
                <w:sz w:val="20"/>
              </w:rPr>
            </w:pPr>
          </w:p>
        </w:tc>
      </w:tr>
      <w:tr w:rsidR="00FB5C75">
        <w:trPr>
          <w:cantSplit/>
          <w:trHeight w:val="23"/>
        </w:trPr>
        <w:tc>
          <w:tcPr>
            <w:tcW w:w="6911" w:type="dxa"/>
            <w:vMerge w:val="restart"/>
          </w:tcPr>
          <w:p w:rsidR="00FB5C75" w:rsidRPr="00D5656F" w:rsidRDefault="00D5656F" w:rsidP="00FB5C75">
            <w:pPr>
              <w:tabs>
                <w:tab w:val="left" w:pos="851"/>
              </w:tabs>
              <w:spacing w:before="0" w:line="240" w:lineRule="atLeast"/>
              <w:rPr>
                <w:rFonts w:ascii="Verdana" w:hAnsi="Verdana"/>
                <w:b/>
                <w:bCs/>
                <w:sz w:val="20"/>
              </w:rPr>
            </w:pPr>
            <w:bookmarkStart w:id="2" w:name="dnum" w:colFirst="1" w:colLast="1"/>
            <w:bookmarkStart w:id="3" w:name="dmeeting" w:colFirst="0" w:colLast="0"/>
            <w:bookmarkStart w:id="4" w:name="dbluepink" w:colFirst="0" w:colLast="0"/>
            <w:bookmarkEnd w:id="1"/>
            <w:r w:rsidRPr="00D5656F">
              <w:rPr>
                <w:rFonts w:ascii="Verdana" w:hAnsi="Verdana"/>
                <w:b/>
                <w:bCs/>
                <w:sz w:val="20"/>
              </w:rPr>
              <w:t>SÉANCE PLÉNIÈRE</w:t>
            </w:r>
          </w:p>
        </w:tc>
        <w:tc>
          <w:tcPr>
            <w:tcW w:w="3122" w:type="dxa"/>
          </w:tcPr>
          <w:p w:rsidR="00FB5C75" w:rsidRPr="00FB5C75" w:rsidRDefault="00FB5C75" w:rsidP="00FB5C75">
            <w:pPr>
              <w:tabs>
                <w:tab w:val="left" w:pos="851"/>
              </w:tabs>
              <w:spacing w:before="0" w:line="240" w:lineRule="atLeast"/>
              <w:rPr>
                <w:rFonts w:ascii="Verdana" w:hAnsi="Verdana"/>
                <w:sz w:val="20"/>
              </w:rPr>
            </w:pPr>
            <w:r>
              <w:rPr>
                <w:rFonts w:ascii="Verdana" w:hAnsi="Verdana"/>
                <w:b/>
                <w:sz w:val="20"/>
              </w:rPr>
              <w:t>Document 508-F</w:t>
            </w:r>
          </w:p>
        </w:tc>
      </w:tr>
      <w:tr w:rsidR="00FB5C75">
        <w:trPr>
          <w:cantSplit/>
          <w:trHeight w:val="23"/>
        </w:trPr>
        <w:tc>
          <w:tcPr>
            <w:tcW w:w="6911" w:type="dxa"/>
            <w:vMerge/>
          </w:tcPr>
          <w:p w:rsidR="00FB5C75" w:rsidRDefault="00FB5C75">
            <w:pPr>
              <w:tabs>
                <w:tab w:val="left" w:pos="851"/>
              </w:tabs>
              <w:spacing w:line="240" w:lineRule="atLeast"/>
              <w:rPr>
                <w:rFonts w:ascii="Verdana" w:hAnsi="Verdana"/>
                <w:b/>
                <w:sz w:val="20"/>
              </w:rPr>
            </w:pPr>
            <w:bookmarkStart w:id="5" w:name="ddate" w:colFirst="1" w:colLast="1"/>
            <w:bookmarkEnd w:id="2"/>
            <w:bookmarkEnd w:id="3"/>
          </w:p>
        </w:tc>
        <w:tc>
          <w:tcPr>
            <w:tcW w:w="3122" w:type="dxa"/>
          </w:tcPr>
          <w:p w:rsidR="00FB5C75" w:rsidRPr="00FB5C75" w:rsidRDefault="00226286" w:rsidP="00FB5C75">
            <w:pPr>
              <w:tabs>
                <w:tab w:val="left" w:pos="993"/>
              </w:tabs>
              <w:spacing w:before="0"/>
              <w:rPr>
                <w:rFonts w:ascii="Verdana" w:hAnsi="Verdana"/>
                <w:sz w:val="20"/>
              </w:rPr>
            </w:pPr>
            <w:r>
              <w:rPr>
                <w:rFonts w:ascii="Verdana" w:hAnsi="Verdana"/>
                <w:b/>
                <w:sz w:val="20"/>
              </w:rPr>
              <w:t>10</w:t>
            </w:r>
            <w:r w:rsidR="00FB5C75">
              <w:rPr>
                <w:rFonts w:ascii="Verdana" w:hAnsi="Verdana"/>
                <w:b/>
                <w:sz w:val="20"/>
              </w:rPr>
              <w:t xml:space="preserve"> décembre 2015</w:t>
            </w:r>
          </w:p>
        </w:tc>
      </w:tr>
      <w:tr w:rsidR="00FB5C75">
        <w:trPr>
          <w:cantSplit/>
          <w:trHeight w:val="23"/>
        </w:trPr>
        <w:tc>
          <w:tcPr>
            <w:tcW w:w="6911" w:type="dxa"/>
            <w:vMerge/>
          </w:tcPr>
          <w:p w:rsidR="00FB5C75" w:rsidRDefault="00FB5C75">
            <w:pPr>
              <w:tabs>
                <w:tab w:val="left" w:pos="851"/>
              </w:tabs>
              <w:spacing w:line="240" w:lineRule="atLeast"/>
              <w:rPr>
                <w:rFonts w:ascii="Verdana" w:hAnsi="Verdana"/>
                <w:b/>
                <w:sz w:val="20"/>
              </w:rPr>
            </w:pPr>
            <w:bookmarkStart w:id="6" w:name="dorlang" w:colFirst="1" w:colLast="1"/>
            <w:bookmarkEnd w:id="5"/>
          </w:p>
        </w:tc>
        <w:tc>
          <w:tcPr>
            <w:tcW w:w="3122" w:type="dxa"/>
          </w:tcPr>
          <w:p w:rsidR="00FB5C75" w:rsidRPr="00FB5C75" w:rsidRDefault="00FB5C75" w:rsidP="00FB5C75">
            <w:pPr>
              <w:tabs>
                <w:tab w:val="left" w:pos="993"/>
              </w:tabs>
              <w:spacing w:before="0" w:after="120"/>
              <w:rPr>
                <w:rFonts w:ascii="Verdana" w:hAnsi="Verdana"/>
                <w:sz w:val="20"/>
              </w:rPr>
            </w:pPr>
            <w:r>
              <w:rPr>
                <w:rFonts w:ascii="Verdana" w:hAnsi="Verdana"/>
                <w:b/>
                <w:sz w:val="20"/>
              </w:rPr>
              <w:t>Original: anglais</w:t>
            </w:r>
          </w:p>
        </w:tc>
      </w:tr>
      <w:tr w:rsidR="00FB5C75">
        <w:trPr>
          <w:cantSplit/>
        </w:trPr>
        <w:tc>
          <w:tcPr>
            <w:tcW w:w="10033" w:type="dxa"/>
            <w:gridSpan w:val="2"/>
          </w:tcPr>
          <w:p w:rsidR="00226286" w:rsidRPr="00351628" w:rsidRDefault="00226286" w:rsidP="00226286">
            <w:pPr>
              <w:pStyle w:val="Title1"/>
              <w:keepNext/>
              <w:keepLines/>
              <w:tabs>
                <w:tab w:val="clear" w:pos="567"/>
                <w:tab w:val="clear" w:pos="1701"/>
                <w:tab w:val="clear" w:pos="2835"/>
              </w:tabs>
              <w:spacing w:before="720" w:after="280"/>
              <w:rPr>
                <w:rFonts w:hAnsi="Times New Roman Bold"/>
                <w:bCs/>
                <w:caps w:val="0"/>
              </w:rPr>
            </w:pPr>
            <w:bookmarkStart w:id="7" w:name="dtitle1" w:colFirst="0" w:colLast="0"/>
            <w:bookmarkEnd w:id="4"/>
            <w:bookmarkEnd w:id="6"/>
            <w:r w:rsidRPr="00351628">
              <w:rPr>
                <w:rFonts w:hAnsi="Times New Roman Bold"/>
                <w:bCs/>
                <w:caps w:val="0"/>
              </w:rPr>
              <w:t>PROC</w:t>
            </w:r>
            <w:r w:rsidRPr="00351628">
              <w:rPr>
                <w:bCs/>
              </w:rPr>
              <w:t>è</w:t>
            </w:r>
            <w:r w:rsidRPr="00351628">
              <w:rPr>
                <w:rFonts w:hAnsi="Times New Roman Bold"/>
                <w:bCs/>
                <w:caps w:val="0"/>
              </w:rPr>
              <w:t>S-VERBAL</w:t>
            </w:r>
          </w:p>
          <w:p w:rsidR="00226286" w:rsidRPr="00351628" w:rsidRDefault="00226286" w:rsidP="00226286">
            <w:pPr>
              <w:pStyle w:val="Title1"/>
              <w:keepNext/>
              <w:keepLines/>
              <w:tabs>
                <w:tab w:val="clear" w:pos="567"/>
                <w:tab w:val="clear" w:pos="1701"/>
                <w:tab w:val="clear" w:pos="2835"/>
              </w:tabs>
              <w:spacing w:after="280"/>
              <w:rPr>
                <w:rFonts w:hAnsi="Times New Roman Bold"/>
                <w:bCs/>
                <w:caps w:val="0"/>
              </w:rPr>
            </w:pPr>
            <w:r w:rsidRPr="00351628">
              <w:rPr>
                <w:rFonts w:hAnsi="Times New Roman Bold"/>
                <w:bCs/>
                <w:caps w:val="0"/>
              </w:rPr>
              <w:t>DE LA</w:t>
            </w:r>
          </w:p>
          <w:p w:rsidR="00FB5C75" w:rsidRPr="00EA5AB6" w:rsidRDefault="00226286" w:rsidP="00226286">
            <w:pPr>
              <w:pStyle w:val="Title1"/>
              <w:keepNext/>
              <w:keepLines/>
              <w:tabs>
                <w:tab w:val="clear" w:pos="567"/>
                <w:tab w:val="clear" w:pos="1701"/>
                <w:tab w:val="clear" w:pos="2835"/>
              </w:tabs>
              <w:spacing w:after="280"/>
              <w:rPr>
                <w:rFonts w:hAnsi="Times New Roman Bold"/>
                <w:bCs/>
                <w:caps w:val="0"/>
              </w:rPr>
            </w:pPr>
            <w:r>
              <w:rPr>
                <w:bCs/>
              </w:rPr>
              <w:t xml:space="preserve">ONZIEME </w:t>
            </w:r>
            <w:r w:rsidRPr="00351628">
              <w:rPr>
                <w:bCs/>
              </w:rPr>
              <w:t>SÉANCE PLÉNIÈRE</w:t>
            </w:r>
            <w:r w:rsidRPr="00EA5AB6">
              <w:rPr>
                <w:rFonts w:hAnsi="Times New Roman Bold"/>
                <w:bCs/>
                <w:caps w:val="0"/>
              </w:rPr>
              <w:t xml:space="preserve"> </w:t>
            </w:r>
          </w:p>
        </w:tc>
      </w:tr>
      <w:bookmarkEnd w:id="7"/>
      <w:tr w:rsidR="00FB5C75">
        <w:trPr>
          <w:cantSplit/>
        </w:trPr>
        <w:tc>
          <w:tcPr>
            <w:tcW w:w="10033" w:type="dxa"/>
            <w:gridSpan w:val="2"/>
          </w:tcPr>
          <w:p w:rsidR="00FB5C75" w:rsidRDefault="00226286">
            <w:pPr>
              <w:pStyle w:val="Normalaftertitle"/>
              <w:keepNext/>
              <w:keepLines/>
              <w:spacing w:before="240"/>
              <w:jc w:val="center"/>
              <w:rPr>
                <w:b/>
                <w:sz w:val="28"/>
                <w:lang w:val="fr-CH"/>
              </w:rPr>
            </w:pPr>
            <w:r w:rsidRPr="00D11D2D">
              <w:rPr>
                <w:bCs/>
                <w:szCs w:val="24"/>
                <w:lang w:val="fr-CH"/>
              </w:rPr>
              <w:t xml:space="preserve">Mercredi </w:t>
            </w:r>
            <w:r>
              <w:rPr>
                <w:bCs/>
                <w:szCs w:val="24"/>
                <w:lang w:val="fr-CH"/>
              </w:rPr>
              <w:t>25</w:t>
            </w:r>
            <w:r w:rsidRPr="00D11D2D">
              <w:rPr>
                <w:bCs/>
                <w:szCs w:val="24"/>
                <w:lang w:val="fr-CH"/>
              </w:rPr>
              <w:t xml:space="preserve"> novembre 2015, à </w:t>
            </w:r>
            <w:r>
              <w:rPr>
                <w:bCs/>
                <w:szCs w:val="24"/>
                <w:lang w:val="fr-CH"/>
              </w:rPr>
              <w:t>9 h 05</w:t>
            </w:r>
          </w:p>
        </w:tc>
      </w:tr>
      <w:tr w:rsidR="00FB5C75">
        <w:trPr>
          <w:cantSplit/>
        </w:trPr>
        <w:tc>
          <w:tcPr>
            <w:tcW w:w="10033" w:type="dxa"/>
            <w:gridSpan w:val="2"/>
          </w:tcPr>
          <w:p w:rsidR="00FB5C75" w:rsidRDefault="00FB5C75">
            <w:pPr>
              <w:jc w:val="center"/>
              <w:rPr>
                <w:lang w:val="fr-CH"/>
              </w:rPr>
            </w:pPr>
            <w:r>
              <w:rPr>
                <w:b/>
                <w:bCs/>
                <w:lang w:val="fr-CH"/>
              </w:rPr>
              <w:t>Président:</w:t>
            </w:r>
            <w:r>
              <w:rPr>
                <w:lang w:val="fr-CH"/>
              </w:rPr>
              <w:t xml:space="preserve"> </w:t>
            </w:r>
            <w:r w:rsidR="00226286" w:rsidRPr="00D11D2D">
              <w:rPr>
                <w:lang w:val="fr-CH"/>
              </w:rPr>
              <w:t>M. F.</w:t>
            </w:r>
            <w:r w:rsidR="00226286">
              <w:rPr>
                <w:lang w:val="fr-CH"/>
              </w:rPr>
              <w:t xml:space="preserve"> </w:t>
            </w:r>
            <w:r w:rsidR="00226286" w:rsidRPr="00D11D2D">
              <w:rPr>
                <w:lang w:val="fr-CH"/>
              </w:rPr>
              <w:t>Y</w:t>
            </w:r>
            <w:bookmarkStart w:id="8" w:name="_GoBack"/>
            <w:bookmarkEnd w:id="8"/>
            <w:r w:rsidR="00226286" w:rsidRPr="00D11D2D">
              <w:rPr>
                <w:lang w:val="fr-CH"/>
              </w:rPr>
              <w:t>.</w:t>
            </w:r>
            <w:r w:rsidR="00226286">
              <w:rPr>
                <w:lang w:val="fr-CH"/>
              </w:rPr>
              <w:t xml:space="preserve"> </w:t>
            </w:r>
            <w:r w:rsidR="00226286" w:rsidRPr="00D11D2D">
              <w:rPr>
                <w:lang w:val="fr-CH"/>
              </w:rPr>
              <w:t>N. DAUDU (Nigéria)</w:t>
            </w:r>
          </w:p>
        </w:tc>
      </w:tr>
    </w:tbl>
    <w:p w:rsidR="00226286" w:rsidRDefault="00226286" w:rsidP="00226286">
      <w:pPr>
        <w:rPr>
          <w:lang w:val="fr-CH"/>
        </w:rPr>
      </w:pPr>
    </w:p>
    <w:tbl>
      <w:tblPr>
        <w:tblW w:w="0" w:type="auto"/>
        <w:tblLook w:val="04A0" w:firstRow="1" w:lastRow="0" w:firstColumn="1" w:lastColumn="0" w:noHBand="0" w:noVBand="1"/>
      </w:tblPr>
      <w:tblGrid>
        <w:gridCol w:w="527"/>
        <w:gridCol w:w="6978"/>
        <w:gridCol w:w="2134"/>
      </w:tblGrid>
      <w:tr w:rsidR="00226286" w:rsidRPr="004658F9" w:rsidTr="00226286">
        <w:tc>
          <w:tcPr>
            <w:tcW w:w="527" w:type="dxa"/>
          </w:tcPr>
          <w:p w:rsidR="00226286" w:rsidRPr="004658F9" w:rsidRDefault="00226286" w:rsidP="00CD7D1B">
            <w:pPr>
              <w:pStyle w:val="toc0"/>
              <w:keepNext/>
              <w:keepLines/>
              <w:tabs>
                <w:tab w:val="left" w:pos="1134"/>
                <w:tab w:val="left" w:pos="1871"/>
                <w:tab w:val="left" w:pos="2268"/>
              </w:tabs>
              <w:spacing w:beforeLines="40" w:before="96" w:after="40"/>
              <w:jc w:val="center"/>
              <w:rPr>
                <w:szCs w:val="24"/>
              </w:rPr>
            </w:pPr>
          </w:p>
        </w:tc>
        <w:tc>
          <w:tcPr>
            <w:tcW w:w="6978" w:type="dxa"/>
            <w:hideMark/>
          </w:tcPr>
          <w:p w:rsidR="00226286" w:rsidRPr="004658F9" w:rsidRDefault="00226286" w:rsidP="00CD7D1B">
            <w:pPr>
              <w:pStyle w:val="toc0"/>
              <w:keepNext/>
              <w:keepLines/>
              <w:tabs>
                <w:tab w:val="left" w:pos="1134"/>
                <w:tab w:val="left" w:pos="1871"/>
                <w:tab w:val="left" w:pos="2268"/>
              </w:tabs>
              <w:spacing w:beforeLines="40" w:before="96" w:after="40"/>
              <w:rPr>
                <w:szCs w:val="24"/>
              </w:rPr>
            </w:pPr>
            <w:r w:rsidRPr="004658F9">
              <w:rPr>
                <w:szCs w:val="24"/>
              </w:rPr>
              <w:t>Sujets traités</w:t>
            </w:r>
          </w:p>
        </w:tc>
        <w:tc>
          <w:tcPr>
            <w:tcW w:w="2134" w:type="dxa"/>
            <w:hideMark/>
          </w:tcPr>
          <w:p w:rsidR="00226286" w:rsidRPr="004658F9" w:rsidRDefault="00226286" w:rsidP="00CD7D1B">
            <w:pPr>
              <w:pStyle w:val="toc0"/>
              <w:keepNext/>
              <w:keepLines/>
              <w:tabs>
                <w:tab w:val="left" w:pos="1134"/>
                <w:tab w:val="left" w:pos="1871"/>
                <w:tab w:val="left" w:pos="2268"/>
              </w:tabs>
              <w:spacing w:beforeLines="40" w:before="96" w:after="40"/>
              <w:jc w:val="center"/>
              <w:rPr>
                <w:szCs w:val="24"/>
              </w:rPr>
            </w:pPr>
            <w:r w:rsidRPr="004658F9">
              <w:rPr>
                <w:szCs w:val="24"/>
              </w:rPr>
              <w:t>Documents</w:t>
            </w:r>
          </w:p>
        </w:tc>
      </w:tr>
      <w:tr w:rsidR="00226286" w:rsidRPr="004658F9" w:rsidTr="00226286">
        <w:tc>
          <w:tcPr>
            <w:tcW w:w="527" w:type="dxa"/>
          </w:tcPr>
          <w:p w:rsidR="00226286" w:rsidRPr="00C472C0" w:rsidRDefault="00226286" w:rsidP="00CD7D1B">
            <w:pPr>
              <w:tabs>
                <w:tab w:val="left" w:pos="567"/>
              </w:tabs>
              <w:ind w:left="567" w:hanging="567"/>
            </w:pPr>
            <w:r w:rsidRPr="00C472C0">
              <w:t>1</w:t>
            </w:r>
          </w:p>
        </w:tc>
        <w:tc>
          <w:tcPr>
            <w:tcW w:w="6978" w:type="dxa"/>
            <w:hideMark/>
          </w:tcPr>
          <w:p w:rsidR="00226286" w:rsidRPr="00CC40B7" w:rsidRDefault="00226286" w:rsidP="00CD7D1B">
            <w:pPr>
              <w:tabs>
                <w:tab w:val="left" w:pos="567"/>
              </w:tabs>
              <w:ind w:left="567" w:hanging="567"/>
            </w:pPr>
            <w:r>
              <w:t>Rapport du Président de la Commission 5</w:t>
            </w:r>
          </w:p>
        </w:tc>
        <w:tc>
          <w:tcPr>
            <w:tcW w:w="2134" w:type="dxa"/>
          </w:tcPr>
          <w:p w:rsidR="00226286" w:rsidRPr="00CC40B7" w:rsidRDefault="00226286" w:rsidP="00CD7D1B">
            <w:pPr>
              <w:jc w:val="center"/>
            </w:pPr>
            <w:r>
              <w:t>426, 456</w:t>
            </w:r>
          </w:p>
        </w:tc>
      </w:tr>
      <w:tr w:rsidR="00226286" w:rsidRPr="004658F9" w:rsidTr="00226286">
        <w:tc>
          <w:tcPr>
            <w:tcW w:w="527" w:type="dxa"/>
          </w:tcPr>
          <w:p w:rsidR="00226286" w:rsidRPr="00C472C0" w:rsidRDefault="00226286" w:rsidP="00CD7D1B">
            <w:pPr>
              <w:tabs>
                <w:tab w:val="left" w:pos="567"/>
              </w:tabs>
              <w:ind w:left="567" w:hanging="567"/>
            </w:pPr>
            <w:r w:rsidRPr="00C472C0">
              <w:t>2</w:t>
            </w:r>
          </w:p>
        </w:tc>
        <w:tc>
          <w:tcPr>
            <w:tcW w:w="6978" w:type="dxa"/>
          </w:tcPr>
          <w:p w:rsidR="00226286" w:rsidRPr="006A0A68" w:rsidRDefault="00226286" w:rsidP="00CD7D1B">
            <w:pPr>
              <w:tabs>
                <w:tab w:val="left" w:pos="567"/>
              </w:tabs>
            </w:pPr>
            <w:r>
              <w:t>Quatorzième série de textes soumis par la Commission de rédaction en première lecture</w:t>
            </w:r>
            <w:r w:rsidRPr="006A0A68">
              <w:t xml:space="preserve"> (B</w:t>
            </w:r>
            <w:r>
              <w:t>14</w:t>
            </w:r>
            <w:r w:rsidRPr="006A0A68">
              <w:t>)</w:t>
            </w:r>
          </w:p>
        </w:tc>
        <w:tc>
          <w:tcPr>
            <w:tcW w:w="2134" w:type="dxa"/>
          </w:tcPr>
          <w:p w:rsidR="00226286" w:rsidRPr="006A0A68" w:rsidRDefault="00226286" w:rsidP="00CD7D1B">
            <w:pPr>
              <w:jc w:val="center"/>
            </w:pPr>
            <w:r>
              <w:t>451</w:t>
            </w:r>
          </w:p>
        </w:tc>
      </w:tr>
      <w:tr w:rsidR="00226286" w:rsidRPr="004658F9" w:rsidTr="00226286">
        <w:tc>
          <w:tcPr>
            <w:tcW w:w="527" w:type="dxa"/>
            <w:hideMark/>
          </w:tcPr>
          <w:p w:rsidR="00226286" w:rsidRPr="00C472C0" w:rsidRDefault="00226286" w:rsidP="00CD7D1B">
            <w:pPr>
              <w:tabs>
                <w:tab w:val="left" w:pos="567"/>
              </w:tabs>
              <w:ind w:left="567" w:hanging="567"/>
            </w:pPr>
            <w:r w:rsidRPr="00C472C0">
              <w:t>3</w:t>
            </w:r>
          </w:p>
        </w:tc>
        <w:tc>
          <w:tcPr>
            <w:tcW w:w="6978" w:type="dxa"/>
            <w:hideMark/>
          </w:tcPr>
          <w:p w:rsidR="00226286" w:rsidRPr="006A0A68" w:rsidRDefault="00226286" w:rsidP="00CD7D1B">
            <w:pPr>
              <w:tabs>
                <w:tab w:val="left" w:pos="567"/>
              </w:tabs>
            </w:pPr>
            <w:r>
              <w:t>Quatorzième série de textes soumis par la Commission de rédaction en seconde lecture</w:t>
            </w:r>
            <w:r w:rsidRPr="006A0A68">
              <w:t xml:space="preserve"> (B</w:t>
            </w:r>
            <w:r>
              <w:t>14</w:t>
            </w:r>
            <w:r w:rsidRPr="006A0A68">
              <w:t>)</w:t>
            </w:r>
          </w:p>
        </w:tc>
        <w:tc>
          <w:tcPr>
            <w:tcW w:w="2134" w:type="dxa"/>
            <w:hideMark/>
          </w:tcPr>
          <w:p w:rsidR="00226286" w:rsidRPr="006A0A68" w:rsidRDefault="00226286" w:rsidP="00CD7D1B">
            <w:pPr>
              <w:jc w:val="center"/>
            </w:pPr>
            <w:r>
              <w:t>451</w:t>
            </w:r>
          </w:p>
        </w:tc>
      </w:tr>
      <w:tr w:rsidR="00226286" w:rsidRPr="004658F9" w:rsidTr="00226286">
        <w:tc>
          <w:tcPr>
            <w:tcW w:w="527" w:type="dxa"/>
            <w:hideMark/>
          </w:tcPr>
          <w:p w:rsidR="00226286" w:rsidRPr="00C472C0" w:rsidRDefault="00226286" w:rsidP="00CD7D1B">
            <w:pPr>
              <w:tabs>
                <w:tab w:val="left" w:pos="567"/>
              </w:tabs>
              <w:ind w:left="567" w:hanging="567"/>
            </w:pPr>
            <w:r w:rsidRPr="00C472C0">
              <w:t>4</w:t>
            </w:r>
          </w:p>
        </w:tc>
        <w:tc>
          <w:tcPr>
            <w:tcW w:w="6978" w:type="dxa"/>
            <w:hideMark/>
          </w:tcPr>
          <w:p w:rsidR="00226286" w:rsidRPr="006A0A68" w:rsidRDefault="00226286" w:rsidP="00CD7D1B">
            <w:pPr>
              <w:tabs>
                <w:tab w:val="left" w:pos="567"/>
              </w:tabs>
            </w:pPr>
            <w:r>
              <w:t>Quinzième série de textes soumis par la Commission de rédaction en première lecture</w:t>
            </w:r>
            <w:r w:rsidRPr="006A0A68">
              <w:t xml:space="preserve"> (B</w:t>
            </w:r>
            <w:r>
              <w:t>15</w:t>
            </w:r>
            <w:r w:rsidRPr="006A0A68">
              <w:t>)</w:t>
            </w:r>
          </w:p>
        </w:tc>
        <w:tc>
          <w:tcPr>
            <w:tcW w:w="2134" w:type="dxa"/>
            <w:hideMark/>
          </w:tcPr>
          <w:p w:rsidR="00226286" w:rsidRPr="006A0A68" w:rsidRDefault="00226286" w:rsidP="00CD7D1B">
            <w:pPr>
              <w:jc w:val="center"/>
            </w:pPr>
            <w:r>
              <w:t>452</w:t>
            </w:r>
          </w:p>
        </w:tc>
      </w:tr>
      <w:tr w:rsidR="00226286" w:rsidRPr="004658F9" w:rsidTr="00226286">
        <w:tc>
          <w:tcPr>
            <w:tcW w:w="527" w:type="dxa"/>
            <w:hideMark/>
          </w:tcPr>
          <w:p w:rsidR="00226286" w:rsidRPr="00C472C0" w:rsidRDefault="00226286" w:rsidP="00CD7D1B">
            <w:pPr>
              <w:tabs>
                <w:tab w:val="left" w:pos="567"/>
              </w:tabs>
              <w:ind w:left="567" w:hanging="567"/>
            </w:pPr>
            <w:r w:rsidRPr="00C472C0">
              <w:t>5</w:t>
            </w:r>
          </w:p>
        </w:tc>
        <w:tc>
          <w:tcPr>
            <w:tcW w:w="6978" w:type="dxa"/>
            <w:hideMark/>
          </w:tcPr>
          <w:p w:rsidR="00226286" w:rsidRPr="006A0A68" w:rsidRDefault="00226286" w:rsidP="00CD7D1B">
            <w:pPr>
              <w:tabs>
                <w:tab w:val="left" w:pos="567"/>
              </w:tabs>
            </w:pPr>
            <w:r>
              <w:t>Minute de silence en mémoire des victimes d</w:t>
            </w:r>
            <w:r>
              <w:t>'</w:t>
            </w:r>
            <w:r>
              <w:t>une attaque à la bombe perpétrée en Tunisie</w:t>
            </w:r>
          </w:p>
        </w:tc>
        <w:tc>
          <w:tcPr>
            <w:tcW w:w="2134" w:type="dxa"/>
            <w:hideMark/>
          </w:tcPr>
          <w:p w:rsidR="00226286" w:rsidRPr="006A0A68" w:rsidRDefault="00226286" w:rsidP="00CD7D1B">
            <w:pPr>
              <w:jc w:val="center"/>
            </w:pPr>
            <w:r>
              <w:t>–</w:t>
            </w:r>
          </w:p>
        </w:tc>
      </w:tr>
    </w:tbl>
    <w:p w:rsidR="00226286" w:rsidRDefault="00226286" w:rsidP="00226286"/>
    <w:p w:rsidR="00226286" w:rsidRDefault="00226286" w:rsidP="00226286">
      <w:pPr>
        <w:tabs>
          <w:tab w:val="clear" w:pos="1134"/>
          <w:tab w:val="clear" w:pos="1871"/>
          <w:tab w:val="clear" w:pos="2268"/>
        </w:tabs>
        <w:overflowPunct/>
        <w:autoSpaceDE/>
        <w:autoSpaceDN/>
        <w:adjustRightInd/>
        <w:spacing w:before="0"/>
        <w:textAlignment w:val="auto"/>
      </w:pPr>
      <w:r>
        <w:br w:type="page"/>
      </w:r>
    </w:p>
    <w:p w:rsidR="00226286" w:rsidRPr="00990D14" w:rsidRDefault="00226286" w:rsidP="00226286">
      <w:pPr>
        <w:pStyle w:val="Heading1"/>
      </w:pPr>
      <w:r w:rsidRPr="00990D14">
        <w:lastRenderedPageBreak/>
        <w:t>1</w:t>
      </w:r>
      <w:r w:rsidRPr="00990D14">
        <w:tab/>
        <w:t>Rapport du Président de la Commission 5 (Documents 426 et 456)</w:t>
      </w:r>
    </w:p>
    <w:p w:rsidR="00226286" w:rsidRDefault="00226286" w:rsidP="00226286">
      <w:r>
        <w:t>1.1</w:t>
      </w:r>
      <w:r>
        <w:tab/>
        <w:t xml:space="preserve">Le </w:t>
      </w:r>
      <w:r w:rsidRPr="00CC257E">
        <w:rPr>
          <w:b/>
          <w:bCs/>
        </w:rPr>
        <w:t>Président de la Commission 5</w:t>
      </w:r>
      <w:r>
        <w:t xml:space="preserve"> présente les Documents 426 et 456 et dit que la commission n</w:t>
      </w:r>
      <w:r>
        <w:t>'</w:t>
      </w:r>
      <w:r>
        <w:t>est pas parvenue à une conclusion au sujet des textes réglementaires établis à partir des propositions qui lui ont été soumises au titre du point 1.12 de l</w:t>
      </w:r>
      <w:r>
        <w:t>'</w:t>
      </w:r>
      <w:r>
        <w:t>ordre du jour, comme indiqué dans l</w:t>
      </w:r>
      <w:r>
        <w:t>'</w:t>
      </w:r>
      <w:r>
        <w:t>annexe du Document 426; dans ce contexte, il attire tout particulièrement l</w:t>
      </w:r>
      <w:r>
        <w:t>'</w:t>
      </w:r>
      <w:r>
        <w:t>attention des participants sur le projet de nouveau renvoi 5.X112. Les discussions informelles menées par la suite entre les administrations intéressées ont débouché, entre autres, sur la nouvelle modification du renvoi 5.A112 dans l</w:t>
      </w:r>
      <w:r>
        <w:t>'</w:t>
      </w:r>
      <w:r>
        <w:t>annexe du Document 456, au sujet de laquelle a été établi le texte suivant, qui doit figurer dans le procès-verbal de la plénière en tant que position de la Conférence</w:t>
      </w:r>
      <w:r>
        <w:t>:</w:t>
      </w:r>
    </w:p>
    <w:p w:rsidR="00226286" w:rsidRDefault="00226286" w:rsidP="00CC257E">
      <w:pPr>
        <w:ind w:left="1134" w:hanging="1134"/>
      </w:pPr>
      <w:r>
        <w:tab/>
      </w:r>
      <w:r>
        <w:rPr>
          <w:lang w:val="fr-CH"/>
        </w:rPr>
        <w:t>«</w:t>
      </w:r>
      <w:r w:rsidRPr="001E3703">
        <w:rPr>
          <w:lang w:val="fr-CH"/>
        </w:rPr>
        <w:t>Lorsqu</w:t>
      </w:r>
      <w:r>
        <w:rPr>
          <w:lang w:val="fr-CH"/>
        </w:rPr>
        <w:t>'</w:t>
      </w:r>
      <w:r w:rsidRPr="001E3703">
        <w:rPr>
          <w:lang w:val="fr-CH"/>
        </w:rPr>
        <w:t xml:space="preserve">elle a adopté le numéro 5.A112, la CMR-15 a </w:t>
      </w:r>
      <w:r>
        <w:rPr>
          <w:lang w:val="fr-CH"/>
        </w:rPr>
        <w:t>tenu compte de la Résolution </w:t>
      </w:r>
      <w:r w:rsidRPr="001E3703">
        <w:rPr>
          <w:lang w:val="fr-CH"/>
        </w:rPr>
        <w:t>174 (Rév.</w:t>
      </w:r>
      <w:r>
        <w:rPr>
          <w:lang w:val="fr-CH"/>
        </w:rPr>
        <w:t xml:space="preserve"> </w:t>
      </w:r>
      <w:r w:rsidRPr="001E3703">
        <w:rPr>
          <w:lang w:val="fr-CH"/>
        </w:rPr>
        <w:t>Busan, 2014)</w:t>
      </w:r>
      <w:r>
        <w:rPr>
          <w:lang w:val="fr-CH"/>
        </w:rPr>
        <w:t xml:space="preserve"> de la Conférence de plénipotentiaires, intitulée «</w:t>
      </w:r>
      <w:r w:rsidRPr="001E3703">
        <w:t>Rôle</w:t>
      </w:r>
      <w:r>
        <w:t> de l</w:t>
      </w:r>
      <w:r>
        <w:t>'</w:t>
      </w:r>
      <w:r>
        <w:t>UIT concernant les questions de politiques publiques internationales ayant trait aux risques d</w:t>
      </w:r>
      <w:r>
        <w:t>'</w:t>
      </w:r>
      <w:r>
        <w:t>utilisation des technologies de l</w:t>
      </w:r>
      <w:r>
        <w:t>'</w:t>
      </w:r>
      <w:r>
        <w:t>information et de la communication à des fins illicites», ainsi que de la Résolution A/RES/41/65 de l</w:t>
      </w:r>
      <w:r>
        <w:t>'</w:t>
      </w:r>
      <w:r>
        <w:t>Assemblée générale des Nations Unies, intitulée «Principes sur la télédétection», et en particulier le Principe IV, qui ont trait à cette application.»</w:t>
      </w:r>
    </w:p>
    <w:p w:rsidR="00226286" w:rsidRDefault="00226286" w:rsidP="00226286">
      <w:r>
        <w:t>L</w:t>
      </w:r>
      <w:r>
        <w:t>'</w:t>
      </w:r>
      <w:r>
        <w:t>orateur ajoute que les textes réglementaires</w:t>
      </w:r>
      <w:r w:rsidR="005120C7">
        <w:t xml:space="preserve"> </w:t>
      </w:r>
      <w:r>
        <w:t>présentés dans l</w:t>
      </w:r>
      <w:r>
        <w:t>'</w:t>
      </w:r>
      <w:r>
        <w:t>annexe du Document 456, y compris le renvoi 5.A112, ont été élaborés au terme de délibérations approfondies visant à trouver des solutions acceptables par toutes les parties intéressées, et que l</w:t>
      </w:r>
      <w:r>
        <w:t>'</w:t>
      </w:r>
      <w:r>
        <w:t>une des conséquences de ces délibérations est la suppression du renvoi 5.X112.</w:t>
      </w:r>
    </w:p>
    <w:p w:rsidR="00226286" w:rsidRDefault="00CC257E" w:rsidP="00226286">
      <w:r>
        <w:t>1.2</w:t>
      </w:r>
      <w:r w:rsidR="00226286">
        <w:tab/>
        <w:t xml:space="preserve">En réponse à une proposition du </w:t>
      </w:r>
      <w:r w:rsidR="00226286" w:rsidRPr="00CC257E">
        <w:rPr>
          <w:b/>
          <w:bCs/>
        </w:rPr>
        <w:t>Président</w:t>
      </w:r>
      <w:r w:rsidR="00226286">
        <w:t xml:space="preserve"> suggérant que les demandes visant à insérer les noms de pays dans les renvois soient communiquées au Président de la Commission 5, le </w:t>
      </w:r>
      <w:r w:rsidR="00226286" w:rsidRPr="00CC257E">
        <w:rPr>
          <w:b/>
          <w:bCs/>
        </w:rPr>
        <w:t>délégué de la République islamique d</w:t>
      </w:r>
      <w:r w:rsidR="00226286" w:rsidRPr="00CC257E">
        <w:rPr>
          <w:b/>
          <w:bCs/>
        </w:rPr>
        <w:t>'</w:t>
      </w:r>
      <w:r w:rsidR="00226286" w:rsidRPr="00CC257E">
        <w:rPr>
          <w:b/>
          <w:bCs/>
        </w:rPr>
        <w:t>Iran</w:t>
      </w:r>
      <w:r w:rsidR="00226286">
        <w:t xml:space="preserve"> insiste sur le fait que toutes ces demandes doivent être soumises en plénière pour que celle-ci donne l</w:t>
      </w:r>
      <w:r w:rsidR="00226286">
        <w:t>'</w:t>
      </w:r>
      <w:r w:rsidR="00226286">
        <w:t>approbation officielle nécessaire.</w:t>
      </w:r>
    </w:p>
    <w:p w:rsidR="00226286" w:rsidRDefault="00226286" w:rsidP="00226286">
      <w:r>
        <w:t>1.3</w:t>
      </w:r>
      <w:r>
        <w:tab/>
        <w:t xml:space="preserve">Les </w:t>
      </w:r>
      <w:r w:rsidRPr="00CC257E">
        <w:rPr>
          <w:b/>
          <w:bCs/>
        </w:rPr>
        <w:t>délégués de l</w:t>
      </w:r>
      <w:r w:rsidRPr="00CC257E">
        <w:rPr>
          <w:b/>
          <w:bCs/>
        </w:rPr>
        <w:t>'</w:t>
      </w:r>
      <w:r w:rsidRPr="00CC257E">
        <w:rPr>
          <w:b/>
          <w:bCs/>
        </w:rPr>
        <w:t>Indonésie</w:t>
      </w:r>
      <w:r>
        <w:t xml:space="preserve">, </w:t>
      </w:r>
      <w:r w:rsidRPr="00CC257E">
        <w:rPr>
          <w:b/>
          <w:bCs/>
        </w:rPr>
        <w:t>de l</w:t>
      </w:r>
      <w:r w:rsidRPr="00CC257E">
        <w:rPr>
          <w:b/>
          <w:bCs/>
        </w:rPr>
        <w:t>'</w:t>
      </w:r>
      <w:r w:rsidRPr="00CC257E">
        <w:rPr>
          <w:b/>
          <w:bCs/>
        </w:rPr>
        <w:t>Arabie saoudite</w:t>
      </w:r>
      <w:r>
        <w:t xml:space="preserve"> et </w:t>
      </w:r>
      <w:r w:rsidRPr="00CC257E">
        <w:rPr>
          <w:b/>
          <w:bCs/>
        </w:rPr>
        <w:t>de Bahreïn</w:t>
      </w:r>
      <w:r>
        <w:t xml:space="preserve"> demandent que les noms de leurs pays soient ajoutés dans le renvoi 5.A112.</w:t>
      </w:r>
    </w:p>
    <w:p w:rsidR="00226286" w:rsidRDefault="00226286" w:rsidP="00226286">
      <w:r>
        <w:t>1.4</w:t>
      </w:r>
      <w:r>
        <w:tab/>
        <w:t xml:space="preserve">Il en est ainsi </w:t>
      </w:r>
      <w:r w:rsidRPr="00CC257E">
        <w:rPr>
          <w:b/>
          <w:bCs/>
        </w:rPr>
        <w:t>décidé</w:t>
      </w:r>
      <w:r>
        <w:t>.</w:t>
      </w:r>
    </w:p>
    <w:p w:rsidR="00226286" w:rsidRDefault="00226286" w:rsidP="00226286">
      <w:r>
        <w:t>1.5</w:t>
      </w:r>
      <w:r>
        <w:tab/>
        <w:t xml:space="preserve">Le Document 456, y compris le texte relatif au renvoi 5.A112, et les textes figurant en annexe, tels que modifiés, sont </w:t>
      </w:r>
      <w:r w:rsidRPr="00CC257E">
        <w:rPr>
          <w:b/>
          <w:bCs/>
        </w:rPr>
        <w:t>approuvés</w:t>
      </w:r>
      <w:r>
        <w:t>.</w:t>
      </w:r>
    </w:p>
    <w:p w:rsidR="00226286" w:rsidRPr="00226286" w:rsidRDefault="00226286" w:rsidP="00226286">
      <w:pPr>
        <w:pStyle w:val="Heading1"/>
        <w:rPr>
          <w:lang w:val="fr-CH"/>
        </w:rPr>
      </w:pPr>
      <w:r w:rsidRPr="00226286">
        <w:rPr>
          <w:lang w:val="fr-CH"/>
        </w:rPr>
        <w:t>2</w:t>
      </w:r>
      <w:r w:rsidRPr="00226286">
        <w:rPr>
          <w:lang w:val="fr-CH"/>
        </w:rPr>
        <w:tab/>
        <w:t>Quatorzième série de textes soumis par la Commission de rédaction en première lecture (B14) (Document 451)</w:t>
      </w:r>
    </w:p>
    <w:p w:rsidR="00226286" w:rsidRDefault="00226286" w:rsidP="00226286">
      <w:r>
        <w:t>2.1</w:t>
      </w:r>
      <w:r>
        <w:tab/>
        <w:t xml:space="preserve">Le </w:t>
      </w:r>
      <w:r w:rsidRPr="00A762A1">
        <w:rPr>
          <w:b/>
          <w:bCs/>
        </w:rPr>
        <w:t>Président de la Commission de rédaction</w:t>
      </w:r>
      <w:r>
        <w:t xml:space="preserve"> présente le Document 451 et déclare que les textes qu</w:t>
      </w:r>
      <w:r>
        <w:t>'</w:t>
      </w:r>
      <w:r>
        <w:t>il contient représentent une compilation des trois solutions régionales proposées à la neuvième séance plénière à propos du point 1.1 de l</w:t>
      </w:r>
      <w:r>
        <w:t>'</w:t>
      </w:r>
      <w:r>
        <w:t>ordre du jour. Il ajoute que les pays de la Région 1 qui souhaitent voir leurs noms insérés dans le nouveau renvoi 5.BBB y seront énumérés après réception de leurs demandes.</w:t>
      </w:r>
    </w:p>
    <w:p w:rsidR="00226286" w:rsidRDefault="00226286" w:rsidP="00226286">
      <w:r>
        <w:t>2.2</w:t>
      </w:r>
      <w:r>
        <w:tab/>
        <w:t xml:space="preserve">Le </w:t>
      </w:r>
      <w:r w:rsidRPr="00A762A1">
        <w:rPr>
          <w:b/>
          <w:bCs/>
        </w:rPr>
        <w:t>Président</w:t>
      </w:r>
      <w:r>
        <w:t xml:space="preserve"> invite les délégués à examiner la série de textes soumis en première lecture.</w:t>
      </w:r>
    </w:p>
    <w:p w:rsidR="00A762A1" w:rsidRDefault="00A762A1" w:rsidP="00A762A1">
      <w:pPr>
        <w:pStyle w:val="Headingb"/>
      </w:pPr>
      <w:r>
        <w:br w:type="page"/>
      </w:r>
    </w:p>
    <w:p w:rsidR="00226286" w:rsidRPr="00990D14" w:rsidRDefault="00A762A1" w:rsidP="00A762A1">
      <w:pPr>
        <w:pStyle w:val="Headingb"/>
      </w:pPr>
      <w:r>
        <w:lastRenderedPageBreak/>
        <w:t>Article 5 (MOD Tableau 2 700-</w:t>
      </w:r>
      <w:r w:rsidR="00226286" w:rsidRPr="00990D14">
        <w:t>4 800 MHz)</w:t>
      </w:r>
    </w:p>
    <w:p w:rsidR="00226286" w:rsidRDefault="00226286" w:rsidP="00226286">
      <w:r>
        <w:t>2.3</w:t>
      </w:r>
      <w:r>
        <w:tab/>
        <w:t xml:space="preserve">La </w:t>
      </w:r>
      <w:r w:rsidRPr="00A762A1">
        <w:rPr>
          <w:b/>
          <w:bCs/>
        </w:rPr>
        <w:t>Présidente de la Commission 6</w:t>
      </w:r>
      <w:r>
        <w:t xml:space="preserve"> souligne que, dans la partie du tableau traitant de</w:t>
      </w:r>
      <w:r w:rsidR="00A762A1">
        <w:t xml:space="preserve"> la bande de fréquences 3 400-</w:t>
      </w:r>
      <w:r>
        <w:t xml:space="preserve">3 500 MHz pour la Région 3, le renvoi 5.432 devrait être associé à </w:t>
      </w:r>
      <w:r w:rsidR="00A762A1">
        <w:t>«</w:t>
      </w:r>
      <w:r>
        <w:t>Mobile</w:t>
      </w:r>
      <w:r w:rsidR="00A762A1">
        <w:t>»</w:t>
      </w:r>
      <w:r>
        <w:t xml:space="preserve"> et non à </w:t>
      </w:r>
      <w:r w:rsidR="00A762A1">
        <w:t>«</w:t>
      </w:r>
      <w:r>
        <w:t>Radiolocalisation</w:t>
      </w:r>
      <w:r w:rsidR="00A762A1">
        <w:t>»</w:t>
      </w:r>
      <w:r>
        <w:t xml:space="preserve">. Le </w:t>
      </w:r>
      <w:r w:rsidRPr="00A762A1">
        <w:rPr>
          <w:b/>
          <w:bCs/>
        </w:rPr>
        <w:t>Directeur du BR</w:t>
      </w:r>
      <w:r>
        <w:t xml:space="preserve">, à la demande du </w:t>
      </w:r>
      <w:r w:rsidRPr="00A762A1">
        <w:rPr>
          <w:b/>
          <w:bCs/>
        </w:rPr>
        <w:t>délégué de la République islamique d</w:t>
      </w:r>
      <w:r w:rsidRPr="00A762A1">
        <w:rPr>
          <w:b/>
          <w:bCs/>
        </w:rPr>
        <w:t>'</w:t>
      </w:r>
      <w:r w:rsidRPr="00A762A1">
        <w:rPr>
          <w:b/>
          <w:bCs/>
        </w:rPr>
        <w:t>Iran</w:t>
      </w:r>
      <w:r>
        <w:t xml:space="preserve">, confirme que le renvoi 5.432 est associé par erreur à </w:t>
      </w:r>
      <w:r w:rsidR="00A762A1">
        <w:t>«</w:t>
      </w:r>
      <w:r>
        <w:t>Radiolocalisation</w:t>
      </w:r>
      <w:r w:rsidR="00A762A1">
        <w:t>»</w:t>
      </w:r>
      <w:r>
        <w:t xml:space="preserve"> et propose de corriger cette erreur, comme indiqué par la Présidente de la Commission 6.</w:t>
      </w:r>
    </w:p>
    <w:p w:rsidR="00226286" w:rsidRDefault="00226286" w:rsidP="00226286">
      <w:r>
        <w:t>2.4</w:t>
      </w:r>
      <w:r>
        <w:tab/>
        <w:t xml:space="preserve">Il en est ainsi </w:t>
      </w:r>
      <w:r w:rsidRPr="00A762A1">
        <w:rPr>
          <w:b/>
          <w:bCs/>
        </w:rPr>
        <w:t>décidé</w:t>
      </w:r>
      <w:r>
        <w:t>.</w:t>
      </w:r>
    </w:p>
    <w:p w:rsidR="00226286" w:rsidRDefault="00226286" w:rsidP="00226286">
      <w:r>
        <w:t>2.5</w:t>
      </w:r>
      <w:r>
        <w:tab/>
        <w:t xml:space="preserve">La disposition </w:t>
      </w:r>
      <w:r w:rsidR="00A762A1">
        <w:t>MOD Tableau 2 700-</w:t>
      </w:r>
      <w:r>
        <w:t>4 800 MHz, tel</w:t>
      </w:r>
      <w:r w:rsidR="00A762A1">
        <w:t>le</w:t>
      </w:r>
      <w:r>
        <w:t xml:space="preserve"> que modifiée, est </w:t>
      </w:r>
      <w:r w:rsidRPr="00E53AEF">
        <w:rPr>
          <w:b/>
          <w:bCs/>
        </w:rPr>
        <w:t>approuvée</w:t>
      </w:r>
      <w:r>
        <w:t>.</w:t>
      </w:r>
    </w:p>
    <w:p w:rsidR="00226286" w:rsidRPr="00A762A1" w:rsidRDefault="00226286" w:rsidP="00A762A1">
      <w:pPr>
        <w:pStyle w:val="Headingb"/>
      </w:pPr>
      <w:r w:rsidRPr="00A762A1">
        <w:t>Article 5 (ADD 5.IMT)</w:t>
      </w:r>
    </w:p>
    <w:p w:rsidR="00226286" w:rsidRDefault="00226286" w:rsidP="00226286">
      <w:r w:rsidRPr="00930EF0">
        <w:t>2.6</w:t>
      </w:r>
      <w:r w:rsidRPr="00930EF0">
        <w:tab/>
      </w:r>
      <w:r w:rsidRPr="00A762A1">
        <w:rPr>
          <w:b/>
          <w:bCs/>
        </w:rPr>
        <w:t>Approuvé</w:t>
      </w:r>
      <w:r w:rsidRPr="00930EF0">
        <w:t>.</w:t>
      </w:r>
    </w:p>
    <w:p w:rsidR="00226286" w:rsidRPr="00A762A1" w:rsidRDefault="00226286" w:rsidP="00A762A1">
      <w:pPr>
        <w:pStyle w:val="Headingb"/>
      </w:pPr>
      <w:r w:rsidRPr="00A762A1">
        <w:t>Article 5 (ADD 5.BBB)</w:t>
      </w:r>
    </w:p>
    <w:p w:rsidR="00226286" w:rsidRDefault="00226286" w:rsidP="00226286">
      <w:r w:rsidRPr="00D8610D">
        <w:t>2.7</w:t>
      </w:r>
      <w:r w:rsidRPr="00D8610D">
        <w:tab/>
        <w:t xml:space="preserve">Le </w:t>
      </w:r>
      <w:r w:rsidRPr="00A762A1">
        <w:rPr>
          <w:b/>
          <w:bCs/>
        </w:rPr>
        <w:t>Président de la Commission 4</w:t>
      </w:r>
      <w:r>
        <w:t xml:space="preserve">, appuyé par le </w:t>
      </w:r>
      <w:r w:rsidRPr="00A762A1">
        <w:rPr>
          <w:b/>
          <w:bCs/>
        </w:rPr>
        <w:t>délégué de la République islamique d</w:t>
      </w:r>
      <w:r w:rsidRPr="00A762A1">
        <w:rPr>
          <w:b/>
          <w:bCs/>
        </w:rPr>
        <w:t>'</w:t>
      </w:r>
      <w:r w:rsidRPr="00A762A1">
        <w:rPr>
          <w:b/>
          <w:bCs/>
        </w:rPr>
        <w:t>Iran</w:t>
      </w:r>
      <w:r>
        <w:t>, propose de supprimer le renvoi 5.BBB, qui n</w:t>
      </w:r>
      <w:r>
        <w:t>'</w:t>
      </w:r>
      <w:r>
        <w:t>est plus nécessaire, étant donné qu</w:t>
      </w:r>
      <w:r>
        <w:t>'</w:t>
      </w:r>
      <w:r>
        <w:t>aucune demande d</w:t>
      </w:r>
      <w:r>
        <w:t>'</w:t>
      </w:r>
      <w:r>
        <w:t>insertion de noms de pays</w:t>
      </w:r>
      <w:r w:rsidR="005120C7">
        <w:t xml:space="preserve"> </w:t>
      </w:r>
      <w:r>
        <w:t>n</w:t>
      </w:r>
      <w:r>
        <w:t>'</w:t>
      </w:r>
      <w:r>
        <w:t>a été reçue.</w:t>
      </w:r>
    </w:p>
    <w:p w:rsidR="00226286" w:rsidRDefault="00226286" w:rsidP="00226286">
      <w:r>
        <w:t>2.8</w:t>
      </w:r>
      <w:r>
        <w:tab/>
        <w:t xml:space="preserve">Il en est ainsi </w:t>
      </w:r>
      <w:r w:rsidRPr="00A762A1">
        <w:rPr>
          <w:b/>
          <w:bCs/>
        </w:rPr>
        <w:t>décidé</w:t>
      </w:r>
      <w:r>
        <w:t>.</w:t>
      </w:r>
    </w:p>
    <w:p w:rsidR="00226286" w:rsidRPr="00A762A1" w:rsidRDefault="00226286" w:rsidP="00A762A1">
      <w:pPr>
        <w:pStyle w:val="Headingb"/>
        <w:rPr>
          <w:lang w:val="en-US"/>
        </w:rPr>
      </w:pPr>
      <w:r w:rsidRPr="00A762A1">
        <w:rPr>
          <w:lang w:val="en-US"/>
        </w:rPr>
        <w:t>Article 5 (ADD 5.IMT2, MOD 5.430A, MOD 5.431A)</w:t>
      </w:r>
    </w:p>
    <w:p w:rsidR="00226286" w:rsidRPr="00DA1B96" w:rsidRDefault="00226286" w:rsidP="00226286">
      <w:pPr>
        <w:rPr>
          <w:lang w:val="fr-CH"/>
        </w:rPr>
      </w:pPr>
      <w:r w:rsidRPr="00DA1B96">
        <w:rPr>
          <w:lang w:val="fr-CH"/>
        </w:rPr>
        <w:t>2.9</w:t>
      </w:r>
      <w:r w:rsidRPr="00DA1B96">
        <w:rPr>
          <w:lang w:val="fr-CH"/>
        </w:rPr>
        <w:tab/>
      </w:r>
      <w:r w:rsidRPr="00A762A1">
        <w:rPr>
          <w:b/>
          <w:bCs/>
          <w:lang w:val="fr-CH"/>
        </w:rPr>
        <w:t>Approuvé</w:t>
      </w:r>
      <w:r w:rsidRPr="00DA1B96">
        <w:rPr>
          <w:lang w:val="fr-CH"/>
        </w:rPr>
        <w:t>.</w:t>
      </w:r>
    </w:p>
    <w:p w:rsidR="00226286" w:rsidRPr="00A762A1" w:rsidRDefault="00226286" w:rsidP="00A762A1">
      <w:pPr>
        <w:pStyle w:val="Headingb"/>
      </w:pPr>
      <w:r w:rsidRPr="00A762A1">
        <w:t>Article 5 (MOD 5.432B)</w:t>
      </w:r>
    </w:p>
    <w:p w:rsidR="00226286" w:rsidRPr="009E534D" w:rsidRDefault="00226286" w:rsidP="00226286">
      <w:pPr>
        <w:rPr>
          <w:lang w:val="fr-CH"/>
        </w:rPr>
      </w:pPr>
      <w:r w:rsidRPr="009E534D">
        <w:rPr>
          <w:lang w:val="fr-CH"/>
        </w:rPr>
        <w:t>2.10</w:t>
      </w:r>
      <w:r w:rsidRPr="009E534D">
        <w:rPr>
          <w:lang w:val="fr-CH"/>
        </w:rPr>
        <w:tab/>
        <w:t xml:space="preserve">Le </w:t>
      </w:r>
      <w:r w:rsidRPr="00A762A1">
        <w:rPr>
          <w:b/>
          <w:bCs/>
          <w:lang w:val="fr-CH"/>
        </w:rPr>
        <w:t>délégué de la Nouvelle-Zélande</w:t>
      </w:r>
      <w:r w:rsidRPr="009E534D">
        <w:rPr>
          <w:lang w:val="fr-CH"/>
        </w:rPr>
        <w:t xml:space="preserve"> propose de supprimer la dernière phrase du renvoi, indiquant la date du 17 novembre 2010.</w:t>
      </w:r>
    </w:p>
    <w:p w:rsidR="00226286" w:rsidRDefault="00226286" w:rsidP="00226286">
      <w:pPr>
        <w:rPr>
          <w:lang w:val="fr-CH"/>
        </w:rPr>
      </w:pPr>
      <w:r>
        <w:rPr>
          <w:lang w:val="fr-CH"/>
        </w:rPr>
        <w:t>2.11</w:t>
      </w:r>
      <w:r>
        <w:rPr>
          <w:lang w:val="fr-CH"/>
        </w:rPr>
        <w:tab/>
        <w:t xml:space="preserve">Le </w:t>
      </w:r>
      <w:r w:rsidRPr="00A762A1">
        <w:rPr>
          <w:b/>
          <w:bCs/>
          <w:lang w:val="fr-CH"/>
        </w:rPr>
        <w:t>Président de la Commission 4</w:t>
      </w:r>
      <w:r>
        <w:rPr>
          <w:lang w:val="fr-CH"/>
        </w:rPr>
        <w:t xml:space="preserve"> dit que cette proposition est conforme à une proposition de suppression analogue, approuvée pour les pays de la Région 1, et qu</w:t>
      </w:r>
      <w:r>
        <w:rPr>
          <w:lang w:val="fr-CH"/>
        </w:rPr>
        <w:t>'</w:t>
      </w:r>
      <w:r>
        <w:rPr>
          <w:lang w:val="fr-CH"/>
        </w:rPr>
        <w:t>elle est donc recevable.</w:t>
      </w:r>
    </w:p>
    <w:p w:rsidR="00226286" w:rsidRDefault="00E53AEF" w:rsidP="00226286">
      <w:pPr>
        <w:rPr>
          <w:lang w:val="fr-CH"/>
        </w:rPr>
      </w:pPr>
      <w:r>
        <w:rPr>
          <w:lang w:val="fr-CH"/>
        </w:rPr>
        <w:t>2.12</w:t>
      </w:r>
      <w:r w:rsidR="00226286">
        <w:rPr>
          <w:lang w:val="fr-CH"/>
        </w:rPr>
        <w:tab/>
        <w:t xml:space="preserve">Il en est ainsi </w:t>
      </w:r>
      <w:r w:rsidR="00226286" w:rsidRPr="00E53AEF">
        <w:rPr>
          <w:b/>
          <w:bCs/>
          <w:lang w:val="fr-CH"/>
        </w:rPr>
        <w:t>décidé</w:t>
      </w:r>
      <w:r w:rsidR="00226286">
        <w:rPr>
          <w:lang w:val="fr-CH"/>
        </w:rPr>
        <w:t>.</w:t>
      </w:r>
    </w:p>
    <w:p w:rsidR="00226286" w:rsidRDefault="00226286" w:rsidP="00226286">
      <w:pPr>
        <w:rPr>
          <w:lang w:val="fr-CH"/>
        </w:rPr>
      </w:pPr>
      <w:r>
        <w:rPr>
          <w:lang w:val="fr-CH"/>
        </w:rPr>
        <w:t>2.13</w:t>
      </w:r>
      <w:r>
        <w:rPr>
          <w:lang w:val="fr-CH"/>
        </w:rPr>
        <w:tab/>
        <w:t>La disposition MOD 5.432B, tel</w:t>
      </w:r>
      <w:r w:rsidR="00E53AEF">
        <w:rPr>
          <w:lang w:val="fr-CH"/>
        </w:rPr>
        <w:t>le</w:t>
      </w:r>
      <w:r>
        <w:rPr>
          <w:lang w:val="fr-CH"/>
        </w:rPr>
        <w:t xml:space="preserve"> que modifiée, est </w:t>
      </w:r>
      <w:r w:rsidRPr="00E53AEF">
        <w:rPr>
          <w:b/>
          <w:bCs/>
          <w:lang w:val="fr-CH"/>
        </w:rPr>
        <w:t>approuvée</w:t>
      </w:r>
      <w:r>
        <w:rPr>
          <w:lang w:val="fr-CH"/>
        </w:rPr>
        <w:t>.</w:t>
      </w:r>
    </w:p>
    <w:p w:rsidR="00226286" w:rsidRPr="00E53AEF" w:rsidRDefault="00226286" w:rsidP="00E53AEF">
      <w:pPr>
        <w:pStyle w:val="Headingb"/>
      </w:pPr>
      <w:r w:rsidRPr="00E53AEF">
        <w:t>Article 5 (MOD 5.433A)</w:t>
      </w:r>
    </w:p>
    <w:p w:rsidR="00226286" w:rsidRDefault="00226286" w:rsidP="00226286">
      <w:pPr>
        <w:rPr>
          <w:lang w:val="fr-CH"/>
        </w:rPr>
      </w:pPr>
      <w:r w:rsidRPr="009E534D">
        <w:rPr>
          <w:lang w:val="fr-CH"/>
        </w:rPr>
        <w:t>2.14</w:t>
      </w:r>
      <w:r w:rsidRPr="009E534D">
        <w:rPr>
          <w:lang w:val="fr-CH"/>
        </w:rPr>
        <w:tab/>
      </w:r>
      <w:r w:rsidRPr="00E53AEF">
        <w:rPr>
          <w:b/>
          <w:bCs/>
          <w:lang w:val="fr-CH"/>
        </w:rPr>
        <w:t>Approuvé</w:t>
      </w:r>
      <w:r w:rsidRPr="009E534D">
        <w:rPr>
          <w:lang w:val="fr-CH"/>
        </w:rPr>
        <w:t>.</w:t>
      </w:r>
    </w:p>
    <w:p w:rsidR="00226286" w:rsidRDefault="00226286" w:rsidP="00226286">
      <w:pPr>
        <w:rPr>
          <w:lang w:val="fr-CH"/>
        </w:rPr>
      </w:pPr>
      <w:r>
        <w:rPr>
          <w:lang w:val="fr-CH"/>
        </w:rPr>
        <w:t>2.15</w:t>
      </w:r>
      <w:r>
        <w:rPr>
          <w:lang w:val="fr-CH"/>
        </w:rPr>
        <w:tab/>
        <w:t xml:space="preserve">Moyennant la suppression du renvoi 5.BBB, la quatorzième série de textes soumis par la Commission de rédaction en première lecture (B14) (Document 451), telle que modifiée, est </w:t>
      </w:r>
      <w:r w:rsidRPr="00E53AEF">
        <w:rPr>
          <w:b/>
          <w:bCs/>
          <w:lang w:val="fr-CH"/>
        </w:rPr>
        <w:t>approuvée</w:t>
      </w:r>
      <w:r>
        <w:rPr>
          <w:lang w:val="fr-CH"/>
        </w:rPr>
        <w:t>.</w:t>
      </w:r>
    </w:p>
    <w:p w:rsidR="00226286" w:rsidRPr="00990D14" w:rsidRDefault="00226286" w:rsidP="00226286">
      <w:pPr>
        <w:pStyle w:val="Heading1"/>
      </w:pPr>
      <w:r>
        <w:rPr>
          <w:lang w:val="fr-CH"/>
        </w:rPr>
        <w:t>3</w:t>
      </w:r>
      <w:r>
        <w:rPr>
          <w:lang w:val="fr-CH"/>
        </w:rPr>
        <w:tab/>
      </w:r>
      <w:r w:rsidRPr="00990D14">
        <w:t>Quatorzième série de textes soumis par la Commission de rédaction</w:t>
      </w:r>
      <w:r w:rsidR="005120C7">
        <w:t xml:space="preserve"> </w:t>
      </w:r>
      <w:r>
        <w:t xml:space="preserve">(B14) </w:t>
      </w:r>
      <w:r w:rsidRPr="00990D14">
        <w:t>en </w:t>
      </w:r>
      <w:r>
        <w:t>seconde</w:t>
      </w:r>
      <w:r w:rsidRPr="00990D14">
        <w:t xml:space="preserve"> lecture (Document 451)</w:t>
      </w:r>
    </w:p>
    <w:p w:rsidR="00226286" w:rsidRDefault="00226286" w:rsidP="00226286">
      <w:pPr>
        <w:rPr>
          <w:lang w:val="fr-CH"/>
        </w:rPr>
      </w:pPr>
      <w:r>
        <w:rPr>
          <w:lang w:val="fr-CH"/>
        </w:rPr>
        <w:t>3.1</w:t>
      </w:r>
      <w:r>
        <w:rPr>
          <w:lang w:val="fr-CH"/>
        </w:rPr>
        <w:tab/>
        <w:t xml:space="preserve">Moyennant la suppression du renvoi 5.BBB, la quatorzième série de textes soumis par la Commission de rédaction (B14) (Document 451), telle que modifiée en première lecture, est </w:t>
      </w:r>
      <w:r w:rsidRPr="00E53AEF">
        <w:rPr>
          <w:b/>
          <w:bCs/>
          <w:lang w:val="fr-CH"/>
        </w:rPr>
        <w:t>approuvée</w:t>
      </w:r>
      <w:r>
        <w:rPr>
          <w:lang w:val="fr-CH"/>
        </w:rPr>
        <w:t xml:space="preserve"> en seconde lecture.</w:t>
      </w:r>
    </w:p>
    <w:p w:rsidR="00226286" w:rsidRDefault="00226286" w:rsidP="00226286">
      <w:pPr>
        <w:pStyle w:val="Heading1"/>
      </w:pPr>
      <w:r>
        <w:rPr>
          <w:lang w:val="fr-CH"/>
        </w:rPr>
        <w:lastRenderedPageBreak/>
        <w:t>4</w:t>
      </w:r>
      <w:r>
        <w:rPr>
          <w:lang w:val="fr-CH"/>
        </w:rPr>
        <w:tab/>
      </w:r>
      <w:r w:rsidRPr="00990D14">
        <w:t>Qu</w:t>
      </w:r>
      <w:r>
        <w:t>inzième</w:t>
      </w:r>
      <w:r w:rsidRPr="00990D14">
        <w:t xml:space="preserve"> série de textes soumis par la Commission de rédaction en première lecture (B1</w:t>
      </w:r>
      <w:r>
        <w:t>5</w:t>
      </w:r>
      <w:r w:rsidRPr="00990D14">
        <w:t>) (Document 45</w:t>
      </w:r>
      <w:r>
        <w:t>2</w:t>
      </w:r>
      <w:r w:rsidRPr="00990D14">
        <w:t>)</w:t>
      </w:r>
    </w:p>
    <w:p w:rsidR="00226286" w:rsidRDefault="00226286" w:rsidP="00226286">
      <w:r w:rsidRPr="00292197">
        <w:t>4.1</w:t>
      </w:r>
      <w:r w:rsidRPr="00292197">
        <w:tab/>
      </w:r>
      <w:r>
        <w:t xml:space="preserve">Le </w:t>
      </w:r>
      <w:r w:rsidRPr="00E53AEF">
        <w:rPr>
          <w:b/>
          <w:bCs/>
        </w:rPr>
        <w:t>Président de la Commission de rédaction</w:t>
      </w:r>
      <w:r>
        <w:t xml:space="preserve"> présente le Document 452, en faisant remarquer que les textes qui y figurent sont essentiellement des résolutions élaborées par la Commission 6.</w:t>
      </w:r>
    </w:p>
    <w:p w:rsidR="00226286" w:rsidRDefault="00226286" w:rsidP="00226286">
      <w:r>
        <w:t>4.2</w:t>
      </w:r>
      <w:r>
        <w:tab/>
        <w:t xml:space="preserve">Le </w:t>
      </w:r>
      <w:r w:rsidRPr="00E53AEF">
        <w:rPr>
          <w:b/>
          <w:bCs/>
        </w:rPr>
        <w:t>Président</w:t>
      </w:r>
      <w:r>
        <w:t xml:space="preserve"> invite les participants à examiner cette série de textes en première lecture.</w:t>
      </w:r>
    </w:p>
    <w:p w:rsidR="00226286" w:rsidRDefault="00226286" w:rsidP="00226286">
      <w:r>
        <w:t>4.3</w:t>
      </w:r>
      <w:r>
        <w:tab/>
        <w:t xml:space="preserve">La </w:t>
      </w:r>
      <w:r w:rsidRPr="00E53AEF">
        <w:rPr>
          <w:b/>
          <w:bCs/>
        </w:rPr>
        <w:t>Présidente de la Commission 6</w:t>
      </w:r>
      <w:r>
        <w:t xml:space="preserve">, en réponse à une demande de la </w:t>
      </w:r>
      <w:r w:rsidRPr="00E53AEF">
        <w:rPr>
          <w:b/>
          <w:bCs/>
        </w:rPr>
        <w:t>déléguée des Etats-Unis</w:t>
      </w:r>
      <w:r>
        <w:t xml:space="preserve"> sur la question de savoir si certaines des résolutions énumérées sur la page de couverture du Document 452 ne concernent pas plutôt le point 9.1 de l</w:t>
      </w:r>
      <w:r>
        <w:t>'</w:t>
      </w:r>
      <w:r>
        <w:t>ordre du jour, suggère que d</w:t>
      </w:r>
      <w:r>
        <w:t>'</w:t>
      </w:r>
      <w:r>
        <w:t>éventuelles inexactitudes à ce sujet soient corrigées après les débats sur les textes en question.</w:t>
      </w:r>
    </w:p>
    <w:p w:rsidR="00226286" w:rsidRDefault="00226286" w:rsidP="00226286">
      <w:r>
        <w:t>4.4</w:t>
      </w:r>
      <w:r>
        <w:tab/>
        <w:t xml:space="preserve">Le </w:t>
      </w:r>
      <w:r w:rsidRPr="00E53AEF">
        <w:rPr>
          <w:b/>
          <w:bCs/>
        </w:rPr>
        <w:t>délégué de la République islamique d</w:t>
      </w:r>
      <w:r w:rsidRPr="00E53AEF">
        <w:rPr>
          <w:b/>
          <w:bCs/>
        </w:rPr>
        <w:t>'</w:t>
      </w:r>
      <w:r w:rsidRPr="00E53AEF">
        <w:rPr>
          <w:b/>
          <w:bCs/>
        </w:rPr>
        <w:t>Iran</w:t>
      </w:r>
      <w:r>
        <w:t xml:space="preserve"> souligne que toute correction de ce type doit être uniquement d</w:t>
      </w:r>
      <w:r>
        <w:t>'</w:t>
      </w:r>
      <w:r>
        <w:t>ordre rédactionnel, dans la mesure où ces informations ne sont données qu</w:t>
      </w:r>
      <w:r>
        <w:t>'</w:t>
      </w:r>
      <w:r>
        <w:t>à titre indicatif et n</w:t>
      </w:r>
      <w:r>
        <w:t>'</w:t>
      </w:r>
      <w:r>
        <w:t>ont pas besoin d</w:t>
      </w:r>
      <w:r>
        <w:t>'</w:t>
      </w:r>
      <w:r>
        <w:t>être approuvées.</w:t>
      </w:r>
    </w:p>
    <w:p w:rsidR="00226286" w:rsidRDefault="00226286" w:rsidP="005120C7">
      <w:pPr>
        <w:pStyle w:val="Headingb"/>
      </w:pPr>
      <w:r w:rsidRPr="000376A1">
        <w:t>Article 5 (MOD 5.208B); MOD Résolution 359 (CMR-12); MOD Résolution 360 (CMR-12)</w:t>
      </w:r>
    </w:p>
    <w:p w:rsidR="00226286" w:rsidRDefault="00226286" w:rsidP="00226286">
      <w:r w:rsidRPr="00AF1272">
        <w:t>4.5</w:t>
      </w:r>
      <w:r w:rsidRPr="00AF1272">
        <w:tab/>
      </w:r>
      <w:r w:rsidRPr="00E53AEF">
        <w:rPr>
          <w:b/>
          <w:bCs/>
        </w:rPr>
        <w:t>Approuvés</w:t>
      </w:r>
      <w:r w:rsidRPr="00AF1272">
        <w:t>.</w:t>
      </w:r>
    </w:p>
    <w:p w:rsidR="00226286" w:rsidRPr="003E717E" w:rsidRDefault="00226286" w:rsidP="005120C7">
      <w:pPr>
        <w:pStyle w:val="Headingb"/>
      </w:pPr>
      <w:r w:rsidRPr="003E717E">
        <w:t>ADD Résolution COM6/2 (CMR-15) Ordre du jour préliminaire de la Conférence mondiale des radiocommunications</w:t>
      </w:r>
      <w:r>
        <w:t xml:space="preserve"> </w:t>
      </w:r>
      <w:r w:rsidRPr="003E717E">
        <w:t>de 2023</w:t>
      </w:r>
    </w:p>
    <w:p w:rsidR="00226286" w:rsidRDefault="00226286" w:rsidP="00226286">
      <w:r>
        <w:t>4.6</w:t>
      </w:r>
      <w:r>
        <w:tab/>
        <w:t xml:space="preserve">Le </w:t>
      </w:r>
      <w:r w:rsidRPr="005120C7">
        <w:rPr>
          <w:b/>
          <w:bCs/>
        </w:rPr>
        <w:t>délégué de la France</w:t>
      </w:r>
      <w:r>
        <w:t>, avec l</w:t>
      </w:r>
      <w:r>
        <w:t>'</w:t>
      </w:r>
      <w:r>
        <w:t xml:space="preserve">appui des </w:t>
      </w:r>
      <w:r w:rsidRPr="005120C7">
        <w:rPr>
          <w:b/>
          <w:bCs/>
        </w:rPr>
        <w:t>délégués de la Fédération de Russie</w:t>
      </w:r>
      <w:r>
        <w:t xml:space="preserve"> et </w:t>
      </w:r>
      <w:r w:rsidRPr="005120C7">
        <w:rPr>
          <w:b/>
          <w:bCs/>
        </w:rPr>
        <w:t>de la République islamique d</w:t>
      </w:r>
      <w:r w:rsidRPr="005120C7">
        <w:rPr>
          <w:b/>
          <w:bCs/>
        </w:rPr>
        <w:t>'</w:t>
      </w:r>
      <w:r w:rsidRPr="005120C7">
        <w:rPr>
          <w:b/>
          <w:bCs/>
        </w:rPr>
        <w:t>Iran</w:t>
      </w:r>
      <w:r>
        <w:t>, propose que l</w:t>
      </w:r>
      <w:r>
        <w:t>'</w:t>
      </w:r>
      <w:r>
        <w:t>examen de cette résolution soit reporté dans l</w:t>
      </w:r>
      <w:r>
        <w:t>'</w:t>
      </w:r>
      <w:r>
        <w:t>attente de l</w:t>
      </w:r>
      <w:r>
        <w:t>'</w:t>
      </w:r>
      <w:r>
        <w:t>établissement définitif des points à inscrire à l</w:t>
      </w:r>
      <w:r>
        <w:t>'</w:t>
      </w:r>
      <w:r>
        <w:t>ordre du jour préliminaire de la CMR-23, à la lumière des débats toujours en cours sur différents sujets, y compris en ce qui co</w:t>
      </w:r>
      <w:r w:rsidR="005120C7">
        <w:t>ncerne le point </w:t>
      </w:r>
      <w:r>
        <w:t>1.1 de l</w:t>
      </w:r>
      <w:r>
        <w:t>'</w:t>
      </w:r>
      <w:r>
        <w:t>ordre du jour.</w:t>
      </w:r>
    </w:p>
    <w:p w:rsidR="00226286" w:rsidRDefault="00226286" w:rsidP="00226286">
      <w:r>
        <w:t>4.7</w:t>
      </w:r>
      <w:r>
        <w:tab/>
        <w:t xml:space="preserve">Il en est ainsi </w:t>
      </w:r>
      <w:r w:rsidRPr="005120C7">
        <w:rPr>
          <w:b/>
          <w:bCs/>
        </w:rPr>
        <w:t>décidé</w:t>
      </w:r>
      <w:r>
        <w:t>.</w:t>
      </w:r>
    </w:p>
    <w:p w:rsidR="00226286" w:rsidRDefault="00226286" w:rsidP="005120C7">
      <w:pPr>
        <w:pStyle w:val="Headingb"/>
      </w:pPr>
      <w:r w:rsidRPr="00CA1E8C">
        <w:rPr>
          <w:bCs/>
        </w:rPr>
        <w:t>ADD Résolution COM6/3 (CMR-15)</w:t>
      </w:r>
      <w:r w:rsidR="005120C7">
        <w:rPr>
          <w:bCs/>
        </w:rPr>
        <w:t xml:space="preserve"> </w:t>
      </w:r>
      <w:r w:rsidRPr="00CA1E8C">
        <w:t>Examen de dispositions réglementaires relatives à la modernisation du Système mondial de détresse et de sécurité en mer et à la mise en oeuvre de la navigation électronique</w:t>
      </w:r>
    </w:p>
    <w:p w:rsidR="00226286" w:rsidRDefault="00226286" w:rsidP="00226286">
      <w:r>
        <w:t>4.8</w:t>
      </w:r>
      <w:r>
        <w:tab/>
      </w:r>
      <w:r w:rsidRPr="005120C7">
        <w:rPr>
          <w:b/>
          <w:bCs/>
        </w:rPr>
        <w:t>Approuvé</w:t>
      </w:r>
      <w:r>
        <w:t>.</w:t>
      </w:r>
    </w:p>
    <w:p w:rsidR="00226286" w:rsidRPr="00CA1E8C" w:rsidRDefault="00226286" w:rsidP="005120C7">
      <w:pPr>
        <w:pStyle w:val="Headingb"/>
        <w:rPr>
          <w:lang w:val="fr-CH"/>
        </w:rPr>
      </w:pPr>
      <w:r w:rsidRPr="00CA1E8C">
        <w:rPr>
          <w:bCs/>
        </w:rPr>
        <w:t>ADD Résolution COM6/</w:t>
      </w:r>
      <w:r>
        <w:rPr>
          <w:bCs/>
        </w:rPr>
        <w:t>4</w:t>
      </w:r>
      <w:r w:rsidRPr="00CA1E8C">
        <w:rPr>
          <w:bCs/>
        </w:rPr>
        <w:t xml:space="preserve"> (CMR-15)</w:t>
      </w:r>
      <w:r>
        <w:rPr>
          <w:bCs/>
        </w:rPr>
        <w:t xml:space="preserve"> </w:t>
      </w:r>
      <w:r w:rsidRPr="00CA1E8C">
        <w:rPr>
          <w:lang w:val="fr-CH"/>
        </w:rPr>
        <w:t>Attribution éventuelle au service d</w:t>
      </w:r>
      <w:r>
        <w:rPr>
          <w:lang w:val="fr-CH"/>
        </w:rPr>
        <w:t>'</w:t>
      </w:r>
      <w:r w:rsidRPr="00CA1E8C">
        <w:rPr>
          <w:lang w:val="fr-CH"/>
        </w:rPr>
        <w:t>exploration de la Terre par satellite (active) pour les sondeurs radar spatioportés dans la gamm</w:t>
      </w:r>
      <w:r w:rsidR="005120C7">
        <w:rPr>
          <w:lang w:val="fr-CH"/>
        </w:rPr>
        <w:t>e de fréquences au voisinage de </w:t>
      </w:r>
      <w:r w:rsidRPr="00CA1E8C">
        <w:rPr>
          <w:lang w:val="fr-CH"/>
        </w:rPr>
        <w:t>45 MHz</w:t>
      </w:r>
    </w:p>
    <w:p w:rsidR="00226286" w:rsidRDefault="00226286" w:rsidP="00226286">
      <w:pPr>
        <w:rPr>
          <w:szCs w:val="24"/>
          <w:lang w:val="fr-CH"/>
        </w:rPr>
      </w:pPr>
      <w:r>
        <w:rPr>
          <w:szCs w:val="24"/>
          <w:lang w:val="fr-CH"/>
        </w:rPr>
        <w:t>4.9</w:t>
      </w:r>
      <w:r>
        <w:rPr>
          <w:szCs w:val="24"/>
          <w:lang w:val="fr-CH"/>
        </w:rPr>
        <w:tab/>
        <w:t xml:space="preserve">La </w:t>
      </w:r>
      <w:r w:rsidRPr="005120C7">
        <w:rPr>
          <w:b/>
          <w:bCs/>
          <w:szCs w:val="24"/>
          <w:lang w:val="fr-CH"/>
        </w:rPr>
        <w:t>déléguée de la Chine</w:t>
      </w:r>
      <w:r>
        <w:rPr>
          <w:szCs w:val="24"/>
          <w:lang w:val="fr-CH"/>
        </w:rPr>
        <w:t xml:space="preserve"> propose, dans un souci de cohérence, d</w:t>
      </w:r>
      <w:r>
        <w:rPr>
          <w:szCs w:val="24"/>
          <w:lang w:val="fr-CH"/>
        </w:rPr>
        <w:t>'</w:t>
      </w:r>
      <w:r>
        <w:rPr>
          <w:szCs w:val="24"/>
          <w:lang w:val="fr-CH"/>
        </w:rPr>
        <w:t xml:space="preserve">harmoniser le texte avec les autres textes de la série, en remplaçant à chaque fois </w:t>
      </w:r>
      <w:r w:rsidR="00A762A1">
        <w:rPr>
          <w:szCs w:val="24"/>
          <w:lang w:val="fr-CH"/>
        </w:rPr>
        <w:t>«</w:t>
      </w:r>
      <w:r>
        <w:rPr>
          <w:szCs w:val="24"/>
          <w:lang w:val="fr-CH"/>
        </w:rPr>
        <w:t>besoins de fréquences</w:t>
      </w:r>
      <w:r w:rsidR="00A762A1">
        <w:rPr>
          <w:szCs w:val="24"/>
          <w:lang w:val="fr-CH"/>
        </w:rPr>
        <w:t>»</w:t>
      </w:r>
      <w:r>
        <w:rPr>
          <w:szCs w:val="24"/>
          <w:lang w:val="fr-CH"/>
        </w:rPr>
        <w:t xml:space="preserve"> par </w:t>
      </w:r>
      <w:r w:rsidR="00A762A1">
        <w:rPr>
          <w:szCs w:val="24"/>
          <w:lang w:val="fr-CH"/>
        </w:rPr>
        <w:t>«</w:t>
      </w:r>
      <w:r>
        <w:rPr>
          <w:szCs w:val="24"/>
          <w:lang w:val="fr-CH"/>
        </w:rPr>
        <w:t>quantité de spectre nécessaire</w:t>
      </w:r>
      <w:r w:rsidR="00A762A1">
        <w:rPr>
          <w:szCs w:val="24"/>
          <w:lang w:val="fr-CH"/>
        </w:rPr>
        <w:t>»</w:t>
      </w:r>
      <w:r>
        <w:rPr>
          <w:szCs w:val="24"/>
          <w:lang w:val="fr-CH"/>
        </w:rPr>
        <w:t xml:space="preserve">. </w:t>
      </w:r>
    </w:p>
    <w:p w:rsidR="00226286" w:rsidRDefault="00226286" w:rsidP="00226286">
      <w:pPr>
        <w:rPr>
          <w:szCs w:val="24"/>
          <w:lang w:val="fr-CH"/>
        </w:rPr>
      </w:pPr>
      <w:r>
        <w:rPr>
          <w:szCs w:val="24"/>
          <w:lang w:val="fr-CH"/>
        </w:rPr>
        <w:t>4.10</w:t>
      </w:r>
      <w:r>
        <w:rPr>
          <w:szCs w:val="24"/>
          <w:lang w:val="fr-CH"/>
        </w:rPr>
        <w:tab/>
        <w:t xml:space="preserve">Le </w:t>
      </w:r>
      <w:r w:rsidRPr="005120C7">
        <w:rPr>
          <w:b/>
          <w:bCs/>
          <w:szCs w:val="24"/>
          <w:lang w:val="fr-CH"/>
        </w:rPr>
        <w:t>délégué de la République islamique d</w:t>
      </w:r>
      <w:r w:rsidRPr="005120C7">
        <w:rPr>
          <w:b/>
          <w:bCs/>
          <w:szCs w:val="24"/>
          <w:lang w:val="fr-CH"/>
        </w:rPr>
        <w:t>'</w:t>
      </w:r>
      <w:r w:rsidRPr="005120C7">
        <w:rPr>
          <w:b/>
          <w:bCs/>
          <w:szCs w:val="24"/>
          <w:lang w:val="fr-CH"/>
        </w:rPr>
        <w:t>Iran</w:t>
      </w:r>
      <w:r>
        <w:rPr>
          <w:szCs w:val="24"/>
          <w:lang w:val="fr-CH"/>
        </w:rPr>
        <w:t>, faisant observer que l</w:t>
      </w:r>
      <w:r>
        <w:rPr>
          <w:szCs w:val="24"/>
          <w:lang w:val="fr-CH"/>
        </w:rPr>
        <w:t>'</w:t>
      </w:r>
      <w:r>
        <w:rPr>
          <w:szCs w:val="24"/>
          <w:lang w:val="fr-CH"/>
        </w:rPr>
        <w:t>emploi de ces deux termes a déjà fait l</w:t>
      </w:r>
      <w:r>
        <w:rPr>
          <w:szCs w:val="24"/>
          <w:lang w:val="fr-CH"/>
        </w:rPr>
        <w:t>'</w:t>
      </w:r>
      <w:r>
        <w:rPr>
          <w:szCs w:val="24"/>
          <w:lang w:val="fr-CH"/>
        </w:rPr>
        <w:t>objet d</w:t>
      </w:r>
      <w:r>
        <w:rPr>
          <w:szCs w:val="24"/>
          <w:lang w:val="fr-CH"/>
        </w:rPr>
        <w:t>'</w:t>
      </w:r>
      <w:r>
        <w:rPr>
          <w:szCs w:val="24"/>
          <w:lang w:val="fr-CH"/>
        </w:rPr>
        <w:t xml:space="preserve">une discussion approfondie, dit que le mot </w:t>
      </w:r>
      <w:r w:rsidR="00A762A1">
        <w:rPr>
          <w:szCs w:val="24"/>
          <w:lang w:val="fr-CH"/>
        </w:rPr>
        <w:t>«</w:t>
      </w:r>
      <w:r>
        <w:rPr>
          <w:szCs w:val="24"/>
          <w:lang w:val="fr-CH"/>
        </w:rPr>
        <w:t>nécessaire</w:t>
      </w:r>
      <w:r w:rsidR="00A762A1">
        <w:rPr>
          <w:szCs w:val="24"/>
          <w:lang w:val="fr-CH"/>
        </w:rPr>
        <w:t>»</w:t>
      </w:r>
      <w:r>
        <w:rPr>
          <w:szCs w:val="24"/>
          <w:lang w:val="fr-CH"/>
        </w:rPr>
        <w:t xml:space="preserve"> a une connotation forte et ne devrait donc être employé qu</w:t>
      </w:r>
      <w:r>
        <w:rPr>
          <w:szCs w:val="24"/>
          <w:lang w:val="fr-CH"/>
        </w:rPr>
        <w:t>'</w:t>
      </w:r>
      <w:r>
        <w:rPr>
          <w:szCs w:val="24"/>
          <w:lang w:val="fr-CH"/>
        </w:rPr>
        <w:t>une fois les besoins de fréquences déterminés au terme des études pertinentes. A ce stade, il est donc justifié d</w:t>
      </w:r>
      <w:r>
        <w:rPr>
          <w:szCs w:val="24"/>
          <w:lang w:val="fr-CH"/>
        </w:rPr>
        <w:t>'</w:t>
      </w:r>
      <w:r>
        <w:rPr>
          <w:szCs w:val="24"/>
          <w:lang w:val="fr-CH"/>
        </w:rPr>
        <w:t xml:space="preserve">employer le mot </w:t>
      </w:r>
      <w:r w:rsidR="00A762A1">
        <w:rPr>
          <w:szCs w:val="24"/>
          <w:lang w:val="fr-CH"/>
        </w:rPr>
        <w:t>«</w:t>
      </w:r>
      <w:r>
        <w:rPr>
          <w:szCs w:val="24"/>
          <w:lang w:val="fr-CH"/>
        </w:rPr>
        <w:t>besoins</w:t>
      </w:r>
      <w:r w:rsidR="00A762A1">
        <w:rPr>
          <w:szCs w:val="24"/>
          <w:lang w:val="fr-CH"/>
        </w:rPr>
        <w:t>»</w:t>
      </w:r>
      <w:r>
        <w:rPr>
          <w:szCs w:val="24"/>
          <w:lang w:val="fr-CH"/>
        </w:rPr>
        <w:t>.</w:t>
      </w:r>
    </w:p>
    <w:p w:rsidR="00226286" w:rsidRPr="00CA1E8C" w:rsidRDefault="00226286" w:rsidP="00226286">
      <w:pPr>
        <w:rPr>
          <w:szCs w:val="24"/>
          <w:lang w:val="fr-CH"/>
        </w:rPr>
      </w:pPr>
      <w:r>
        <w:rPr>
          <w:szCs w:val="24"/>
          <w:lang w:val="fr-CH"/>
        </w:rPr>
        <w:t>4.11</w:t>
      </w:r>
      <w:r>
        <w:rPr>
          <w:szCs w:val="24"/>
          <w:lang w:val="fr-CH"/>
        </w:rPr>
        <w:tab/>
        <w:t xml:space="preserve">La </w:t>
      </w:r>
      <w:r w:rsidRPr="00550632">
        <w:rPr>
          <w:b/>
          <w:bCs/>
          <w:szCs w:val="24"/>
          <w:lang w:val="fr-CH"/>
        </w:rPr>
        <w:t>déléguée de la Chine</w:t>
      </w:r>
      <w:r>
        <w:rPr>
          <w:szCs w:val="24"/>
          <w:lang w:val="fr-CH"/>
        </w:rPr>
        <w:t xml:space="preserve"> déclare ne pas formuler d</w:t>
      </w:r>
      <w:r>
        <w:rPr>
          <w:szCs w:val="24"/>
          <w:lang w:val="fr-CH"/>
        </w:rPr>
        <w:t>'</w:t>
      </w:r>
      <w:r>
        <w:rPr>
          <w:szCs w:val="24"/>
          <w:lang w:val="fr-CH"/>
        </w:rPr>
        <w:t>objections à l</w:t>
      </w:r>
      <w:r>
        <w:rPr>
          <w:szCs w:val="24"/>
          <w:lang w:val="fr-CH"/>
        </w:rPr>
        <w:t>'</w:t>
      </w:r>
      <w:r>
        <w:rPr>
          <w:szCs w:val="24"/>
          <w:lang w:val="fr-CH"/>
        </w:rPr>
        <w:t xml:space="preserve">emploi du mot </w:t>
      </w:r>
      <w:r w:rsidR="00A762A1">
        <w:rPr>
          <w:szCs w:val="24"/>
          <w:lang w:val="fr-CH"/>
        </w:rPr>
        <w:t>«</w:t>
      </w:r>
      <w:r>
        <w:rPr>
          <w:szCs w:val="24"/>
          <w:lang w:val="fr-CH"/>
        </w:rPr>
        <w:t>besoins</w:t>
      </w:r>
      <w:r w:rsidR="00A762A1">
        <w:rPr>
          <w:szCs w:val="24"/>
          <w:lang w:val="fr-CH"/>
        </w:rPr>
        <w:t>»</w:t>
      </w:r>
      <w:r>
        <w:rPr>
          <w:szCs w:val="24"/>
          <w:lang w:val="fr-CH"/>
        </w:rPr>
        <w:t>, pour autant qu</w:t>
      </w:r>
      <w:r>
        <w:rPr>
          <w:szCs w:val="24"/>
          <w:lang w:val="fr-CH"/>
        </w:rPr>
        <w:t>'</w:t>
      </w:r>
      <w:r>
        <w:rPr>
          <w:szCs w:val="24"/>
          <w:lang w:val="fr-CH"/>
        </w:rPr>
        <w:t>il soit utilisé de manière cohérente.</w:t>
      </w:r>
    </w:p>
    <w:p w:rsidR="00226286" w:rsidRDefault="00226286" w:rsidP="00226286">
      <w:pPr>
        <w:rPr>
          <w:lang w:val="fr-CH"/>
        </w:rPr>
      </w:pPr>
      <w:r>
        <w:rPr>
          <w:lang w:val="fr-CH"/>
        </w:rPr>
        <w:t>4.12</w:t>
      </w:r>
      <w:r>
        <w:rPr>
          <w:lang w:val="fr-CH"/>
        </w:rPr>
        <w:tab/>
        <w:t xml:space="preserve">Cela étant entendu, la disposition ADD Résolution COM6/4 (CMR-15) est </w:t>
      </w:r>
      <w:r w:rsidRPr="005120C7">
        <w:rPr>
          <w:b/>
          <w:bCs/>
          <w:lang w:val="fr-CH"/>
        </w:rPr>
        <w:t>approuvée</w:t>
      </w:r>
      <w:r>
        <w:rPr>
          <w:lang w:val="fr-CH"/>
        </w:rPr>
        <w:t>.</w:t>
      </w:r>
    </w:p>
    <w:p w:rsidR="00226286" w:rsidRPr="004B4E75" w:rsidRDefault="00226286" w:rsidP="00E53AEF">
      <w:pPr>
        <w:pStyle w:val="Headingb"/>
        <w:rPr>
          <w:lang w:val="fr-CH"/>
        </w:rPr>
      </w:pPr>
      <w:r w:rsidRPr="004B4E75">
        <w:rPr>
          <w:bCs/>
        </w:rPr>
        <w:lastRenderedPageBreak/>
        <w:t xml:space="preserve">ADD Résolution COM6/5 (CMR-15) </w:t>
      </w:r>
      <w:r w:rsidRPr="004B4E75">
        <w:rPr>
          <w:lang w:val="fr-CH"/>
        </w:rPr>
        <w:t>Besoins de fréquences et protection des capteurs de météorologie spatiale</w:t>
      </w:r>
    </w:p>
    <w:p w:rsidR="00226286" w:rsidRDefault="00226286" w:rsidP="00226286">
      <w:r>
        <w:rPr>
          <w:szCs w:val="24"/>
          <w:lang w:val="fr-CH"/>
        </w:rPr>
        <w:t>4.13</w:t>
      </w:r>
      <w:r>
        <w:rPr>
          <w:szCs w:val="24"/>
          <w:lang w:val="fr-CH"/>
        </w:rPr>
        <w:tab/>
        <w:t xml:space="preserve">La </w:t>
      </w:r>
      <w:r w:rsidRPr="005120C7">
        <w:rPr>
          <w:b/>
          <w:bCs/>
          <w:szCs w:val="24"/>
          <w:lang w:val="fr-CH"/>
        </w:rPr>
        <w:t>déléguée des Etats-Unis</w:t>
      </w:r>
      <w:r>
        <w:rPr>
          <w:szCs w:val="24"/>
          <w:lang w:val="fr-CH"/>
        </w:rPr>
        <w:t xml:space="preserve">, appuyée par les </w:t>
      </w:r>
      <w:r w:rsidRPr="005120C7">
        <w:rPr>
          <w:b/>
          <w:bCs/>
          <w:szCs w:val="24"/>
          <w:lang w:val="fr-CH"/>
        </w:rPr>
        <w:t>délégués de la République islamique d</w:t>
      </w:r>
      <w:r w:rsidRPr="005120C7">
        <w:rPr>
          <w:b/>
          <w:bCs/>
          <w:szCs w:val="24"/>
          <w:lang w:val="fr-CH"/>
        </w:rPr>
        <w:t>'</w:t>
      </w:r>
      <w:r w:rsidRPr="005120C7">
        <w:rPr>
          <w:b/>
          <w:bCs/>
          <w:szCs w:val="24"/>
          <w:lang w:val="fr-CH"/>
        </w:rPr>
        <w:t>Iran</w:t>
      </w:r>
      <w:r>
        <w:rPr>
          <w:szCs w:val="24"/>
          <w:lang w:val="fr-CH"/>
        </w:rPr>
        <w:t xml:space="preserve"> et </w:t>
      </w:r>
      <w:r w:rsidRPr="005120C7">
        <w:rPr>
          <w:b/>
          <w:bCs/>
          <w:szCs w:val="24"/>
          <w:lang w:val="fr-CH"/>
        </w:rPr>
        <w:t>de la Suède</w:t>
      </w:r>
      <w:r>
        <w:rPr>
          <w:szCs w:val="24"/>
          <w:lang w:val="fr-CH"/>
        </w:rPr>
        <w:t xml:space="preserve"> fait observer que, comme convenu précédemment, la référence au </w:t>
      </w:r>
      <w:r w:rsidRPr="00932C66">
        <w:t>Groupe de coordination des fréquences spatiales (SFCG)</w:t>
      </w:r>
      <w:r>
        <w:t xml:space="preserve"> dans le dernier paragraphe du dispositif de la Résolution devrait être supprimée. Elle ajoute que la même observation vaut pour d</w:t>
      </w:r>
      <w:r>
        <w:t>'</w:t>
      </w:r>
      <w:r>
        <w:t>autres résolutions figurant dans ce document.</w:t>
      </w:r>
    </w:p>
    <w:p w:rsidR="00226286" w:rsidRDefault="00226286" w:rsidP="00226286">
      <w:r>
        <w:t>4.14</w:t>
      </w:r>
      <w:r>
        <w:tab/>
        <w:t xml:space="preserve">Il en est ainsi </w:t>
      </w:r>
      <w:r w:rsidRPr="005120C7">
        <w:rPr>
          <w:b/>
          <w:bCs/>
        </w:rPr>
        <w:t>décidé</w:t>
      </w:r>
      <w:r>
        <w:t>.</w:t>
      </w:r>
    </w:p>
    <w:p w:rsidR="00226286" w:rsidRDefault="00226286" w:rsidP="00226286">
      <w:r>
        <w:t>4.15</w:t>
      </w:r>
      <w:r>
        <w:tab/>
        <w:t xml:space="preserve">La disposition ADD Résolution COM6/5 (CMR-15), telle que modifiée, est </w:t>
      </w:r>
      <w:r w:rsidRPr="005120C7">
        <w:rPr>
          <w:b/>
          <w:bCs/>
        </w:rPr>
        <w:t>approuvée</w:t>
      </w:r>
      <w:r>
        <w:t>.</w:t>
      </w:r>
    </w:p>
    <w:p w:rsidR="00226286" w:rsidRPr="0010094E" w:rsidRDefault="00226286" w:rsidP="005120C7">
      <w:pPr>
        <w:pStyle w:val="Headingb"/>
        <w:rPr>
          <w:lang w:val="fr-CH"/>
        </w:rPr>
      </w:pPr>
      <w:r w:rsidRPr="004B4E75">
        <w:rPr>
          <w:bCs/>
        </w:rPr>
        <w:t>ADD Résolution COM6/</w:t>
      </w:r>
      <w:r>
        <w:rPr>
          <w:bCs/>
        </w:rPr>
        <w:t>6</w:t>
      </w:r>
      <w:r w:rsidRPr="004B4E75">
        <w:rPr>
          <w:bCs/>
        </w:rPr>
        <w:t xml:space="preserve"> (CMR-15)</w:t>
      </w:r>
      <w:r>
        <w:rPr>
          <w:bCs/>
        </w:rPr>
        <w:t xml:space="preserve"> </w:t>
      </w:r>
      <w:r w:rsidRPr="0010094E">
        <w:rPr>
          <w:lang w:val="fr-CH"/>
        </w:rPr>
        <w:t>Attribution de la bande de fréquences 50-54 MHz au service d</w:t>
      </w:r>
      <w:r>
        <w:rPr>
          <w:lang w:val="fr-CH"/>
        </w:rPr>
        <w:t>'</w:t>
      </w:r>
      <w:r w:rsidRPr="0010094E">
        <w:rPr>
          <w:lang w:val="fr-CH"/>
        </w:rPr>
        <w:t>amateur dans la Région 1</w:t>
      </w:r>
    </w:p>
    <w:p w:rsidR="00226286" w:rsidRDefault="00226286" w:rsidP="00226286">
      <w:pPr>
        <w:rPr>
          <w:i/>
          <w:iCs/>
          <w:szCs w:val="24"/>
          <w:lang w:val="fr-CH"/>
        </w:rPr>
      </w:pPr>
      <w:r>
        <w:rPr>
          <w:szCs w:val="24"/>
          <w:lang w:val="fr-CH"/>
        </w:rPr>
        <w:t>4.16</w:t>
      </w:r>
      <w:r>
        <w:rPr>
          <w:szCs w:val="24"/>
          <w:lang w:val="fr-CH"/>
        </w:rPr>
        <w:tab/>
        <w:t xml:space="preserve">Le </w:t>
      </w:r>
      <w:r w:rsidRPr="005120C7">
        <w:rPr>
          <w:b/>
          <w:bCs/>
          <w:szCs w:val="24"/>
          <w:lang w:val="fr-CH"/>
        </w:rPr>
        <w:t>délégué de l</w:t>
      </w:r>
      <w:r w:rsidRPr="005120C7">
        <w:rPr>
          <w:b/>
          <w:bCs/>
          <w:szCs w:val="24"/>
          <w:lang w:val="fr-CH"/>
        </w:rPr>
        <w:t>'</w:t>
      </w:r>
      <w:r w:rsidRPr="005120C7">
        <w:rPr>
          <w:b/>
          <w:bCs/>
          <w:szCs w:val="24"/>
          <w:lang w:val="fr-CH"/>
        </w:rPr>
        <w:t>Egypte</w:t>
      </w:r>
      <w:r>
        <w:rPr>
          <w:szCs w:val="24"/>
          <w:lang w:val="fr-CH"/>
        </w:rPr>
        <w:t xml:space="preserve"> propose, dans le décide, de remplacer </w:t>
      </w:r>
      <w:r w:rsidRPr="0010094E">
        <w:rPr>
          <w:i/>
          <w:iCs/>
          <w:szCs w:val="24"/>
          <w:lang w:val="fr-CH"/>
        </w:rPr>
        <w:t>d</w:t>
      </w:r>
      <w:r>
        <w:rPr>
          <w:i/>
          <w:iCs/>
          <w:szCs w:val="24"/>
          <w:lang w:val="fr-CH"/>
        </w:rPr>
        <w:t>'</w:t>
      </w:r>
      <w:r w:rsidRPr="0010094E">
        <w:rPr>
          <w:i/>
          <w:iCs/>
          <w:szCs w:val="24"/>
          <w:lang w:val="fr-CH"/>
        </w:rPr>
        <w:t>inviter le Secteur des radiocommunications de l</w:t>
      </w:r>
      <w:r>
        <w:rPr>
          <w:i/>
          <w:iCs/>
          <w:szCs w:val="24"/>
          <w:lang w:val="fr-CH"/>
        </w:rPr>
        <w:t>'</w:t>
      </w:r>
      <w:r w:rsidRPr="0010094E">
        <w:rPr>
          <w:i/>
          <w:iCs/>
          <w:szCs w:val="24"/>
          <w:lang w:val="fr-CH"/>
        </w:rPr>
        <w:t>UIT en 2019</w:t>
      </w:r>
      <w:r>
        <w:rPr>
          <w:szCs w:val="24"/>
          <w:lang w:val="fr-CH"/>
        </w:rPr>
        <w:t xml:space="preserve">, par </w:t>
      </w:r>
      <w:r w:rsidRPr="0010094E">
        <w:rPr>
          <w:i/>
          <w:iCs/>
          <w:szCs w:val="24"/>
          <w:lang w:val="fr-CH"/>
        </w:rPr>
        <w:t>d</w:t>
      </w:r>
      <w:r>
        <w:rPr>
          <w:i/>
          <w:iCs/>
          <w:szCs w:val="24"/>
          <w:lang w:val="fr-CH"/>
        </w:rPr>
        <w:t>'</w:t>
      </w:r>
      <w:r w:rsidRPr="0010094E">
        <w:rPr>
          <w:i/>
          <w:iCs/>
          <w:szCs w:val="24"/>
          <w:lang w:val="fr-CH"/>
        </w:rPr>
        <w:t>inviter la Confér</w:t>
      </w:r>
      <w:r w:rsidR="00E53AEF">
        <w:rPr>
          <w:i/>
          <w:iCs/>
          <w:szCs w:val="24"/>
          <w:lang w:val="fr-CH"/>
        </w:rPr>
        <w:t>ence des radiocommunications de </w:t>
      </w:r>
      <w:r w:rsidRPr="0010094E">
        <w:rPr>
          <w:i/>
          <w:iCs/>
          <w:szCs w:val="24"/>
          <w:lang w:val="fr-CH"/>
        </w:rPr>
        <w:t>2019</w:t>
      </w:r>
      <w:r>
        <w:rPr>
          <w:i/>
          <w:iCs/>
          <w:szCs w:val="24"/>
          <w:lang w:val="fr-CH"/>
        </w:rPr>
        <w:t>.</w:t>
      </w:r>
    </w:p>
    <w:p w:rsidR="00226286" w:rsidRDefault="00226286" w:rsidP="00226286">
      <w:pPr>
        <w:rPr>
          <w:szCs w:val="24"/>
          <w:lang w:val="fr-CH"/>
        </w:rPr>
      </w:pPr>
      <w:r>
        <w:rPr>
          <w:szCs w:val="24"/>
          <w:lang w:val="fr-CH"/>
        </w:rPr>
        <w:t>4.17</w:t>
      </w:r>
      <w:r>
        <w:rPr>
          <w:szCs w:val="24"/>
          <w:lang w:val="fr-CH"/>
        </w:rPr>
        <w:tab/>
        <w:t xml:space="preserve">Il en est ainsi </w:t>
      </w:r>
      <w:r w:rsidRPr="005120C7">
        <w:rPr>
          <w:b/>
          <w:bCs/>
          <w:szCs w:val="24"/>
          <w:lang w:val="fr-CH"/>
        </w:rPr>
        <w:t>décidé</w:t>
      </w:r>
      <w:r>
        <w:rPr>
          <w:szCs w:val="24"/>
          <w:lang w:val="fr-CH"/>
        </w:rPr>
        <w:t>.</w:t>
      </w:r>
    </w:p>
    <w:p w:rsidR="00226286" w:rsidRDefault="00226286" w:rsidP="00226286">
      <w:pPr>
        <w:rPr>
          <w:szCs w:val="24"/>
          <w:lang w:val="fr-CH"/>
        </w:rPr>
      </w:pPr>
      <w:r>
        <w:rPr>
          <w:szCs w:val="24"/>
          <w:lang w:val="fr-CH"/>
        </w:rPr>
        <w:t>4.18</w:t>
      </w:r>
      <w:r>
        <w:rPr>
          <w:szCs w:val="24"/>
          <w:lang w:val="fr-CH"/>
        </w:rPr>
        <w:tab/>
        <w:t xml:space="preserve">Le </w:t>
      </w:r>
      <w:r w:rsidRPr="005120C7">
        <w:rPr>
          <w:b/>
          <w:bCs/>
          <w:szCs w:val="24"/>
          <w:lang w:val="fr-CH"/>
        </w:rPr>
        <w:t>délégué de la République islamique d</w:t>
      </w:r>
      <w:r w:rsidRPr="005120C7">
        <w:rPr>
          <w:b/>
          <w:bCs/>
          <w:szCs w:val="24"/>
          <w:lang w:val="fr-CH"/>
        </w:rPr>
        <w:t>'</w:t>
      </w:r>
      <w:r w:rsidRPr="005120C7">
        <w:rPr>
          <w:b/>
          <w:bCs/>
          <w:szCs w:val="24"/>
          <w:lang w:val="fr-CH"/>
        </w:rPr>
        <w:t>Iran</w:t>
      </w:r>
      <w:r>
        <w:rPr>
          <w:szCs w:val="24"/>
          <w:lang w:val="fr-CH"/>
        </w:rPr>
        <w:t xml:space="preserve">, en réponse à une nouvelle demande de la </w:t>
      </w:r>
      <w:r w:rsidRPr="005120C7">
        <w:rPr>
          <w:b/>
          <w:bCs/>
          <w:szCs w:val="24"/>
          <w:lang w:val="fr-CH"/>
        </w:rPr>
        <w:t>déléguée de la Chine</w:t>
      </w:r>
      <w:r>
        <w:rPr>
          <w:szCs w:val="24"/>
          <w:lang w:val="fr-CH"/>
        </w:rPr>
        <w:t xml:space="preserve"> concernant l</w:t>
      </w:r>
      <w:r>
        <w:rPr>
          <w:szCs w:val="24"/>
          <w:lang w:val="fr-CH"/>
        </w:rPr>
        <w:t>'</w:t>
      </w:r>
      <w:r>
        <w:rPr>
          <w:szCs w:val="24"/>
          <w:lang w:val="fr-CH"/>
        </w:rPr>
        <w:t xml:space="preserve">emploi du terme </w:t>
      </w:r>
      <w:r w:rsidR="00A762A1">
        <w:rPr>
          <w:szCs w:val="24"/>
          <w:lang w:val="fr-CH"/>
        </w:rPr>
        <w:t>«</w:t>
      </w:r>
      <w:r>
        <w:rPr>
          <w:szCs w:val="24"/>
          <w:lang w:val="fr-CH"/>
        </w:rPr>
        <w:t>quantité de spectre nécessaire</w:t>
      </w:r>
      <w:r w:rsidR="00A762A1">
        <w:rPr>
          <w:szCs w:val="24"/>
          <w:lang w:val="fr-CH"/>
        </w:rPr>
        <w:t>»</w:t>
      </w:r>
      <w:r>
        <w:rPr>
          <w:szCs w:val="24"/>
          <w:lang w:val="fr-CH"/>
        </w:rPr>
        <w:t xml:space="preserve"> au point 1 du </w:t>
      </w:r>
      <w:r w:rsidRPr="00C576E8">
        <w:rPr>
          <w:i/>
          <w:iCs/>
          <w:szCs w:val="24"/>
          <w:lang w:val="fr-CH"/>
        </w:rPr>
        <w:t>invite le Secteur des radiocommunications de l</w:t>
      </w:r>
      <w:r>
        <w:rPr>
          <w:i/>
          <w:iCs/>
          <w:szCs w:val="24"/>
          <w:lang w:val="fr-CH"/>
        </w:rPr>
        <w:t>'</w:t>
      </w:r>
      <w:r>
        <w:rPr>
          <w:i/>
          <w:iCs/>
          <w:szCs w:val="24"/>
          <w:lang w:val="fr-CH"/>
        </w:rPr>
        <w:t xml:space="preserve">UIT </w:t>
      </w:r>
      <w:r w:rsidRPr="00C576E8">
        <w:rPr>
          <w:szCs w:val="24"/>
          <w:lang w:val="fr-CH"/>
        </w:rPr>
        <w:t>de la</w:t>
      </w:r>
      <w:r>
        <w:rPr>
          <w:szCs w:val="24"/>
          <w:lang w:val="fr-CH"/>
        </w:rPr>
        <w:t xml:space="preserve"> </w:t>
      </w:r>
      <w:r w:rsidRPr="00C576E8">
        <w:rPr>
          <w:szCs w:val="24"/>
          <w:lang w:val="fr-CH"/>
        </w:rPr>
        <w:t>Résolution</w:t>
      </w:r>
      <w:r>
        <w:rPr>
          <w:szCs w:val="24"/>
          <w:lang w:val="fr-CH"/>
        </w:rPr>
        <w:t xml:space="preserve"> examinée</w:t>
      </w:r>
      <w:r>
        <w:rPr>
          <w:i/>
          <w:iCs/>
          <w:szCs w:val="24"/>
          <w:lang w:val="fr-CH"/>
        </w:rPr>
        <w:t>,</w:t>
      </w:r>
      <w:r>
        <w:rPr>
          <w:szCs w:val="24"/>
          <w:lang w:val="fr-CH"/>
        </w:rPr>
        <w:t xml:space="preserve"> défend une nouvelle fois l</w:t>
      </w:r>
      <w:r>
        <w:rPr>
          <w:szCs w:val="24"/>
          <w:lang w:val="fr-CH"/>
        </w:rPr>
        <w:t>'</w:t>
      </w:r>
      <w:r>
        <w:rPr>
          <w:szCs w:val="24"/>
          <w:lang w:val="fr-CH"/>
        </w:rPr>
        <w:t xml:space="preserve">utilisation du terme </w:t>
      </w:r>
      <w:r w:rsidR="00A762A1">
        <w:rPr>
          <w:szCs w:val="24"/>
          <w:lang w:val="fr-CH"/>
        </w:rPr>
        <w:t>«</w:t>
      </w:r>
      <w:r>
        <w:rPr>
          <w:szCs w:val="24"/>
          <w:lang w:val="fr-CH"/>
        </w:rPr>
        <w:t>besoins de fréquences</w:t>
      </w:r>
      <w:r w:rsidR="00A762A1">
        <w:rPr>
          <w:szCs w:val="24"/>
          <w:lang w:val="fr-CH"/>
        </w:rPr>
        <w:t>»</w:t>
      </w:r>
      <w:r>
        <w:rPr>
          <w:szCs w:val="24"/>
          <w:lang w:val="fr-CH"/>
        </w:rPr>
        <w:t>, aussi bien dans le texte à l</w:t>
      </w:r>
      <w:r>
        <w:rPr>
          <w:szCs w:val="24"/>
          <w:lang w:val="fr-CH"/>
        </w:rPr>
        <w:t>'</w:t>
      </w:r>
      <w:r>
        <w:rPr>
          <w:szCs w:val="24"/>
          <w:lang w:val="fr-CH"/>
        </w:rPr>
        <w:t>examen que dans d</w:t>
      </w:r>
      <w:r>
        <w:rPr>
          <w:szCs w:val="24"/>
          <w:lang w:val="fr-CH"/>
        </w:rPr>
        <w:t>'</w:t>
      </w:r>
      <w:r>
        <w:rPr>
          <w:szCs w:val="24"/>
          <w:lang w:val="fr-CH"/>
        </w:rPr>
        <w:t>autres cas où le texte a trait aux études devant être menées.</w:t>
      </w:r>
    </w:p>
    <w:p w:rsidR="00226286" w:rsidRDefault="00226286" w:rsidP="00226286">
      <w:pPr>
        <w:rPr>
          <w:szCs w:val="24"/>
          <w:lang w:val="fr-CH"/>
        </w:rPr>
      </w:pPr>
      <w:r>
        <w:rPr>
          <w:szCs w:val="24"/>
          <w:lang w:val="fr-CH"/>
        </w:rPr>
        <w:t>4.19</w:t>
      </w:r>
      <w:r>
        <w:rPr>
          <w:szCs w:val="24"/>
          <w:lang w:val="fr-CH"/>
        </w:rPr>
        <w:tab/>
        <w:t xml:space="preserve">Il en est ainsi </w:t>
      </w:r>
      <w:r w:rsidRPr="005120C7">
        <w:rPr>
          <w:b/>
          <w:bCs/>
          <w:szCs w:val="24"/>
          <w:lang w:val="fr-CH"/>
        </w:rPr>
        <w:t>décidé</w:t>
      </w:r>
      <w:r>
        <w:rPr>
          <w:szCs w:val="24"/>
          <w:lang w:val="fr-CH"/>
        </w:rPr>
        <w:t>.</w:t>
      </w:r>
    </w:p>
    <w:p w:rsidR="00226286" w:rsidRDefault="00226286" w:rsidP="00226286">
      <w:pPr>
        <w:rPr>
          <w:szCs w:val="24"/>
          <w:lang w:val="fr-CH"/>
        </w:rPr>
      </w:pPr>
      <w:r>
        <w:rPr>
          <w:szCs w:val="24"/>
          <w:lang w:val="fr-CH"/>
        </w:rPr>
        <w:t>4.20</w:t>
      </w:r>
      <w:r>
        <w:rPr>
          <w:szCs w:val="24"/>
          <w:lang w:val="fr-CH"/>
        </w:rPr>
        <w:tab/>
        <w:t xml:space="preserve">Le </w:t>
      </w:r>
      <w:r w:rsidRPr="005120C7">
        <w:rPr>
          <w:b/>
          <w:bCs/>
          <w:szCs w:val="24"/>
          <w:lang w:val="fr-CH"/>
        </w:rPr>
        <w:t>délégué de la République islamique d</w:t>
      </w:r>
      <w:r w:rsidRPr="005120C7">
        <w:rPr>
          <w:b/>
          <w:bCs/>
          <w:szCs w:val="24"/>
          <w:lang w:val="fr-CH"/>
        </w:rPr>
        <w:t>'</w:t>
      </w:r>
      <w:r w:rsidRPr="005120C7">
        <w:rPr>
          <w:b/>
          <w:bCs/>
          <w:szCs w:val="24"/>
          <w:lang w:val="fr-CH"/>
        </w:rPr>
        <w:t>Iran</w:t>
      </w:r>
      <w:r>
        <w:rPr>
          <w:szCs w:val="24"/>
          <w:lang w:val="fr-CH"/>
        </w:rPr>
        <w:t xml:space="preserve"> recommande de revenir à la pratique antérieure consistant à inviter </w:t>
      </w:r>
      <w:r w:rsidR="00A762A1">
        <w:rPr>
          <w:szCs w:val="24"/>
          <w:lang w:val="fr-CH"/>
        </w:rPr>
        <w:t>«</w:t>
      </w:r>
      <w:r>
        <w:rPr>
          <w:szCs w:val="24"/>
          <w:lang w:val="fr-CH"/>
        </w:rPr>
        <w:t>l</w:t>
      </w:r>
      <w:r>
        <w:rPr>
          <w:szCs w:val="24"/>
          <w:lang w:val="fr-CH"/>
        </w:rPr>
        <w:t>'</w:t>
      </w:r>
      <w:r>
        <w:rPr>
          <w:szCs w:val="24"/>
          <w:lang w:val="fr-CH"/>
        </w:rPr>
        <w:t>UIT-R</w:t>
      </w:r>
      <w:r w:rsidR="00A762A1">
        <w:rPr>
          <w:szCs w:val="24"/>
          <w:lang w:val="fr-CH"/>
        </w:rPr>
        <w:t>»</w:t>
      </w:r>
      <w:r>
        <w:rPr>
          <w:szCs w:val="24"/>
          <w:lang w:val="fr-CH"/>
        </w:rPr>
        <w:t xml:space="preserve">, et non </w:t>
      </w:r>
      <w:r w:rsidR="00A762A1">
        <w:rPr>
          <w:szCs w:val="24"/>
          <w:lang w:val="fr-CH"/>
        </w:rPr>
        <w:t>«</w:t>
      </w:r>
      <w:r>
        <w:rPr>
          <w:szCs w:val="24"/>
          <w:lang w:val="fr-CH"/>
        </w:rPr>
        <w:t>le Secteur des radiocommunications de l</w:t>
      </w:r>
      <w:r>
        <w:rPr>
          <w:szCs w:val="24"/>
          <w:lang w:val="fr-CH"/>
        </w:rPr>
        <w:t>'</w:t>
      </w:r>
      <w:r>
        <w:rPr>
          <w:szCs w:val="24"/>
          <w:lang w:val="fr-CH"/>
        </w:rPr>
        <w:t>UIT</w:t>
      </w:r>
      <w:r w:rsidR="00A762A1">
        <w:rPr>
          <w:szCs w:val="24"/>
          <w:lang w:val="fr-CH"/>
        </w:rPr>
        <w:t>»</w:t>
      </w:r>
      <w:r>
        <w:rPr>
          <w:szCs w:val="24"/>
          <w:lang w:val="fr-CH"/>
        </w:rPr>
        <w:t xml:space="preserve"> à prendre telle ou telle mesure, aussi bien dans la résolution à l</w:t>
      </w:r>
      <w:r>
        <w:rPr>
          <w:szCs w:val="24"/>
          <w:lang w:val="fr-CH"/>
        </w:rPr>
        <w:t>'</w:t>
      </w:r>
      <w:r>
        <w:rPr>
          <w:szCs w:val="24"/>
          <w:lang w:val="fr-CH"/>
        </w:rPr>
        <w:t>examen que dans d</w:t>
      </w:r>
      <w:r>
        <w:rPr>
          <w:szCs w:val="24"/>
          <w:lang w:val="fr-CH"/>
        </w:rPr>
        <w:t>'</w:t>
      </w:r>
      <w:r>
        <w:rPr>
          <w:szCs w:val="24"/>
          <w:lang w:val="fr-CH"/>
        </w:rPr>
        <w:t xml:space="preserve">autres résolutions contenant la formule invite le </w:t>
      </w:r>
      <w:r w:rsidRPr="005E7AD1">
        <w:rPr>
          <w:i/>
          <w:iCs/>
          <w:szCs w:val="24"/>
          <w:lang w:val="fr-CH"/>
        </w:rPr>
        <w:t>Secteur des radiocommunications de l</w:t>
      </w:r>
      <w:r>
        <w:rPr>
          <w:i/>
          <w:iCs/>
          <w:szCs w:val="24"/>
          <w:lang w:val="fr-CH"/>
        </w:rPr>
        <w:t>'</w:t>
      </w:r>
      <w:r w:rsidRPr="005E7AD1">
        <w:rPr>
          <w:i/>
          <w:iCs/>
          <w:szCs w:val="24"/>
          <w:lang w:val="fr-CH"/>
        </w:rPr>
        <w:t>UIT</w:t>
      </w:r>
      <w:r>
        <w:rPr>
          <w:szCs w:val="24"/>
          <w:lang w:val="fr-CH"/>
        </w:rPr>
        <w:t>. Il n</w:t>
      </w:r>
      <w:r>
        <w:rPr>
          <w:szCs w:val="24"/>
          <w:lang w:val="fr-CH"/>
        </w:rPr>
        <w:t>'</w:t>
      </w:r>
      <w:r>
        <w:rPr>
          <w:szCs w:val="24"/>
          <w:lang w:val="fr-CH"/>
        </w:rPr>
        <w:t>est pas logique</w:t>
      </w:r>
      <w:r w:rsidR="00E53AEF">
        <w:rPr>
          <w:szCs w:val="24"/>
          <w:lang w:val="fr-CH"/>
        </w:rPr>
        <w:t xml:space="preserve"> que la </w:t>
      </w:r>
      <w:r>
        <w:rPr>
          <w:szCs w:val="24"/>
          <w:lang w:val="fr-CH"/>
        </w:rPr>
        <w:t>CMR, qui, en vertu de la Constitution de l</w:t>
      </w:r>
      <w:r>
        <w:rPr>
          <w:szCs w:val="24"/>
          <w:lang w:val="fr-CH"/>
        </w:rPr>
        <w:t>'</w:t>
      </w:r>
      <w:r>
        <w:rPr>
          <w:szCs w:val="24"/>
          <w:lang w:val="fr-CH"/>
        </w:rPr>
        <w:t>UIT, fait partie de ce Secteur, s</w:t>
      </w:r>
      <w:r>
        <w:rPr>
          <w:szCs w:val="24"/>
          <w:lang w:val="fr-CH"/>
        </w:rPr>
        <w:t>'</w:t>
      </w:r>
      <w:r>
        <w:rPr>
          <w:szCs w:val="24"/>
          <w:lang w:val="fr-CH"/>
        </w:rPr>
        <w:t>invite elle-même à prendre telle ou telle mesure.</w:t>
      </w:r>
    </w:p>
    <w:p w:rsidR="00226286" w:rsidRDefault="00226286" w:rsidP="00226286">
      <w:pPr>
        <w:rPr>
          <w:szCs w:val="24"/>
          <w:lang w:val="fr-CH"/>
        </w:rPr>
      </w:pPr>
      <w:r>
        <w:rPr>
          <w:szCs w:val="24"/>
          <w:lang w:val="fr-CH"/>
        </w:rPr>
        <w:t>4.21</w:t>
      </w:r>
      <w:r>
        <w:rPr>
          <w:szCs w:val="24"/>
          <w:lang w:val="fr-CH"/>
        </w:rPr>
        <w:tab/>
        <w:t xml:space="preserve">Le </w:t>
      </w:r>
      <w:r w:rsidRPr="005120C7">
        <w:rPr>
          <w:b/>
          <w:bCs/>
          <w:szCs w:val="24"/>
          <w:lang w:val="fr-CH"/>
        </w:rPr>
        <w:t>Président de la Commission de rédaction</w:t>
      </w:r>
      <w:r>
        <w:rPr>
          <w:szCs w:val="24"/>
          <w:lang w:val="fr-CH"/>
        </w:rPr>
        <w:t xml:space="preserve"> dit que l</w:t>
      </w:r>
      <w:r>
        <w:rPr>
          <w:szCs w:val="24"/>
          <w:lang w:val="fr-CH"/>
        </w:rPr>
        <w:t>'</w:t>
      </w:r>
      <w:r>
        <w:rPr>
          <w:szCs w:val="24"/>
          <w:lang w:val="fr-CH"/>
        </w:rPr>
        <w:t xml:space="preserve">acronyme </w:t>
      </w:r>
      <w:r w:rsidR="00A762A1">
        <w:rPr>
          <w:szCs w:val="24"/>
          <w:lang w:val="fr-CH"/>
        </w:rPr>
        <w:t>«</w:t>
      </w:r>
      <w:r>
        <w:rPr>
          <w:szCs w:val="24"/>
          <w:lang w:val="fr-CH"/>
        </w:rPr>
        <w:t>UIT-R</w:t>
      </w:r>
      <w:r w:rsidR="00A762A1">
        <w:rPr>
          <w:szCs w:val="24"/>
          <w:lang w:val="fr-CH"/>
        </w:rPr>
        <w:t>»</w:t>
      </w:r>
      <w:r>
        <w:rPr>
          <w:szCs w:val="24"/>
          <w:lang w:val="fr-CH"/>
        </w:rPr>
        <w:t xml:space="preserve"> est synonyme de </w:t>
      </w:r>
      <w:r w:rsidR="00A762A1">
        <w:rPr>
          <w:szCs w:val="24"/>
          <w:lang w:val="fr-CH"/>
        </w:rPr>
        <w:t>«</w:t>
      </w:r>
      <w:r>
        <w:rPr>
          <w:szCs w:val="24"/>
          <w:lang w:val="fr-CH"/>
        </w:rPr>
        <w:t>Secteur des radiocommunications de l</w:t>
      </w:r>
      <w:r>
        <w:rPr>
          <w:szCs w:val="24"/>
          <w:lang w:val="fr-CH"/>
        </w:rPr>
        <w:t>'</w:t>
      </w:r>
      <w:r>
        <w:rPr>
          <w:szCs w:val="24"/>
          <w:lang w:val="fr-CH"/>
        </w:rPr>
        <w:t>UIT</w:t>
      </w:r>
      <w:r w:rsidR="00A762A1">
        <w:rPr>
          <w:szCs w:val="24"/>
          <w:lang w:val="fr-CH"/>
        </w:rPr>
        <w:t>»</w:t>
      </w:r>
      <w:r>
        <w:rPr>
          <w:szCs w:val="24"/>
          <w:lang w:val="fr-CH"/>
        </w:rPr>
        <w:t>.</w:t>
      </w:r>
    </w:p>
    <w:p w:rsidR="00226286" w:rsidRDefault="00226286" w:rsidP="00226286">
      <w:pPr>
        <w:rPr>
          <w:szCs w:val="24"/>
          <w:lang w:val="fr-CH"/>
        </w:rPr>
      </w:pPr>
      <w:r>
        <w:rPr>
          <w:szCs w:val="24"/>
          <w:lang w:val="fr-CH"/>
        </w:rPr>
        <w:t>4.22</w:t>
      </w:r>
      <w:r>
        <w:rPr>
          <w:szCs w:val="24"/>
          <w:lang w:val="fr-CH"/>
        </w:rPr>
        <w:tab/>
        <w:t xml:space="preserve">Le </w:t>
      </w:r>
      <w:r w:rsidRPr="005120C7">
        <w:rPr>
          <w:b/>
          <w:bCs/>
          <w:szCs w:val="24"/>
          <w:lang w:val="fr-CH"/>
        </w:rPr>
        <w:t>délégué du Royaume-Uni</w:t>
      </w:r>
      <w:r>
        <w:rPr>
          <w:szCs w:val="24"/>
          <w:lang w:val="fr-CH"/>
        </w:rPr>
        <w:t xml:space="preserve"> se déclare favorable au maintien de la forme longue </w:t>
      </w:r>
      <w:r w:rsidR="00A762A1">
        <w:rPr>
          <w:szCs w:val="24"/>
          <w:lang w:val="fr-CH"/>
        </w:rPr>
        <w:t>«</w:t>
      </w:r>
      <w:r>
        <w:rPr>
          <w:szCs w:val="24"/>
          <w:lang w:val="fr-CH"/>
        </w:rPr>
        <w:t>le Secteur des radiocommunications de l</w:t>
      </w:r>
      <w:r>
        <w:rPr>
          <w:szCs w:val="24"/>
          <w:lang w:val="fr-CH"/>
        </w:rPr>
        <w:t>'</w:t>
      </w:r>
      <w:r>
        <w:rPr>
          <w:szCs w:val="24"/>
          <w:lang w:val="fr-CH"/>
        </w:rPr>
        <w:t>UIT</w:t>
      </w:r>
      <w:r w:rsidR="00A762A1">
        <w:rPr>
          <w:szCs w:val="24"/>
          <w:lang w:val="fr-CH"/>
        </w:rPr>
        <w:t>»</w:t>
      </w:r>
      <w:r>
        <w:rPr>
          <w:szCs w:val="24"/>
          <w:lang w:val="fr-CH"/>
        </w:rPr>
        <w:t>, notamment pour éviter toute augmentation de la charge de travail, déjà très lourde, de la Commission de rédaction.</w:t>
      </w:r>
    </w:p>
    <w:p w:rsidR="00226286" w:rsidRDefault="00226286" w:rsidP="00226286">
      <w:pPr>
        <w:rPr>
          <w:szCs w:val="24"/>
          <w:lang w:val="fr-CH"/>
        </w:rPr>
      </w:pPr>
      <w:r>
        <w:rPr>
          <w:szCs w:val="24"/>
          <w:lang w:val="fr-CH"/>
        </w:rPr>
        <w:t>4.23</w:t>
      </w:r>
      <w:r>
        <w:rPr>
          <w:szCs w:val="24"/>
          <w:lang w:val="fr-CH"/>
        </w:rPr>
        <w:tab/>
        <w:t xml:space="preserve">Le </w:t>
      </w:r>
      <w:r w:rsidRPr="005120C7">
        <w:rPr>
          <w:b/>
          <w:bCs/>
          <w:szCs w:val="24"/>
          <w:lang w:val="fr-CH"/>
        </w:rPr>
        <w:t>Conseiller juridique</w:t>
      </w:r>
      <w:r>
        <w:rPr>
          <w:szCs w:val="24"/>
          <w:lang w:val="fr-CH"/>
        </w:rPr>
        <w:t xml:space="preserve"> confirme que, juridiquement parlant, il n</w:t>
      </w:r>
      <w:r>
        <w:rPr>
          <w:szCs w:val="24"/>
          <w:lang w:val="fr-CH"/>
        </w:rPr>
        <w:t>'</w:t>
      </w:r>
      <w:r>
        <w:rPr>
          <w:szCs w:val="24"/>
          <w:lang w:val="fr-CH"/>
        </w:rPr>
        <w:t>existe pas de différence entre les deux termes, l</w:t>
      </w:r>
      <w:r>
        <w:rPr>
          <w:szCs w:val="24"/>
          <w:lang w:val="fr-CH"/>
        </w:rPr>
        <w:t>'</w:t>
      </w:r>
      <w:r>
        <w:rPr>
          <w:szCs w:val="24"/>
          <w:lang w:val="fr-CH"/>
        </w:rPr>
        <w:t>un étant simplement l</w:t>
      </w:r>
      <w:r>
        <w:rPr>
          <w:szCs w:val="24"/>
          <w:lang w:val="fr-CH"/>
        </w:rPr>
        <w:t>'</w:t>
      </w:r>
      <w:r>
        <w:rPr>
          <w:szCs w:val="24"/>
          <w:lang w:val="fr-CH"/>
        </w:rPr>
        <w:t>acronyme de l</w:t>
      </w:r>
      <w:r>
        <w:rPr>
          <w:szCs w:val="24"/>
          <w:lang w:val="fr-CH"/>
        </w:rPr>
        <w:t>'</w:t>
      </w:r>
      <w:r>
        <w:rPr>
          <w:szCs w:val="24"/>
          <w:lang w:val="fr-CH"/>
        </w:rPr>
        <w:t>autre.</w:t>
      </w:r>
    </w:p>
    <w:p w:rsidR="00226286" w:rsidRDefault="00226286" w:rsidP="00226286">
      <w:pPr>
        <w:rPr>
          <w:szCs w:val="24"/>
          <w:lang w:val="fr-CH"/>
        </w:rPr>
      </w:pPr>
      <w:r>
        <w:rPr>
          <w:szCs w:val="24"/>
          <w:lang w:val="fr-CH"/>
        </w:rPr>
        <w:t>4.24</w:t>
      </w:r>
      <w:r>
        <w:rPr>
          <w:szCs w:val="24"/>
          <w:lang w:val="fr-CH"/>
        </w:rPr>
        <w:tab/>
        <w:t xml:space="preserve">Le </w:t>
      </w:r>
      <w:r w:rsidRPr="005120C7">
        <w:rPr>
          <w:b/>
          <w:bCs/>
          <w:szCs w:val="24"/>
          <w:lang w:val="fr-CH"/>
        </w:rPr>
        <w:t>Directeur du BR</w:t>
      </w:r>
      <w:r>
        <w:rPr>
          <w:szCs w:val="24"/>
          <w:lang w:val="fr-CH"/>
        </w:rPr>
        <w:t xml:space="preserve"> souligne qu</w:t>
      </w:r>
      <w:r>
        <w:rPr>
          <w:szCs w:val="24"/>
          <w:lang w:val="fr-CH"/>
        </w:rPr>
        <w:t>'</w:t>
      </w:r>
      <w:r>
        <w:rPr>
          <w:szCs w:val="24"/>
          <w:lang w:val="fr-CH"/>
        </w:rPr>
        <w:t>aucune des résolutions figurant dans le volume 3 du Règlement des radiocommunications n</w:t>
      </w:r>
      <w:r>
        <w:rPr>
          <w:szCs w:val="24"/>
          <w:lang w:val="fr-CH"/>
        </w:rPr>
        <w:t>'</w:t>
      </w:r>
      <w:r>
        <w:rPr>
          <w:szCs w:val="24"/>
          <w:lang w:val="fr-CH"/>
        </w:rPr>
        <w:t xml:space="preserve">emploie la formule </w:t>
      </w:r>
      <w:r w:rsidRPr="00D104F3">
        <w:rPr>
          <w:i/>
          <w:iCs/>
          <w:szCs w:val="24"/>
          <w:lang w:val="fr-CH"/>
        </w:rPr>
        <w:t>invite le Secteur des radiocommunications de l</w:t>
      </w:r>
      <w:r>
        <w:rPr>
          <w:i/>
          <w:iCs/>
          <w:szCs w:val="24"/>
          <w:lang w:val="fr-CH"/>
        </w:rPr>
        <w:t>'</w:t>
      </w:r>
      <w:r w:rsidRPr="00D104F3">
        <w:rPr>
          <w:i/>
          <w:iCs/>
          <w:szCs w:val="24"/>
          <w:lang w:val="fr-CH"/>
        </w:rPr>
        <w:t>UIT</w:t>
      </w:r>
      <w:r>
        <w:rPr>
          <w:i/>
          <w:iCs/>
          <w:szCs w:val="24"/>
          <w:lang w:val="fr-CH"/>
        </w:rPr>
        <w:t xml:space="preserve"> </w:t>
      </w:r>
      <w:r>
        <w:rPr>
          <w:szCs w:val="24"/>
          <w:lang w:val="fr-CH"/>
        </w:rPr>
        <w:t>et que l</w:t>
      </w:r>
      <w:r>
        <w:rPr>
          <w:szCs w:val="24"/>
          <w:lang w:val="fr-CH"/>
        </w:rPr>
        <w:t>'</w:t>
      </w:r>
      <w:r>
        <w:rPr>
          <w:szCs w:val="24"/>
          <w:lang w:val="fr-CH"/>
        </w:rPr>
        <w:t xml:space="preserve">acronyme </w:t>
      </w:r>
      <w:r w:rsidR="00A762A1">
        <w:rPr>
          <w:szCs w:val="24"/>
          <w:lang w:val="fr-CH"/>
        </w:rPr>
        <w:t>«</w:t>
      </w:r>
      <w:r>
        <w:rPr>
          <w:szCs w:val="24"/>
          <w:lang w:val="fr-CH"/>
        </w:rPr>
        <w:t>UIT-R</w:t>
      </w:r>
      <w:r w:rsidR="00A762A1">
        <w:rPr>
          <w:szCs w:val="24"/>
          <w:lang w:val="fr-CH"/>
        </w:rPr>
        <w:t>»</w:t>
      </w:r>
      <w:r>
        <w:rPr>
          <w:szCs w:val="24"/>
          <w:lang w:val="fr-CH"/>
        </w:rPr>
        <w:t xml:space="preserve"> est utilisé systématiquement.</w:t>
      </w:r>
    </w:p>
    <w:p w:rsidR="00226286" w:rsidRDefault="00226286" w:rsidP="00226286">
      <w:pPr>
        <w:rPr>
          <w:szCs w:val="24"/>
          <w:lang w:val="fr-CH"/>
        </w:rPr>
      </w:pPr>
      <w:r>
        <w:rPr>
          <w:szCs w:val="24"/>
          <w:lang w:val="fr-CH"/>
        </w:rPr>
        <w:t>4.25</w:t>
      </w:r>
      <w:r>
        <w:rPr>
          <w:szCs w:val="24"/>
          <w:lang w:val="fr-CH"/>
        </w:rPr>
        <w:tab/>
        <w:t xml:space="preserve">Le </w:t>
      </w:r>
      <w:r w:rsidRPr="005120C7">
        <w:rPr>
          <w:b/>
          <w:bCs/>
          <w:szCs w:val="24"/>
          <w:lang w:val="fr-CH"/>
        </w:rPr>
        <w:t>délégué de la République islamique d</w:t>
      </w:r>
      <w:r w:rsidRPr="005120C7">
        <w:rPr>
          <w:b/>
          <w:bCs/>
          <w:szCs w:val="24"/>
          <w:lang w:val="fr-CH"/>
        </w:rPr>
        <w:t>'</w:t>
      </w:r>
      <w:r w:rsidRPr="005120C7">
        <w:rPr>
          <w:b/>
          <w:bCs/>
          <w:szCs w:val="24"/>
          <w:lang w:val="fr-CH"/>
        </w:rPr>
        <w:t>Iran</w:t>
      </w:r>
      <w:r>
        <w:rPr>
          <w:szCs w:val="24"/>
          <w:lang w:val="fr-CH"/>
        </w:rPr>
        <w:t xml:space="preserve"> propose une nouvelle fois de conserver cette formulation antérieure, dans un souci de cohérence.</w:t>
      </w:r>
    </w:p>
    <w:p w:rsidR="00226286" w:rsidRDefault="00E53AEF" w:rsidP="00226286">
      <w:pPr>
        <w:rPr>
          <w:szCs w:val="24"/>
          <w:lang w:val="fr-CH"/>
        </w:rPr>
      </w:pPr>
      <w:r>
        <w:rPr>
          <w:szCs w:val="24"/>
          <w:lang w:val="fr-CH"/>
        </w:rPr>
        <w:t>4.26</w:t>
      </w:r>
      <w:r>
        <w:rPr>
          <w:szCs w:val="24"/>
          <w:lang w:val="fr-CH"/>
        </w:rPr>
        <w:tab/>
        <w:t xml:space="preserve">Il </w:t>
      </w:r>
      <w:r w:rsidR="00226286">
        <w:rPr>
          <w:szCs w:val="24"/>
          <w:lang w:val="fr-CH"/>
        </w:rPr>
        <w:t xml:space="preserve">en est ainsi </w:t>
      </w:r>
      <w:r w:rsidR="00226286" w:rsidRPr="005120C7">
        <w:rPr>
          <w:b/>
          <w:bCs/>
          <w:szCs w:val="24"/>
          <w:lang w:val="fr-CH"/>
        </w:rPr>
        <w:t>décidé</w:t>
      </w:r>
      <w:r w:rsidR="00226286">
        <w:rPr>
          <w:szCs w:val="24"/>
          <w:lang w:val="fr-CH"/>
        </w:rPr>
        <w:t>.</w:t>
      </w:r>
    </w:p>
    <w:p w:rsidR="00226286" w:rsidRDefault="00E53AEF" w:rsidP="00226286">
      <w:pPr>
        <w:rPr>
          <w:szCs w:val="24"/>
        </w:rPr>
      </w:pPr>
      <w:r>
        <w:rPr>
          <w:szCs w:val="24"/>
          <w:lang w:val="fr-CH"/>
        </w:rPr>
        <w:t>4.27</w:t>
      </w:r>
      <w:r w:rsidR="00226286">
        <w:rPr>
          <w:szCs w:val="24"/>
          <w:lang w:val="fr-CH"/>
        </w:rPr>
        <w:tab/>
        <w:t xml:space="preserve">La disposition </w:t>
      </w:r>
      <w:r w:rsidR="00226286" w:rsidRPr="00D104F3">
        <w:rPr>
          <w:szCs w:val="24"/>
        </w:rPr>
        <w:t>ADD Résolution COM6/7 (CMR-15)</w:t>
      </w:r>
      <w:r w:rsidR="00226286">
        <w:rPr>
          <w:szCs w:val="24"/>
        </w:rPr>
        <w:t xml:space="preserve">, telle que modifiée, est </w:t>
      </w:r>
      <w:r w:rsidR="00226286" w:rsidRPr="00550632">
        <w:rPr>
          <w:b/>
          <w:bCs/>
          <w:szCs w:val="24"/>
        </w:rPr>
        <w:t>approuvée</w:t>
      </w:r>
      <w:r w:rsidR="00226286">
        <w:rPr>
          <w:szCs w:val="24"/>
        </w:rPr>
        <w:t>.</w:t>
      </w:r>
    </w:p>
    <w:p w:rsidR="005120C7" w:rsidRDefault="005120C7" w:rsidP="00E53AEF">
      <w:pPr>
        <w:pStyle w:val="Headingb"/>
        <w:rPr>
          <w:bCs/>
        </w:rPr>
      </w:pPr>
      <w:r>
        <w:rPr>
          <w:bCs/>
        </w:rPr>
        <w:br w:type="page"/>
      </w:r>
    </w:p>
    <w:p w:rsidR="00226286" w:rsidRDefault="00226286" w:rsidP="00E53AEF">
      <w:pPr>
        <w:pStyle w:val="Headingb"/>
        <w:rPr>
          <w:lang w:val="fr-CH"/>
        </w:rPr>
      </w:pPr>
      <w:r w:rsidRPr="004B4E75">
        <w:rPr>
          <w:bCs/>
        </w:rPr>
        <w:lastRenderedPageBreak/>
        <w:t>ADD Résolution COM6/</w:t>
      </w:r>
      <w:r>
        <w:rPr>
          <w:bCs/>
        </w:rPr>
        <w:t>7</w:t>
      </w:r>
      <w:r w:rsidRPr="004B4E75">
        <w:rPr>
          <w:bCs/>
        </w:rPr>
        <w:t xml:space="preserve"> (CMR-15)</w:t>
      </w:r>
      <w:r w:rsidR="005120C7">
        <w:rPr>
          <w:bCs/>
        </w:rPr>
        <w:t xml:space="preserve"> </w:t>
      </w:r>
      <w:r w:rsidRPr="00D104F3">
        <w:rPr>
          <w:lang w:val="fr-CH"/>
        </w:rPr>
        <w:t>Etablissement de limites de puissance dans la bande pour les stations terriennes fonctionnant dans le service mobile par satellite, le service de météorologie par satellite et le service d</w:t>
      </w:r>
      <w:r>
        <w:rPr>
          <w:lang w:val="fr-CH"/>
        </w:rPr>
        <w:t>'</w:t>
      </w:r>
      <w:r w:rsidRPr="00D104F3">
        <w:rPr>
          <w:lang w:val="fr-CH"/>
        </w:rPr>
        <w:t>exploration de la Terre par satellite dans les bandes de fréquences 401</w:t>
      </w:r>
      <w:r w:rsidRPr="00D104F3">
        <w:rPr>
          <w:lang w:val="fr-CH"/>
        </w:rPr>
        <w:noBreakHyphen/>
        <w:t>403 MHz et 399,9-400,05 MHz</w:t>
      </w:r>
      <w:r>
        <w:rPr>
          <w:lang w:val="fr-CH"/>
        </w:rPr>
        <w:t xml:space="preserve">; </w:t>
      </w:r>
      <w:r w:rsidRPr="004B4E75">
        <w:rPr>
          <w:bCs/>
        </w:rPr>
        <w:t>ADD Résolution COM6/</w:t>
      </w:r>
      <w:r>
        <w:rPr>
          <w:bCs/>
        </w:rPr>
        <w:t>8</w:t>
      </w:r>
      <w:r w:rsidR="005120C7">
        <w:rPr>
          <w:bCs/>
        </w:rPr>
        <w:t xml:space="preserve"> </w:t>
      </w:r>
      <w:r w:rsidRPr="00D104F3">
        <w:rPr>
          <w:bCs/>
        </w:rPr>
        <w:t xml:space="preserve">(CMR-15) </w:t>
      </w:r>
      <w:r w:rsidRPr="00D104F3">
        <w:rPr>
          <w:lang w:val="fr-CH"/>
        </w:rPr>
        <w:t>Examen du relèvement éventuel au statut primaire de l</w:t>
      </w:r>
      <w:r>
        <w:rPr>
          <w:lang w:val="fr-CH"/>
        </w:rPr>
        <w:t>'</w:t>
      </w:r>
      <w:r w:rsidRPr="00D104F3">
        <w:rPr>
          <w:lang w:val="fr-CH"/>
        </w:rPr>
        <w:t>attribution à titre secondaire au service de météorologie par satellite (espace vers Terre) et d</w:t>
      </w:r>
      <w:r>
        <w:rPr>
          <w:lang w:val="fr-CH"/>
        </w:rPr>
        <w:t>'</w:t>
      </w:r>
      <w:r w:rsidRPr="00D104F3">
        <w:rPr>
          <w:lang w:val="fr-CH"/>
        </w:rPr>
        <w:t>une attribution à titre primaire au service d</w:t>
      </w:r>
      <w:r>
        <w:rPr>
          <w:lang w:val="fr-CH"/>
        </w:rPr>
        <w:t>'</w:t>
      </w:r>
      <w:r w:rsidRPr="00D104F3">
        <w:rPr>
          <w:lang w:val="fr-CH"/>
        </w:rPr>
        <w:t>exploration de la Terre par satellite (espace vers Terre) dans la bande de fréquences 460-470 MHz</w:t>
      </w:r>
    </w:p>
    <w:p w:rsidR="00226286" w:rsidRDefault="00226286" w:rsidP="00226286">
      <w:pPr>
        <w:rPr>
          <w:lang w:val="fr-CH"/>
        </w:rPr>
      </w:pPr>
      <w:r>
        <w:rPr>
          <w:lang w:val="fr-CH"/>
        </w:rPr>
        <w:t>4.28</w:t>
      </w:r>
      <w:r>
        <w:rPr>
          <w:lang w:val="fr-CH"/>
        </w:rPr>
        <w:tab/>
      </w:r>
      <w:r w:rsidRPr="005120C7">
        <w:rPr>
          <w:b/>
          <w:bCs/>
          <w:lang w:val="fr-CH"/>
        </w:rPr>
        <w:t>Approuvés</w:t>
      </w:r>
      <w:r>
        <w:rPr>
          <w:lang w:val="fr-CH"/>
        </w:rPr>
        <w:t>.</w:t>
      </w:r>
    </w:p>
    <w:p w:rsidR="00226286" w:rsidRPr="00730563" w:rsidRDefault="00226286" w:rsidP="00E53AEF">
      <w:pPr>
        <w:pStyle w:val="Headingb"/>
        <w:rPr>
          <w:lang w:val="fr-CH"/>
        </w:rPr>
      </w:pPr>
      <w:r>
        <w:rPr>
          <w:lang w:val="fr-CH"/>
        </w:rPr>
        <w:t xml:space="preserve">ADD </w:t>
      </w:r>
      <w:r w:rsidRPr="004B4E75">
        <w:rPr>
          <w:bCs/>
        </w:rPr>
        <w:t>Résolution COM6/</w:t>
      </w:r>
      <w:r>
        <w:rPr>
          <w:bCs/>
        </w:rPr>
        <w:t>9</w:t>
      </w:r>
      <w:r w:rsidRPr="004B4E75">
        <w:rPr>
          <w:bCs/>
        </w:rPr>
        <w:t xml:space="preserve"> (CMR-15</w:t>
      </w:r>
      <w:r w:rsidRPr="0099426D">
        <w:rPr>
          <w:bCs/>
        </w:rPr>
        <w:t>)</w:t>
      </w:r>
      <w:r w:rsidR="005120C7">
        <w:rPr>
          <w:bCs/>
        </w:rPr>
        <w:t xml:space="preserve"> </w:t>
      </w:r>
      <w:r w:rsidRPr="0099426D">
        <w:rPr>
          <w:lang w:val="fr-CH"/>
        </w:rPr>
        <w:t>Examen d</w:t>
      </w:r>
      <w:r>
        <w:rPr>
          <w:lang w:val="fr-CH"/>
        </w:rPr>
        <w:t>'</w:t>
      </w:r>
      <w:r w:rsidRPr="0099426D">
        <w:rPr>
          <w:lang w:val="fr-CH"/>
        </w:rPr>
        <w:t>une révision éventuelle de l</w:t>
      </w:r>
      <w:r>
        <w:rPr>
          <w:lang w:val="fr-CH"/>
        </w:rPr>
        <w:t>'</w:t>
      </w:r>
      <w:r w:rsidRPr="0099426D">
        <w:rPr>
          <w:lang w:val="fr-CH"/>
        </w:rPr>
        <w:t>Annexe 7 de l</w:t>
      </w:r>
      <w:r>
        <w:rPr>
          <w:lang w:val="fr-CH"/>
        </w:rPr>
        <w:t>'</w:t>
      </w:r>
      <w:r w:rsidRPr="0099426D">
        <w:rPr>
          <w:lang w:val="fr-CH"/>
        </w:rPr>
        <w:t>Appendice 30 du Règlement des radiocommunications</w:t>
      </w:r>
      <w:r>
        <w:rPr>
          <w:lang w:val="fr-CH"/>
        </w:rPr>
        <w:t xml:space="preserve"> </w:t>
      </w:r>
    </w:p>
    <w:p w:rsidR="00226286" w:rsidRDefault="00226286" w:rsidP="00226286">
      <w:pPr>
        <w:rPr>
          <w:lang w:val="fr-CH"/>
        </w:rPr>
      </w:pPr>
      <w:r>
        <w:rPr>
          <w:lang w:val="fr-CH"/>
        </w:rPr>
        <w:t>4.29</w:t>
      </w:r>
      <w:r>
        <w:rPr>
          <w:lang w:val="fr-CH"/>
        </w:rPr>
        <w:tab/>
        <w:t xml:space="preserve">Le </w:t>
      </w:r>
      <w:r w:rsidRPr="005120C7">
        <w:rPr>
          <w:b/>
          <w:bCs/>
          <w:lang w:val="fr-CH"/>
        </w:rPr>
        <w:t>délégué de la Fédération de Russie</w:t>
      </w:r>
      <w:r>
        <w:rPr>
          <w:lang w:val="fr-CH"/>
        </w:rPr>
        <w:t xml:space="preserve"> propose, au point </w:t>
      </w:r>
      <w:r w:rsidRPr="005120C7">
        <w:rPr>
          <w:i/>
          <w:iCs/>
          <w:lang w:val="fr-CH"/>
        </w:rPr>
        <w:t>b)</w:t>
      </w:r>
      <w:r>
        <w:rPr>
          <w:lang w:val="fr-CH"/>
        </w:rPr>
        <w:t xml:space="preserve"> du </w:t>
      </w:r>
      <w:r w:rsidRPr="0099426D">
        <w:rPr>
          <w:i/>
          <w:iCs/>
          <w:lang w:val="fr-CH"/>
        </w:rPr>
        <w:t>reconnaissant</w:t>
      </w:r>
      <w:r>
        <w:rPr>
          <w:lang w:val="fr-CH"/>
        </w:rPr>
        <w:t xml:space="preserve">, de supprimer le mot </w:t>
      </w:r>
      <w:r w:rsidR="00A762A1">
        <w:rPr>
          <w:lang w:val="fr-CH"/>
        </w:rPr>
        <w:t>«</w:t>
      </w:r>
      <w:r>
        <w:rPr>
          <w:lang w:val="fr-CH"/>
        </w:rPr>
        <w:t>systèmes</w:t>
      </w:r>
      <w:r w:rsidR="00A762A1">
        <w:rPr>
          <w:lang w:val="fr-CH"/>
        </w:rPr>
        <w:t>»</w:t>
      </w:r>
      <w:r>
        <w:rPr>
          <w:lang w:val="fr-CH"/>
        </w:rPr>
        <w:t xml:space="preserve"> afin de conserver une certaine cohérence avec les autres textes qui font simplement référence aux </w:t>
      </w:r>
      <w:r w:rsidR="00A762A1">
        <w:rPr>
          <w:lang w:val="fr-CH"/>
        </w:rPr>
        <w:t>«</w:t>
      </w:r>
      <w:r>
        <w:rPr>
          <w:lang w:val="fr-CH"/>
        </w:rPr>
        <w:t>réseaux du SRS</w:t>
      </w:r>
      <w:r w:rsidR="00A762A1">
        <w:rPr>
          <w:lang w:val="fr-CH"/>
        </w:rPr>
        <w:t>»</w:t>
      </w:r>
      <w:r>
        <w:rPr>
          <w:lang w:val="fr-CH"/>
        </w:rPr>
        <w:t>.</w:t>
      </w:r>
    </w:p>
    <w:p w:rsidR="00226286" w:rsidRDefault="00226286" w:rsidP="00226286">
      <w:pPr>
        <w:rPr>
          <w:lang w:val="fr-CH"/>
        </w:rPr>
      </w:pPr>
      <w:r>
        <w:rPr>
          <w:lang w:val="fr-CH"/>
        </w:rPr>
        <w:t>4.30</w:t>
      </w:r>
      <w:r>
        <w:rPr>
          <w:lang w:val="fr-CH"/>
        </w:rPr>
        <w:tab/>
        <w:t xml:space="preserve">Il en est ainsi </w:t>
      </w:r>
      <w:r w:rsidRPr="005120C7">
        <w:rPr>
          <w:b/>
          <w:bCs/>
          <w:lang w:val="fr-CH"/>
        </w:rPr>
        <w:t>décidé</w:t>
      </w:r>
      <w:r>
        <w:rPr>
          <w:lang w:val="fr-CH"/>
        </w:rPr>
        <w:t>.</w:t>
      </w:r>
    </w:p>
    <w:p w:rsidR="00226286" w:rsidRDefault="00226286" w:rsidP="00226286">
      <w:pPr>
        <w:rPr>
          <w:szCs w:val="24"/>
        </w:rPr>
      </w:pPr>
      <w:r>
        <w:rPr>
          <w:lang w:val="fr-CH"/>
        </w:rPr>
        <w:t>4.31</w:t>
      </w:r>
      <w:r>
        <w:rPr>
          <w:lang w:val="fr-CH"/>
        </w:rPr>
        <w:tab/>
      </w:r>
      <w:r>
        <w:rPr>
          <w:szCs w:val="24"/>
          <w:lang w:val="fr-CH"/>
        </w:rPr>
        <w:t xml:space="preserve">La disposition </w:t>
      </w:r>
      <w:r w:rsidRPr="00D104F3">
        <w:rPr>
          <w:szCs w:val="24"/>
        </w:rPr>
        <w:t>ADD Résolution COM6/</w:t>
      </w:r>
      <w:r>
        <w:rPr>
          <w:szCs w:val="24"/>
        </w:rPr>
        <w:t>9</w:t>
      </w:r>
      <w:r w:rsidRPr="00D104F3">
        <w:rPr>
          <w:szCs w:val="24"/>
        </w:rPr>
        <w:t xml:space="preserve"> (CMR-15)</w:t>
      </w:r>
      <w:r>
        <w:rPr>
          <w:szCs w:val="24"/>
        </w:rPr>
        <w:t xml:space="preserve">, telle que modifiée, est </w:t>
      </w:r>
      <w:r w:rsidRPr="005120C7">
        <w:rPr>
          <w:b/>
          <w:bCs/>
          <w:szCs w:val="24"/>
        </w:rPr>
        <w:t>approuvée</w:t>
      </w:r>
      <w:r>
        <w:rPr>
          <w:szCs w:val="24"/>
        </w:rPr>
        <w:t>.</w:t>
      </w:r>
    </w:p>
    <w:p w:rsidR="00226286" w:rsidRDefault="00226286" w:rsidP="005120C7">
      <w:pPr>
        <w:pStyle w:val="Headingb"/>
      </w:pPr>
      <w:r w:rsidRPr="00DA1B96">
        <w:t>ADD Résolution COM6/10 (CMR-15) Dispositifs de radiocommunication maritimes autonomes fonctionnant dans la bande de fréquences 156-162,05 MHz</w:t>
      </w:r>
      <w:r>
        <w:t xml:space="preserve">; ADD Résolution COM6/11 (CMR-15) </w:t>
      </w:r>
      <w:r w:rsidRPr="00DA1B96">
        <w:rPr>
          <w:lang w:val="fr-CH"/>
        </w:rPr>
        <w:t>Etudes relatives aux besoins de fréquences et aux dispositions réglementaires en vue de la mise en place et de l</w:t>
      </w:r>
      <w:r>
        <w:rPr>
          <w:lang w:val="fr-CH"/>
        </w:rPr>
        <w:t>'</w:t>
      </w:r>
      <w:r w:rsidRPr="00DA1B96">
        <w:rPr>
          <w:lang w:val="fr-CH"/>
        </w:rPr>
        <w:t>utilisation du Système mondial de détresse et de sécurité aéronautique</w:t>
      </w:r>
      <w:r>
        <w:rPr>
          <w:lang w:val="fr-CH"/>
        </w:rPr>
        <w:t xml:space="preserve">; </w:t>
      </w:r>
      <w:r w:rsidRPr="00DA1B96">
        <w:t>ADD Résolution COM6/1</w:t>
      </w:r>
      <w:r>
        <w:t xml:space="preserve">2 </w:t>
      </w:r>
      <w:r w:rsidRPr="00DA1B96">
        <w:t>(CMR-15)</w:t>
      </w:r>
      <w:r>
        <w:t xml:space="preserve"> </w:t>
      </w:r>
      <w:r w:rsidRPr="00DA1B96">
        <w:rPr>
          <w:rFonts w:eastAsia="SimSun"/>
          <w:lang w:eastAsia="zh-CN"/>
        </w:rPr>
        <w:t>Systèmes de radiocommunication ferroviaires</w:t>
      </w:r>
      <w:r>
        <w:rPr>
          <w:rFonts w:eastAsia="SimSun"/>
          <w:lang w:eastAsia="zh-CN"/>
        </w:rPr>
        <w:t xml:space="preserve"> train/voie; ADD </w:t>
      </w:r>
      <w:r w:rsidRPr="00DA1B96">
        <w:t>Résolution COM6/1</w:t>
      </w:r>
      <w:r>
        <w:t>3 (</w:t>
      </w:r>
      <w:r w:rsidRPr="00DA1B96">
        <w:t>CMR-15</w:t>
      </w:r>
      <w:r>
        <w:t xml:space="preserve">) Applications des systèmes de transport intelligents; ADD Résolution COM6/14 (CMR-15) </w:t>
      </w:r>
      <w:r w:rsidR="00E53AEF">
        <w:rPr>
          <w:lang w:val="fr-CH"/>
        </w:rPr>
        <w:t>Etudes en vue de </w:t>
      </w:r>
      <w:r w:rsidRPr="00DA1B96">
        <w:rPr>
          <w:lang w:val="fr-CH"/>
        </w:rPr>
        <w:t>l</w:t>
      </w:r>
      <w:r>
        <w:rPr>
          <w:lang w:val="fr-CH"/>
        </w:rPr>
        <w:t>'</w:t>
      </w:r>
      <w:r w:rsidRPr="00DA1B96">
        <w:rPr>
          <w:lang w:val="fr-CH"/>
        </w:rPr>
        <w:t>identification de bandes de fréquences destinées à être utilisées p</w:t>
      </w:r>
      <w:r w:rsidR="00E53AEF">
        <w:rPr>
          <w:lang w:val="fr-CH"/>
        </w:rPr>
        <w:t>ar les administrations pour les </w:t>
      </w:r>
      <w:r w:rsidRPr="00DA1B96">
        <w:rPr>
          <w:lang w:val="fr-CH"/>
        </w:rPr>
        <w:t xml:space="preserve">applications des services mobile terrestre et fixe fonctionnant </w:t>
      </w:r>
      <w:r w:rsidR="00E53AEF">
        <w:rPr>
          <w:lang w:val="fr-CH"/>
        </w:rPr>
        <w:t>dans la gamme de fréquences 275</w:t>
      </w:r>
      <w:r w:rsidR="00E53AEF">
        <w:rPr>
          <w:lang w:val="fr-CH"/>
        </w:rPr>
        <w:noBreakHyphen/>
      </w:r>
      <w:r w:rsidRPr="00DA1B96">
        <w:rPr>
          <w:lang w:val="fr-CH"/>
        </w:rPr>
        <w:t>450 GHz</w:t>
      </w:r>
      <w:r>
        <w:rPr>
          <w:lang w:val="fr-CH"/>
        </w:rPr>
        <w:t xml:space="preserve">; </w:t>
      </w:r>
      <w:r>
        <w:t>ADD Résolution COM6/15 (CMR-15)</w:t>
      </w:r>
      <w:r w:rsidR="005120C7">
        <w:t xml:space="preserve"> </w:t>
      </w:r>
      <w:r w:rsidRPr="00DA1B96">
        <w:rPr>
          <w:lang w:val="fr-CH"/>
        </w:rPr>
        <w:t>Etudes à entreprendre d</w:t>
      </w:r>
      <w:r>
        <w:rPr>
          <w:lang w:val="fr-CH"/>
        </w:rPr>
        <w:t>'</w:t>
      </w:r>
      <w:r w:rsidR="00E53AEF">
        <w:rPr>
          <w:lang w:val="fr-CH"/>
        </w:rPr>
        <w:t>urgence en vue de la </w:t>
      </w:r>
      <w:r w:rsidRPr="00DA1B96">
        <w:rPr>
          <w:lang w:val="fr-CH"/>
        </w:rPr>
        <w:t>Conférence mondiale des radiocommunications de 2019</w:t>
      </w:r>
      <w:r>
        <w:rPr>
          <w:lang w:val="fr-CH"/>
        </w:rPr>
        <w:t>;</w:t>
      </w:r>
      <w:r w:rsidR="005120C7">
        <w:rPr>
          <w:lang w:val="fr-CH"/>
        </w:rPr>
        <w:t xml:space="preserve"> </w:t>
      </w:r>
      <w:r w:rsidR="00E53AEF">
        <w:t>SUP Résolution 98 (CMR-12); SUP </w:t>
      </w:r>
      <w:r>
        <w:t>Résolution 234 (CMR-12); SUP Résolution 758 (CMR-12)</w:t>
      </w:r>
    </w:p>
    <w:p w:rsidR="00226286" w:rsidRDefault="00226286" w:rsidP="00226286">
      <w:r>
        <w:t>4.32</w:t>
      </w:r>
      <w:r>
        <w:tab/>
      </w:r>
      <w:r w:rsidRPr="005120C7">
        <w:rPr>
          <w:b/>
          <w:bCs/>
        </w:rPr>
        <w:t>Approuvés</w:t>
      </w:r>
      <w:r>
        <w:t>.</w:t>
      </w:r>
    </w:p>
    <w:p w:rsidR="00226286" w:rsidRDefault="00226286" w:rsidP="00226286">
      <w:r>
        <w:t>4.33</w:t>
      </w:r>
      <w:r>
        <w:tab/>
        <w:t>A l</w:t>
      </w:r>
      <w:r>
        <w:t>'</w:t>
      </w:r>
      <w:r>
        <w:t>exception de la disposition ADD Résolution COM6/2 (CMR-15), la quinzième série de textes soumis par la Commission de rédaction en première lecture (B15)</w:t>
      </w:r>
      <w:r w:rsidR="005120C7">
        <w:t xml:space="preserve"> </w:t>
      </w:r>
      <w:r>
        <w:t>(Document 452), tel</w:t>
      </w:r>
      <w:r w:rsidR="00550632">
        <w:t>le</w:t>
      </w:r>
      <w:r>
        <w:t xml:space="preserve"> que modifié</w:t>
      </w:r>
      <w:r w:rsidR="00550632">
        <w:t>e</w:t>
      </w:r>
      <w:r>
        <w:t xml:space="preserve">, est </w:t>
      </w:r>
      <w:r w:rsidRPr="00550632">
        <w:rPr>
          <w:b/>
          <w:bCs/>
        </w:rPr>
        <w:t>approuvée</w:t>
      </w:r>
      <w:r>
        <w:t>.</w:t>
      </w:r>
    </w:p>
    <w:p w:rsidR="00226286" w:rsidRDefault="00226286" w:rsidP="00226286">
      <w:r>
        <w:t>4.34</w:t>
      </w:r>
      <w:r>
        <w:tab/>
        <w:t xml:space="preserve">Le </w:t>
      </w:r>
      <w:r w:rsidRPr="005120C7">
        <w:rPr>
          <w:b/>
          <w:bCs/>
        </w:rPr>
        <w:t>Président</w:t>
      </w:r>
      <w:r>
        <w:t xml:space="preserve">, faisant suite à une demande du </w:t>
      </w:r>
      <w:r w:rsidRPr="005120C7">
        <w:rPr>
          <w:b/>
          <w:bCs/>
        </w:rPr>
        <w:t>délégué du Canada</w:t>
      </w:r>
      <w:r>
        <w:t>, dit que les</w:t>
      </w:r>
      <w:r w:rsidR="005120C7">
        <w:t xml:space="preserve"> </w:t>
      </w:r>
      <w:r>
        <w:t>modifications approuvées seront intégrées dans les textes, tels qu</w:t>
      </w:r>
      <w:r>
        <w:t>'</w:t>
      </w:r>
      <w:r>
        <w:t>approuvés en première lecture, pour être ensuite examinées par la plénière en seconde lecture.</w:t>
      </w:r>
    </w:p>
    <w:p w:rsidR="00226286" w:rsidRDefault="00226286" w:rsidP="00226286">
      <w:pPr>
        <w:pStyle w:val="Heading1"/>
      </w:pPr>
      <w:r>
        <w:t>5</w:t>
      </w:r>
      <w:r>
        <w:tab/>
        <w:t>Minute de silence en mémoire des victimes d</w:t>
      </w:r>
      <w:r>
        <w:t>'</w:t>
      </w:r>
      <w:r>
        <w:t>une attaque à la bombe en Tunisie</w:t>
      </w:r>
    </w:p>
    <w:p w:rsidR="00226286" w:rsidRDefault="00226286" w:rsidP="00FD7961">
      <w:r>
        <w:t>5.1</w:t>
      </w:r>
      <w:r>
        <w:tab/>
      </w:r>
      <w:r w:rsidRPr="005120C7">
        <w:rPr>
          <w:b/>
          <w:bCs/>
        </w:rPr>
        <w:t>La conférence observe une minute de silence en mémoire des victimes de l</w:t>
      </w:r>
      <w:r w:rsidRPr="005120C7">
        <w:rPr>
          <w:b/>
          <w:bCs/>
        </w:rPr>
        <w:t>'</w:t>
      </w:r>
      <w:r w:rsidRPr="005120C7">
        <w:rPr>
          <w:b/>
          <w:bCs/>
        </w:rPr>
        <w:t>attaque à la bombe perpétrée en Tunisie le 24 novembre 2015</w:t>
      </w:r>
      <w:r>
        <w:t>.</w:t>
      </w:r>
    </w:p>
    <w:p w:rsidR="00226286" w:rsidRPr="00226286" w:rsidRDefault="00226286" w:rsidP="00226286">
      <w:pPr>
        <w:rPr>
          <w:b/>
          <w:bCs/>
        </w:rPr>
      </w:pPr>
      <w:r w:rsidRPr="00226286">
        <w:rPr>
          <w:b/>
          <w:bCs/>
        </w:rPr>
        <w:t>La séance est levée à 10</w:t>
      </w:r>
      <w:r>
        <w:rPr>
          <w:b/>
          <w:bCs/>
        </w:rPr>
        <w:t xml:space="preserve"> </w:t>
      </w:r>
      <w:r w:rsidRPr="00226286">
        <w:rPr>
          <w:b/>
          <w:bCs/>
        </w:rPr>
        <w:t>h</w:t>
      </w:r>
      <w:r>
        <w:rPr>
          <w:b/>
          <w:bCs/>
        </w:rPr>
        <w:t xml:space="preserve"> </w:t>
      </w:r>
      <w:r w:rsidRPr="00226286">
        <w:rPr>
          <w:b/>
          <w:bCs/>
        </w:rPr>
        <w:t>10.</w:t>
      </w:r>
    </w:p>
    <w:p w:rsidR="00226286" w:rsidRPr="00E53AEF" w:rsidRDefault="00226286" w:rsidP="00E53AEF">
      <w:pPr>
        <w:tabs>
          <w:tab w:val="left" w:pos="6804"/>
        </w:tabs>
        <w:spacing w:before="600"/>
        <w:rPr>
          <w:szCs w:val="24"/>
          <w:lang w:val="fr-CH"/>
        </w:rPr>
      </w:pPr>
      <w:r>
        <w:t>Le Secrétaire général</w:t>
      </w:r>
      <w:r>
        <w:t>:</w:t>
      </w:r>
      <w:r>
        <w:tab/>
      </w:r>
      <w:r>
        <w:tab/>
        <w:t>Le Président</w:t>
      </w:r>
      <w:r>
        <w:t>:</w:t>
      </w:r>
      <w:r w:rsidR="00E53AEF">
        <w:br/>
      </w:r>
      <w:r w:rsidRPr="00E53AEF">
        <w:rPr>
          <w:lang w:val="fr-CH"/>
        </w:rPr>
        <w:t>H. ZHAO</w:t>
      </w:r>
      <w:r w:rsidRPr="00E53AEF">
        <w:rPr>
          <w:lang w:val="fr-CH"/>
        </w:rPr>
        <w:tab/>
      </w:r>
      <w:r w:rsidRPr="00E53AEF">
        <w:rPr>
          <w:lang w:val="fr-CH"/>
        </w:rPr>
        <w:tab/>
      </w:r>
      <w:r w:rsidRPr="00E53AEF">
        <w:rPr>
          <w:lang w:val="fr-CH"/>
        </w:rPr>
        <w:tab/>
      </w:r>
      <w:r w:rsidRPr="00E53AEF">
        <w:rPr>
          <w:lang w:val="fr-CH"/>
        </w:rPr>
        <w:tab/>
        <w:t>F.Y.N. DAUDU</w:t>
      </w:r>
    </w:p>
    <w:sectPr w:rsidR="00226286" w:rsidRPr="00E53AEF">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C75" w:rsidRDefault="00FB5C75">
      <w:r>
        <w:separator/>
      </w:r>
    </w:p>
  </w:endnote>
  <w:endnote w:type="continuationSeparator" w:id="0">
    <w:p w:rsidR="00FB5C75" w:rsidRDefault="00FB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D5656F" w:rsidRDefault="00936D25">
    <w:pPr>
      <w:rPr>
        <w:lang w:val="es-ES_tradnl"/>
      </w:rPr>
    </w:pPr>
    <w:r>
      <w:fldChar w:fldCharType="begin"/>
    </w:r>
    <w:r w:rsidRPr="00D5656F">
      <w:rPr>
        <w:lang w:val="es-ES_tradnl"/>
      </w:rPr>
      <w:instrText xml:space="preserve"> FILENAME \p  \* MERGEFORMAT </w:instrText>
    </w:r>
    <w:r>
      <w:fldChar w:fldCharType="separate"/>
    </w:r>
    <w:r w:rsidR="00D5656F">
      <w:rPr>
        <w:noProof/>
        <w:lang w:val="es-ES_tradnl"/>
      </w:rPr>
      <w:t>P:\FRA\ITU-R\CONF-R\CMR15\500\508F.docx</w:t>
    </w:r>
    <w:r>
      <w:fldChar w:fldCharType="end"/>
    </w:r>
    <w:r w:rsidRPr="00D5656F">
      <w:rPr>
        <w:lang w:val="es-ES_tradnl"/>
      </w:rPr>
      <w:tab/>
    </w:r>
    <w:r>
      <w:fldChar w:fldCharType="begin"/>
    </w:r>
    <w:r>
      <w:instrText xml:space="preserve"> SAVEDATE \@ DD.MM.YY </w:instrText>
    </w:r>
    <w:r>
      <w:fldChar w:fldCharType="separate"/>
    </w:r>
    <w:r w:rsidR="00D5656F">
      <w:rPr>
        <w:noProof/>
      </w:rPr>
      <w:t>15.12.15</w:t>
    </w:r>
    <w:r>
      <w:fldChar w:fldCharType="end"/>
    </w:r>
    <w:r w:rsidRPr="00D5656F">
      <w:rPr>
        <w:lang w:val="es-ES_tradnl"/>
      </w:rPr>
      <w:tab/>
    </w:r>
    <w:r>
      <w:fldChar w:fldCharType="begin"/>
    </w:r>
    <w:r>
      <w:instrText xml:space="preserve"> PRINTDATE \@ DD.MM.YY </w:instrText>
    </w:r>
    <w:r>
      <w:fldChar w:fldCharType="separate"/>
    </w:r>
    <w:r w:rsidR="00D5656F">
      <w:rPr>
        <w:noProof/>
      </w:rPr>
      <w:t>15.12.15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226286" w:rsidRDefault="00936D25">
    <w:pPr>
      <w:pStyle w:val="Footer"/>
      <w:rPr>
        <w:lang w:val="es-ES_tradnl"/>
      </w:rPr>
    </w:pPr>
    <w:r>
      <w:fldChar w:fldCharType="begin"/>
    </w:r>
    <w:r w:rsidRPr="00226286">
      <w:rPr>
        <w:lang w:val="es-ES_tradnl"/>
      </w:rPr>
      <w:instrText xml:space="preserve"> FILENAME \p  \* MERGEFORMAT </w:instrText>
    </w:r>
    <w:r>
      <w:fldChar w:fldCharType="separate"/>
    </w:r>
    <w:r w:rsidR="00D5656F">
      <w:rPr>
        <w:lang w:val="es-ES_tradnl"/>
      </w:rPr>
      <w:t>P:\FRA\ITU-R\CONF-R\CMR15\500\508F.docx</w:t>
    </w:r>
    <w:r>
      <w:fldChar w:fldCharType="end"/>
    </w:r>
    <w:r w:rsidR="00226286" w:rsidRPr="00226286">
      <w:rPr>
        <w:lang w:val="es-ES_tradnl"/>
      </w:rPr>
      <w:t xml:space="preserve"> (391539)</w:t>
    </w:r>
    <w:r w:rsidRPr="00226286">
      <w:rPr>
        <w:lang w:val="es-ES_tradnl"/>
      </w:rPr>
      <w:tab/>
    </w:r>
    <w:r>
      <w:fldChar w:fldCharType="begin"/>
    </w:r>
    <w:r>
      <w:instrText xml:space="preserve"> SAVEDATE \@ DD.MM.YY </w:instrText>
    </w:r>
    <w:r>
      <w:fldChar w:fldCharType="separate"/>
    </w:r>
    <w:r w:rsidR="00D5656F">
      <w:t>15.12.15</w:t>
    </w:r>
    <w:r>
      <w:fldChar w:fldCharType="end"/>
    </w:r>
    <w:r w:rsidRPr="00226286">
      <w:rPr>
        <w:lang w:val="es-ES_tradnl"/>
      </w:rPr>
      <w:tab/>
    </w:r>
    <w:r>
      <w:fldChar w:fldCharType="begin"/>
    </w:r>
    <w:r>
      <w:instrText xml:space="preserve"> PRINTDATE \@ DD.MM.YY </w:instrText>
    </w:r>
    <w:r>
      <w:fldChar w:fldCharType="separate"/>
    </w:r>
    <w:r w:rsidR="00D5656F">
      <w:t>15.12.15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226286" w:rsidRDefault="00226286" w:rsidP="00226286">
    <w:pPr>
      <w:pStyle w:val="Footer"/>
      <w:rPr>
        <w:lang w:val="es-ES_tradnl"/>
      </w:rPr>
    </w:pPr>
    <w:r>
      <w:fldChar w:fldCharType="begin"/>
    </w:r>
    <w:r w:rsidRPr="00226286">
      <w:rPr>
        <w:lang w:val="es-ES_tradnl"/>
      </w:rPr>
      <w:instrText xml:space="preserve"> FILENAME \p  \* MERGEFORMAT </w:instrText>
    </w:r>
    <w:r>
      <w:fldChar w:fldCharType="separate"/>
    </w:r>
    <w:r w:rsidR="00D5656F">
      <w:rPr>
        <w:lang w:val="es-ES_tradnl"/>
      </w:rPr>
      <w:t>P:\FRA\ITU-R\CONF-R\CMR15\500\508F.docx</w:t>
    </w:r>
    <w:r>
      <w:fldChar w:fldCharType="end"/>
    </w:r>
    <w:r w:rsidRPr="00226286">
      <w:rPr>
        <w:lang w:val="es-ES_tradnl"/>
      </w:rPr>
      <w:t xml:space="preserve"> (391539)</w:t>
    </w:r>
    <w:r w:rsidRPr="00226286">
      <w:rPr>
        <w:lang w:val="es-ES_tradnl"/>
      </w:rPr>
      <w:tab/>
    </w:r>
    <w:r>
      <w:fldChar w:fldCharType="begin"/>
    </w:r>
    <w:r>
      <w:instrText xml:space="preserve"> SAVEDATE \@ DD.MM.YY </w:instrText>
    </w:r>
    <w:r>
      <w:fldChar w:fldCharType="separate"/>
    </w:r>
    <w:r w:rsidR="00D5656F">
      <w:t>15.12.15</w:t>
    </w:r>
    <w:r>
      <w:fldChar w:fldCharType="end"/>
    </w:r>
    <w:r w:rsidRPr="00226286">
      <w:rPr>
        <w:lang w:val="es-ES_tradnl"/>
      </w:rPr>
      <w:tab/>
    </w:r>
    <w:r>
      <w:fldChar w:fldCharType="begin"/>
    </w:r>
    <w:r>
      <w:instrText xml:space="preserve"> PRINTDATE \@ DD.MM.YY </w:instrText>
    </w:r>
    <w:r>
      <w:fldChar w:fldCharType="separate"/>
    </w:r>
    <w:r w:rsidR="00D5656F">
      <w:t>15.12.15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C75" w:rsidRDefault="00FB5C75">
      <w:r>
        <w:rPr>
          <w:b/>
        </w:rPr>
        <w:t>_______________</w:t>
      </w:r>
    </w:p>
  </w:footnote>
  <w:footnote w:type="continuationSeparator" w:id="0">
    <w:p w:rsidR="00FB5C75" w:rsidRDefault="00FB5C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FD7961">
      <w:rPr>
        <w:noProof/>
      </w:rPr>
      <w:t>6</w:t>
    </w:r>
    <w:r>
      <w:fldChar w:fldCharType="end"/>
    </w:r>
  </w:p>
  <w:p w:rsidR="004F1F8E" w:rsidRDefault="004F1F8E" w:rsidP="00CE2C8D">
    <w:pPr>
      <w:pStyle w:val="Header"/>
    </w:pPr>
    <w:r>
      <w:t>CMR1</w:t>
    </w:r>
    <w:r w:rsidR="00CE2C8D">
      <w:t>5</w:t>
    </w:r>
    <w:r>
      <w:t>/</w:t>
    </w:r>
    <w:r w:rsidR="00226286">
      <w:t>508</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C75"/>
    <w:rsid w:val="00016648"/>
    <w:rsid w:val="0003522F"/>
    <w:rsid w:val="00080E2C"/>
    <w:rsid w:val="000A4755"/>
    <w:rsid w:val="000B2E0C"/>
    <w:rsid w:val="000B3D0C"/>
    <w:rsid w:val="001167B9"/>
    <w:rsid w:val="001267A0"/>
    <w:rsid w:val="00160C64"/>
    <w:rsid w:val="0019352B"/>
    <w:rsid w:val="001960D0"/>
    <w:rsid w:val="00226286"/>
    <w:rsid w:val="00232FD2"/>
    <w:rsid w:val="002A4622"/>
    <w:rsid w:val="002B17E5"/>
    <w:rsid w:val="002C0EBF"/>
    <w:rsid w:val="002C5FCD"/>
    <w:rsid w:val="00315AFE"/>
    <w:rsid w:val="003606A6"/>
    <w:rsid w:val="0036650C"/>
    <w:rsid w:val="003A583E"/>
    <w:rsid w:val="003E112B"/>
    <w:rsid w:val="00416F68"/>
    <w:rsid w:val="00466211"/>
    <w:rsid w:val="004D01FC"/>
    <w:rsid w:val="004E28C3"/>
    <w:rsid w:val="004F1F8E"/>
    <w:rsid w:val="005120C7"/>
    <w:rsid w:val="00550632"/>
    <w:rsid w:val="00584FF8"/>
    <w:rsid w:val="00586CF2"/>
    <w:rsid w:val="005C3768"/>
    <w:rsid w:val="005C6C3F"/>
    <w:rsid w:val="00613635"/>
    <w:rsid w:val="0062093D"/>
    <w:rsid w:val="00637ECF"/>
    <w:rsid w:val="00647B59"/>
    <w:rsid w:val="00654E39"/>
    <w:rsid w:val="00701BAE"/>
    <w:rsid w:val="00730E95"/>
    <w:rsid w:val="00774362"/>
    <w:rsid w:val="007A04E8"/>
    <w:rsid w:val="008A3120"/>
    <w:rsid w:val="008C000E"/>
    <w:rsid w:val="008D41BE"/>
    <w:rsid w:val="008D58D3"/>
    <w:rsid w:val="00923064"/>
    <w:rsid w:val="00936D25"/>
    <w:rsid w:val="00941EA5"/>
    <w:rsid w:val="00966C16"/>
    <w:rsid w:val="0098732F"/>
    <w:rsid w:val="009C7E7C"/>
    <w:rsid w:val="00A00473"/>
    <w:rsid w:val="00A03C9B"/>
    <w:rsid w:val="00A606C3"/>
    <w:rsid w:val="00A762A1"/>
    <w:rsid w:val="00A83B09"/>
    <w:rsid w:val="00A84541"/>
    <w:rsid w:val="00AE36A0"/>
    <w:rsid w:val="00B00294"/>
    <w:rsid w:val="00B64FD0"/>
    <w:rsid w:val="00BF26E7"/>
    <w:rsid w:val="00C01C69"/>
    <w:rsid w:val="00C814B9"/>
    <w:rsid w:val="00CC257E"/>
    <w:rsid w:val="00CD516F"/>
    <w:rsid w:val="00CE2C8D"/>
    <w:rsid w:val="00CE6A1C"/>
    <w:rsid w:val="00D119A7"/>
    <w:rsid w:val="00D25FBA"/>
    <w:rsid w:val="00D5656F"/>
    <w:rsid w:val="00D66EAC"/>
    <w:rsid w:val="00D730DF"/>
    <w:rsid w:val="00D772F0"/>
    <w:rsid w:val="00D77BDC"/>
    <w:rsid w:val="00DC402B"/>
    <w:rsid w:val="00DE0932"/>
    <w:rsid w:val="00E049F1"/>
    <w:rsid w:val="00E37A25"/>
    <w:rsid w:val="00E53AEF"/>
    <w:rsid w:val="00E70A31"/>
    <w:rsid w:val="00E977A2"/>
    <w:rsid w:val="00EA3F38"/>
    <w:rsid w:val="00EA5AB6"/>
    <w:rsid w:val="00EC7615"/>
    <w:rsid w:val="00ED16AA"/>
    <w:rsid w:val="00EF662E"/>
    <w:rsid w:val="00F148F1"/>
    <w:rsid w:val="00F9722E"/>
    <w:rsid w:val="00FA3BBF"/>
    <w:rsid w:val="00FB5C75"/>
    <w:rsid w:val="00FC41F8"/>
    <w:rsid w:val="00FD7961"/>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BDA2664-8E4D-487E-B3E1-4038564BF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02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E37A25"/>
    <w:pPr>
      <w:keepNext/>
      <w:spacing w:before="240"/>
    </w:pPr>
    <w:rPr>
      <w:rFonts w:hAnsi="Times New Roman Bold"/>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PF_WRC15.dotm</Template>
  <TotalTime>195</TotalTime>
  <Pages>6</Pages>
  <Words>2287</Words>
  <Characters>12300</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14558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- 2012</dc:subject>
  <dc:creator>Royer, Veronique</dc:creator>
  <cp:keywords/>
  <cp:lastModifiedBy>Royer, Veronique</cp:lastModifiedBy>
  <cp:revision>5</cp:revision>
  <cp:lastPrinted>2015-12-15T13:55:00Z</cp:lastPrinted>
  <dcterms:created xsi:type="dcterms:W3CDTF">2015-12-15T10:44:00Z</dcterms:created>
  <dcterms:modified xsi:type="dcterms:W3CDTF">2015-12-15T14:17:00Z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