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0F1EA8" w:rsidRPr="00122921" w:rsidTr="00C64C65">
        <w:trPr>
          <w:cantSplit/>
        </w:trPr>
        <w:tc>
          <w:tcPr>
            <w:tcW w:w="6911" w:type="dxa"/>
          </w:tcPr>
          <w:p w:rsidR="000F1EA8" w:rsidRPr="00122921" w:rsidRDefault="000F1EA8" w:rsidP="00122921">
            <w:pPr>
              <w:spacing w:before="400" w:after="48"/>
              <w:rPr>
                <w:rFonts w:ascii="Verdana" w:hAnsi="Verdana"/>
                <w:position w:val="6"/>
              </w:rPr>
            </w:pPr>
            <w:r w:rsidRPr="00122921">
              <w:rPr>
                <w:rFonts w:ascii="Verdana" w:hAnsi="Verdana" w:cs="Times"/>
                <w:b/>
                <w:position w:val="6"/>
                <w:sz w:val="20"/>
              </w:rPr>
              <w:t>Conferencia Mundial de Radiocomunicaciones (CMR-15)</w:t>
            </w:r>
            <w:r w:rsidRPr="00122921">
              <w:rPr>
                <w:rFonts w:ascii="Verdana" w:hAnsi="Verdana" w:cs="Times"/>
                <w:b/>
                <w:position w:val="6"/>
                <w:sz w:val="20"/>
              </w:rPr>
              <w:br/>
            </w:r>
            <w:r w:rsidRPr="00122921">
              <w:rPr>
                <w:rFonts w:ascii="Verdana" w:hAnsi="Verdana"/>
                <w:b/>
                <w:bCs/>
                <w:position w:val="6"/>
                <w:sz w:val="18"/>
                <w:szCs w:val="18"/>
              </w:rPr>
              <w:t>Ginebra, 2-27 de noviembre de 2015</w:t>
            </w:r>
          </w:p>
        </w:tc>
        <w:tc>
          <w:tcPr>
            <w:tcW w:w="3120" w:type="dxa"/>
          </w:tcPr>
          <w:p w:rsidR="000F1EA8" w:rsidRPr="00122921" w:rsidRDefault="000F1EA8" w:rsidP="00122921">
            <w:pPr>
              <w:spacing w:before="0"/>
              <w:jc w:val="right"/>
            </w:pPr>
            <w:bookmarkStart w:id="0" w:name="ditulogo"/>
            <w:bookmarkEnd w:id="0"/>
            <w:r w:rsidRPr="00122921">
              <w:rPr>
                <w:noProof/>
                <w:lang w:val="en-US" w:eastAsia="zh-CN"/>
              </w:rPr>
              <w:drawing>
                <wp:inline distT="0" distB="0" distL="0" distR="0" wp14:anchorId="3EA58F87" wp14:editId="707FF200">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0F1EA8" w:rsidRPr="00122921" w:rsidTr="00C64C65">
        <w:trPr>
          <w:cantSplit/>
        </w:trPr>
        <w:tc>
          <w:tcPr>
            <w:tcW w:w="10031" w:type="dxa"/>
            <w:gridSpan w:val="2"/>
            <w:tcBorders>
              <w:bottom w:val="single" w:sz="12" w:space="0" w:color="auto"/>
            </w:tcBorders>
          </w:tcPr>
          <w:p w:rsidR="000F1EA8" w:rsidRPr="00122921" w:rsidRDefault="000F1EA8" w:rsidP="00122921">
            <w:pPr>
              <w:spacing w:before="0" w:after="48"/>
              <w:rPr>
                <w:rFonts w:ascii="Verdana" w:hAnsi="Verdana"/>
                <w:b/>
                <w:smallCaps/>
                <w:sz w:val="20"/>
              </w:rPr>
            </w:pPr>
            <w:bookmarkStart w:id="1" w:name="dhead"/>
            <w:r w:rsidRPr="00122921">
              <w:rPr>
                <w:rFonts w:ascii="Verdana" w:hAnsi="Verdana"/>
                <w:b/>
                <w:smallCaps/>
                <w:sz w:val="20"/>
              </w:rPr>
              <w:t>UNIÓN INTERNACIONAL DE TELECOMUNICACIONES</w:t>
            </w:r>
          </w:p>
        </w:tc>
      </w:tr>
      <w:tr w:rsidR="000F1EA8" w:rsidRPr="00122921" w:rsidTr="00C64C65">
        <w:trPr>
          <w:cantSplit/>
        </w:trPr>
        <w:tc>
          <w:tcPr>
            <w:tcW w:w="6911" w:type="dxa"/>
            <w:tcBorders>
              <w:top w:val="single" w:sz="12" w:space="0" w:color="auto"/>
            </w:tcBorders>
          </w:tcPr>
          <w:p w:rsidR="000F1EA8" w:rsidRPr="00122921" w:rsidRDefault="000F1EA8" w:rsidP="00122921">
            <w:pPr>
              <w:spacing w:before="0" w:after="48"/>
              <w:rPr>
                <w:rFonts w:ascii="Verdana" w:hAnsi="Verdana"/>
                <w:b/>
                <w:smallCaps/>
                <w:sz w:val="20"/>
              </w:rPr>
            </w:pPr>
          </w:p>
        </w:tc>
        <w:tc>
          <w:tcPr>
            <w:tcW w:w="3120" w:type="dxa"/>
            <w:tcBorders>
              <w:top w:val="single" w:sz="12" w:space="0" w:color="auto"/>
            </w:tcBorders>
          </w:tcPr>
          <w:p w:rsidR="000F1EA8" w:rsidRPr="00122921" w:rsidRDefault="000F1EA8" w:rsidP="00122921">
            <w:pPr>
              <w:spacing w:before="0"/>
              <w:rPr>
                <w:rFonts w:ascii="Verdana" w:hAnsi="Verdana"/>
                <w:sz w:val="20"/>
              </w:rPr>
            </w:pPr>
          </w:p>
        </w:tc>
      </w:tr>
      <w:tr w:rsidR="000F1EA8" w:rsidRPr="00122921" w:rsidTr="00C64C65">
        <w:trPr>
          <w:cantSplit/>
          <w:trHeight w:val="23"/>
        </w:trPr>
        <w:tc>
          <w:tcPr>
            <w:tcW w:w="6911" w:type="dxa"/>
            <w:vMerge w:val="restart"/>
          </w:tcPr>
          <w:p w:rsidR="000F1EA8" w:rsidRPr="00122921" w:rsidRDefault="000F1EA8" w:rsidP="00122921">
            <w:pPr>
              <w:tabs>
                <w:tab w:val="left" w:pos="851"/>
              </w:tabs>
              <w:spacing w:before="0"/>
              <w:rPr>
                <w:rFonts w:ascii="Verdana" w:hAnsi="Verdana"/>
                <w:sz w:val="20"/>
              </w:rPr>
            </w:pPr>
            <w:bookmarkStart w:id="2" w:name="dnum" w:colFirst="1" w:colLast="1"/>
            <w:bookmarkStart w:id="3" w:name="dmeeting" w:colFirst="0" w:colLast="0"/>
            <w:bookmarkEnd w:id="1"/>
            <w:r w:rsidRPr="00122921">
              <w:rPr>
                <w:rFonts w:ascii="Verdana" w:hAnsi="Verdana"/>
                <w:b/>
                <w:sz w:val="20"/>
              </w:rPr>
              <w:t>SESIÓN PLENARIA</w:t>
            </w:r>
          </w:p>
        </w:tc>
        <w:tc>
          <w:tcPr>
            <w:tcW w:w="3120" w:type="dxa"/>
          </w:tcPr>
          <w:p w:rsidR="000F1EA8" w:rsidRPr="00122921" w:rsidRDefault="000F1EA8" w:rsidP="00122921">
            <w:pPr>
              <w:tabs>
                <w:tab w:val="left" w:pos="851"/>
              </w:tabs>
              <w:spacing w:before="0"/>
              <w:rPr>
                <w:rFonts w:ascii="Verdana" w:hAnsi="Verdana"/>
                <w:sz w:val="20"/>
              </w:rPr>
            </w:pPr>
            <w:r w:rsidRPr="00122921">
              <w:rPr>
                <w:rFonts w:ascii="Verdana" w:hAnsi="Verdana"/>
                <w:b/>
                <w:sz w:val="20"/>
              </w:rPr>
              <w:t>Documento 430-S</w:t>
            </w:r>
          </w:p>
        </w:tc>
      </w:tr>
      <w:tr w:rsidR="000F1EA8" w:rsidRPr="00122921" w:rsidTr="00C64C65">
        <w:trPr>
          <w:cantSplit/>
          <w:trHeight w:val="23"/>
        </w:trPr>
        <w:tc>
          <w:tcPr>
            <w:tcW w:w="6911" w:type="dxa"/>
            <w:vMerge/>
          </w:tcPr>
          <w:p w:rsidR="000F1EA8" w:rsidRPr="00122921" w:rsidRDefault="000F1EA8" w:rsidP="00122921">
            <w:pPr>
              <w:tabs>
                <w:tab w:val="left" w:pos="851"/>
              </w:tabs>
              <w:rPr>
                <w:rFonts w:ascii="Verdana" w:hAnsi="Verdana"/>
                <w:b/>
                <w:sz w:val="20"/>
              </w:rPr>
            </w:pPr>
            <w:bookmarkStart w:id="4" w:name="ddate" w:colFirst="1" w:colLast="1"/>
            <w:bookmarkEnd w:id="2"/>
            <w:bookmarkEnd w:id="3"/>
          </w:p>
        </w:tc>
        <w:tc>
          <w:tcPr>
            <w:tcW w:w="3120" w:type="dxa"/>
          </w:tcPr>
          <w:p w:rsidR="000F1EA8" w:rsidRPr="00122921" w:rsidRDefault="000F1EA8" w:rsidP="00122921">
            <w:pPr>
              <w:tabs>
                <w:tab w:val="left" w:pos="993"/>
              </w:tabs>
              <w:spacing w:before="0"/>
              <w:rPr>
                <w:rFonts w:ascii="Verdana" w:hAnsi="Verdana"/>
                <w:sz w:val="20"/>
              </w:rPr>
            </w:pPr>
            <w:r w:rsidRPr="00122921">
              <w:rPr>
                <w:rFonts w:ascii="Verdana" w:hAnsi="Verdana"/>
                <w:b/>
                <w:sz w:val="20"/>
              </w:rPr>
              <w:t>23 de noviembre de 2015</w:t>
            </w:r>
          </w:p>
        </w:tc>
      </w:tr>
      <w:tr w:rsidR="000F1EA8" w:rsidRPr="00122921" w:rsidTr="00C64C65">
        <w:trPr>
          <w:cantSplit/>
          <w:trHeight w:val="23"/>
        </w:trPr>
        <w:tc>
          <w:tcPr>
            <w:tcW w:w="6911" w:type="dxa"/>
            <w:vMerge/>
          </w:tcPr>
          <w:p w:rsidR="000F1EA8" w:rsidRPr="00122921" w:rsidRDefault="000F1EA8" w:rsidP="00122921">
            <w:pPr>
              <w:tabs>
                <w:tab w:val="left" w:pos="851"/>
              </w:tabs>
              <w:rPr>
                <w:rFonts w:ascii="Verdana" w:hAnsi="Verdana"/>
                <w:b/>
                <w:sz w:val="20"/>
              </w:rPr>
            </w:pPr>
            <w:bookmarkStart w:id="5" w:name="dorlang" w:colFirst="1" w:colLast="1"/>
            <w:bookmarkEnd w:id="4"/>
          </w:p>
        </w:tc>
        <w:tc>
          <w:tcPr>
            <w:tcW w:w="3120" w:type="dxa"/>
          </w:tcPr>
          <w:p w:rsidR="000F1EA8" w:rsidRPr="00122921" w:rsidRDefault="000F1EA8" w:rsidP="00122921">
            <w:pPr>
              <w:tabs>
                <w:tab w:val="left" w:pos="993"/>
              </w:tabs>
              <w:spacing w:before="0" w:after="120"/>
              <w:rPr>
                <w:rFonts w:ascii="Verdana" w:hAnsi="Verdana"/>
                <w:sz w:val="20"/>
              </w:rPr>
            </w:pPr>
            <w:r w:rsidRPr="00122921">
              <w:rPr>
                <w:rFonts w:ascii="Verdana" w:hAnsi="Verdana"/>
                <w:b/>
                <w:sz w:val="20"/>
              </w:rPr>
              <w:t>Original: inglés</w:t>
            </w:r>
          </w:p>
        </w:tc>
      </w:tr>
      <w:tr w:rsidR="000F1EA8" w:rsidRPr="00122921" w:rsidTr="00C64C65">
        <w:trPr>
          <w:cantSplit/>
        </w:trPr>
        <w:tc>
          <w:tcPr>
            <w:tcW w:w="10031" w:type="dxa"/>
            <w:gridSpan w:val="2"/>
          </w:tcPr>
          <w:p w:rsidR="000F1EA8" w:rsidRPr="00122921" w:rsidRDefault="000F1EA8" w:rsidP="00122921">
            <w:pPr>
              <w:pStyle w:val="Title1"/>
              <w:spacing w:before="720"/>
            </w:pPr>
            <w:bookmarkStart w:id="6" w:name="dtitle1" w:colFirst="0" w:colLast="0"/>
            <w:bookmarkEnd w:id="5"/>
            <w:r w:rsidRPr="00122921">
              <w:t>ACTA</w:t>
            </w:r>
          </w:p>
          <w:p w:rsidR="000F1EA8" w:rsidRPr="00122921" w:rsidRDefault="000F1EA8" w:rsidP="00122921">
            <w:pPr>
              <w:pStyle w:val="Title1"/>
            </w:pPr>
            <w:r w:rsidRPr="00122921">
              <w:t>DE LA</w:t>
            </w:r>
          </w:p>
          <w:p w:rsidR="000F1EA8" w:rsidRPr="00122921" w:rsidRDefault="000F1EA8" w:rsidP="00122921">
            <w:pPr>
              <w:pStyle w:val="Title1"/>
            </w:pPr>
            <w:r w:rsidRPr="00122921">
              <w:rPr>
                <w:bCs/>
                <w:caps w:val="0"/>
              </w:rPr>
              <w:t>SEXTA SESIÓN PLENARIA</w:t>
            </w:r>
          </w:p>
        </w:tc>
      </w:tr>
      <w:tr w:rsidR="000F1EA8" w:rsidRPr="00122921" w:rsidTr="00C64C65">
        <w:trPr>
          <w:cantSplit/>
        </w:trPr>
        <w:tc>
          <w:tcPr>
            <w:tcW w:w="10031" w:type="dxa"/>
            <w:gridSpan w:val="2"/>
          </w:tcPr>
          <w:p w:rsidR="000F1EA8" w:rsidRPr="00122921" w:rsidRDefault="000F1EA8" w:rsidP="00122921">
            <w:pPr>
              <w:pStyle w:val="Normalaftertitle"/>
              <w:jc w:val="center"/>
            </w:pPr>
            <w:bookmarkStart w:id="7" w:name="dtitle2" w:colFirst="0" w:colLast="0"/>
            <w:bookmarkEnd w:id="6"/>
            <w:r w:rsidRPr="00122921">
              <w:t xml:space="preserve">Miércoles </w:t>
            </w:r>
            <w:r w:rsidR="00930C20" w:rsidRPr="00122921">
              <w:t>1</w:t>
            </w:r>
            <w:r w:rsidRPr="00122921">
              <w:t xml:space="preserve">8 de </w:t>
            </w:r>
            <w:r w:rsidR="00930C20" w:rsidRPr="00122921">
              <w:t>noviembre de 2015</w:t>
            </w:r>
            <w:r w:rsidRPr="00122921">
              <w:t>, a las 14.0</w:t>
            </w:r>
            <w:r w:rsidR="00930C20" w:rsidRPr="00122921">
              <w:t>0</w:t>
            </w:r>
            <w:r w:rsidRPr="00122921">
              <w:t xml:space="preserve"> horas</w:t>
            </w:r>
          </w:p>
        </w:tc>
      </w:tr>
      <w:tr w:rsidR="000F1EA8" w:rsidRPr="00122921" w:rsidTr="00C64C65">
        <w:trPr>
          <w:cantSplit/>
        </w:trPr>
        <w:tc>
          <w:tcPr>
            <w:tcW w:w="10031" w:type="dxa"/>
            <w:gridSpan w:val="2"/>
          </w:tcPr>
          <w:p w:rsidR="000F1EA8" w:rsidRPr="00122921" w:rsidRDefault="000F1EA8" w:rsidP="00122921">
            <w:pPr>
              <w:jc w:val="center"/>
            </w:pPr>
            <w:bookmarkStart w:id="8" w:name="dtitle3" w:colFirst="0" w:colLast="0"/>
            <w:bookmarkEnd w:id="7"/>
            <w:r w:rsidRPr="00122921">
              <w:rPr>
                <w:b/>
                <w:bCs/>
              </w:rPr>
              <w:t>Presidente:</w:t>
            </w:r>
            <w:r w:rsidRPr="00122921">
              <w:t xml:space="preserve"> </w:t>
            </w:r>
            <w:r w:rsidR="00930C20" w:rsidRPr="00122921">
              <w:t>Sr. F. Y. N. DAUDU (Nigeria)</w:t>
            </w:r>
          </w:p>
        </w:tc>
      </w:tr>
      <w:bookmarkEnd w:id="8"/>
    </w:tbl>
    <w:p w:rsidR="000F1EA8" w:rsidRPr="00122921" w:rsidRDefault="000F1EA8" w:rsidP="00122921"/>
    <w:tbl>
      <w:tblPr>
        <w:tblW w:w="0" w:type="auto"/>
        <w:jc w:val="center"/>
        <w:tblLook w:val="0000" w:firstRow="0" w:lastRow="0" w:firstColumn="0" w:lastColumn="0" w:noHBand="0" w:noVBand="0"/>
      </w:tblPr>
      <w:tblGrid>
        <w:gridCol w:w="527"/>
        <w:gridCol w:w="6972"/>
        <w:gridCol w:w="2140"/>
      </w:tblGrid>
      <w:tr w:rsidR="000F1EA8" w:rsidRPr="00122921" w:rsidTr="00A867F1">
        <w:trPr>
          <w:jc w:val="center"/>
        </w:trPr>
        <w:tc>
          <w:tcPr>
            <w:tcW w:w="534" w:type="dxa"/>
          </w:tcPr>
          <w:p w:rsidR="000F1EA8" w:rsidRPr="00122921" w:rsidRDefault="000F1EA8" w:rsidP="00122921">
            <w:pPr>
              <w:pStyle w:val="toc0"/>
            </w:pPr>
          </w:p>
        </w:tc>
        <w:tc>
          <w:tcPr>
            <w:tcW w:w="7159" w:type="dxa"/>
          </w:tcPr>
          <w:p w:rsidR="0074740D" w:rsidRPr="00122921" w:rsidRDefault="000F1EA8" w:rsidP="00EB7284">
            <w:pPr>
              <w:pStyle w:val="toc0"/>
            </w:pPr>
            <w:r w:rsidRPr="00122921">
              <w:t>Asuntos tratados</w:t>
            </w:r>
          </w:p>
        </w:tc>
        <w:tc>
          <w:tcPr>
            <w:tcW w:w="2162" w:type="dxa"/>
          </w:tcPr>
          <w:p w:rsidR="000F1EA8" w:rsidRPr="00122921" w:rsidRDefault="000F1EA8" w:rsidP="00122921">
            <w:pPr>
              <w:pStyle w:val="toc0"/>
              <w:jc w:val="center"/>
            </w:pPr>
            <w:r w:rsidRPr="00122921">
              <w:t>Documentos</w:t>
            </w:r>
          </w:p>
        </w:tc>
      </w:tr>
      <w:tr w:rsidR="000F1EA8" w:rsidRPr="00122921" w:rsidTr="00A867F1">
        <w:trPr>
          <w:jc w:val="center"/>
        </w:trPr>
        <w:tc>
          <w:tcPr>
            <w:tcW w:w="534" w:type="dxa"/>
          </w:tcPr>
          <w:p w:rsidR="000F1EA8" w:rsidRPr="00122921" w:rsidRDefault="000F1EA8" w:rsidP="00A867F1">
            <w:r w:rsidRPr="00122921">
              <w:t>1</w:t>
            </w:r>
          </w:p>
        </w:tc>
        <w:tc>
          <w:tcPr>
            <w:tcW w:w="7159" w:type="dxa"/>
          </w:tcPr>
          <w:p w:rsidR="000F1EA8" w:rsidRPr="00122921" w:rsidRDefault="00EB7284" w:rsidP="00A867F1">
            <w:r w:rsidRPr="00EB7284">
              <w:t>Informe de la Comisión de Credenciales</w:t>
            </w:r>
            <w:r>
              <w:t xml:space="preserve"> (Comisión 2)</w:t>
            </w:r>
          </w:p>
        </w:tc>
        <w:tc>
          <w:tcPr>
            <w:tcW w:w="2162" w:type="dxa"/>
          </w:tcPr>
          <w:p w:rsidR="000F1EA8" w:rsidRPr="00122921" w:rsidRDefault="001D6895" w:rsidP="00A867F1">
            <w:pPr>
              <w:jc w:val="center"/>
            </w:pPr>
            <w:r w:rsidRPr="00122921">
              <w:t>307</w:t>
            </w:r>
          </w:p>
        </w:tc>
      </w:tr>
      <w:tr w:rsidR="000F1EA8" w:rsidRPr="00122921" w:rsidTr="00A867F1">
        <w:trPr>
          <w:jc w:val="center"/>
        </w:trPr>
        <w:tc>
          <w:tcPr>
            <w:tcW w:w="534" w:type="dxa"/>
          </w:tcPr>
          <w:p w:rsidR="000F1EA8" w:rsidRPr="00122921" w:rsidRDefault="000F1EA8" w:rsidP="00A867F1">
            <w:r w:rsidRPr="00122921">
              <w:t>2</w:t>
            </w:r>
          </w:p>
        </w:tc>
        <w:tc>
          <w:tcPr>
            <w:tcW w:w="7159" w:type="dxa"/>
          </w:tcPr>
          <w:p w:rsidR="000F1EA8" w:rsidRPr="00122921" w:rsidRDefault="000F1EA8" w:rsidP="00A867F1">
            <w:r w:rsidRPr="00122921">
              <w:t xml:space="preserve">Informes de los </w:t>
            </w:r>
            <w:r w:rsidR="00023A78" w:rsidRPr="00122921">
              <w:t xml:space="preserve">Presidentes </w:t>
            </w:r>
            <w:r w:rsidRPr="00122921">
              <w:t xml:space="preserve">de las </w:t>
            </w:r>
            <w:r w:rsidR="00023A78" w:rsidRPr="00122921">
              <w:t xml:space="preserve">Comisiones </w:t>
            </w:r>
            <w:r w:rsidR="001D6895" w:rsidRPr="00122921">
              <w:t xml:space="preserve">3, 4, 5 </w:t>
            </w:r>
            <w:r w:rsidRPr="00122921">
              <w:t>y</w:t>
            </w:r>
            <w:r w:rsidR="001D6895" w:rsidRPr="00122921">
              <w:t xml:space="preserve"> 6</w:t>
            </w:r>
          </w:p>
        </w:tc>
        <w:tc>
          <w:tcPr>
            <w:tcW w:w="2162" w:type="dxa"/>
          </w:tcPr>
          <w:p w:rsidR="000F1EA8" w:rsidRPr="00122921" w:rsidRDefault="000F1EA8" w:rsidP="00A867F1">
            <w:pPr>
              <w:jc w:val="center"/>
            </w:pPr>
            <w:r w:rsidRPr="00122921">
              <w:t>3</w:t>
            </w:r>
            <w:r w:rsidR="001D6895" w:rsidRPr="00122921">
              <w:t>08</w:t>
            </w:r>
            <w:r w:rsidRPr="00122921">
              <w:t>, 3</w:t>
            </w:r>
            <w:r w:rsidR="001D6895" w:rsidRPr="00122921">
              <w:t>1</w:t>
            </w:r>
            <w:r w:rsidRPr="00122921">
              <w:t>2</w:t>
            </w:r>
          </w:p>
        </w:tc>
      </w:tr>
      <w:tr w:rsidR="000F1EA8" w:rsidRPr="00122921" w:rsidTr="00A867F1">
        <w:trPr>
          <w:jc w:val="center"/>
        </w:trPr>
        <w:tc>
          <w:tcPr>
            <w:tcW w:w="534" w:type="dxa"/>
          </w:tcPr>
          <w:p w:rsidR="000F1EA8" w:rsidRPr="00122921" w:rsidRDefault="000F1EA8" w:rsidP="00A867F1">
            <w:r w:rsidRPr="00122921">
              <w:t>3</w:t>
            </w:r>
          </w:p>
        </w:tc>
        <w:tc>
          <w:tcPr>
            <w:tcW w:w="7159" w:type="dxa"/>
          </w:tcPr>
          <w:p w:rsidR="000F1EA8" w:rsidRPr="00122921" w:rsidRDefault="0074740D" w:rsidP="00A867F1">
            <w:r w:rsidRPr="00122921">
              <w:t>Séptima</w:t>
            </w:r>
            <w:r w:rsidR="000F1EA8" w:rsidRPr="00122921">
              <w:t xml:space="preserve"> serie de textos </w:t>
            </w:r>
            <w:r w:rsidR="0091696E" w:rsidRPr="00122921">
              <w:t>sometidos por la</w:t>
            </w:r>
            <w:r w:rsidR="000F1EA8" w:rsidRPr="00122921">
              <w:t xml:space="preserve"> Comisión de Redacción en primera lectura (B</w:t>
            </w:r>
            <w:r w:rsidR="00EB7284">
              <w:t>7</w:t>
            </w:r>
            <w:r w:rsidR="000F1EA8" w:rsidRPr="00122921">
              <w:t>)</w:t>
            </w:r>
          </w:p>
        </w:tc>
        <w:tc>
          <w:tcPr>
            <w:tcW w:w="2162" w:type="dxa"/>
          </w:tcPr>
          <w:p w:rsidR="000F1EA8" w:rsidRPr="00122921" w:rsidRDefault="000F1EA8" w:rsidP="00A867F1">
            <w:pPr>
              <w:jc w:val="center"/>
            </w:pPr>
            <w:r w:rsidRPr="00122921">
              <w:t>3</w:t>
            </w:r>
            <w:r w:rsidR="001D6895" w:rsidRPr="00122921">
              <w:t>0</w:t>
            </w:r>
            <w:r w:rsidRPr="00122921">
              <w:t>6</w:t>
            </w:r>
          </w:p>
        </w:tc>
      </w:tr>
      <w:tr w:rsidR="000F1EA8" w:rsidRPr="00122921" w:rsidTr="00A867F1">
        <w:trPr>
          <w:jc w:val="center"/>
        </w:trPr>
        <w:tc>
          <w:tcPr>
            <w:tcW w:w="534" w:type="dxa"/>
          </w:tcPr>
          <w:p w:rsidR="000F1EA8" w:rsidRPr="00122921" w:rsidRDefault="000F1EA8" w:rsidP="00A867F1">
            <w:r w:rsidRPr="00122921">
              <w:t>4</w:t>
            </w:r>
          </w:p>
        </w:tc>
        <w:tc>
          <w:tcPr>
            <w:tcW w:w="7159" w:type="dxa"/>
          </w:tcPr>
          <w:p w:rsidR="000F1EA8" w:rsidRPr="00122921" w:rsidRDefault="0074740D" w:rsidP="00A867F1">
            <w:r w:rsidRPr="00122921">
              <w:t>Séptima</w:t>
            </w:r>
            <w:r w:rsidR="000F1EA8" w:rsidRPr="00122921">
              <w:t xml:space="preserve"> serie de textos </w:t>
            </w:r>
            <w:r w:rsidR="0091696E" w:rsidRPr="00122921">
              <w:t xml:space="preserve">sometidos por la </w:t>
            </w:r>
            <w:r w:rsidR="000F1EA8" w:rsidRPr="00122921">
              <w:t xml:space="preserve">Comisión de Redacción en </w:t>
            </w:r>
            <w:r w:rsidR="00EB7284">
              <w:t>segunda</w:t>
            </w:r>
            <w:r w:rsidR="000F1EA8" w:rsidRPr="00122921">
              <w:t xml:space="preserve"> lectura (B</w:t>
            </w:r>
            <w:r w:rsidR="00EB7284">
              <w:t>7</w:t>
            </w:r>
            <w:r w:rsidR="000F1EA8" w:rsidRPr="00122921">
              <w:t>)</w:t>
            </w:r>
          </w:p>
        </w:tc>
        <w:tc>
          <w:tcPr>
            <w:tcW w:w="2162" w:type="dxa"/>
          </w:tcPr>
          <w:p w:rsidR="000F1EA8" w:rsidRPr="00122921" w:rsidRDefault="000F1EA8" w:rsidP="00A867F1">
            <w:pPr>
              <w:jc w:val="center"/>
            </w:pPr>
            <w:r w:rsidRPr="00122921">
              <w:t>3</w:t>
            </w:r>
            <w:r w:rsidR="001D6895" w:rsidRPr="00122921">
              <w:t>06</w:t>
            </w:r>
          </w:p>
        </w:tc>
      </w:tr>
      <w:tr w:rsidR="000F1EA8" w:rsidRPr="00122921" w:rsidTr="00A867F1">
        <w:trPr>
          <w:jc w:val="center"/>
        </w:trPr>
        <w:tc>
          <w:tcPr>
            <w:tcW w:w="534" w:type="dxa"/>
          </w:tcPr>
          <w:p w:rsidR="000F1EA8" w:rsidRPr="00122921" w:rsidRDefault="000F1EA8" w:rsidP="00A867F1">
            <w:r w:rsidRPr="00122921">
              <w:t>5</w:t>
            </w:r>
          </w:p>
        </w:tc>
        <w:tc>
          <w:tcPr>
            <w:tcW w:w="7159" w:type="dxa"/>
          </w:tcPr>
          <w:p w:rsidR="000F1EA8" w:rsidRPr="00122921" w:rsidRDefault="0074740D" w:rsidP="00A867F1">
            <w:r w:rsidRPr="00122921">
              <w:t>Octava</w:t>
            </w:r>
            <w:r w:rsidR="000F1EA8" w:rsidRPr="00122921">
              <w:t xml:space="preserve"> serie de textos </w:t>
            </w:r>
            <w:r w:rsidR="0091696E" w:rsidRPr="00122921">
              <w:t>sometidos</w:t>
            </w:r>
            <w:r w:rsidR="000F1EA8" w:rsidRPr="00122921">
              <w:t xml:space="preserve"> por la Comisión de Redacción en primera lectura (B</w:t>
            </w:r>
            <w:r w:rsidR="00EB7284">
              <w:t>8</w:t>
            </w:r>
            <w:r w:rsidR="000F1EA8" w:rsidRPr="00122921">
              <w:t>)</w:t>
            </w:r>
          </w:p>
        </w:tc>
        <w:tc>
          <w:tcPr>
            <w:tcW w:w="2162" w:type="dxa"/>
          </w:tcPr>
          <w:p w:rsidR="000F1EA8" w:rsidRPr="00122921" w:rsidRDefault="000F1EA8" w:rsidP="00A867F1">
            <w:pPr>
              <w:jc w:val="center"/>
            </w:pPr>
            <w:r w:rsidRPr="00122921">
              <w:t>3</w:t>
            </w:r>
            <w:r w:rsidR="001D6895" w:rsidRPr="00122921">
              <w:t>13</w:t>
            </w:r>
          </w:p>
        </w:tc>
      </w:tr>
      <w:tr w:rsidR="000F1EA8" w:rsidRPr="00122921" w:rsidTr="00A867F1">
        <w:trPr>
          <w:jc w:val="center"/>
        </w:trPr>
        <w:tc>
          <w:tcPr>
            <w:tcW w:w="534" w:type="dxa"/>
          </w:tcPr>
          <w:p w:rsidR="000F1EA8" w:rsidRPr="00122921" w:rsidRDefault="000F1EA8" w:rsidP="00A867F1">
            <w:r w:rsidRPr="00122921">
              <w:t>6</w:t>
            </w:r>
          </w:p>
        </w:tc>
        <w:tc>
          <w:tcPr>
            <w:tcW w:w="7159" w:type="dxa"/>
          </w:tcPr>
          <w:p w:rsidR="000F1EA8" w:rsidRPr="00122921" w:rsidRDefault="0074740D" w:rsidP="00A867F1">
            <w:r w:rsidRPr="00122921">
              <w:t>Octava</w:t>
            </w:r>
            <w:r w:rsidR="000F1EA8" w:rsidRPr="00122921">
              <w:rPr>
                <w:rFonts w:eastAsia="Cambria"/>
              </w:rPr>
              <w:t xml:space="preserve"> serie de textos presentados por la Comisión de Redacción en </w:t>
            </w:r>
            <w:r w:rsidR="00EB7284">
              <w:rPr>
                <w:rFonts w:eastAsia="Cambria"/>
              </w:rPr>
              <w:t>segunda</w:t>
            </w:r>
            <w:r w:rsidR="000F1EA8" w:rsidRPr="00122921">
              <w:rPr>
                <w:rFonts w:eastAsia="Cambria"/>
              </w:rPr>
              <w:t xml:space="preserve"> lectura (B</w:t>
            </w:r>
            <w:r w:rsidR="00EB7284">
              <w:rPr>
                <w:rFonts w:eastAsia="Cambria"/>
              </w:rPr>
              <w:t>8</w:t>
            </w:r>
            <w:r w:rsidR="000F1EA8" w:rsidRPr="00122921">
              <w:rPr>
                <w:rFonts w:eastAsia="Cambria"/>
              </w:rPr>
              <w:t>)</w:t>
            </w:r>
          </w:p>
        </w:tc>
        <w:tc>
          <w:tcPr>
            <w:tcW w:w="2162" w:type="dxa"/>
          </w:tcPr>
          <w:p w:rsidR="000F1EA8" w:rsidRPr="00122921" w:rsidRDefault="000F1EA8" w:rsidP="00A867F1">
            <w:pPr>
              <w:jc w:val="center"/>
            </w:pPr>
            <w:r w:rsidRPr="00122921">
              <w:t>3</w:t>
            </w:r>
            <w:r w:rsidR="001D6895" w:rsidRPr="00122921">
              <w:t>13</w:t>
            </w:r>
          </w:p>
        </w:tc>
      </w:tr>
      <w:tr w:rsidR="000F1EA8" w:rsidRPr="00122921" w:rsidTr="00A867F1">
        <w:trPr>
          <w:jc w:val="center"/>
        </w:trPr>
        <w:tc>
          <w:tcPr>
            <w:tcW w:w="534" w:type="dxa"/>
          </w:tcPr>
          <w:p w:rsidR="000F1EA8" w:rsidRPr="00122921" w:rsidRDefault="000F1EA8" w:rsidP="00A867F1">
            <w:r w:rsidRPr="00122921">
              <w:t>7</w:t>
            </w:r>
          </w:p>
        </w:tc>
        <w:tc>
          <w:tcPr>
            <w:tcW w:w="7159" w:type="dxa"/>
          </w:tcPr>
          <w:p w:rsidR="000F1EA8" w:rsidRPr="00122921" w:rsidRDefault="000E7552" w:rsidP="00A867F1">
            <w:pPr>
              <w:rPr>
                <w:rFonts w:eastAsia="Cambria"/>
              </w:rPr>
            </w:pPr>
            <w:r w:rsidRPr="00122921">
              <w:t xml:space="preserve">Aprobación </w:t>
            </w:r>
            <w:r w:rsidR="00977091" w:rsidRPr="00122921">
              <w:t>de actas</w:t>
            </w:r>
            <w:r w:rsidR="001D6895" w:rsidRPr="00122921">
              <w:t xml:space="preserve"> – </w:t>
            </w:r>
            <w:r w:rsidR="00977091" w:rsidRPr="00122921">
              <w:t>sesiones plenarias tercera y cuarta</w:t>
            </w:r>
          </w:p>
        </w:tc>
        <w:tc>
          <w:tcPr>
            <w:tcW w:w="2162" w:type="dxa"/>
          </w:tcPr>
          <w:p w:rsidR="000F1EA8" w:rsidRPr="00122921" w:rsidRDefault="001D6895" w:rsidP="00A867F1">
            <w:pPr>
              <w:jc w:val="center"/>
            </w:pPr>
            <w:r w:rsidRPr="00122921">
              <w:t>237, 272</w:t>
            </w:r>
          </w:p>
        </w:tc>
      </w:tr>
      <w:tr w:rsidR="001D6895" w:rsidRPr="00122921" w:rsidTr="00A867F1">
        <w:trPr>
          <w:jc w:val="center"/>
        </w:trPr>
        <w:tc>
          <w:tcPr>
            <w:tcW w:w="534" w:type="dxa"/>
          </w:tcPr>
          <w:p w:rsidR="001D6895" w:rsidRPr="00122921" w:rsidRDefault="001D6895" w:rsidP="00A867F1">
            <w:r w:rsidRPr="00122921">
              <w:t>8</w:t>
            </w:r>
          </w:p>
        </w:tc>
        <w:tc>
          <w:tcPr>
            <w:tcW w:w="7159" w:type="dxa"/>
          </w:tcPr>
          <w:p w:rsidR="001D6895" w:rsidRPr="00122921" w:rsidRDefault="00A406E7" w:rsidP="00A867F1">
            <w:r w:rsidRPr="00122921">
              <w:t>Interferencia perjudicial causada por Italia a los servicios de radiodifusión de sus países vecinos</w:t>
            </w:r>
          </w:p>
        </w:tc>
        <w:tc>
          <w:tcPr>
            <w:tcW w:w="2162" w:type="dxa"/>
          </w:tcPr>
          <w:p w:rsidR="001D6895" w:rsidRPr="00122921" w:rsidRDefault="00EB7284" w:rsidP="00A867F1">
            <w:pPr>
              <w:jc w:val="center"/>
            </w:pPr>
            <w:r>
              <w:t>–</w:t>
            </w:r>
          </w:p>
        </w:tc>
      </w:tr>
    </w:tbl>
    <w:p w:rsidR="001D6895" w:rsidRPr="00122921" w:rsidRDefault="001D6895" w:rsidP="00122921">
      <w:r w:rsidRPr="00122921">
        <w:br w:type="page"/>
      </w:r>
    </w:p>
    <w:p w:rsidR="001D6895" w:rsidRPr="00122921" w:rsidRDefault="001D6895" w:rsidP="00EB7284">
      <w:pPr>
        <w:pStyle w:val="Heading1"/>
      </w:pPr>
      <w:r w:rsidRPr="00122921">
        <w:lastRenderedPageBreak/>
        <w:t>1</w:t>
      </w:r>
      <w:r w:rsidRPr="00122921">
        <w:tab/>
      </w:r>
      <w:r w:rsidR="00EB7284" w:rsidRPr="00EB7284">
        <w:t>Informe de la Comisión de Credenciales (Comisión 2)</w:t>
      </w:r>
      <w:r w:rsidRPr="00122921">
        <w:t xml:space="preserve"> (Documento 3</w:t>
      </w:r>
      <w:r w:rsidR="00EB7284">
        <w:t>07</w:t>
      </w:r>
      <w:r w:rsidRPr="00122921">
        <w:t>)</w:t>
      </w:r>
    </w:p>
    <w:p w:rsidR="00363A65" w:rsidRPr="00122921" w:rsidRDefault="001D6895" w:rsidP="00EB7284">
      <w:r w:rsidRPr="00122921">
        <w:t>1.1</w:t>
      </w:r>
      <w:r w:rsidRPr="00122921">
        <w:tab/>
        <w:t xml:space="preserve">El </w:t>
      </w:r>
      <w:r w:rsidRPr="00122921">
        <w:rPr>
          <w:b/>
          <w:bCs/>
        </w:rPr>
        <w:t>Presidente de la Comisión 2</w:t>
      </w:r>
      <w:r w:rsidRPr="00122921">
        <w:t xml:space="preserve"> dice que la Comisión celebr</w:t>
      </w:r>
      <w:r w:rsidR="00067C56" w:rsidRPr="00122921">
        <w:t>ó</w:t>
      </w:r>
      <w:r w:rsidRPr="00122921">
        <w:t xml:space="preserve"> su primera reunión el</w:t>
      </w:r>
      <w:r w:rsidR="00EB7284">
        <w:t> </w:t>
      </w:r>
      <w:r w:rsidR="00067C56" w:rsidRPr="00122921">
        <w:t>4</w:t>
      </w:r>
      <w:r w:rsidR="00EB7284">
        <w:t> </w:t>
      </w:r>
      <w:r w:rsidRPr="00122921">
        <w:t xml:space="preserve">de </w:t>
      </w:r>
      <w:r w:rsidR="00067C56" w:rsidRPr="00122921">
        <w:t>noviem</w:t>
      </w:r>
      <w:r w:rsidR="005C65D6" w:rsidRPr="00122921">
        <w:t>b</w:t>
      </w:r>
      <w:r w:rsidR="00067C56" w:rsidRPr="00122921">
        <w:t>re</w:t>
      </w:r>
      <w:r w:rsidRPr="00122921">
        <w:t xml:space="preserve"> de 201</w:t>
      </w:r>
      <w:r w:rsidR="00067C56" w:rsidRPr="00122921">
        <w:t>5</w:t>
      </w:r>
      <w:r w:rsidRPr="00122921">
        <w:t xml:space="preserve">, </w:t>
      </w:r>
      <w:r w:rsidR="00067C56" w:rsidRPr="00122921">
        <w:t>durante</w:t>
      </w:r>
      <w:r w:rsidRPr="00122921">
        <w:t xml:space="preserve"> la cual creó un grupo de trabajo </w:t>
      </w:r>
      <w:r w:rsidR="00067C56" w:rsidRPr="00122921">
        <w:t>encargado</w:t>
      </w:r>
      <w:r w:rsidRPr="00122921">
        <w:t xml:space="preserve"> de verificar las credenciales. El </w:t>
      </w:r>
      <w:r w:rsidR="00EB7284">
        <w:t>G</w:t>
      </w:r>
      <w:r w:rsidRPr="00122921">
        <w:t xml:space="preserve">rupo de </w:t>
      </w:r>
      <w:r w:rsidR="00EB7284">
        <w:t>T</w:t>
      </w:r>
      <w:r w:rsidRPr="00122921">
        <w:t>rabajo se reuni</w:t>
      </w:r>
      <w:r w:rsidR="00067C56" w:rsidRPr="00122921">
        <w:t>ó</w:t>
      </w:r>
      <w:r w:rsidRPr="00122921">
        <w:t xml:space="preserve"> dos veces y present</w:t>
      </w:r>
      <w:r w:rsidR="00067C56" w:rsidRPr="00122921">
        <w:t>ó</w:t>
      </w:r>
      <w:r w:rsidRPr="00122921">
        <w:t xml:space="preserve"> sus conclusiones a la </w:t>
      </w:r>
      <w:r w:rsidR="00067C56" w:rsidRPr="00122921">
        <w:t xml:space="preserve">segunda sesión de la </w:t>
      </w:r>
      <w:r w:rsidRPr="00122921">
        <w:t>Comisión</w:t>
      </w:r>
      <w:r w:rsidR="00067C56" w:rsidRPr="00122921">
        <w:t xml:space="preserve"> el 17 de </w:t>
      </w:r>
      <w:r w:rsidR="001938D1" w:rsidRPr="00122921">
        <w:t>noviembre. Hasta</w:t>
      </w:r>
      <w:r w:rsidR="00DA5BED" w:rsidRPr="00122921">
        <w:t xml:space="preserve"> la fecha, de los 1</w:t>
      </w:r>
      <w:r w:rsidR="00067C56" w:rsidRPr="00122921">
        <w:t>58</w:t>
      </w:r>
      <w:r w:rsidR="00DA5BED" w:rsidRPr="00122921">
        <w:t> Estados Miembros representados en la CMR-1</w:t>
      </w:r>
      <w:r w:rsidR="00067C56" w:rsidRPr="00122921">
        <w:t>5</w:t>
      </w:r>
      <w:r w:rsidR="00DA5BED" w:rsidRPr="00122921">
        <w:t>, 1</w:t>
      </w:r>
      <w:r w:rsidR="00067C56" w:rsidRPr="00122921">
        <w:t>35</w:t>
      </w:r>
      <w:r w:rsidR="00DA5BED" w:rsidRPr="00122921">
        <w:t xml:space="preserve"> han presentado credenciales que se han considerado en orden</w:t>
      </w:r>
      <w:r w:rsidR="00067C56" w:rsidRPr="00122921">
        <w:t>.</w:t>
      </w:r>
      <w:r w:rsidR="00D93FEC" w:rsidRPr="00122921">
        <w:t xml:space="preserve"> Se han examinado siete copias adicionales de credenciales y una copia de delegación de poderes, que se han considerado en orden, y el Anexo al Documento 307 se revisará </w:t>
      </w:r>
      <w:r w:rsidR="002316E7" w:rsidRPr="00122921">
        <w:t>según proceda</w:t>
      </w:r>
      <w:r w:rsidR="00D93FEC" w:rsidRPr="00122921">
        <w:t xml:space="preserve"> cuando se reciba la documentación original.</w:t>
      </w:r>
      <w:r w:rsidR="00DA5BED" w:rsidRPr="00122921">
        <w:t xml:space="preserve"> </w:t>
      </w:r>
      <w:r w:rsidR="00D93FEC" w:rsidRPr="00122921">
        <w:t>R</w:t>
      </w:r>
      <w:r w:rsidR="00DA5BED" w:rsidRPr="00122921">
        <w:t>ecomienda a la Plenaria que, en su calidad de Presidente de la Comisión 2, l</w:t>
      </w:r>
      <w:r w:rsidR="00D93FEC" w:rsidRPr="00122921">
        <w:t>e</w:t>
      </w:r>
      <w:r w:rsidR="00DA5BED" w:rsidRPr="00122921">
        <w:t xml:space="preserve"> autorice </w:t>
      </w:r>
      <w:r w:rsidR="00D93FEC" w:rsidRPr="00122921">
        <w:t>a</w:t>
      </w:r>
      <w:r w:rsidR="00DA5BED" w:rsidRPr="00122921">
        <w:t xml:space="preserve"> verificar credenciales, delegaci</w:t>
      </w:r>
      <w:r w:rsidR="002316E7" w:rsidRPr="00122921">
        <w:t>ones de poderes y procuraciones</w:t>
      </w:r>
      <w:r w:rsidR="00DA5BED" w:rsidRPr="00122921">
        <w:t xml:space="preserve"> </w:t>
      </w:r>
      <w:r w:rsidR="002316E7" w:rsidRPr="00122921">
        <w:t>cuando</w:t>
      </w:r>
      <w:r w:rsidR="00DA5BED" w:rsidRPr="00122921">
        <w:t xml:space="preserve"> el Documento 3</w:t>
      </w:r>
      <w:r w:rsidR="002316E7" w:rsidRPr="00122921">
        <w:t>07</w:t>
      </w:r>
      <w:r w:rsidR="00DA5BED" w:rsidRPr="00122921">
        <w:t xml:space="preserve"> haya sido aprobado por la Plenaria, y para informar en consecuencia a la Plenaria.</w:t>
      </w:r>
    </w:p>
    <w:p w:rsidR="00DA5BED" w:rsidRPr="00122921" w:rsidRDefault="00DA5BED" w:rsidP="00EB7284">
      <w:r w:rsidRPr="00122921">
        <w:t>1.2</w:t>
      </w:r>
      <w:r w:rsidRPr="00122921">
        <w:tab/>
        <w:t xml:space="preserve">El </w:t>
      </w:r>
      <w:r w:rsidRPr="00122921">
        <w:rPr>
          <w:b/>
          <w:bCs/>
        </w:rPr>
        <w:t>Presidente</w:t>
      </w:r>
      <w:r w:rsidRPr="00122921">
        <w:t xml:space="preserve"> estima que la Plenaria puede aprobar el informe contenido en el Documento 3</w:t>
      </w:r>
      <w:r w:rsidR="002316E7" w:rsidRPr="00122921">
        <w:t>07</w:t>
      </w:r>
      <w:r w:rsidRPr="00122921">
        <w:t xml:space="preserve"> y su </w:t>
      </w:r>
      <w:r w:rsidR="00EB7284">
        <w:t>A</w:t>
      </w:r>
      <w:r w:rsidRPr="00122921">
        <w:t xml:space="preserve">nexo, </w:t>
      </w:r>
      <w:r w:rsidR="002316E7" w:rsidRPr="00122921">
        <w:t>conforme a la propuesta</w:t>
      </w:r>
      <w:r w:rsidRPr="00122921">
        <w:t xml:space="preserve"> </w:t>
      </w:r>
      <w:r w:rsidR="002316E7" w:rsidRPr="00122921">
        <w:t>d</w:t>
      </w:r>
      <w:r w:rsidRPr="00122921">
        <w:t>el Presidente de la Comisión 2.</w:t>
      </w:r>
    </w:p>
    <w:p w:rsidR="00DA5BED" w:rsidRPr="00122921" w:rsidRDefault="00DA5BED" w:rsidP="00122921">
      <w:r w:rsidRPr="00122921">
        <w:t>1.3</w:t>
      </w:r>
      <w:r w:rsidRPr="00122921">
        <w:tab/>
        <w:t xml:space="preserve">Así se </w:t>
      </w:r>
      <w:r w:rsidRPr="00122921">
        <w:rPr>
          <w:b/>
          <w:bCs/>
        </w:rPr>
        <w:t>acuerda</w:t>
      </w:r>
      <w:r w:rsidRPr="00122921">
        <w:t>.</w:t>
      </w:r>
    </w:p>
    <w:p w:rsidR="00DA5BED" w:rsidRPr="00122921" w:rsidRDefault="00DA5BED" w:rsidP="00122921">
      <w:r w:rsidRPr="00122921">
        <w:t>1.4</w:t>
      </w:r>
      <w:r w:rsidRPr="00122921">
        <w:tab/>
        <w:t xml:space="preserve">El </w:t>
      </w:r>
      <w:r w:rsidRPr="00122921">
        <w:rPr>
          <w:b/>
          <w:bCs/>
        </w:rPr>
        <w:t>Presidente</w:t>
      </w:r>
      <w:r w:rsidRPr="00122921">
        <w:t xml:space="preserve"> considera además que la Plenaria autoriza al Presidente de la Comisión 2 a verificar las credenciales</w:t>
      </w:r>
      <w:r w:rsidR="0042437E" w:rsidRPr="00122921">
        <w:t>, delegaciones de poderes y procuraciones</w:t>
      </w:r>
      <w:r w:rsidRPr="00122921">
        <w:t xml:space="preserve"> recibidas después de la presente reunión y a presentar las conclusiones al respecto a la Plenaria.</w:t>
      </w:r>
    </w:p>
    <w:p w:rsidR="00DA5BED" w:rsidRPr="00122921" w:rsidRDefault="00DA5BED" w:rsidP="00122921">
      <w:r w:rsidRPr="00122921">
        <w:t>1.5</w:t>
      </w:r>
      <w:r w:rsidRPr="00122921">
        <w:tab/>
        <w:t xml:space="preserve">Así se </w:t>
      </w:r>
      <w:r w:rsidRPr="00122921">
        <w:rPr>
          <w:b/>
          <w:bCs/>
        </w:rPr>
        <w:t>acuerda</w:t>
      </w:r>
      <w:r w:rsidRPr="00122921">
        <w:t>.</w:t>
      </w:r>
    </w:p>
    <w:p w:rsidR="00DA5BED" w:rsidRPr="00122921" w:rsidRDefault="00DA5BED" w:rsidP="00122921">
      <w:r w:rsidRPr="00122921">
        <w:t>1.6</w:t>
      </w:r>
      <w:r w:rsidRPr="00122921">
        <w:tab/>
        <w:t xml:space="preserve">El </w:t>
      </w:r>
      <w:r w:rsidRPr="00122921">
        <w:rPr>
          <w:b/>
          <w:bCs/>
        </w:rPr>
        <w:t>Presidente</w:t>
      </w:r>
      <w:r w:rsidRPr="00122921">
        <w:t xml:space="preserve"> da la gracias al Presidente de la Comisión 2, a sus Vicepresidentes y a los participantes en sus trabajos.</w:t>
      </w:r>
    </w:p>
    <w:p w:rsidR="00DA5BED" w:rsidRPr="00122921" w:rsidRDefault="00DA5BED" w:rsidP="00EB7284">
      <w:pPr>
        <w:pStyle w:val="Heading1"/>
      </w:pPr>
      <w:r w:rsidRPr="00122921">
        <w:t>2</w:t>
      </w:r>
      <w:r w:rsidRPr="00122921">
        <w:tab/>
      </w:r>
      <w:r w:rsidR="00023A78" w:rsidRPr="00122921">
        <w:t>Informes de los Presidentes de las Comisiones 3, 4, 5 y 6</w:t>
      </w:r>
      <w:r w:rsidRPr="00122921">
        <w:t xml:space="preserve"> (Documentos</w:t>
      </w:r>
      <w:r w:rsidR="00EB7284">
        <w:t> </w:t>
      </w:r>
      <w:r w:rsidRPr="00122921">
        <w:t>3</w:t>
      </w:r>
      <w:r w:rsidR="00EB7284">
        <w:t>08</w:t>
      </w:r>
      <w:r w:rsidRPr="00122921">
        <w:t>, 3</w:t>
      </w:r>
      <w:r w:rsidR="00EB7284">
        <w:t>1</w:t>
      </w:r>
      <w:r w:rsidRPr="00122921">
        <w:t>2)</w:t>
      </w:r>
    </w:p>
    <w:p w:rsidR="00DA5BED" w:rsidRPr="00122921" w:rsidRDefault="00DA5BED" w:rsidP="00122921">
      <w:r w:rsidRPr="00122921">
        <w:t>2.1</w:t>
      </w:r>
      <w:r w:rsidRPr="00122921">
        <w:tab/>
        <w:t xml:space="preserve">El </w:t>
      </w:r>
      <w:r w:rsidRPr="00122921">
        <w:rPr>
          <w:b/>
          <w:bCs/>
        </w:rPr>
        <w:t>Presidente de la Comisión 3</w:t>
      </w:r>
      <w:r w:rsidRPr="00122921">
        <w:t xml:space="preserve"> dice que</w:t>
      </w:r>
      <w:r w:rsidR="0042437E" w:rsidRPr="00122921">
        <w:t xml:space="preserve"> la Comisión sigue examinando posibles consecuencias presupuestarias de las decisiones adoptadas por otras Comisiones, que presentará en su informe final a la Plenaria</w:t>
      </w:r>
      <w:r w:rsidRPr="00122921">
        <w:t>.</w:t>
      </w:r>
    </w:p>
    <w:p w:rsidR="00DA5BED" w:rsidRPr="00A5485F" w:rsidRDefault="00DA5BED" w:rsidP="00A5485F">
      <w:r w:rsidRPr="00A5485F">
        <w:t>2.2</w:t>
      </w:r>
      <w:r w:rsidRPr="00A5485F">
        <w:tab/>
      </w:r>
      <w:r w:rsidR="0042437E" w:rsidRPr="00A5485F">
        <w:t xml:space="preserve">Se </w:t>
      </w:r>
      <w:r w:rsidR="0042437E" w:rsidRPr="00A5485F">
        <w:rPr>
          <w:b/>
          <w:bCs/>
        </w:rPr>
        <w:t>toma nota</w:t>
      </w:r>
      <w:r w:rsidR="0042437E" w:rsidRPr="00A5485F">
        <w:t xml:space="preserve"> del informe verbal del Presidente de la Comisión 3</w:t>
      </w:r>
      <w:r w:rsidRPr="00A5485F">
        <w:t>.</w:t>
      </w:r>
    </w:p>
    <w:p w:rsidR="00DA5BED" w:rsidRPr="00A5485F" w:rsidRDefault="00DA5BED" w:rsidP="00EB7284">
      <w:r w:rsidRPr="00A5485F">
        <w:t>2.3</w:t>
      </w:r>
      <w:r w:rsidRPr="00A5485F">
        <w:tab/>
        <w:t xml:space="preserve">El </w:t>
      </w:r>
      <w:r w:rsidRPr="00A5485F">
        <w:rPr>
          <w:b/>
          <w:bCs/>
        </w:rPr>
        <w:t>Presidente de la Comisión 4</w:t>
      </w:r>
      <w:r w:rsidRPr="00A5485F">
        <w:t xml:space="preserve"> dice que dos de los tres grupos de trabajo de la Comisión han terminado su</w:t>
      </w:r>
      <w:r w:rsidR="00A8477C" w:rsidRPr="00A5485F">
        <w:t>s trabajos</w:t>
      </w:r>
      <w:r w:rsidR="0042437E" w:rsidRPr="00A5485F">
        <w:t xml:space="preserve">, con excepción del examen del punto 1.5 del orden del día, para el cual se ha establecido un </w:t>
      </w:r>
      <w:r w:rsidR="00EB7284">
        <w:t>g</w:t>
      </w:r>
      <w:r w:rsidR="0042437E" w:rsidRPr="00A5485F">
        <w:t>rupo ad hoc</w:t>
      </w:r>
      <w:r w:rsidR="00A8477C" w:rsidRPr="00A5485F">
        <w:t xml:space="preserve">. </w:t>
      </w:r>
      <w:r w:rsidR="00550118" w:rsidRPr="00A5485F">
        <w:t>Los</w:t>
      </w:r>
      <w:r w:rsidR="00A8477C" w:rsidRPr="00A5485F">
        <w:t xml:space="preserve"> </w:t>
      </w:r>
      <w:r w:rsidR="001938D1" w:rsidRPr="00A5485F">
        <w:t>resultados</w:t>
      </w:r>
      <w:r w:rsidR="00A8477C" w:rsidRPr="00A5485F">
        <w:t xml:space="preserve"> de los trabajos de la Comisión sobre el punto 1.4 del orden del día figura</w:t>
      </w:r>
      <w:r w:rsidR="00A5485F">
        <w:t>n</w:t>
      </w:r>
      <w:r w:rsidR="00A8477C" w:rsidRPr="00A5485F">
        <w:t xml:space="preserve"> en el Documento 306, que será examinado por la Plenaria en primera lectura en la presente sesión. Los trabajos sobre el punto 1.16 del orden del día han terminado esa misma mañana. Los trabajos sobre el punto 1.2 del orden del día han concluido a nivel de Subgrupo de Trabajo y queda un asunto pendiente del punto 1.3 del orden del día. Aunque todavía queda mucho por hacer sobre el punto 1.1 del orden del día, confía en poder seguir avanzando</w:t>
      </w:r>
      <w:r w:rsidRPr="00A5485F">
        <w:t>.</w:t>
      </w:r>
    </w:p>
    <w:p w:rsidR="00DA5BED" w:rsidRPr="00A5485F" w:rsidRDefault="00DA5BED" w:rsidP="00A5485F">
      <w:r w:rsidRPr="00A5485F">
        <w:t>2.4</w:t>
      </w:r>
      <w:r w:rsidRPr="00A5485F">
        <w:tab/>
      </w:r>
      <w:r w:rsidR="0042437E" w:rsidRPr="00A5485F">
        <w:t xml:space="preserve">Se </w:t>
      </w:r>
      <w:r w:rsidR="0042437E" w:rsidRPr="00A5485F">
        <w:rPr>
          <w:b/>
          <w:bCs/>
        </w:rPr>
        <w:t>toma nota</w:t>
      </w:r>
      <w:r w:rsidR="0042437E" w:rsidRPr="00A5485F">
        <w:t xml:space="preserve"> del informe verbal del Presidente de la Comisión 4</w:t>
      </w:r>
      <w:r w:rsidRPr="00A5485F">
        <w:t>.</w:t>
      </w:r>
    </w:p>
    <w:p w:rsidR="00DA5BED" w:rsidRPr="00A5485F" w:rsidRDefault="00DA5BED" w:rsidP="00EB7284">
      <w:r w:rsidRPr="00A5485F">
        <w:t>2.5</w:t>
      </w:r>
      <w:r w:rsidRPr="00A5485F">
        <w:tab/>
      </w:r>
      <w:r w:rsidR="00A8477C" w:rsidRPr="00A5485F">
        <w:t xml:space="preserve">El </w:t>
      </w:r>
      <w:r w:rsidR="00A8477C" w:rsidRPr="00A5485F">
        <w:rPr>
          <w:b/>
          <w:bCs/>
        </w:rPr>
        <w:t>Presidente de la Comisión</w:t>
      </w:r>
      <w:r w:rsidRPr="00A5485F">
        <w:rPr>
          <w:b/>
          <w:bCs/>
        </w:rPr>
        <w:t xml:space="preserve"> 5</w:t>
      </w:r>
      <w:r w:rsidRPr="00A5485F">
        <w:t xml:space="preserve"> </w:t>
      </w:r>
      <w:r w:rsidR="00550118" w:rsidRPr="00A5485F">
        <w:t>dice que la Comisión sólo ha celebrado una sesión desde la Sesión Plenaria anterior.</w:t>
      </w:r>
      <w:r w:rsidR="00F01A18" w:rsidRPr="00A5485F">
        <w:t xml:space="preserve"> Los resultados de sus trabajos sobre el punto 1.14 del orden del día figuran en el Documento 313, que será examinado por la Plenaria en primera lectura en la presente sesión. La Comisión ha decidido establecer un </w:t>
      </w:r>
      <w:r w:rsidR="00EB7284">
        <w:t>g</w:t>
      </w:r>
      <w:r w:rsidR="00F01A18" w:rsidRPr="00A5485F">
        <w:t>rupo ad hoc sobre el punto 1.12 del orden del día y espera a la conclusión de los debates de grupos regionales antes de seguir examinando el punto 1.10 del orden del día</w:t>
      </w:r>
      <w:r w:rsidRPr="00A5485F">
        <w:t xml:space="preserve">. </w:t>
      </w:r>
    </w:p>
    <w:p w:rsidR="00DA5BED" w:rsidRPr="00A5485F" w:rsidRDefault="00DA5BED" w:rsidP="00A5485F">
      <w:r w:rsidRPr="00A5485F">
        <w:t>2.6</w:t>
      </w:r>
      <w:r w:rsidRPr="00A5485F">
        <w:tab/>
      </w:r>
      <w:r w:rsidR="0042437E" w:rsidRPr="00A5485F">
        <w:t xml:space="preserve">Se </w:t>
      </w:r>
      <w:r w:rsidR="0042437E" w:rsidRPr="00A5485F">
        <w:rPr>
          <w:b/>
          <w:bCs/>
        </w:rPr>
        <w:t>toma nota</w:t>
      </w:r>
      <w:r w:rsidR="0042437E" w:rsidRPr="00A5485F">
        <w:t xml:space="preserve"> del informe verbal del Presidente de la Comisión 5</w:t>
      </w:r>
      <w:r w:rsidRPr="00A5485F">
        <w:t>.</w:t>
      </w:r>
    </w:p>
    <w:p w:rsidR="00DA5BED" w:rsidRPr="00A5485F" w:rsidRDefault="00DA5BED" w:rsidP="00A5485F">
      <w:r w:rsidRPr="00A5485F">
        <w:lastRenderedPageBreak/>
        <w:t>2.7</w:t>
      </w:r>
      <w:r w:rsidRPr="00A5485F">
        <w:tab/>
      </w:r>
      <w:r w:rsidR="00545A22" w:rsidRPr="00A5485F">
        <w:t xml:space="preserve">La </w:t>
      </w:r>
      <w:r w:rsidR="00545A22" w:rsidRPr="00A5485F">
        <w:rPr>
          <w:b/>
          <w:bCs/>
        </w:rPr>
        <w:t>Presidenta de la Comisión 6</w:t>
      </w:r>
      <w:r w:rsidRPr="00A5485F">
        <w:t xml:space="preserve"> </w:t>
      </w:r>
      <w:r w:rsidR="00F01A18" w:rsidRPr="00A5485F">
        <w:t>dice que el Grupo de Trabajo</w:t>
      </w:r>
      <w:r w:rsidR="00545A22" w:rsidRPr="00A5485F">
        <w:t xml:space="preserve"> 6A ha concluido sus trabajos y que el Grupo de Trabajo 6B continúa los suyos sobre los puntos 6 y 10 del orden del día. Se han realizado progresos considerables sobre los puntos 2, 4, 8 y 9.2 del orden del día, y varios de los resultados figuran en el Documento 306, que será examinado por la Plenaria en primera lectura en la presente sesión.</w:t>
      </w:r>
      <w:r w:rsidR="003F5C2B" w:rsidRPr="00A5485F">
        <w:t xml:space="preserve"> En respuesta a un comentario del </w:t>
      </w:r>
      <w:r w:rsidR="003F5C2B" w:rsidRPr="00A5485F">
        <w:rPr>
          <w:b/>
          <w:bCs/>
        </w:rPr>
        <w:t>delegado de la República Islámica del Irán</w:t>
      </w:r>
      <w:r w:rsidR="003F5C2B" w:rsidRPr="00A5485F">
        <w:t xml:space="preserve">, declara que la Comisión hace todo lo posible por que los </w:t>
      </w:r>
      <w:r w:rsidR="003F5C2B" w:rsidRPr="00EB7284">
        <w:rPr>
          <w:i/>
          <w:iCs/>
        </w:rPr>
        <w:t>resuelve</w:t>
      </w:r>
      <w:r w:rsidR="003F5C2B" w:rsidRPr="00A5485F">
        <w:t xml:space="preserve"> de sus proyectos de resoluciones sean inequívocos para facilitar la marcha de los estudios. También se hace lo posible por que los títulos de los nuevos puntos del orden del día sean claros</w:t>
      </w:r>
      <w:r w:rsidRPr="00A5485F">
        <w:t>.</w:t>
      </w:r>
    </w:p>
    <w:p w:rsidR="00DA5BED" w:rsidRPr="00A5485F" w:rsidRDefault="00DA5BED" w:rsidP="00A5485F">
      <w:r w:rsidRPr="00A5485F">
        <w:t>2.8</w:t>
      </w:r>
      <w:r w:rsidRPr="00A5485F">
        <w:tab/>
      </w:r>
      <w:r w:rsidR="0042437E" w:rsidRPr="00A5485F">
        <w:t xml:space="preserve">Se </w:t>
      </w:r>
      <w:r w:rsidR="0042437E" w:rsidRPr="00A5485F">
        <w:rPr>
          <w:b/>
          <w:bCs/>
        </w:rPr>
        <w:t>toma nota</w:t>
      </w:r>
      <w:r w:rsidR="0042437E" w:rsidRPr="00A5485F">
        <w:t xml:space="preserve"> del informe verbal del Presidente de la Comisión 6.</w:t>
      </w:r>
    </w:p>
    <w:p w:rsidR="00DA5BED" w:rsidRPr="00A5485F" w:rsidRDefault="00DA5BED" w:rsidP="00EB7284">
      <w:r w:rsidRPr="00A5485F">
        <w:t>2.9</w:t>
      </w:r>
      <w:r w:rsidRPr="00A5485F">
        <w:tab/>
      </w:r>
      <w:r w:rsidR="00545A22" w:rsidRPr="00A5485F">
        <w:t xml:space="preserve">La </w:t>
      </w:r>
      <w:r w:rsidR="00545A22" w:rsidRPr="00A5485F">
        <w:rPr>
          <w:b/>
          <w:bCs/>
        </w:rPr>
        <w:t>Presidenta de la Comisión 6</w:t>
      </w:r>
      <w:r w:rsidRPr="00A5485F">
        <w:t xml:space="preserve"> </w:t>
      </w:r>
      <w:r w:rsidR="003F5C2B" w:rsidRPr="00A5485F">
        <w:t xml:space="preserve">dice que en el </w:t>
      </w:r>
      <w:r w:rsidR="00EB7284">
        <w:t>A</w:t>
      </w:r>
      <w:r w:rsidR="003F5C2B" w:rsidRPr="00A5485F">
        <w:t>nexo al Documento 308 figuran las conclusiones de la Comisión</w:t>
      </w:r>
      <w:r w:rsidR="00131016" w:rsidRPr="00A5485F">
        <w:t xml:space="preserve"> sobre el punto 9.2 del orden del día en lo que respecta a la aplicación de las disposiciones del número 9.19 del Reglamento de Radiocomunicaciones, y a nuevos elementos de datos para enlaces de pasarela HAPS</w:t>
      </w:r>
      <w:r w:rsidRPr="00A5485F">
        <w:t>.</w:t>
      </w:r>
    </w:p>
    <w:p w:rsidR="00DA5BED" w:rsidRPr="00A5485F" w:rsidRDefault="00DA5BED" w:rsidP="00A867F1">
      <w:r w:rsidRPr="00A5485F">
        <w:t>2.10</w:t>
      </w:r>
      <w:r w:rsidRPr="00A5485F">
        <w:tab/>
      </w:r>
      <w:r w:rsidR="00131016" w:rsidRPr="00A5485F">
        <w:t>El</w:t>
      </w:r>
      <w:r w:rsidRPr="00A5485F">
        <w:t xml:space="preserve"> </w:t>
      </w:r>
      <w:r w:rsidR="00131016" w:rsidRPr="00A5485F">
        <w:rPr>
          <w:b/>
          <w:bCs/>
        </w:rPr>
        <w:t>delegado de la República Islámica del Irán</w:t>
      </w:r>
      <w:r w:rsidR="00131016" w:rsidRPr="00A5485F">
        <w:t xml:space="preserve"> señala que la situación con respecto a los valores de dfp no es satisfactoria desde hace mucho tiempo y propone que se encargue al Director de la BR que señale el asunto a la atención de las Comisiones de Estudio competentes del</w:t>
      </w:r>
      <w:r w:rsidR="00A867F1">
        <w:t> </w:t>
      </w:r>
      <w:r w:rsidR="00131016" w:rsidRPr="00A5485F">
        <w:t>UIT-R y determine valores de dfp para las regiones en cuestión. También podrían estudiarse los elementos de datos enumerados en la Carta Circular</w:t>
      </w:r>
      <w:r w:rsidR="003078AD" w:rsidRPr="00A5485F">
        <w:t xml:space="preserve"> CR/345, y presentar las conclusiones correspondientes a la siguiente CMR. También sería preferible sustituir </w:t>
      </w:r>
      <w:r w:rsidR="00122921" w:rsidRPr="00A5485F">
        <w:t>«</w:t>
      </w:r>
      <w:r w:rsidR="008769C8" w:rsidRPr="00A5485F">
        <w:t>Las Administraciones que deseen desplegar enlaces de pasarela HAPS en las bandas de frecuencias 6 440-6 520 MHz y 6 560</w:t>
      </w:r>
      <w:r w:rsidR="00A867F1">
        <w:noBreakHyphen/>
      </w:r>
      <w:r w:rsidR="008769C8" w:rsidRPr="00A5485F">
        <w:t>6 640 MHz deben seguir utilizando...</w:t>
      </w:r>
      <w:r w:rsidR="00122921" w:rsidRPr="00A5485F">
        <w:t>»</w:t>
      </w:r>
      <w:r w:rsidR="008769C8" w:rsidRPr="00A5485F">
        <w:t xml:space="preserve"> en el punto B del </w:t>
      </w:r>
      <w:r w:rsidR="00D855F1">
        <w:t>A</w:t>
      </w:r>
      <w:r w:rsidR="008769C8" w:rsidRPr="00A5485F">
        <w:t xml:space="preserve">nexo al Documento 308 por </w:t>
      </w:r>
      <w:r w:rsidR="00122921" w:rsidRPr="00A5485F">
        <w:t>«</w:t>
      </w:r>
      <w:r w:rsidR="008769C8" w:rsidRPr="00A5485F">
        <w:t>Se somete a la consideración de las Administraciones que deseen desplegar enlaces de pasarela HAPS en las bandas de frecuencias 6 440-6 520 MHz y 6 560-6 640 MHz la conveniencia de seguir utilizando</w:t>
      </w:r>
      <w:r w:rsidR="00122921" w:rsidRPr="00A5485F">
        <w:t>»</w:t>
      </w:r>
      <w:r w:rsidRPr="00A5485F">
        <w:t>.</w:t>
      </w:r>
    </w:p>
    <w:p w:rsidR="00DA5BED" w:rsidRPr="00A5485F" w:rsidRDefault="00DA5BED" w:rsidP="00A867F1">
      <w:r w:rsidRPr="00A5485F">
        <w:t>2.11</w:t>
      </w:r>
      <w:r w:rsidRPr="00A5485F">
        <w:tab/>
      </w:r>
      <w:r w:rsidR="00545A22" w:rsidRPr="00A5485F">
        <w:t xml:space="preserve">La </w:t>
      </w:r>
      <w:r w:rsidR="00545A22" w:rsidRPr="00A5485F">
        <w:rPr>
          <w:b/>
          <w:bCs/>
        </w:rPr>
        <w:t>Presidenta de la Comisión 6</w:t>
      </w:r>
      <w:r w:rsidRPr="00A5485F">
        <w:t xml:space="preserve"> </w:t>
      </w:r>
      <w:r w:rsidR="00405CB0" w:rsidRPr="00A5485F">
        <w:t xml:space="preserve">dice que las inquietudes expresadas por el delegado de la República Islámica del Irán se tienen en cuenta en la oración </w:t>
      </w:r>
      <w:r w:rsidR="00122921" w:rsidRPr="00A5485F">
        <w:t>«</w:t>
      </w:r>
      <w:r w:rsidR="00405CB0" w:rsidRPr="00A5485F">
        <w:t xml:space="preserve">que la Conferencia invite a las Comisiones de Estudio </w:t>
      </w:r>
      <w:r w:rsidR="00EB7284">
        <w:t xml:space="preserve">del UIT-R </w:t>
      </w:r>
      <w:r w:rsidR="00405CB0" w:rsidRPr="00A5485F">
        <w:t>pertinentes a que identifiquen los valores de dfp aplicables</w:t>
      </w:r>
      <w:r w:rsidR="00122921" w:rsidRPr="00A5485F">
        <w:t>»</w:t>
      </w:r>
      <w:r w:rsidR="00405CB0" w:rsidRPr="00A5485F">
        <w:t xml:space="preserve"> en el punto A 2 del </w:t>
      </w:r>
      <w:r w:rsidR="00A867F1">
        <w:t>A</w:t>
      </w:r>
      <w:bookmarkStart w:id="9" w:name="_GoBack"/>
      <w:bookmarkEnd w:id="9"/>
      <w:r w:rsidR="00405CB0" w:rsidRPr="00A5485F">
        <w:t>nexo</w:t>
      </w:r>
      <w:r w:rsidRPr="00A5485F">
        <w:t>.</w:t>
      </w:r>
    </w:p>
    <w:p w:rsidR="00DA5BED" w:rsidRPr="00A5485F" w:rsidRDefault="00DA5BED" w:rsidP="00D855F1">
      <w:r w:rsidRPr="00A5485F">
        <w:t>2.12</w:t>
      </w:r>
      <w:r w:rsidRPr="00A5485F">
        <w:tab/>
      </w:r>
      <w:r w:rsidR="00405CB0" w:rsidRPr="00A5485F">
        <w:t>El</w:t>
      </w:r>
      <w:r w:rsidRPr="00A5485F">
        <w:t xml:space="preserve"> </w:t>
      </w:r>
      <w:r w:rsidR="00405CB0" w:rsidRPr="00A5485F">
        <w:rPr>
          <w:b/>
          <w:bCs/>
        </w:rPr>
        <w:t>Presidente</w:t>
      </w:r>
      <w:r w:rsidR="00405CB0" w:rsidRPr="00A5485F">
        <w:t xml:space="preserve"> propone que, habida cuenta de esa explicación, la Plenaria haga suyas las conclusiones de la Comisión 6 que figuran en el </w:t>
      </w:r>
      <w:r w:rsidR="00D855F1">
        <w:t>A</w:t>
      </w:r>
      <w:r w:rsidR="00405CB0" w:rsidRPr="00A5485F">
        <w:t>nexo al Documento 308 y que, por lo tanto, acuerde lo siguiente:</w:t>
      </w:r>
    </w:p>
    <w:p w:rsidR="00DA5BED" w:rsidRPr="00122921" w:rsidRDefault="00DA5BED" w:rsidP="00EB7284">
      <w:pPr>
        <w:pStyle w:val="Headingb"/>
        <w:ind w:left="1134" w:hanging="1134"/>
      </w:pPr>
      <w:r w:rsidRPr="00122921">
        <w:t>A)</w:t>
      </w:r>
      <w:r w:rsidR="00EB7284">
        <w:tab/>
      </w:r>
      <w:r w:rsidRPr="00122921">
        <w:t>Aplicación de la disposición número 9.19 del Reglamento de Radiocomunicaciones a los servicios terrenales</w:t>
      </w:r>
    </w:p>
    <w:p w:rsidR="00DA5BED" w:rsidRPr="00122921" w:rsidRDefault="00DA5BED" w:rsidP="00EB7284">
      <w:r w:rsidRPr="00122921">
        <w:t xml:space="preserve">La </w:t>
      </w:r>
      <w:r w:rsidR="00EB7284">
        <w:t>Conferencia</w:t>
      </w:r>
      <w:r w:rsidRPr="00122921">
        <w:t xml:space="preserve"> ha acordado:</w:t>
      </w:r>
    </w:p>
    <w:p w:rsidR="00DA5BED" w:rsidRPr="00122921" w:rsidRDefault="00DA5BED" w:rsidP="00A867F1">
      <w:r w:rsidRPr="00122921">
        <w:t>1</w:t>
      </w:r>
      <w:r w:rsidRPr="00122921">
        <w:tab/>
        <w:t>confirmar la práctica actual de la Oficina para la aplicación de la disposición del número </w:t>
      </w:r>
      <w:r w:rsidRPr="00A867F1">
        <w:rPr>
          <w:b/>
          <w:bCs/>
        </w:rPr>
        <w:t>9.19</w:t>
      </w:r>
      <w:r w:rsidRPr="00122921">
        <w:t xml:space="preserve"> del Reglamento de Radiocomunicaciones que </w:t>
      </w:r>
      <w:r w:rsidRPr="00A867F1">
        <w:t>atañe a la coordinación de las estaciones terrenales transmisoras con las estaciones terrenas típicas dentro de la zona de servicio de una estación espacial del servicio de radiodifusión por satélite en las bandas compartidas con igualdad de derechos entre estos servicios como sigue</w:t>
      </w:r>
      <w:r w:rsidRPr="00122921">
        <w:t>:</w:t>
      </w:r>
    </w:p>
    <w:p w:rsidR="00DA5BED" w:rsidRPr="00122921" w:rsidRDefault="00DA5BED" w:rsidP="00EB7284">
      <w:r w:rsidRPr="00122921">
        <w:t xml:space="preserve">«Dado que sólo se dispone de los valores umbral de dfp para la banda 11,7-12,7 GHz y dado que a las demás bandas se pueden aplicar distintos criterios y condiciones de propagación, al examinar las notificaciones de frecuencias de estaciones terrenales en virtud del número </w:t>
      </w:r>
      <w:r w:rsidRPr="00122921">
        <w:rPr>
          <w:b/>
          <w:bCs/>
        </w:rPr>
        <w:t>9.19</w:t>
      </w:r>
      <w:r w:rsidRPr="00122921">
        <w:t>, la Oficina determina en la actualidad los requisitos de coordinación utilizando únicamente el solapamiento de frecuencias como umbral de coordinación para las bandas siguientes: 620-790 MHz, 1 452</w:t>
      </w:r>
      <w:r w:rsidR="00EB7284">
        <w:noBreakHyphen/>
      </w:r>
      <w:r w:rsidRPr="00122921">
        <w:t>1 492 MHz, 2 310-2 360 MHz, 2 520-2 670 MHz, 17,7-17,8 GHz, 40,5-42,5 GHz y</w:t>
      </w:r>
      <w:r w:rsidR="00EB7284">
        <w:t> </w:t>
      </w:r>
      <w:r w:rsidRPr="00122921">
        <w:t>74</w:t>
      </w:r>
      <w:r w:rsidR="00EB7284">
        <w:noBreakHyphen/>
      </w:r>
      <w:r w:rsidRPr="00122921">
        <w:t>76 GHz</w:t>
      </w:r>
      <w:r w:rsidR="00EB7284">
        <w:t>.</w:t>
      </w:r>
      <w:r w:rsidRPr="00122921">
        <w:t>»</w:t>
      </w:r>
    </w:p>
    <w:p w:rsidR="00DA5BED" w:rsidRPr="00122921" w:rsidRDefault="00DA5BED" w:rsidP="00122921">
      <w:r w:rsidRPr="00122921">
        <w:lastRenderedPageBreak/>
        <w:t>2</w:t>
      </w:r>
      <w:r w:rsidRPr="00122921">
        <w:tab/>
        <w:t>que la Conferencia invite a las Comisiones de Estudio</w:t>
      </w:r>
      <w:r w:rsidR="00A867F1">
        <w:t xml:space="preserve"> </w:t>
      </w:r>
      <w:r w:rsidR="00EB7284">
        <w:t>del UIT-R</w:t>
      </w:r>
      <w:r w:rsidRPr="00122921">
        <w:t xml:space="preserve"> pertinentes a que identifiquen los valores de dfp aplicables y los métodos de cálculo para determinar los requisitos de coordinación en virtud del número </w:t>
      </w:r>
      <w:r w:rsidRPr="00122921">
        <w:rPr>
          <w:b/>
          <w:bCs/>
        </w:rPr>
        <w:t>9.19</w:t>
      </w:r>
      <w:r w:rsidRPr="00122921">
        <w:t xml:space="preserve"> en las bandas de frecuencias pertinentes, incluidas las bandas 620-790 MHz, 1 452-1 492 MHz, 2 310-2 360 MHz, 2 520-2 670 MHz, 17,7-17,8 GHz, 40,5-42,5 GHz y 74</w:t>
      </w:r>
      <w:r w:rsidRPr="00122921">
        <w:noBreakHyphen/>
        <w:t>76 GHz.</w:t>
      </w:r>
    </w:p>
    <w:p w:rsidR="00DA5BED" w:rsidRPr="00122921" w:rsidRDefault="00DA5BED" w:rsidP="00EB7284">
      <w:pPr>
        <w:pStyle w:val="Headingb"/>
      </w:pPr>
      <w:r w:rsidRPr="00122921">
        <w:t>B)</w:t>
      </w:r>
      <w:r w:rsidR="00EB7284">
        <w:tab/>
      </w:r>
      <w:r w:rsidRPr="00122921">
        <w:rPr>
          <w:bCs/>
        </w:rPr>
        <w:t>Nuevos datos para los enlaces de pasarela HAPS</w:t>
      </w:r>
    </w:p>
    <w:p w:rsidR="00DA5BED" w:rsidRPr="00122921" w:rsidRDefault="00DA5BED" w:rsidP="00EB7284">
      <w:pPr>
        <w:rPr>
          <w:color w:val="000000"/>
        </w:rPr>
      </w:pPr>
      <w:r w:rsidRPr="00122921">
        <w:t xml:space="preserve">La </w:t>
      </w:r>
      <w:r w:rsidR="00EB7284">
        <w:t>Conferencia</w:t>
      </w:r>
      <w:r w:rsidRPr="00122921">
        <w:t xml:space="preserve"> ha acordado que no se precisan cambios en el Reglamento de Radiocomunicaciones para incluir los datos enumerados en la Carta Circular de la BR </w:t>
      </w:r>
      <w:r w:rsidRPr="00122921">
        <w:rPr>
          <w:lang w:eastAsia="zh-CN"/>
        </w:rPr>
        <w:t>CR/345 del 8 de mayo de 2013 para la notificación de los enlaces de pasarela de las estaciones de plataformas a gran altitud (HAPS) en</w:t>
      </w:r>
      <w:r w:rsidRPr="00122921">
        <w:rPr>
          <w:color w:val="000000"/>
        </w:rPr>
        <w:t xml:space="preserve"> las bandas 6 440-6 520 MHz y 6 560-6 640 MHz en determinados países, de conformidad con el número </w:t>
      </w:r>
      <w:r w:rsidRPr="00122921">
        <w:rPr>
          <w:b/>
          <w:bCs/>
          <w:color w:val="000000"/>
        </w:rPr>
        <w:t>5.457</w:t>
      </w:r>
      <w:r w:rsidRPr="00122921">
        <w:rPr>
          <w:color w:val="000000"/>
        </w:rPr>
        <w:t xml:space="preserve"> y de la Resolución </w:t>
      </w:r>
      <w:r w:rsidRPr="00122921">
        <w:rPr>
          <w:b/>
          <w:bCs/>
          <w:color w:val="000000"/>
        </w:rPr>
        <w:t>150 (CMR-12)</w:t>
      </w:r>
      <w:r w:rsidRPr="00122921">
        <w:rPr>
          <w:color w:val="000000"/>
        </w:rPr>
        <w:t xml:space="preserve"> asociada.</w:t>
      </w:r>
    </w:p>
    <w:p w:rsidR="00DA5BED" w:rsidRPr="00122921" w:rsidRDefault="00DA5BED" w:rsidP="00122921">
      <w:r w:rsidRPr="00122921">
        <w:t xml:space="preserve">Las Administraciones que deseen desplegar enlaces de pasarela HAPS en las bandas de frecuencias 6 440-6 520 MHz y 6 560-6 640 MHz deben seguir utilizando los elementos de datos enumerados en la citada Carta Circular de forma provisional hasta que una Conferencia Mundial de Radiocomunicaciones competente incluya los datos necesarios en el Apéndice </w:t>
      </w:r>
      <w:r w:rsidRPr="00EB7284">
        <w:t>4</w:t>
      </w:r>
      <w:r w:rsidRPr="00122921">
        <w:t xml:space="preserve"> del Reglamento de Radiocomunicaciones.</w:t>
      </w:r>
    </w:p>
    <w:p w:rsidR="00DA5BED" w:rsidRPr="00122921" w:rsidRDefault="00DA5BED" w:rsidP="00122921">
      <w:r w:rsidRPr="00122921">
        <w:t>2.13</w:t>
      </w:r>
      <w:r w:rsidRPr="00122921">
        <w:tab/>
        <w:t xml:space="preserve">Así se </w:t>
      </w:r>
      <w:r w:rsidRPr="00122921">
        <w:rPr>
          <w:b/>
          <w:bCs/>
        </w:rPr>
        <w:t>acuerda</w:t>
      </w:r>
      <w:r w:rsidRPr="00122921">
        <w:t>.</w:t>
      </w:r>
    </w:p>
    <w:p w:rsidR="00DA5BED" w:rsidRPr="00A5485F" w:rsidRDefault="00DA5BED" w:rsidP="00EB7284">
      <w:r w:rsidRPr="00A5485F">
        <w:t>2.14</w:t>
      </w:r>
      <w:r w:rsidRPr="00A5485F">
        <w:tab/>
      </w:r>
      <w:r w:rsidR="00545A22" w:rsidRPr="00A5485F">
        <w:t xml:space="preserve">La </w:t>
      </w:r>
      <w:r w:rsidR="00545A22" w:rsidRPr="00A5485F">
        <w:rPr>
          <w:b/>
          <w:bCs/>
        </w:rPr>
        <w:t>Presidenta de la Comisión 6</w:t>
      </w:r>
      <w:r w:rsidRPr="00A5485F">
        <w:t xml:space="preserve"> </w:t>
      </w:r>
      <w:r w:rsidR="00DB05DC" w:rsidRPr="00A5485F">
        <w:t xml:space="preserve">dice que en </w:t>
      </w:r>
      <w:r w:rsidR="00EB7284">
        <w:t>el A</w:t>
      </w:r>
      <w:r w:rsidR="00DB05DC" w:rsidRPr="00A5485F">
        <w:t xml:space="preserve">nexo al Documento 312 se recogen las </w:t>
      </w:r>
      <w:r w:rsidR="00EB7284">
        <w:t>R</w:t>
      </w:r>
      <w:r w:rsidR="00DB05DC" w:rsidRPr="00A5485F">
        <w:t>esoluciones de la CAMR y la CMR que la Comisión, tras examinar las propuestas pertinentes en el marco del punto 4 del orden del día, ha acordado que se deben conservar sin cambios</w:t>
      </w:r>
      <w:r w:rsidRPr="00A5485F">
        <w:t>.</w:t>
      </w:r>
    </w:p>
    <w:p w:rsidR="00DA5BED" w:rsidRPr="00A5485F" w:rsidRDefault="00DA5BED" w:rsidP="00EB7284">
      <w:r w:rsidRPr="00A5485F">
        <w:t>2.15</w:t>
      </w:r>
      <w:r w:rsidRPr="00A5485F">
        <w:tab/>
      </w:r>
      <w:r w:rsidR="00DB05DC" w:rsidRPr="00A5485F">
        <w:t xml:space="preserve">El </w:t>
      </w:r>
      <w:r w:rsidR="00DB05DC" w:rsidRPr="00A5485F">
        <w:rPr>
          <w:b/>
          <w:bCs/>
        </w:rPr>
        <w:t>Presidente</w:t>
      </w:r>
      <w:r w:rsidRPr="00A5485F">
        <w:rPr>
          <w:b/>
          <w:bCs/>
        </w:rPr>
        <w:t xml:space="preserve"> </w:t>
      </w:r>
      <w:r w:rsidR="0064338A" w:rsidRPr="00A5485F">
        <w:t xml:space="preserve">propone que la Plenaria haga suyas las conclusiones de la Comisión 6 recogidas en </w:t>
      </w:r>
      <w:r w:rsidR="00EB7284">
        <w:t>el A</w:t>
      </w:r>
      <w:r w:rsidR="0064338A" w:rsidRPr="00A5485F">
        <w:t>nexo al Documento 312</w:t>
      </w:r>
      <w:r w:rsidRPr="00A5485F">
        <w:t>.</w:t>
      </w:r>
    </w:p>
    <w:p w:rsidR="00DA5BED" w:rsidRPr="00122921" w:rsidRDefault="00DA5BED" w:rsidP="00122921">
      <w:r w:rsidRPr="00122921">
        <w:t>2.16</w:t>
      </w:r>
      <w:r w:rsidRPr="00122921">
        <w:tab/>
        <w:t xml:space="preserve">Así se </w:t>
      </w:r>
      <w:r w:rsidRPr="00122921">
        <w:rPr>
          <w:b/>
          <w:bCs/>
        </w:rPr>
        <w:t>acuerda</w:t>
      </w:r>
      <w:r w:rsidRPr="00122921">
        <w:t>.</w:t>
      </w:r>
    </w:p>
    <w:p w:rsidR="00DA5BED" w:rsidRPr="00122921" w:rsidRDefault="00DA5BED" w:rsidP="00EB7284">
      <w:pPr>
        <w:pStyle w:val="Heading1"/>
      </w:pPr>
      <w:r w:rsidRPr="00122921">
        <w:t>3</w:t>
      </w:r>
      <w:r w:rsidRPr="00122921">
        <w:tab/>
      </w:r>
      <w:r w:rsidR="00023A78" w:rsidRPr="00122921">
        <w:t>Séptima serie de textos sometidos por la Comisión de Redacción</w:t>
      </w:r>
      <w:r w:rsidRPr="00122921">
        <w:t xml:space="preserve"> en primera lectura (B</w:t>
      </w:r>
      <w:r w:rsidR="00EB7284">
        <w:t>7</w:t>
      </w:r>
      <w:r w:rsidRPr="00122921">
        <w:t>) (Documento 3</w:t>
      </w:r>
      <w:r w:rsidR="00EB7284">
        <w:t>06)</w:t>
      </w:r>
    </w:p>
    <w:p w:rsidR="00DA5BED" w:rsidRPr="00A5485F" w:rsidRDefault="00DA5BED" w:rsidP="00EB7284">
      <w:r w:rsidRPr="00A5485F">
        <w:t>3.1</w:t>
      </w:r>
      <w:r w:rsidRPr="00A5485F">
        <w:tab/>
        <w:t xml:space="preserve">La </w:t>
      </w:r>
      <w:r w:rsidRPr="00A5485F">
        <w:rPr>
          <w:b/>
          <w:bCs/>
        </w:rPr>
        <w:t>Presidenta de la Comisión de Redacción</w:t>
      </w:r>
      <w:r w:rsidRPr="00A5485F">
        <w:t xml:space="preserve"> </w:t>
      </w:r>
      <w:r w:rsidR="0064338A" w:rsidRPr="00A5485F">
        <w:t xml:space="preserve">dice que </w:t>
      </w:r>
      <w:r w:rsidRPr="00A5485F">
        <w:t>el Documento 3</w:t>
      </w:r>
      <w:r w:rsidR="00EB7284">
        <w:t>0</w:t>
      </w:r>
      <w:r w:rsidRPr="00A5485F">
        <w:t xml:space="preserve">6 contiene </w:t>
      </w:r>
      <w:r w:rsidR="00AC45AB" w:rsidRPr="00A5485F">
        <w:t xml:space="preserve">varios </w:t>
      </w:r>
      <w:r w:rsidRPr="00A5485F">
        <w:t>texto</w:t>
      </w:r>
      <w:r w:rsidR="00AC45AB" w:rsidRPr="00A5485F">
        <w:t>s</w:t>
      </w:r>
      <w:r w:rsidRPr="00A5485F">
        <w:t xml:space="preserve"> presentado</w:t>
      </w:r>
      <w:r w:rsidR="00AC45AB" w:rsidRPr="00A5485F">
        <w:t>s</w:t>
      </w:r>
      <w:r w:rsidRPr="00A5485F">
        <w:t xml:space="preserve"> por la</w:t>
      </w:r>
      <w:r w:rsidR="00AC45AB" w:rsidRPr="00A5485F">
        <w:t>s</w:t>
      </w:r>
      <w:r w:rsidRPr="00A5485F">
        <w:t xml:space="preserve"> Comisi</w:t>
      </w:r>
      <w:r w:rsidR="00AC45AB" w:rsidRPr="00A5485F">
        <w:t>ones 4 y</w:t>
      </w:r>
      <w:r w:rsidRPr="00A5485F">
        <w:t xml:space="preserve"> 6 en </w:t>
      </w:r>
      <w:r w:rsidR="00AC45AB" w:rsidRPr="00A5485F">
        <w:t>los</w:t>
      </w:r>
      <w:r w:rsidRPr="00A5485F">
        <w:t xml:space="preserve"> Documento</w:t>
      </w:r>
      <w:r w:rsidR="00AC45AB" w:rsidRPr="00A5485F">
        <w:t>s</w:t>
      </w:r>
      <w:r w:rsidRPr="00A5485F">
        <w:t xml:space="preserve"> </w:t>
      </w:r>
      <w:r w:rsidR="00AC45AB" w:rsidRPr="00A5485F">
        <w:t>292</w:t>
      </w:r>
      <w:r w:rsidR="00EB7284">
        <w:t xml:space="preserve">, </w:t>
      </w:r>
      <w:r w:rsidR="00AC45AB" w:rsidRPr="00A5485F">
        <w:t>300 y 305</w:t>
      </w:r>
      <w:r w:rsidRPr="00A5485F">
        <w:t xml:space="preserve">. </w:t>
      </w:r>
      <w:r w:rsidR="00C64C65" w:rsidRPr="00A5485F">
        <w:t>La Comisión de Redacción no ha examinado propuestas de que no se efectúen cambios y éstas no figuran en el Documento 306</w:t>
      </w:r>
      <w:r w:rsidRPr="00A5485F">
        <w:t>.</w:t>
      </w:r>
    </w:p>
    <w:p w:rsidR="00DA5BED" w:rsidRPr="00122921" w:rsidRDefault="00037FAA" w:rsidP="00D855F1">
      <w:pPr>
        <w:pStyle w:val="Headingb"/>
      </w:pPr>
      <w:r w:rsidRPr="00122921">
        <w:t>Artículo</w:t>
      </w:r>
      <w:r w:rsidR="00DA5BED" w:rsidRPr="00122921">
        <w:t xml:space="preserve"> 5 (MOD </w:t>
      </w:r>
      <w:r w:rsidRPr="00122921">
        <w:t>Cuadro</w:t>
      </w:r>
      <w:r w:rsidR="00DA5BED" w:rsidRPr="00122921">
        <w:t xml:space="preserve"> 5 003-7 450 kHz, ADD 5.A14, MOD 5.288, MOD 5.327A, MOD</w:t>
      </w:r>
      <w:r w:rsidR="00EB7284">
        <w:t> </w:t>
      </w:r>
      <w:r w:rsidR="00DA5BED" w:rsidRPr="00122921">
        <w:t xml:space="preserve">5.391, MOD 5.443B, MOD 5.447E, MOD 5.504B, MOD 5.511C, MOD </w:t>
      </w:r>
      <w:r w:rsidRPr="00122921">
        <w:t>Cuadro</w:t>
      </w:r>
      <w:r w:rsidR="00EB7284">
        <w:t> </w:t>
      </w:r>
      <w:r w:rsidR="00DA5BED" w:rsidRPr="00122921">
        <w:t>18</w:t>
      </w:r>
      <w:r w:rsidR="00EB7284">
        <w:t>,</w:t>
      </w:r>
      <w:r w:rsidR="00DA5BED" w:rsidRPr="00122921">
        <w:t>4</w:t>
      </w:r>
      <w:r w:rsidR="00EB7284">
        <w:noBreakHyphen/>
      </w:r>
      <w:r w:rsidR="00DA5BED" w:rsidRPr="00122921">
        <w:t>22</w:t>
      </w:r>
      <w:r w:rsidR="00EB7284">
        <w:t> </w:t>
      </w:r>
      <w:r w:rsidR="00DA5BED" w:rsidRPr="00122921">
        <w:t xml:space="preserve">GHz, MOD 5.530A, SUP 5.530C, MOD 5.543A, MOD 5.551H); </w:t>
      </w:r>
      <w:r w:rsidRPr="00122921">
        <w:t>Artículo</w:t>
      </w:r>
      <w:r w:rsidR="00DA5BED" w:rsidRPr="00122921">
        <w:t xml:space="preserve"> 16 (MOD 16.2); </w:t>
      </w:r>
      <w:r w:rsidRPr="00122921">
        <w:t>Artículo</w:t>
      </w:r>
      <w:r w:rsidR="00DA5BED" w:rsidRPr="00122921">
        <w:t xml:space="preserve"> 19 (MOD 19.48, MOD 19.83, MOD 19.99, MOD 19.102, MOD 19.108A, MOD</w:t>
      </w:r>
      <w:r w:rsidR="00EB7284">
        <w:t> </w:t>
      </w:r>
      <w:r w:rsidR="00DA5BED" w:rsidRPr="00122921">
        <w:t xml:space="preserve">19.111); </w:t>
      </w:r>
      <w:r w:rsidRPr="00122921">
        <w:t>Artículo</w:t>
      </w:r>
      <w:r w:rsidR="00DA5BED" w:rsidRPr="00122921">
        <w:t xml:space="preserve"> 22 (MOD 22.5A, MOD </w:t>
      </w:r>
      <w:r w:rsidRPr="00122921">
        <w:t>Cuadro</w:t>
      </w:r>
      <w:r w:rsidR="00DA5BED" w:rsidRPr="00122921">
        <w:t xml:space="preserve"> 22-1D, MOD 22.5C.11); </w:t>
      </w:r>
      <w:r w:rsidRPr="00122921">
        <w:t>Artículo</w:t>
      </w:r>
      <w:r w:rsidR="00DA5BED" w:rsidRPr="00122921">
        <w:t xml:space="preserve"> 51 (MOD 51.35, MOD 51.41); </w:t>
      </w:r>
      <w:r w:rsidRPr="00122921">
        <w:t>Artículo</w:t>
      </w:r>
      <w:r w:rsidR="00DA5BED" w:rsidRPr="00122921">
        <w:t xml:space="preserve"> 52 (MOD 52.112, MOD 52.149, MOD 52.153, MOD</w:t>
      </w:r>
      <w:r w:rsidR="00D855F1">
        <w:t> </w:t>
      </w:r>
      <w:r w:rsidR="00DA5BED" w:rsidRPr="00122921">
        <w:t>52.181, MOD 52.192, MOD 52.195, MOD 52.213, MOD 52.224, MOD 52.229, MOD</w:t>
      </w:r>
      <w:r w:rsidR="00D855F1">
        <w:t> </w:t>
      </w:r>
      <w:r w:rsidR="00DA5BED" w:rsidRPr="00122921">
        <w:t xml:space="preserve">52.234, MOD 52.240, MOD 52.264); </w:t>
      </w:r>
      <w:r w:rsidRPr="00122921">
        <w:t>Artículo</w:t>
      </w:r>
      <w:r w:rsidR="00DA5BED" w:rsidRPr="00122921">
        <w:t xml:space="preserve"> 54 (MOD 54.2); </w:t>
      </w:r>
      <w:r w:rsidRPr="00122921">
        <w:t>Artículo</w:t>
      </w:r>
      <w:r w:rsidR="00DA5BED" w:rsidRPr="00122921">
        <w:t xml:space="preserve"> 57 (MOD 57.1); </w:t>
      </w:r>
      <w:r w:rsidRPr="00122921">
        <w:t>Apéndice</w:t>
      </w:r>
      <w:r w:rsidR="00DA5BED" w:rsidRPr="00122921">
        <w:t xml:space="preserve"> 5 (</w:t>
      </w:r>
      <w:r w:rsidRPr="00122921">
        <w:t>Anexo</w:t>
      </w:r>
      <w:r w:rsidR="00DA5BED" w:rsidRPr="00122921">
        <w:t xml:space="preserve"> 1 </w:t>
      </w:r>
      <w:r w:rsidR="00D855F1">
        <w:t>–</w:t>
      </w:r>
      <w:r w:rsidR="00DA5BED" w:rsidRPr="00122921">
        <w:t xml:space="preserve"> MOD 1.2.1, MOD 1.2.3.2); </w:t>
      </w:r>
      <w:r w:rsidRPr="00122921">
        <w:t>Apéndice</w:t>
      </w:r>
      <w:r w:rsidR="00DA5BED" w:rsidRPr="00122921">
        <w:t xml:space="preserve"> 7 (</w:t>
      </w:r>
      <w:r w:rsidRPr="00122921">
        <w:t>Anexo</w:t>
      </w:r>
      <w:r w:rsidR="00DA5BED" w:rsidRPr="00122921">
        <w:t xml:space="preserve"> 4 </w:t>
      </w:r>
      <w:r w:rsidR="00D855F1">
        <w:t>–</w:t>
      </w:r>
      <w:r w:rsidR="00DA5BED" w:rsidRPr="00122921">
        <w:t xml:space="preserve"> MOD 1; </w:t>
      </w:r>
      <w:r w:rsidRPr="00122921">
        <w:t>Anexo</w:t>
      </w:r>
      <w:r w:rsidR="00D855F1">
        <w:t> </w:t>
      </w:r>
      <w:r w:rsidR="00DA5BED" w:rsidRPr="00122921">
        <w:t>5</w:t>
      </w:r>
      <w:r w:rsidR="00D855F1">
        <w:t> – </w:t>
      </w:r>
      <w:r w:rsidR="00EB7284">
        <w:t>(Rev.</w:t>
      </w:r>
      <w:r w:rsidRPr="00122921">
        <w:t>CMR</w:t>
      </w:r>
      <w:r w:rsidR="00DA5BED" w:rsidRPr="00122921">
        <w:t xml:space="preserve">-03); MOD </w:t>
      </w:r>
      <w:r w:rsidRPr="00122921">
        <w:t>Resolución</w:t>
      </w:r>
      <w:r w:rsidR="00D855F1">
        <w:t xml:space="preserve"> 33 (Rev.</w:t>
      </w:r>
      <w:r w:rsidRPr="00122921">
        <w:t>CMR</w:t>
      </w:r>
      <w:r w:rsidR="00DA5BED" w:rsidRPr="00122921">
        <w:t xml:space="preserve">-03); MOD </w:t>
      </w:r>
      <w:r w:rsidRPr="00122921">
        <w:t>Resolución</w:t>
      </w:r>
      <w:r w:rsidR="00D855F1">
        <w:t xml:space="preserve"> 34 (Rev.</w:t>
      </w:r>
      <w:r w:rsidRPr="00122921">
        <w:t>CMR</w:t>
      </w:r>
      <w:r w:rsidR="00DA5BED" w:rsidRPr="00122921">
        <w:t xml:space="preserve">-03); MOD </w:t>
      </w:r>
      <w:r w:rsidRPr="00122921">
        <w:t>Resolución</w:t>
      </w:r>
      <w:r w:rsidR="00D855F1">
        <w:t> 42 (Rev.</w:t>
      </w:r>
      <w:r w:rsidRPr="00122921">
        <w:t>CMR</w:t>
      </w:r>
      <w:r w:rsidR="00DA5BED" w:rsidRPr="00122921">
        <w:t xml:space="preserve">-12); MOD </w:t>
      </w:r>
      <w:r w:rsidRPr="00122921">
        <w:t>Resolución</w:t>
      </w:r>
      <w:r w:rsidR="00EB7284">
        <w:t xml:space="preserve"> 507 (Rev.</w:t>
      </w:r>
      <w:r w:rsidRPr="00122921">
        <w:t>CMR</w:t>
      </w:r>
      <w:r w:rsidR="00DA5BED" w:rsidRPr="00122921">
        <w:t xml:space="preserve">-12); MOD </w:t>
      </w:r>
      <w:r w:rsidRPr="00122921">
        <w:t>Resolución</w:t>
      </w:r>
      <w:r w:rsidR="00EB7284">
        <w:t xml:space="preserve"> 528 (Rev.</w:t>
      </w:r>
      <w:r w:rsidRPr="00122921">
        <w:t>CMR</w:t>
      </w:r>
      <w:r w:rsidR="00EB7284">
        <w:noBreakHyphen/>
      </w:r>
      <w:r w:rsidR="00DA5BED" w:rsidRPr="00122921">
        <w:t xml:space="preserve">03); MOD </w:t>
      </w:r>
      <w:r w:rsidRPr="00122921">
        <w:t>Resolución</w:t>
      </w:r>
      <w:r w:rsidR="00EB7284">
        <w:t xml:space="preserve"> 539 (Rev.</w:t>
      </w:r>
      <w:r w:rsidRPr="00122921">
        <w:t>CMR</w:t>
      </w:r>
      <w:r w:rsidR="00DA5BED" w:rsidRPr="00122921">
        <w:t>-03); MOD</w:t>
      </w:r>
      <w:r w:rsidR="00D855F1">
        <w:t> </w:t>
      </w:r>
      <w:r w:rsidRPr="00122921">
        <w:t>Resolución</w:t>
      </w:r>
      <w:r w:rsidR="00D855F1">
        <w:t> </w:t>
      </w:r>
      <w:r w:rsidR="00DA5BED" w:rsidRPr="00122921">
        <w:t>608 (</w:t>
      </w:r>
      <w:r w:rsidRPr="00122921">
        <w:t>CMR</w:t>
      </w:r>
      <w:r w:rsidR="00DA5BED" w:rsidRPr="00122921">
        <w:t xml:space="preserve">-03); MOD </w:t>
      </w:r>
      <w:r w:rsidRPr="00122921">
        <w:t>Resolución</w:t>
      </w:r>
      <w:r w:rsidR="00D855F1">
        <w:t> </w:t>
      </w:r>
      <w:r w:rsidR="00EB7284">
        <w:t>739 (Rev.</w:t>
      </w:r>
      <w:r w:rsidRPr="00122921">
        <w:t>CMR</w:t>
      </w:r>
      <w:r w:rsidR="00DA5BED" w:rsidRPr="00122921">
        <w:t>-07)</w:t>
      </w:r>
    </w:p>
    <w:p w:rsidR="00DA5BED" w:rsidRPr="00122921" w:rsidRDefault="00DA5BED" w:rsidP="00122921">
      <w:r w:rsidRPr="00122921">
        <w:rPr>
          <w:bCs/>
        </w:rPr>
        <w:t>3.2</w:t>
      </w:r>
      <w:r w:rsidRPr="00122921">
        <w:tab/>
      </w:r>
      <w:r w:rsidR="00037FAA" w:rsidRPr="00122921">
        <w:t>Se</w:t>
      </w:r>
      <w:r w:rsidR="00037FAA" w:rsidRPr="00122921">
        <w:rPr>
          <w:b/>
          <w:bCs/>
        </w:rPr>
        <w:t xml:space="preserve"> aprueba</w:t>
      </w:r>
      <w:r w:rsidRPr="00122921">
        <w:t>.</w:t>
      </w:r>
    </w:p>
    <w:p w:rsidR="00DA5BED" w:rsidRPr="00122921" w:rsidRDefault="00DA5BED" w:rsidP="00A5485F">
      <w:pPr>
        <w:pStyle w:val="Headingb"/>
      </w:pPr>
      <w:r w:rsidRPr="00122921">
        <w:lastRenderedPageBreak/>
        <w:t xml:space="preserve">MOD </w:t>
      </w:r>
      <w:r w:rsidR="00037FAA" w:rsidRPr="00122921">
        <w:t>Resolución</w:t>
      </w:r>
      <w:r w:rsidR="00D855F1">
        <w:t xml:space="preserve"> 749 (Rev.</w:t>
      </w:r>
      <w:r w:rsidR="00037FAA" w:rsidRPr="00122921">
        <w:t>CMR</w:t>
      </w:r>
      <w:r w:rsidRPr="00122921">
        <w:t>-12)</w:t>
      </w:r>
    </w:p>
    <w:p w:rsidR="00DA5BED" w:rsidRPr="00A5485F" w:rsidRDefault="00DA5BED" w:rsidP="00D855F1">
      <w:r w:rsidRPr="00A5485F">
        <w:t>3.</w:t>
      </w:r>
      <w:r w:rsidR="00D855F1">
        <w:t>3</w:t>
      </w:r>
      <w:r w:rsidRPr="00A5485F">
        <w:tab/>
        <w:t xml:space="preserve">La </w:t>
      </w:r>
      <w:r w:rsidRPr="00A5485F">
        <w:rPr>
          <w:b/>
          <w:bCs/>
        </w:rPr>
        <w:t>Presidenta de la Comisión de Redacción</w:t>
      </w:r>
      <w:r w:rsidR="00DF7DD8" w:rsidRPr="00A5485F">
        <w:t xml:space="preserve"> dice que se suprimirán los corchetes del </w:t>
      </w:r>
      <w:r w:rsidR="00DF7DD8" w:rsidRPr="00D855F1">
        <w:rPr>
          <w:i/>
          <w:iCs/>
        </w:rPr>
        <w:t xml:space="preserve">observando </w:t>
      </w:r>
      <w:r w:rsidR="00D855F1" w:rsidRPr="00D855F1">
        <w:rPr>
          <w:i/>
          <w:iCs/>
        </w:rPr>
        <w:t>b</w:t>
      </w:r>
      <w:r w:rsidR="00DF7DD8" w:rsidRPr="00D855F1">
        <w:rPr>
          <w:i/>
          <w:iCs/>
        </w:rPr>
        <w:t>)</w:t>
      </w:r>
      <w:r w:rsidR="00DF7DD8" w:rsidRPr="00A5485F">
        <w:t xml:space="preserve"> cuando la </w:t>
      </w:r>
      <w:r w:rsidR="00D855F1">
        <w:t>C</w:t>
      </w:r>
      <w:r w:rsidR="00DF7DD8" w:rsidRPr="00A5485F">
        <w:t xml:space="preserve">onferencia haya examinado la revisión de la Resolución 224. Señala que en el </w:t>
      </w:r>
      <w:r w:rsidR="00DF7DD8" w:rsidRPr="00D855F1">
        <w:rPr>
          <w:i/>
          <w:iCs/>
        </w:rPr>
        <w:t>reconociendo k)</w:t>
      </w:r>
      <w:r w:rsidR="00DF7DD8" w:rsidRPr="00A5485F">
        <w:t xml:space="preserve"> debe decir </w:t>
      </w:r>
      <w:r w:rsidR="00122921" w:rsidRPr="00A5485F">
        <w:t>«</w:t>
      </w:r>
      <w:r w:rsidR="00D855F1">
        <w:t>Resolución 224 (Rev.</w:t>
      </w:r>
      <w:r w:rsidR="00DF7DD8" w:rsidRPr="00A5485F">
        <w:t>CMR-07)</w:t>
      </w:r>
      <w:r w:rsidR="00122921" w:rsidRPr="00A5485F">
        <w:t>»</w:t>
      </w:r>
      <w:r w:rsidR="00DF7DD8" w:rsidRPr="00A5485F">
        <w:t xml:space="preserve"> y no </w:t>
      </w:r>
      <w:r w:rsidR="00122921" w:rsidRPr="00A5485F">
        <w:t>«</w:t>
      </w:r>
      <w:r w:rsidR="00D855F1">
        <w:t>Resolución 224 (Rev.</w:t>
      </w:r>
      <w:r w:rsidR="00DF7DD8" w:rsidRPr="00A5485F">
        <w:t>CMR-15)</w:t>
      </w:r>
      <w:r w:rsidR="00122921" w:rsidRPr="00A5485F">
        <w:t>»</w:t>
      </w:r>
      <w:r w:rsidR="00DF7DD8" w:rsidRPr="00A5485F">
        <w:t>, ya que esa referencia es histórica</w:t>
      </w:r>
      <w:r w:rsidRPr="00A5485F">
        <w:t>.</w:t>
      </w:r>
    </w:p>
    <w:p w:rsidR="00DA5BED" w:rsidRPr="00A5485F" w:rsidRDefault="00DA5BED" w:rsidP="00A5485F">
      <w:r w:rsidRPr="00A5485F">
        <w:t>3.4</w:t>
      </w:r>
      <w:r w:rsidRPr="00A5485F">
        <w:tab/>
      </w:r>
      <w:r w:rsidR="00DF7DD8" w:rsidRPr="00A5485F">
        <w:t xml:space="preserve">En esa inteligencia se </w:t>
      </w:r>
      <w:r w:rsidR="00DF7DD8" w:rsidRPr="00A5485F">
        <w:rPr>
          <w:b/>
          <w:bCs/>
        </w:rPr>
        <w:t>aprueba</w:t>
      </w:r>
      <w:r w:rsidR="00D855F1">
        <w:t xml:space="preserve"> la MOD Resolución 749 (Rev.</w:t>
      </w:r>
      <w:r w:rsidR="00DF7DD8" w:rsidRPr="00A5485F">
        <w:t>CMR-12)</w:t>
      </w:r>
      <w:r w:rsidRPr="00A5485F">
        <w:t>.</w:t>
      </w:r>
    </w:p>
    <w:p w:rsidR="00DA5BED" w:rsidRPr="00122921" w:rsidRDefault="00DA5BED" w:rsidP="00A5485F">
      <w:pPr>
        <w:pStyle w:val="Headingb"/>
      </w:pPr>
      <w:r w:rsidRPr="00122921">
        <w:t xml:space="preserve">MOD </w:t>
      </w:r>
      <w:r w:rsidR="00037FAA" w:rsidRPr="00122921">
        <w:t>Resolución</w:t>
      </w:r>
      <w:r w:rsidRPr="00122921">
        <w:t xml:space="preserve"> 901</w:t>
      </w:r>
      <w:r w:rsidR="00F977EA" w:rsidRPr="00122921">
        <w:t xml:space="preserve"> </w:t>
      </w:r>
      <w:r w:rsidR="00D855F1">
        <w:t>(Rev.</w:t>
      </w:r>
      <w:r w:rsidR="00037FAA" w:rsidRPr="00122921">
        <w:t>CMR</w:t>
      </w:r>
      <w:r w:rsidRPr="00122921">
        <w:t>-07)</w:t>
      </w:r>
    </w:p>
    <w:p w:rsidR="00DA5BED" w:rsidRPr="00A5485F" w:rsidRDefault="00DA5BED" w:rsidP="00A5485F">
      <w:r w:rsidRPr="00A5485F">
        <w:t>3.5</w:t>
      </w:r>
      <w:r w:rsidRPr="00A5485F">
        <w:tab/>
      </w:r>
      <w:r w:rsidR="00037FAA" w:rsidRPr="00A5485F">
        <w:t xml:space="preserve">Se </w:t>
      </w:r>
      <w:r w:rsidR="00037FAA" w:rsidRPr="00A5485F">
        <w:rPr>
          <w:b/>
          <w:bCs/>
        </w:rPr>
        <w:t>aprueba</w:t>
      </w:r>
      <w:r w:rsidRPr="00A5485F">
        <w:t>.</w:t>
      </w:r>
    </w:p>
    <w:p w:rsidR="00DA5BED" w:rsidRPr="00A5485F" w:rsidRDefault="00DA5BED" w:rsidP="00A5485F">
      <w:pPr>
        <w:pStyle w:val="Headingb"/>
      </w:pPr>
      <w:r w:rsidRPr="00A5485F">
        <w:t xml:space="preserve">MOD </w:t>
      </w:r>
      <w:r w:rsidR="00037FAA" w:rsidRPr="00A5485F">
        <w:t>Resolución</w:t>
      </w:r>
      <w:r w:rsidR="00D855F1">
        <w:t xml:space="preserve"> 906 (Rev.</w:t>
      </w:r>
      <w:r w:rsidR="00037FAA" w:rsidRPr="00A5485F">
        <w:t>CMR</w:t>
      </w:r>
      <w:r w:rsidRPr="00A5485F">
        <w:t>-12)</w:t>
      </w:r>
    </w:p>
    <w:p w:rsidR="00DA5BED" w:rsidRPr="00A5485F" w:rsidRDefault="00DA5BED" w:rsidP="00A5485F">
      <w:r w:rsidRPr="00A5485F">
        <w:t>3.6</w:t>
      </w:r>
      <w:r w:rsidRPr="00A5485F">
        <w:tab/>
      </w:r>
      <w:r w:rsidR="00545A22" w:rsidRPr="00A5485F">
        <w:t xml:space="preserve">La </w:t>
      </w:r>
      <w:r w:rsidR="00545A22" w:rsidRPr="00A5485F">
        <w:rPr>
          <w:b/>
          <w:bCs/>
        </w:rPr>
        <w:t>Presidenta de la Comisión 6</w:t>
      </w:r>
      <w:r w:rsidRPr="00A5485F">
        <w:t xml:space="preserve"> </w:t>
      </w:r>
      <w:r w:rsidR="00DF7DD8" w:rsidRPr="00A5485F">
        <w:t xml:space="preserve">propone que para facilitar su traducción y comprensión, la expresión </w:t>
      </w:r>
      <w:r w:rsidR="00122921" w:rsidRPr="00A5485F">
        <w:t>«</w:t>
      </w:r>
      <w:r w:rsidR="00DF7DD8" w:rsidRPr="00A5485F">
        <w:t xml:space="preserve">tipos de </w:t>
      </w:r>
      <w:r w:rsidR="00861CEB" w:rsidRPr="00A5485F">
        <w:t>formularios</w:t>
      </w:r>
      <w:r w:rsidR="00122921" w:rsidRPr="00A5485F">
        <w:t>»</w:t>
      </w:r>
      <w:r w:rsidR="00DF7DD8" w:rsidRPr="00A5485F">
        <w:t xml:space="preserve"> se sustituya por </w:t>
      </w:r>
      <w:r w:rsidR="00122921" w:rsidRPr="00A5485F">
        <w:t>«</w:t>
      </w:r>
      <w:r w:rsidR="00861CEB" w:rsidRPr="00A5485F">
        <w:t>formularios</w:t>
      </w:r>
      <w:r w:rsidR="00122921" w:rsidRPr="00A5485F">
        <w:t>»</w:t>
      </w:r>
      <w:r w:rsidR="00DF7DD8" w:rsidRPr="00A5485F">
        <w:t xml:space="preserve"> en todo el texto</w:t>
      </w:r>
      <w:r w:rsidRPr="00A5485F">
        <w:t>.</w:t>
      </w:r>
    </w:p>
    <w:p w:rsidR="00DA5BED" w:rsidRPr="00A5485F" w:rsidRDefault="00DA5BED" w:rsidP="00A5485F">
      <w:r w:rsidRPr="00A5485F">
        <w:t>3.7</w:t>
      </w:r>
      <w:r w:rsidRPr="00A5485F">
        <w:tab/>
        <w:t xml:space="preserve">Así se </w:t>
      </w:r>
      <w:r w:rsidRPr="00A5485F">
        <w:rPr>
          <w:b/>
          <w:bCs/>
        </w:rPr>
        <w:t>acuerda</w:t>
      </w:r>
      <w:r w:rsidRPr="00A5485F">
        <w:t>.</w:t>
      </w:r>
    </w:p>
    <w:p w:rsidR="00DA5BED" w:rsidRPr="00A5485F" w:rsidRDefault="00DA5BED" w:rsidP="00A5485F">
      <w:r w:rsidRPr="00A5485F">
        <w:t>3.8</w:t>
      </w:r>
      <w:r w:rsidRPr="00A5485F">
        <w:tab/>
      </w:r>
      <w:r w:rsidR="00DF7DD8" w:rsidRPr="00A5485F">
        <w:t>El</w:t>
      </w:r>
      <w:r w:rsidRPr="00A5485F">
        <w:t xml:space="preserve"> </w:t>
      </w:r>
      <w:r w:rsidRPr="00A5485F">
        <w:rPr>
          <w:b/>
          <w:bCs/>
        </w:rPr>
        <w:t>delega</w:t>
      </w:r>
      <w:r w:rsidR="00DF7DD8" w:rsidRPr="00A5485F">
        <w:rPr>
          <w:b/>
          <w:bCs/>
        </w:rPr>
        <w:t>do de Arabia Saudita</w:t>
      </w:r>
      <w:r w:rsidRPr="00A5485F">
        <w:t xml:space="preserve"> </w:t>
      </w:r>
      <w:r w:rsidR="00861CEB" w:rsidRPr="00A5485F">
        <w:t xml:space="preserve">propone que, en aras de la claridad, en el </w:t>
      </w:r>
      <w:r w:rsidR="00861CEB" w:rsidRPr="00D855F1">
        <w:rPr>
          <w:i/>
          <w:iCs/>
        </w:rPr>
        <w:t>considerando además c)</w:t>
      </w:r>
      <w:r w:rsidR="00861CEB" w:rsidRPr="00A5485F">
        <w:t xml:space="preserve"> se mencione la última CMDT y, por consiguiente, que rece </w:t>
      </w:r>
      <w:r w:rsidR="00122921" w:rsidRPr="00A5485F">
        <w:t>«</w:t>
      </w:r>
      <w:r w:rsidR="00861CEB" w:rsidRPr="00A5485F">
        <w:t>CMDT-14</w:t>
      </w:r>
      <w:r w:rsidR="00122921" w:rsidRPr="00A5485F">
        <w:t>»</w:t>
      </w:r>
      <w:r w:rsidRPr="00A5485F">
        <w:t>.</w:t>
      </w:r>
    </w:p>
    <w:p w:rsidR="00DA5BED" w:rsidRPr="00A5485F" w:rsidRDefault="00DA5BED" w:rsidP="00A5485F">
      <w:r w:rsidRPr="00A5485F">
        <w:t>3.9</w:t>
      </w:r>
      <w:r w:rsidRPr="00A5485F">
        <w:tab/>
        <w:t xml:space="preserve">Así se </w:t>
      </w:r>
      <w:r w:rsidRPr="00A5485F">
        <w:rPr>
          <w:b/>
          <w:bCs/>
        </w:rPr>
        <w:t>acuerda</w:t>
      </w:r>
      <w:r w:rsidRPr="00A5485F">
        <w:t>.</w:t>
      </w:r>
    </w:p>
    <w:p w:rsidR="00DA5BED" w:rsidRPr="00A5485F" w:rsidRDefault="00DA5BED" w:rsidP="00A5485F">
      <w:r w:rsidRPr="00A5485F">
        <w:t>3.10</w:t>
      </w:r>
      <w:r w:rsidRPr="00A5485F">
        <w:tab/>
      </w:r>
      <w:r w:rsidR="00DC220F" w:rsidRPr="00A5485F">
        <w:t xml:space="preserve">Se </w:t>
      </w:r>
      <w:r w:rsidR="00DC220F" w:rsidRPr="00A5485F">
        <w:rPr>
          <w:b/>
          <w:bCs/>
        </w:rPr>
        <w:t>aprueba</w:t>
      </w:r>
      <w:r w:rsidR="00DC220F" w:rsidRPr="00A5485F">
        <w:t xml:space="preserve"> la M</w:t>
      </w:r>
      <w:r w:rsidRPr="00A5485F">
        <w:t xml:space="preserve">OD </w:t>
      </w:r>
      <w:r w:rsidR="00037FAA" w:rsidRPr="00A5485F">
        <w:t>Resolución</w:t>
      </w:r>
      <w:r w:rsidR="00D855F1">
        <w:t xml:space="preserve"> 906 (Rev.</w:t>
      </w:r>
      <w:r w:rsidR="00037FAA" w:rsidRPr="00A5485F">
        <w:t>CMR</w:t>
      </w:r>
      <w:r w:rsidRPr="00A5485F">
        <w:t>-12),</w:t>
      </w:r>
      <w:r w:rsidR="00A5485F">
        <w:t xml:space="preserve"> con sus modificaciones</w:t>
      </w:r>
      <w:r w:rsidRPr="00A5485F">
        <w:t>.</w:t>
      </w:r>
    </w:p>
    <w:p w:rsidR="00DA5BED" w:rsidRPr="00A5485F" w:rsidRDefault="00DA5BED" w:rsidP="00A5485F">
      <w:pPr>
        <w:pStyle w:val="Headingb"/>
      </w:pPr>
      <w:r w:rsidRPr="00A5485F">
        <w:t xml:space="preserve">SUP </w:t>
      </w:r>
      <w:r w:rsidR="00037FAA" w:rsidRPr="00A5485F">
        <w:t>Resolución</w:t>
      </w:r>
      <w:r w:rsidRPr="00A5485F">
        <w:t xml:space="preserve"> 649 (</w:t>
      </w:r>
      <w:r w:rsidR="00037FAA" w:rsidRPr="00A5485F">
        <w:t>CMR</w:t>
      </w:r>
      <w:r w:rsidRPr="00A5485F">
        <w:t>-12)</w:t>
      </w:r>
    </w:p>
    <w:p w:rsidR="00DA5BED" w:rsidRPr="00A5485F" w:rsidRDefault="00DA5BED" w:rsidP="00A5485F">
      <w:r w:rsidRPr="00A5485F">
        <w:t>3.11</w:t>
      </w:r>
      <w:r w:rsidRPr="00A5485F">
        <w:tab/>
      </w:r>
      <w:r w:rsidR="00037FAA" w:rsidRPr="00A5485F">
        <w:t xml:space="preserve">Se </w:t>
      </w:r>
      <w:r w:rsidR="00037FAA" w:rsidRPr="00A5485F">
        <w:rPr>
          <w:b/>
          <w:bCs/>
        </w:rPr>
        <w:t>aprueba</w:t>
      </w:r>
      <w:r w:rsidRPr="00A5485F">
        <w:t>.</w:t>
      </w:r>
    </w:p>
    <w:p w:rsidR="00DA5BED" w:rsidRPr="00A5485F" w:rsidRDefault="00DA5BED" w:rsidP="00A5485F">
      <w:pPr>
        <w:pStyle w:val="Headingb"/>
      </w:pPr>
      <w:r w:rsidRPr="00A5485F">
        <w:t xml:space="preserve">SUP </w:t>
      </w:r>
      <w:r w:rsidR="00037FAA" w:rsidRPr="00A5485F">
        <w:t>Resolución</w:t>
      </w:r>
      <w:r w:rsidRPr="00A5485F">
        <w:t xml:space="preserve"> 755 (</w:t>
      </w:r>
      <w:r w:rsidR="00037FAA" w:rsidRPr="00A5485F">
        <w:t>CMR</w:t>
      </w:r>
      <w:r w:rsidRPr="00A5485F">
        <w:t>-12)</w:t>
      </w:r>
    </w:p>
    <w:p w:rsidR="002B6B77" w:rsidRPr="00A5485F" w:rsidRDefault="002B6B77" w:rsidP="00A5485F">
      <w:r w:rsidRPr="00A5485F">
        <w:t>3.12</w:t>
      </w:r>
      <w:r w:rsidRPr="00A5485F">
        <w:tab/>
      </w:r>
      <w:r w:rsidR="00353170" w:rsidRPr="00A5485F">
        <w:t>En respuesta a una pregunta del</w:t>
      </w:r>
      <w:r w:rsidRPr="00A5485F">
        <w:t xml:space="preserve"> </w:t>
      </w:r>
      <w:r w:rsidR="00131016" w:rsidRPr="00A5485F">
        <w:rPr>
          <w:b/>
          <w:bCs/>
        </w:rPr>
        <w:t>delegado de la República Islámica del Irán</w:t>
      </w:r>
      <w:r w:rsidRPr="00A5485F">
        <w:t xml:space="preserve">, </w:t>
      </w:r>
      <w:r w:rsidR="00DB05DC" w:rsidRPr="00A5485F">
        <w:t xml:space="preserve">la </w:t>
      </w:r>
      <w:r w:rsidR="00DB05DC" w:rsidRPr="00A5485F">
        <w:rPr>
          <w:b/>
          <w:bCs/>
        </w:rPr>
        <w:t>Presidenta</w:t>
      </w:r>
      <w:r w:rsidRPr="00A5485F">
        <w:rPr>
          <w:b/>
          <w:bCs/>
        </w:rPr>
        <w:t xml:space="preserve"> </w:t>
      </w:r>
      <w:r w:rsidR="00DB05DC" w:rsidRPr="00A5485F">
        <w:rPr>
          <w:b/>
          <w:bCs/>
        </w:rPr>
        <w:t xml:space="preserve">de la Comisión </w:t>
      </w:r>
      <w:r w:rsidRPr="00A5485F">
        <w:rPr>
          <w:b/>
          <w:bCs/>
        </w:rPr>
        <w:t>6</w:t>
      </w:r>
      <w:r w:rsidRPr="00A5485F">
        <w:t xml:space="preserve">, </w:t>
      </w:r>
      <w:r w:rsidR="00353170" w:rsidRPr="00A5485F">
        <w:t>apoyada por el</w:t>
      </w:r>
      <w:r w:rsidRPr="00A5485F">
        <w:t xml:space="preserve"> </w:t>
      </w:r>
      <w:r w:rsidRPr="00A5485F">
        <w:rPr>
          <w:b/>
          <w:bCs/>
        </w:rPr>
        <w:t>delega</w:t>
      </w:r>
      <w:r w:rsidR="00353170" w:rsidRPr="00A5485F">
        <w:rPr>
          <w:b/>
          <w:bCs/>
        </w:rPr>
        <w:t>do</w:t>
      </w:r>
      <w:r w:rsidRPr="00A5485F">
        <w:rPr>
          <w:b/>
          <w:bCs/>
        </w:rPr>
        <w:t xml:space="preserve"> </w:t>
      </w:r>
      <w:r w:rsidR="00353170" w:rsidRPr="00A5485F">
        <w:rPr>
          <w:b/>
          <w:bCs/>
        </w:rPr>
        <w:t>de</w:t>
      </w:r>
      <w:r w:rsidRPr="00A5485F">
        <w:rPr>
          <w:b/>
          <w:bCs/>
        </w:rPr>
        <w:t xml:space="preserve"> Franc</w:t>
      </w:r>
      <w:r w:rsidR="00353170" w:rsidRPr="00A5485F">
        <w:rPr>
          <w:b/>
          <w:bCs/>
        </w:rPr>
        <w:t>ia</w:t>
      </w:r>
      <w:r w:rsidRPr="00A5485F">
        <w:t xml:space="preserve">, </w:t>
      </w:r>
      <w:r w:rsidR="00353170" w:rsidRPr="00A5485F">
        <w:t>explica que la supresión de la Resolución 755 (CMR-12) se propone porque todas las medidas provisionales contempladas en el texto han sido aplicadas. Se conservan varias otras resoluciones de la CMR-12 correspondientes a esa banda de frecuencias</w:t>
      </w:r>
      <w:r w:rsidRPr="00A5485F">
        <w:t>.</w:t>
      </w:r>
    </w:p>
    <w:p w:rsidR="002B6B77" w:rsidRPr="00A5485F" w:rsidRDefault="002B6B77" w:rsidP="00A5485F">
      <w:r w:rsidRPr="00A5485F">
        <w:t>3.13</w:t>
      </w:r>
      <w:r w:rsidRPr="00A5485F">
        <w:tab/>
      </w:r>
      <w:r w:rsidR="00353170" w:rsidRPr="00A5485F">
        <w:t>El</w:t>
      </w:r>
      <w:r w:rsidRPr="00A5485F">
        <w:t xml:space="preserve"> </w:t>
      </w:r>
      <w:r w:rsidR="00131016" w:rsidRPr="00A5485F">
        <w:rPr>
          <w:b/>
          <w:bCs/>
        </w:rPr>
        <w:t>delegado de la República Islámica del Irán</w:t>
      </w:r>
      <w:r w:rsidRPr="00A5485F">
        <w:t xml:space="preserve"> </w:t>
      </w:r>
      <w:r w:rsidR="00353170" w:rsidRPr="00A5485F">
        <w:t>dice que preferiría que se conservase la resolución porque no está claro qué otras resoluciones correspondientes a esa banda de frecuencias delicada se han conservado</w:t>
      </w:r>
      <w:r w:rsidRPr="00A5485F">
        <w:t>.</w:t>
      </w:r>
    </w:p>
    <w:p w:rsidR="002B6B77" w:rsidRPr="00A5485F" w:rsidRDefault="002B6B77" w:rsidP="00A5485F">
      <w:r w:rsidRPr="00A5485F">
        <w:t>3.14</w:t>
      </w:r>
      <w:r w:rsidRPr="00A5485F">
        <w:tab/>
      </w:r>
      <w:r w:rsidR="00DB05DC" w:rsidRPr="00A5485F">
        <w:t xml:space="preserve">El </w:t>
      </w:r>
      <w:r w:rsidR="00DB05DC" w:rsidRPr="00A5485F">
        <w:rPr>
          <w:b/>
          <w:bCs/>
        </w:rPr>
        <w:t>Presidente</w:t>
      </w:r>
      <w:r w:rsidRPr="00A5485F">
        <w:t xml:space="preserve"> </w:t>
      </w:r>
      <w:r w:rsidR="00295B76" w:rsidRPr="00A5485F">
        <w:t>propone que se conserve la Resolución 755 (CMR-12) a la espera de que la Comisión 6 examine más detenidamente su supresión</w:t>
      </w:r>
      <w:r w:rsidRPr="00A5485F">
        <w:t>.</w:t>
      </w:r>
    </w:p>
    <w:p w:rsidR="002B6B77" w:rsidRPr="00A5485F" w:rsidRDefault="002B6B77" w:rsidP="00A5485F">
      <w:r w:rsidRPr="00A5485F">
        <w:t>3.15</w:t>
      </w:r>
      <w:r w:rsidRPr="00A5485F">
        <w:tab/>
        <w:t xml:space="preserve">Así se </w:t>
      </w:r>
      <w:r w:rsidRPr="00A5485F">
        <w:rPr>
          <w:b/>
          <w:bCs/>
        </w:rPr>
        <w:t>acuerda</w:t>
      </w:r>
      <w:r w:rsidRPr="00A5485F">
        <w:t>.</w:t>
      </w:r>
    </w:p>
    <w:p w:rsidR="002B6B77" w:rsidRPr="00122921" w:rsidRDefault="002B6B77" w:rsidP="00A867F1">
      <w:r w:rsidRPr="00122921">
        <w:t>3.16</w:t>
      </w:r>
      <w:r w:rsidRPr="00122921">
        <w:tab/>
      </w:r>
      <w:r w:rsidR="00973F1B" w:rsidRPr="00122921">
        <w:t xml:space="preserve">Se </w:t>
      </w:r>
      <w:r w:rsidR="00973F1B" w:rsidRPr="00122921">
        <w:rPr>
          <w:b/>
          <w:bCs/>
        </w:rPr>
        <w:t>aprueba</w:t>
      </w:r>
      <w:r w:rsidR="00973F1B" w:rsidRPr="00122921">
        <w:t xml:space="preserve"> la séptima serie de textos sometidos por la Comisión de Redacción en primera lectura (B7) (Documento 306), con sus modificaciones, con excepción de SUP Resolución</w:t>
      </w:r>
      <w:r w:rsidR="00A867F1">
        <w:t> </w:t>
      </w:r>
      <w:r w:rsidR="00973F1B" w:rsidRPr="00122921">
        <w:t>755 (CMR-12)</w:t>
      </w:r>
      <w:r w:rsidRPr="00122921">
        <w:t>.</w:t>
      </w:r>
    </w:p>
    <w:p w:rsidR="00DA5BED" w:rsidRPr="00122921" w:rsidRDefault="002B6B77" w:rsidP="00D855F1">
      <w:pPr>
        <w:pStyle w:val="Heading1"/>
        <w:rPr>
          <w:rFonts w:eastAsia="Cambria"/>
        </w:rPr>
      </w:pPr>
      <w:r w:rsidRPr="00122921">
        <w:rPr>
          <w:rFonts w:eastAsia="Cambria"/>
        </w:rPr>
        <w:t>4</w:t>
      </w:r>
      <w:r w:rsidRPr="00122921">
        <w:rPr>
          <w:rFonts w:eastAsia="Cambria"/>
        </w:rPr>
        <w:tab/>
      </w:r>
      <w:r w:rsidR="00023A78" w:rsidRPr="00122921">
        <w:t>Séptima serie de textos sometidos por la Comisión de Redacción</w:t>
      </w:r>
      <w:r w:rsidRPr="00122921">
        <w:rPr>
          <w:rFonts w:eastAsia="Cambria"/>
        </w:rPr>
        <w:t xml:space="preserve"> en </w:t>
      </w:r>
      <w:r w:rsidR="00D855F1">
        <w:rPr>
          <w:rFonts w:eastAsia="Cambria"/>
        </w:rPr>
        <w:t>segunda</w:t>
      </w:r>
      <w:r w:rsidRPr="00122921">
        <w:rPr>
          <w:rFonts w:eastAsia="Cambria"/>
        </w:rPr>
        <w:t xml:space="preserve"> lectura (B</w:t>
      </w:r>
      <w:r w:rsidR="00D855F1">
        <w:rPr>
          <w:rFonts w:eastAsia="Cambria"/>
        </w:rPr>
        <w:t>7</w:t>
      </w:r>
      <w:r w:rsidRPr="00122921">
        <w:rPr>
          <w:rFonts w:eastAsia="Cambria"/>
        </w:rPr>
        <w:t>) (Documento 3</w:t>
      </w:r>
      <w:r w:rsidR="00D855F1">
        <w:rPr>
          <w:rFonts w:eastAsia="Cambria"/>
        </w:rPr>
        <w:t>06</w:t>
      </w:r>
      <w:r w:rsidRPr="00122921">
        <w:rPr>
          <w:rFonts w:eastAsia="Cambria"/>
        </w:rPr>
        <w:t>)</w:t>
      </w:r>
    </w:p>
    <w:p w:rsidR="002B6B77" w:rsidRPr="00122921" w:rsidRDefault="002B6B77" w:rsidP="00A5485F">
      <w:r w:rsidRPr="00122921">
        <w:t>4.1</w:t>
      </w:r>
      <w:r w:rsidRPr="00122921">
        <w:tab/>
      </w:r>
      <w:r w:rsidR="00973F1B" w:rsidRPr="00122921">
        <w:t xml:space="preserve">Se </w:t>
      </w:r>
      <w:r w:rsidR="00973F1B" w:rsidRPr="00122921">
        <w:rPr>
          <w:b/>
          <w:bCs/>
        </w:rPr>
        <w:t>aprueba</w:t>
      </w:r>
      <w:r w:rsidR="00973F1B" w:rsidRPr="00122921">
        <w:t xml:space="preserve"> en segunda lectura la séptima serie de textos sometidos por la Comisión de Redacción en primera lectura (B7) (Documento 306), modificada en primera lectura, con excepción de SUP Resolución 755 (CMR-12)</w:t>
      </w:r>
      <w:r w:rsidR="00FC6334" w:rsidRPr="00122921">
        <w:t>.</w:t>
      </w:r>
    </w:p>
    <w:p w:rsidR="002B6B77" w:rsidRPr="00122921" w:rsidRDefault="002B6B77" w:rsidP="00D855F1">
      <w:pPr>
        <w:pStyle w:val="Heading1"/>
      </w:pPr>
      <w:r w:rsidRPr="00122921">
        <w:lastRenderedPageBreak/>
        <w:t>5</w:t>
      </w:r>
      <w:r w:rsidRPr="00122921">
        <w:tab/>
      </w:r>
      <w:r w:rsidR="00023A78" w:rsidRPr="00122921">
        <w:t xml:space="preserve">Octava serie de textos sometidos por la Comisión de Redacción en </w:t>
      </w:r>
      <w:r w:rsidRPr="00122921">
        <w:t>primera lectura (B</w:t>
      </w:r>
      <w:r w:rsidR="00D855F1">
        <w:t>8</w:t>
      </w:r>
      <w:r w:rsidRPr="00122921">
        <w:t>) (Documento 3</w:t>
      </w:r>
      <w:r w:rsidR="00D855F1">
        <w:t>13</w:t>
      </w:r>
      <w:r w:rsidRPr="00122921">
        <w:t>)</w:t>
      </w:r>
    </w:p>
    <w:p w:rsidR="002B6B77" w:rsidRPr="00122921" w:rsidRDefault="002B6B77" w:rsidP="00122921">
      <w:r w:rsidRPr="00122921">
        <w:t>5.1</w:t>
      </w:r>
      <w:r w:rsidRPr="00122921">
        <w:tab/>
        <w:t xml:space="preserve">El </w:t>
      </w:r>
      <w:r w:rsidRPr="00122921">
        <w:rPr>
          <w:b/>
          <w:bCs/>
        </w:rPr>
        <w:t>Presidente de la Comisión de Redacción</w:t>
      </w:r>
      <w:r w:rsidRPr="00122921">
        <w:t xml:space="preserve"> presenta el Documento </w:t>
      </w:r>
      <w:r w:rsidR="00FC6334" w:rsidRPr="00122921">
        <w:t>313</w:t>
      </w:r>
      <w:r w:rsidRPr="00122921">
        <w:t>, que contiene los textos presentados por la Comisión 5 en el Documento 3</w:t>
      </w:r>
      <w:r w:rsidR="00FC6334" w:rsidRPr="00122921">
        <w:t>10</w:t>
      </w:r>
      <w:r w:rsidRPr="00122921">
        <w:t>.</w:t>
      </w:r>
    </w:p>
    <w:p w:rsidR="002B6B77" w:rsidRPr="00122921" w:rsidRDefault="00037FAA" w:rsidP="00A5485F">
      <w:pPr>
        <w:pStyle w:val="Headingb"/>
      </w:pPr>
      <w:r w:rsidRPr="00122921">
        <w:t>Artículo</w:t>
      </w:r>
      <w:r w:rsidR="002B6B77" w:rsidRPr="00122921">
        <w:t xml:space="preserve"> 1 (MOD 1.14); </w:t>
      </w:r>
      <w:r w:rsidRPr="00122921">
        <w:t>Artículo</w:t>
      </w:r>
      <w:r w:rsidR="002B6B77" w:rsidRPr="00122921">
        <w:t xml:space="preserve"> 2 (MOD 2.5)</w:t>
      </w:r>
    </w:p>
    <w:p w:rsidR="002B6B77" w:rsidRPr="00122921" w:rsidRDefault="002B6B77" w:rsidP="00A5485F">
      <w:r w:rsidRPr="00122921">
        <w:t>5.2</w:t>
      </w:r>
      <w:r w:rsidRPr="00122921">
        <w:tab/>
      </w:r>
      <w:r w:rsidR="00037FAA" w:rsidRPr="00122921">
        <w:t xml:space="preserve">Se </w:t>
      </w:r>
      <w:r w:rsidR="00037FAA" w:rsidRPr="00A5485F">
        <w:rPr>
          <w:b/>
          <w:bCs/>
        </w:rPr>
        <w:t>aprueba</w:t>
      </w:r>
      <w:r w:rsidRPr="00122921">
        <w:t>.</w:t>
      </w:r>
    </w:p>
    <w:p w:rsidR="002B6B77" w:rsidRPr="00122921" w:rsidRDefault="002B6B77" w:rsidP="00A5485F">
      <w:pPr>
        <w:pStyle w:val="Headingb"/>
      </w:pPr>
      <w:r w:rsidRPr="00122921">
        <w:t xml:space="preserve">ADD </w:t>
      </w:r>
      <w:r w:rsidR="00037FAA" w:rsidRPr="00122921">
        <w:t>Resolución</w:t>
      </w:r>
      <w:r w:rsidRPr="00122921">
        <w:t xml:space="preserve"> COM5/1 (</w:t>
      </w:r>
      <w:r w:rsidR="00037FAA" w:rsidRPr="00122921">
        <w:t>CMR</w:t>
      </w:r>
      <w:r w:rsidRPr="00122921">
        <w:t xml:space="preserve">-15) – </w:t>
      </w:r>
      <w:r w:rsidR="00FC6334" w:rsidRPr="00122921">
        <w:t>Definición de escala de tiempo y difusión de señales horarias a través de sistemas de radiocomunicaciones</w:t>
      </w:r>
      <w:r w:rsidRPr="00122921">
        <w:t xml:space="preserve"> </w:t>
      </w:r>
    </w:p>
    <w:p w:rsidR="002B6B77" w:rsidRPr="00122921" w:rsidRDefault="002B6B77" w:rsidP="00A5485F">
      <w:r w:rsidRPr="00122921">
        <w:t>5.3</w:t>
      </w:r>
      <w:r w:rsidRPr="00122921">
        <w:tab/>
      </w:r>
      <w:r w:rsidR="00FC6334" w:rsidRPr="00122921">
        <w:t>El</w:t>
      </w:r>
      <w:r w:rsidR="00FC6334" w:rsidRPr="00122921">
        <w:rPr>
          <w:b/>
          <w:bCs/>
        </w:rPr>
        <w:t xml:space="preserve"> Presidente de la Comisión de Redacción</w:t>
      </w:r>
      <w:r w:rsidR="00FC6334" w:rsidRPr="00122921">
        <w:t xml:space="preserve"> señala que su Comisión ha considerado que la oración</w:t>
      </w:r>
      <w:r w:rsidR="003267FC" w:rsidRPr="00122921">
        <w:t xml:space="preserve"> </w:t>
      </w:r>
      <w:r w:rsidR="00122921">
        <w:t>«</w:t>
      </w:r>
      <w:r w:rsidR="003267FC" w:rsidRPr="00122921">
        <w:t>escala de tiempo de referencia</w:t>
      </w:r>
      <w:r w:rsidR="00122921">
        <w:t>»</w:t>
      </w:r>
      <w:r w:rsidR="003267FC" w:rsidRPr="00122921">
        <w:t xml:space="preserve"> es más apropiada que </w:t>
      </w:r>
      <w:r w:rsidR="00122921">
        <w:t>«</w:t>
      </w:r>
      <w:r w:rsidR="003267FC" w:rsidRPr="00122921">
        <w:t>escala de tiempo normalizada</w:t>
      </w:r>
      <w:r w:rsidR="00122921">
        <w:t>»</w:t>
      </w:r>
      <w:r w:rsidR="003267FC" w:rsidRPr="00122921">
        <w:t>, que era una de las opciones propuesta</w:t>
      </w:r>
      <w:r w:rsidR="00D855F1">
        <w:t>s</w:t>
      </w:r>
      <w:r w:rsidR="003267FC" w:rsidRPr="00122921">
        <w:t xml:space="preserve"> originalmente por la Comisión 5</w:t>
      </w:r>
      <w:r w:rsidRPr="00122921">
        <w:t>.</w:t>
      </w:r>
    </w:p>
    <w:p w:rsidR="002B6B77" w:rsidRPr="00122921" w:rsidRDefault="002B6B77" w:rsidP="00A5485F">
      <w:r w:rsidRPr="00122921">
        <w:t>5.4</w:t>
      </w:r>
      <w:r w:rsidRPr="00122921">
        <w:tab/>
      </w:r>
      <w:r w:rsidR="003267FC" w:rsidRPr="00122921">
        <w:t>El</w:t>
      </w:r>
      <w:r w:rsidRPr="00122921">
        <w:t xml:space="preserve"> </w:t>
      </w:r>
      <w:r w:rsidR="003267FC" w:rsidRPr="00122921">
        <w:rPr>
          <w:b/>
          <w:bCs/>
        </w:rPr>
        <w:t>delegado de Arabia Saudita</w:t>
      </w:r>
      <w:r w:rsidR="003267FC" w:rsidRPr="00122921">
        <w:t xml:space="preserve"> se remite al </w:t>
      </w:r>
      <w:r w:rsidR="003267FC" w:rsidRPr="00122921">
        <w:rPr>
          <w:i/>
          <w:iCs/>
        </w:rPr>
        <w:t>reconociendo c)</w:t>
      </w:r>
      <w:r w:rsidR="003267FC" w:rsidRPr="00122921">
        <w:t>, señala que el CCIR ya no existe y declara que sería útil indicar al lector cuando se redactó la definición actual de la escala de tiempo de referencia internacional UTC</w:t>
      </w:r>
      <w:r w:rsidRPr="00122921">
        <w:t>.</w:t>
      </w:r>
    </w:p>
    <w:p w:rsidR="002B6B77" w:rsidRPr="00122921" w:rsidRDefault="002B6B77" w:rsidP="00A5485F">
      <w:pPr>
        <w:rPr>
          <w:lang w:eastAsia="zh-CN"/>
        </w:rPr>
      </w:pPr>
      <w:r w:rsidRPr="00122921">
        <w:t>5.5</w:t>
      </w:r>
      <w:r w:rsidRPr="00122921">
        <w:tab/>
      </w:r>
      <w:r w:rsidR="00DB05DC" w:rsidRPr="00122921">
        <w:t xml:space="preserve">El </w:t>
      </w:r>
      <w:r w:rsidR="00DB05DC" w:rsidRPr="00122921">
        <w:rPr>
          <w:b/>
          <w:bCs/>
        </w:rPr>
        <w:t>Presidente</w:t>
      </w:r>
      <w:r w:rsidRPr="00122921">
        <w:t xml:space="preserve"> </w:t>
      </w:r>
      <w:r w:rsidR="003267FC" w:rsidRPr="00122921">
        <w:t>propone que la Comisión de Redacción insert</w:t>
      </w:r>
      <w:r w:rsidR="001F3F57" w:rsidRPr="00122921">
        <w:t>e</w:t>
      </w:r>
      <w:r w:rsidR="003267FC" w:rsidRPr="00122921">
        <w:t xml:space="preserve"> la fecha correspondiente en el </w:t>
      </w:r>
      <w:r w:rsidR="003267FC" w:rsidRPr="00122921">
        <w:rPr>
          <w:i/>
          <w:iCs/>
        </w:rPr>
        <w:t>reconociendo c)</w:t>
      </w:r>
      <w:r w:rsidRPr="00122921">
        <w:rPr>
          <w:lang w:eastAsia="zh-CN"/>
        </w:rPr>
        <w:t>.</w:t>
      </w:r>
    </w:p>
    <w:p w:rsidR="002B6B77" w:rsidRPr="00122921" w:rsidRDefault="002B6B77" w:rsidP="00A5485F">
      <w:pPr>
        <w:rPr>
          <w:lang w:eastAsia="zh-CN"/>
        </w:rPr>
      </w:pPr>
      <w:r w:rsidRPr="00122921">
        <w:rPr>
          <w:lang w:eastAsia="zh-CN"/>
        </w:rPr>
        <w:t>5.6</w:t>
      </w:r>
      <w:r w:rsidRPr="00122921">
        <w:rPr>
          <w:lang w:eastAsia="zh-CN"/>
        </w:rPr>
        <w:tab/>
      </w:r>
      <w:r w:rsidRPr="00122921">
        <w:t xml:space="preserve">Así se </w:t>
      </w:r>
      <w:r w:rsidRPr="00122921">
        <w:rPr>
          <w:b/>
          <w:bCs/>
        </w:rPr>
        <w:t>acuerda</w:t>
      </w:r>
      <w:r w:rsidRPr="00122921">
        <w:rPr>
          <w:lang w:eastAsia="zh-CN"/>
        </w:rPr>
        <w:t>.</w:t>
      </w:r>
    </w:p>
    <w:p w:rsidR="002B6B77" w:rsidRPr="00122921" w:rsidRDefault="002B6B77" w:rsidP="00A5485F">
      <w:pPr>
        <w:rPr>
          <w:b/>
          <w:bCs/>
          <w:lang w:eastAsia="zh-CN"/>
        </w:rPr>
      </w:pPr>
      <w:r w:rsidRPr="00122921">
        <w:rPr>
          <w:lang w:eastAsia="zh-CN"/>
        </w:rPr>
        <w:t>5.7</w:t>
      </w:r>
      <w:r w:rsidRPr="00122921">
        <w:rPr>
          <w:lang w:eastAsia="zh-CN"/>
        </w:rPr>
        <w:tab/>
      </w:r>
      <w:r w:rsidR="00C86E2F" w:rsidRPr="00122921">
        <w:rPr>
          <w:lang w:eastAsia="zh-CN"/>
        </w:rPr>
        <w:t>El</w:t>
      </w:r>
      <w:r w:rsidRPr="00122921">
        <w:rPr>
          <w:lang w:eastAsia="zh-CN"/>
        </w:rPr>
        <w:t xml:space="preserve"> </w:t>
      </w:r>
      <w:r w:rsidRPr="00122921">
        <w:rPr>
          <w:b/>
          <w:bCs/>
          <w:lang w:eastAsia="zh-CN"/>
        </w:rPr>
        <w:t>delega</w:t>
      </w:r>
      <w:r w:rsidR="00C86E2F" w:rsidRPr="00122921">
        <w:rPr>
          <w:b/>
          <w:bCs/>
          <w:lang w:eastAsia="zh-CN"/>
        </w:rPr>
        <w:t>do de España</w:t>
      </w:r>
      <w:r w:rsidRPr="00122921">
        <w:rPr>
          <w:lang w:eastAsia="zh-CN"/>
        </w:rPr>
        <w:t xml:space="preserve"> </w:t>
      </w:r>
      <w:r w:rsidR="00C86E2F" w:rsidRPr="00122921">
        <w:rPr>
          <w:lang w:eastAsia="zh-CN"/>
        </w:rPr>
        <w:t xml:space="preserve">propone que, en aras de la claridad, la parte dispositiva se modifique para que rece: </w:t>
      </w:r>
      <w:r w:rsidR="00122921">
        <w:rPr>
          <w:lang w:eastAsia="zh-CN"/>
        </w:rPr>
        <w:t>«</w:t>
      </w:r>
      <w:r w:rsidR="00C86E2F" w:rsidRPr="00122921">
        <w:rPr>
          <w:lang w:eastAsia="zh-CN"/>
        </w:rPr>
        <w:t>que hasta la CMR-23 siga aplicándose el UTC descrito en la Recomendación UIT-R TF.460-6 que, para la mayoría de los efectos prácticos asociados con el Reglamento de Radiocomunicaciones es equivalente al tiempo solar medio en el meridiano origen (0º de longitud), antiguamente llamado GMT</w:t>
      </w:r>
      <w:r w:rsidR="00122921">
        <w:rPr>
          <w:lang w:eastAsia="zh-CN"/>
        </w:rPr>
        <w:t>»</w:t>
      </w:r>
      <w:r w:rsidR="00D855F1">
        <w:rPr>
          <w:lang w:eastAsia="zh-CN"/>
        </w:rPr>
        <w:t>.</w:t>
      </w:r>
    </w:p>
    <w:p w:rsidR="006D7997" w:rsidRPr="00122921" w:rsidRDefault="002B6B77" w:rsidP="00A5485F">
      <w:pPr>
        <w:rPr>
          <w:bCs/>
          <w:lang w:eastAsia="zh-CN"/>
        </w:rPr>
      </w:pPr>
      <w:r w:rsidRPr="00122921">
        <w:rPr>
          <w:lang w:eastAsia="zh-CN"/>
        </w:rPr>
        <w:t>5.8</w:t>
      </w:r>
      <w:r w:rsidRPr="00122921">
        <w:rPr>
          <w:lang w:eastAsia="zh-CN"/>
        </w:rPr>
        <w:tab/>
      </w:r>
      <w:r w:rsidR="00C541FE" w:rsidRPr="00122921">
        <w:rPr>
          <w:lang w:eastAsia="zh-CN"/>
        </w:rPr>
        <w:t xml:space="preserve">Los </w:t>
      </w:r>
      <w:r w:rsidR="00C541FE" w:rsidRPr="00122921">
        <w:rPr>
          <w:b/>
          <w:bCs/>
          <w:lang w:eastAsia="zh-CN"/>
        </w:rPr>
        <w:t>delegados de la República Islámica del Irán</w:t>
      </w:r>
      <w:r w:rsidR="00C541FE" w:rsidRPr="00122921">
        <w:rPr>
          <w:lang w:eastAsia="zh-CN"/>
        </w:rPr>
        <w:t>,</w:t>
      </w:r>
      <w:r w:rsidR="006D7997" w:rsidRPr="00122921">
        <w:rPr>
          <w:lang w:eastAsia="zh-CN"/>
        </w:rPr>
        <w:t xml:space="preserve"> de la </w:t>
      </w:r>
      <w:r w:rsidR="006D7997" w:rsidRPr="00122921">
        <w:rPr>
          <w:b/>
          <w:bCs/>
          <w:lang w:eastAsia="zh-CN"/>
        </w:rPr>
        <w:t>Federación de Rusia</w:t>
      </w:r>
      <w:r w:rsidR="006D7997" w:rsidRPr="00122921">
        <w:rPr>
          <w:lang w:eastAsia="zh-CN"/>
        </w:rPr>
        <w:t xml:space="preserve"> y del </w:t>
      </w:r>
      <w:r w:rsidR="006D7997" w:rsidRPr="00122921">
        <w:rPr>
          <w:b/>
          <w:bCs/>
          <w:lang w:eastAsia="zh-CN"/>
        </w:rPr>
        <w:t>Reino Unido</w:t>
      </w:r>
      <w:r w:rsidR="006D7997" w:rsidRPr="00122921">
        <w:rPr>
          <w:lang w:eastAsia="zh-CN"/>
        </w:rPr>
        <w:t xml:space="preserve">, así como el </w:t>
      </w:r>
      <w:r w:rsidR="006D7997" w:rsidRPr="00122921">
        <w:rPr>
          <w:b/>
          <w:bCs/>
          <w:lang w:eastAsia="zh-CN"/>
        </w:rPr>
        <w:t>Presidente de la Comisión 5</w:t>
      </w:r>
      <w:r w:rsidR="006D7997" w:rsidRPr="00122921">
        <w:rPr>
          <w:bCs/>
          <w:lang w:eastAsia="zh-CN"/>
        </w:rPr>
        <w:t xml:space="preserve"> declaran que prefieren que se mantenga tal cual el texto del Documento 313, que es fruto de un delicado, compromiso.</w:t>
      </w:r>
    </w:p>
    <w:p w:rsidR="002B6B77" w:rsidRPr="00122921" w:rsidRDefault="002B6B77" w:rsidP="00A5485F">
      <w:pPr>
        <w:rPr>
          <w:lang w:eastAsia="zh-CN"/>
        </w:rPr>
      </w:pPr>
      <w:r w:rsidRPr="00122921">
        <w:rPr>
          <w:lang w:eastAsia="zh-CN"/>
        </w:rPr>
        <w:t>5.9</w:t>
      </w:r>
      <w:r w:rsidRPr="00122921">
        <w:rPr>
          <w:lang w:eastAsia="zh-CN"/>
        </w:rPr>
        <w:tab/>
      </w:r>
      <w:r w:rsidR="006D7997" w:rsidRPr="00122921">
        <w:rPr>
          <w:lang w:eastAsia="zh-CN"/>
        </w:rPr>
        <w:t xml:space="preserve">El </w:t>
      </w:r>
      <w:r w:rsidR="006D7997" w:rsidRPr="00122921">
        <w:rPr>
          <w:b/>
          <w:bCs/>
          <w:lang w:eastAsia="zh-CN"/>
        </w:rPr>
        <w:t>delegado de España</w:t>
      </w:r>
      <w:r w:rsidR="006D7997" w:rsidRPr="00122921">
        <w:rPr>
          <w:lang w:eastAsia="zh-CN"/>
        </w:rPr>
        <w:t xml:space="preserve"> declara que está dispuesto a retirar su propuesta</w:t>
      </w:r>
      <w:r w:rsidRPr="00122921">
        <w:rPr>
          <w:lang w:eastAsia="zh-CN"/>
        </w:rPr>
        <w:t>.</w:t>
      </w:r>
    </w:p>
    <w:p w:rsidR="002B6B77" w:rsidRPr="00122921" w:rsidRDefault="002B6B77" w:rsidP="00A5485F">
      <w:r w:rsidRPr="00122921">
        <w:t>5.10</w:t>
      </w:r>
      <w:r w:rsidRPr="00122921">
        <w:tab/>
      </w:r>
      <w:r w:rsidR="006D7997" w:rsidRPr="00122921">
        <w:rPr>
          <w:rFonts w:eastAsia="Cambria"/>
        </w:rPr>
        <w:t xml:space="preserve">Se </w:t>
      </w:r>
      <w:r w:rsidR="006D7997" w:rsidRPr="00122921">
        <w:rPr>
          <w:rFonts w:eastAsia="Cambria"/>
          <w:b/>
        </w:rPr>
        <w:t>aprueba</w:t>
      </w:r>
      <w:r w:rsidR="006D7997" w:rsidRPr="00122921">
        <w:t xml:space="preserve"> </w:t>
      </w:r>
      <w:r w:rsidR="001F3F57" w:rsidRPr="00122921">
        <w:t xml:space="preserve">el </w:t>
      </w:r>
      <w:r w:rsidRPr="00122921">
        <w:t xml:space="preserve">ADD </w:t>
      </w:r>
      <w:r w:rsidR="00037FAA" w:rsidRPr="00122921">
        <w:t>Resolución</w:t>
      </w:r>
      <w:r w:rsidRPr="00122921">
        <w:t xml:space="preserve"> COM5/1 (</w:t>
      </w:r>
      <w:r w:rsidR="00037FAA" w:rsidRPr="00122921">
        <w:t>CMR</w:t>
      </w:r>
      <w:r w:rsidRPr="00122921">
        <w:t>-15),</w:t>
      </w:r>
      <w:r w:rsidR="006D7997" w:rsidRPr="00122921">
        <w:t xml:space="preserve"> </w:t>
      </w:r>
      <w:r w:rsidRPr="00122921">
        <w:rPr>
          <w:rFonts w:eastAsia="Cambria"/>
        </w:rPr>
        <w:t>a reserva de</w:t>
      </w:r>
      <w:r w:rsidR="001F3F57" w:rsidRPr="00122921">
        <w:rPr>
          <w:rFonts w:eastAsia="Cambria"/>
        </w:rPr>
        <w:t xml:space="preserve"> la inserción de la fecha pertinente en el </w:t>
      </w:r>
      <w:r w:rsidR="001F3F57" w:rsidRPr="00122921">
        <w:rPr>
          <w:rFonts w:eastAsia="Cambria"/>
          <w:i/>
          <w:iCs/>
        </w:rPr>
        <w:t>reconociendo c)</w:t>
      </w:r>
      <w:r w:rsidR="001F3F57" w:rsidRPr="00122921">
        <w:rPr>
          <w:rFonts w:eastAsia="Cambria"/>
        </w:rPr>
        <w:t xml:space="preserve"> y de una enmienda editorial en la versión en chino</w:t>
      </w:r>
      <w:r w:rsidRPr="00122921">
        <w:t xml:space="preserve">. </w:t>
      </w:r>
    </w:p>
    <w:p w:rsidR="002B6B77" w:rsidRPr="00122921" w:rsidRDefault="002B6B77" w:rsidP="00A5485F">
      <w:pPr>
        <w:pStyle w:val="Headingb"/>
      </w:pPr>
      <w:r w:rsidRPr="00122921">
        <w:t xml:space="preserve">SUP </w:t>
      </w:r>
      <w:r w:rsidR="00037FAA" w:rsidRPr="00122921">
        <w:t>Resolución</w:t>
      </w:r>
      <w:r w:rsidRPr="00122921">
        <w:t xml:space="preserve"> 653 (</w:t>
      </w:r>
      <w:r w:rsidR="00037FAA" w:rsidRPr="00122921">
        <w:t>CMR</w:t>
      </w:r>
      <w:r w:rsidRPr="00122921">
        <w:t>-12)</w:t>
      </w:r>
    </w:p>
    <w:p w:rsidR="002B6B77" w:rsidRPr="00122921" w:rsidRDefault="002B6B77" w:rsidP="00A5485F">
      <w:r w:rsidRPr="00122921">
        <w:t>5.11</w:t>
      </w:r>
      <w:r w:rsidRPr="00122921">
        <w:tab/>
      </w:r>
      <w:r w:rsidR="00037FAA" w:rsidRPr="00122921">
        <w:t>Se</w:t>
      </w:r>
      <w:r w:rsidR="00037FAA" w:rsidRPr="00122921">
        <w:rPr>
          <w:b/>
          <w:bCs/>
        </w:rPr>
        <w:t xml:space="preserve"> aprueba</w:t>
      </w:r>
      <w:r w:rsidRPr="00122921">
        <w:t>.</w:t>
      </w:r>
    </w:p>
    <w:p w:rsidR="002B6B77" w:rsidRPr="00122921" w:rsidRDefault="002B6B77" w:rsidP="00A5485F">
      <w:r w:rsidRPr="00122921">
        <w:t>5.12</w:t>
      </w:r>
      <w:r w:rsidRPr="00122921">
        <w:tab/>
      </w:r>
      <w:r w:rsidRPr="00122921">
        <w:rPr>
          <w:rFonts w:eastAsia="Cambria" w:cs="Arial"/>
          <w:bCs/>
          <w:szCs w:val="24"/>
        </w:rPr>
        <w:t xml:space="preserve">Se </w:t>
      </w:r>
      <w:r w:rsidRPr="00122921">
        <w:rPr>
          <w:rFonts w:eastAsia="Cambria" w:cs="Arial"/>
          <w:b/>
          <w:szCs w:val="24"/>
        </w:rPr>
        <w:t>aprueba</w:t>
      </w:r>
      <w:r w:rsidRPr="00122921">
        <w:rPr>
          <w:rFonts w:eastAsia="Cambria" w:cs="Arial"/>
          <w:bCs/>
          <w:szCs w:val="24"/>
        </w:rPr>
        <w:t xml:space="preserve"> la </w:t>
      </w:r>
      <w:r w:rsidR="001F3F57" w:rsidRPr="00122921">
        <w:rPr>
          <w:rFonts w:eastAsia="Cambria" w:cs="Arial"/>
          <w:bCs/>
          <w:szCs w:val="24"/>
        </w:rPr>
        <w:t>octava</w:t>
      </w:r>
      <w:r w:rsidRPr="00122921">
        <w:rPr>
          <w:rFonts w:eastAsia="Cambria" w:cs="Arial"/>
          <w:bCs/>
          <w:szCs w:val="24"/>
        </w:rPr>
        <w:t xml:space="preserve"> serie de textos </w:t>
      </w:r>
      <w:r w:rsidR="001F3F57" w:rsidRPr="00122921">
        <w:rPr>
          <w:rFonts w:eastAsia="Cambria" w:cs="Arial"/>
          <w:bCs/>
          <w:szCs w:val="24"/>
        </w:rPr>
        <w:t>sometidos</w:t>
      </w:r>
      <w:r w:rsidRPr="00122921">
        <w:rPr>
          <w:rFonts w:eastAsia="Cambria" w:cs="Arial"/>
          <w:bCs/>
          <w:szCs w:val="24"/>
        </w:rPr>
        <w:t xml:space="preserve"> por la Comisión de Redacción en primera lectura (B</w:t>
      </w:r>
      <w:r w:rsidR="001F3F57" w:rsidRPr="00122921">
        <w:rPr>
          <w:rFonts w:eastAsia="Cambria" w:cs="Arial"/>
          <w:bCs/>
          <w:szCs w:val="24"/>
        </w:rPr>
        <w:t>8</w:t>
      </w:r>
      <w:r w:rsidRPr="00122921">
        <w:rPr>
          <w:rFonts w:eastAsia="Cambria" w:cs="Arial"/>
          <w:bCs/>
          <w:szCs w:val="24"/>
        </w:rPr>
        <w:t>) (Documento 3</w:t>
      </w:r>
      <w:r w:rsidR="001F3F57" w:rsidRPr="00122921">
        <w:rPr>
          <w:rFonts w:eastAsia="Cambria" w:cs="Arial"/>
          <w:bCs/>
          <w:szCs w:val="24"/>
        </w:rPr>
        <w:t>13</w:t>
      </w:r>
      <w:r w:rsidRPr="00122921">
        <w:rPr>
          <w:rFonts w:eastAsia="Cambria" w:cs="Arial"/>
          <w:bCs/>
          <w:szCs w:val="24"/>
        </w:rPr>
        <w:t>)</w:t>
      </w:r>
      <w:r w:rsidR="001F3F57" w:rsidRPr="00122921">
        <w:rPr>
          <w:rFonts w:eastAsia="Cambria" w:cs="Arial"/>
          <w:bCs/>
          <w:szCs w:val="24"/>
        </w:rPr>
        <w:t>, con sus modificaciones</w:t>
      </w:r>
      <w:r w:rsidRPr="00122921">
        <w:t>.</w:t>
      </w:r>
    </w:p>
    <w:p w:rsidR="002B6B77" w:rsidRPr="00122921" w:rsidRDefault="002B6B77" w:rsidP="00D855F1">
      <w:pPr>
        <w:pStyle w:val="Heading1"/>
        <w:rPr>
          <w:rFonts w:eastAsia="Cambria"/>
        </w:rPr>
      </w:pPr>
      <w:r w:rsidRPr="00122921">
        <w:rPr>
          <w:rFonts w:eastAsia="Cambria"/>
        </w:rPr>
        <w:t>6</w:t>
      </w:r>
      <w:r w:rsidRPr="00122921">
        <w:rPr>
          <w:rFonts w:eastAsia="Cambria"/>
        </w:rPr>
        <w:tab/>
      </w:r>
      <w:r w:rsidR="000E7552" w:rsidRPr="00122921">
        <w:t>Octava</w:t>
      </w:r>
      <w:r w:rsidR="000E7552" w:rsidRPr="00122921">
        <w:rPr>
          <w:rFonts w:eastAsia="Cambria"/>
        </w:rPr>
        <w:t xml:space="preserve"> serie de textos presentados por la Comisión de Redacción</w:t>
      </w:r>
      <w:r w:rsidRPr="00122921">
        <w:rPr>
          <w:rFonts w:eastAsia="Cambria"/>
        </w:rPr>
        <w:t xml:space="preserve"> en </w:t>
      </w:r>
      <w:r w:rsidR="00D855F1">
        <w:rPr>
          <w:rFonts w:eastAsia="Cambria"/>
        </w:rPr>
        <w:t>segunda</w:t>
      </w:r>
      <w:r w:rsidRPr="00122921">
        <w:rPr>
          <w:rFonts w:eastAsia="Cambria"/>
        </w:rPr>
        <w:t xml:space="preserve"> lectura (B</w:t>
      </w:r>
      <w:r w:rsidR="00D855F1">
        <w:rPr>
          <w:rFonts w:eastAsia="Cambria"/>
        </w:rPr>
        <w:t>8</w:t>
      </w:r>
      <w:r w:rsidRPr="00122921">
        <w:rPr>
          <w:rFonts w:eastAsia="Cambria"/>
        </w:rPr>
        <w:t>) (Documento 3</w:t>
      </w:r>
      <w:r w:rsidR="00D855F1">
        <w:rPr>
          <w:rFonts w:eastAsia="Cambria"/>
        </w:rPr>
        <w:t>13</w:t>
      </w:r>
      <w:r w:rsidRPr="00122921">
        <w:rPr>
          <w:rFonts w:eastAsia="Cambria"/>
        </w:rPr>
        <w:t>)</w:t>
      </w:r>
    </w:p>
    <w:p w:rsidR="002B6B77" w:rsidRPr="00122921" w:rsidRDefault="002B6B77" w:rsidP="00D855F1">
      <w:pPr>
        <w:rPr>
          <w:rFonts w:eastAsia="Cambria" w:cs="Arial"/>
          <w:bCs/>
          <w:szCs w:val="24"/>
        </w:rPr>
      </w:pPr>
      <w:r w:rsidRPr="00122921">
        <w:rPr>
          <w:rFonts w:eastAsia="Cambria" w:cs="Arial"/>
          <w:bCs/>
          <w:szCs w:val="24"/>
        </w:rPr>
        <w:t>6.1</w:t>
      </w:r>
      <w:r w:rsidRPr="00122921">
        <w:rPr>
          <w:rFonts w:eastAsia="Cambria" w:cs="Arial"/>
          <w:bCs/>
          <w:szCs w:val="24"/>
        </w:rPr>
        <w:tab/>
        <w:t xml:space="preserve">Se </w:t>
      </w:r>
      <w:r w:rsidRPr="00122921">
        <w:rPr>
          <w:rFonts w:eastAsia="Cambria" w:cs="Arial"/>
          <w:b/>
          <w:szCs w:val="24"/>
        </w:rPr>
        <w:t>aprueba</w:t>
      </w:r>
      <w:r w:rsidRPr="00122921">
        <w:rPr>
          <w:rFonts w:eastAsia="Cambria" w:cs="Arial"/>
          <w:bCs/>
          <w:szCs w:val="24"/>
        </w:rPr>
        <w:t xml:space="preserve"> </w:t>
      </w:r>
      <w:r w:rsidR="001F3F57" w:rsidRPr="00122921">
        <w:rPr>
          <w:rFonts w:eastAsia="Cambria" w:cs="Arial"/>
          <w:bCs/>
          <w:szCs w:val="24"/>
        </w:rPr>
        <w:t xml:space="preserve">en segunda lectura </w:t>
      </w:r>
      <w:r w:rsidRPr="00122921">
        <w:rPr>
          <w:rFonts w:eastAsia="Cambria" w:cs="Arial"/>
          <w:bCs/>
          <w:szCs w:val="24"/>
        </w:rPr>
        <w:t xml:space="preserve">la </w:t>
      </w:r>
      <w:r w:rsidR="001F3F57" w:rsidRPr="00122921">
        <w:rPr>
          <w:rFonts w:eastAsia="Cambria" w:cs="Arial"/>
          <w:bCs/>
          <w:szCs w:val="24"/>
        </w:rPr>
        <w:t>octava</w:t>
      </w:r>
      <w:r w:rsidRPr="00122921">
        <w:rPr>
          <w:rFonts w:eastAsia="Cambria" w:cs="Arial"/>
          <w:bCs/>
          <w:szCs w:val="24"/>
        </w:rPr>
        <w:t xml:space="preserve"> serie de textos </w:t>
      </w:r>
      <w:r w:rsidR="001F3F57" w:rsidRPr="00122921">
        <w:rPr>
          <w:rFonts w:eastAsia="Cambria" w:cs="Arial"/>
          <w:bCs/>
          <w:szCs w:val="24"/>
        </w:rPr>
        <w:t xml:space="preserve">sometidos </w:t>
      </w:r>
      <w:r w:rsidRPr="00122921">
        <w:rPr>
          <w:rFonts w:eastAsia="Cambria" w:cs="Arial"/>
          <w:bCs/>
          <w:szCs w:val="24"/>
        </w:rPr>
        <w:t>por la Comisión de Redacción (B</w:t>
      </w:r>
      <w:r w:rsidR="00D855F1">
        <w:rPr>
          <w:rFonts w:eastAsia="Cambria" w:cs="Arial"/>
          <w:bCs/>
          <w:szCs w:val="24"/>
        </w:rPr>
        <w:t>8</w:t>
      </w:r>
      <w:r w:rsidRPr="00122921">
        <w:rPr>
          <w:rFonts w:eastAsia="Cambria" w:cs="Arial"/>
          <w:bCs/>
          <w:szCs w:val="24"/>
        </w:rPr>
        <w:t>) (Documento 3</w:t>
      </w:r>
      <w:r w:rsidR="001F3F57" w:rsidRPr="00122921">
        <w:rPr>
          <w:rFonts w:eastAsia="Cambria" w:cs="Arial"/>
          <w:bCs/>
          <w:szCs w:val="24"/>
        </w:rPr>
        <w:t>13</w:t>
      </w:r>
      <w:r w:rsidRPr="00122921">
        <w:rPr>
          <w:rFonts w:eastAsia="Cambria" w:cs="Arial"/>
          <w:bCs/>
          <w:szCs w:val="24"/>
        </w:rPr>
        <w:t>)</w:t>
      </w:r>
      <w:r w:rsidR="001F3F57" w:rsidRPr="00122921">
        <w:rPr>
          <w:rFonts w:eastAsia="Cambria" w:cs="Arial"/>
          <w:bCs/>
          <w:szCs w:val="24"/>
        </w:rPr>
        <w:t>, modificada en primera lectura</w:t>
      </w:r>
      <w:r w:rsidRPr="00122921">
        <w:rPr>
          <w:rFonts w:eastAsia="Cambria" w:cs="Arial"/>
          <w:bCs/>
          <w:szCs w:val="24"/>
        </w:rPr>
        <w:t>.</w:t>
      </w:r>
    </w:p>
    <w:p w:rsidR="002B6B77" w:rsidRPr="00122921" w:rsidRDefault="002B6B77" w:rsidP="00D855F1">
      <w:pPr>
        <w:pStyle w:val="Heading1"/>
        <w:rPr>
          <w:bCs/>
        </w:rPr>
      </w:pPr>
      <w:r w:rsidRPr="00122921">
        <w:rPr>
          <w:bCs/>
        </w:rPr>
        <w:lastRenderedPageBreak/>
        <w:t>7</w:t>
      </w:r>
      <w:r w:rsidRPr="00122921">
        <w:rPr>
          <w:bCs/>
        </w:rPr>
        <w:tab/>
      </w:r>
      <w:r w:rsidR="00977091" w:rsidRPr="00122921">
        <w:t>Aprobación de actas – sesiones plenarias tercera y cuarta</w:t>
      </w:r>
      <w:r w:rsidRPr="00122921">
        <w:t xml:space="preserve"> (</w:t>
      </w:r>
      <w:r w:rsidR="001938D1" w:rsidRPr="00122921">
        <w:t>Documentos</w:t>
      </w:r>
      <w:r w:rsidR="00D855F1">
        <w:t> </w:t>
      </w:r>
      <w:r w:rsidRPr="00122921">
        <w:t xml:space="preserve">237 </w:t>
      </w:r>
      <w:r w:rsidR="00D855F1">
        <w:t>y</w:t>
      </w:r>
      <w:r w:rsidRPr="00122921">
        <w:t xml:space="preserve"> 272)</w:t>
      </w:r>
    </w:p>
    <w:p w:rsidR="00977091" w:rsidRPr="00122921" w:rsidRDefault="002B6B77" w:rsidP="00D855F1">
      <w:r w:rsidRPr="00122921">
        <w:t>7.1</w:t>
      </w:r>
      <w:r w:rsidRPr="00122921">
        <w:tab/>
      </w:r>
      <w:r w:rsidR="005C1820" w:rsidRPr="00122921">
        <w:t xml:space="preserve">Se </w:t>
      </w:r>
      <w:r w:rsidR="005C1820" w:rsidRPr="00122921">
        <w:rPr>
          <w:b/>
          <w:bCs/>
        </w:rPr>
        <w:t>aprueban</w:t>
      </w:r>
      <w:r w:rsidR="005C1820" w:rsidRPr="00122921">
        <w:t xml:space="preserve"> las actas de las sesiones plenarias tercera y cuarta (Documentos 237 y</w:t>
      </w:r>
      <w:r w:rsidR="00D855F1">
        <w:t> </w:t>
      </w:r>
      <w:r w:rsidR="005C1820" w:rsidRPr="00122921">
        <w:t>272)</w:t>
      </w:r>
      <w:r w:rsidRPr="00122921">
        <w:t>.</w:t>
      </w:r>
    </w:p>
    <w:p w:rsidR="00977091" w:rsidRPr="00122921" w:rsidRDefault="002B6B77" w:rsidP="00122921">
      <w:pPr>
        <w:pStyle w:val="Heading1"/>
      </w:pPr>
      <w:r w:rsidRPr="00122921">
        <w:t>8</w:t>
      </w:r>
      <w:r w:rsidRPr="00122921">
        <w:tab/>
      </w:r>
      <w:r w:rsidR="00A406E7" w:rsidRPr="00122921">
        <w:t>Interferencia perjudicial causada por Italia a los servicios de radiodifusión de sus países vecinos</w:t>
      </w:r>
    </w:p>
    <w:p w:rsidR="002B6B77" w:rsidRPr="00122921" w:rsidRDefault="002B6B77" w:rsidP="00A5485F">
      <w:r w:rsidRPr="00122921">
        <w:t>8.1</w:t>
      </w:r>
      <w:r w:rsidRPr="00122921">
        <w:tab/>
      </w:r>
      <w:r w:rsidR="005C1820" w:rsidRPr="00122921">
        <w:t>El</w:t>
      </w:r>
      <w:r w:rsidRPr="00122921">
        <w:rPr>
          <w:b/>
          <w:bCs/>
        </w:rPr>
        <w:t xml:space="preserve"> delega</w:t>
      </w:r>
      <w:r w:rsidR="005C1820" w:rsidRPr="00122921">
        <w:rPr>
          <w:b/>
          <w:bCs/>
        </w:rPr>
        <w:t>do de</w:t>
      </w:r>
      <w:r w:rsidRPr="00122921">
        <w:rPr>
          <w:b/>
          <w:bCs/>
        </w:rPr>
        <w:t xml:space="preserve"> </w:t>
      </w:r>
      <w:r w:rsidR="005C1820" w:rsidRPr="00122921">
        <w:rPr>
          <w:b/>
          <w:bCs/>
        </w:rPr>
        <w:t>Es</w:t>
      </w:r>
      <w:r w:rsidRPr="00122921">
        <w:rPr>
          <w:b/>
          <w:bCs/>
        </w:rPr>
        <w:t>lovenia</w:t>
      </w:r>
      <w:r w:rsidR="005C1820" w:rsidRPr="00122921">
        <w:t xml:space="preserve"> hace la declaración siguiente</w:t>
      </w:r>
      <w:r w:rsidRPr="00122921">
        <w:t>:</w:t>
      </w:r>
    </w:p>
    <w:p w:rsidR="00102752" w:rsidRPr="00122921" w:rsidRDefault="00122921" w:rsidP="00D855F1">
      <w:r>
        <w:t>«</w:t>
      </w:r>
      <w:r w:rsidR="00102752" w:rsidRPr="00122921">
        <w:t xml:space="preserve">Eslovenia desea hacer constar su inquietud con respecto al capítulo 7.4.2.2 del </w:t>
      </w:r>
      <w:r w:rsidR="00D855F1">
        <w:t>I</w:t>
      </w:r>
      <w:r w:rsidR="00102752" w:rsidRPr="00122921">
        <w:t>nforme del Director sobre las actividades del Sector de Radiocomunicaciones cuando trata la interferencia perjudicial causada por Italia a los servicios de radiodifusión (sonora y de televisión) de sus países vecinos.</w:t>
      </w:r>
    </w:p>
    <w:p w:rsidR="002B6B77" w:rsidRPr="00122921" w:rsidRDefault="00102752" w:rsidP="00A5485F">
      <w:pPr>
        <w:rPr>
          <w:rFonts w:cstheme="minorHAnsi"/>
          <w:szCs w:val="24"/>
        </w:rPr>
      </w:pPr>
      <w:r w:rsidRPr="00122921">
        <w:t>Eslovenia está muy preocupada por el retraso del programa encaminado a resolver casos de interferencia perjudicial causada a servicios de televisión; las actividades se anunciaron hace dos años y todavía no podemos detectar ninguna mejora en el espectro. Por otra parte, Eslovenia agradece los esfuerzos de Italia para comenzar esas actividades y espera que éstas continúen hasta que estén resueltos todos los casos de interferencia perjudicial causada a todas las estaciones eslovenas.</w:t>
      </w:r>
    </w:p>
    <w:p w:rsidR="00E317AD" w:rsidRPr="00122921" w:rsidRDefault="00E317AD" w:rsidP="00A5485F">
      <w:pPr>
        <w:rPr>
          <w:rFonts w:cstheme="minorHAnsi"/>
          <w:szCs w:val="24"/>
        </w:rPr>
      </w:pPr>
      <w:r w:rsidRPr="00122921">
        <w:rPr>
          <w:rFonts w:cstheme="minorHAnsi"/>
          <w:szCs w:val="24"/>
        </w:rPr>
        <w:t>Lamentablemente, todavía quedan sin resolver muchos casos de interferencia perjudicial causada a estaciones de radiodifusión sonora eslovenas que funcionan con arreglo al Acuerdo de Ginebra 1984. Eslovenia es perfectamente consciente de la gran necesidad de frecuencias para estaciones de radio FM en ambos lados de la frontera, pero consideramos que debe respetarse el Acuerdo de Ginebra 1984 y que la utilización del espectro debe basarse en los recursos disponibles, respetando las reglas de la UIT y los acuerdos internacionales.</w:t>
      </w:r>
    </w:p>
    <w:p w:rsidR="00E317AD" w:rsidRPr="00122921" w:rsidRDefault="00E317AD" w:rsidP="00A5485F">
      <w:pPr>
        <w:rPr>
          <w:rFonts w:cstheme="minorHAnsi"/>
        </w:rPr>
      </w:pPr>
      <w:r w:rsidRPr="00122921">
        <w:rPr>
          <w:rFonts w:cstheme="minorHAnsi"/>
          <w:szCs w:val="24"/>
        </w:rPr>
        <w:t>Eslovenia insiste en que la interferencia perjudicial causada por estaciones it</w:t>
      </w:r>
      <w:r w:rsidR="00122921">
        <w:rPr>
          <w:rFonts w:cstheme="minorHAnsi"/>
          <w:szCs w:val="24"/>
        </w:rPr>
        <w:t>alianas no coordinadas ocasiona</w:t>
      </w:r>
      <w:r w:rsidRPr="00122921">
        <w:rPr>
          <w:rFonts w:cstheme="minorHAnsi"/>
          <w:szCs w:val="24"/>
        </w:rPr>
        <w:t xml:space="preserve"> graves daños económicos a Eslovenia.</w:t>
      </w:r>
    </w:p>
    <w:p w:rsidR="002F10CF" w:rsidRPr="00122921" w:rsidRDefault="002F10CF" w:rsidP="00A5485F">
      <w:pPr>
        <w:rPr>
          <w:rFonts w:cstheme="minorHAnsi"/>
        </w:rPr>
      </w:pPr>
      <w:r w:rsidRPr="00122921">
        <w:rPr>
          <w:rFonts w:cstheme="minorHAnsi"/>
        </w:rPr>
        <w:t>Eslovenia comprende que se puede necesitar más tiempo para resolver algunos casos de interferencia, pero en 2003 ya se presentaron a la Administración italiana informes detallados de centenares de casos de interferencia perjudicial. Esloveni</w:t>
      </w:r>
      <w:r w:rsidR="00D855F1">
        <w:rPr>
          <w:rFonts w:cstheme="minorHAnsi"/>
        </w:rPr>
        <w:t>a lamenta</w:t>
      </w:r>
      <w:r w:rsidRPr="00122921">
        <w:rPr>
          <w:rFonts w:cstheme="minorHAnsi"/>
        </w:rPr>
        <w:t xml:space="preserve"> que no se haya resuelto prácticamente ningún caso de interferencia e insta a que se tomen medidas inmediatas para eliminar las interferencias perjudiciales.</w:t>
      </w:r>
    </w:p>
    <w:p w:rsidR="002B6B77" w:rsidRPr="00122921" w:rsidRDefault="002F10CF" w:rsidP="00D855F1">
      <w:r w:rsidRPr="00122921">
        <w:t xml:space="preserve">Eslovenia agradecería que el asunto mencionado en el capítulo 7.4.2.2 del </w:t>
      </w:r>
      <w:r w:rsidR="00D855F1">
        <w:t>I</w:t>
      </w:r>
      <w:r w:rsidRPr="00122921">
        <w:t>nforme del Director sobre las actividades del Sector de Radiocomunicaciones que tratan de la interferencia perjudicial causada por Italia a los servicios de radiodifusión (sonora y de televisión) de sus países vecinos quede abierto hasta la próxima CMR, a la que deberían presentarse los progresos realizados. Proponemos que se incorpore un plan de acción renovado para suprimir la interferencia perjudicial causada a los servicios de radiodifusión (sonora y de televisión)</w:t>
      </w:r>
      <w:r w:rsidR="002B6B77" w:rsidRPr="00122921">
        <w:t>.</w:t>
      </w:r>
      <w:r w:rsidR="00122921">
        <w:t>»</w:t>
      </w:r>
    </w:p>
    <w:p w:rsidR="002B6B77" w:rsidRPr="00122921" w:rsidRDefault="002B6B77" w:rsidP="00A5485F">
      <w:r w:rsidRPr="00122921">
        <w:t>8.2</w:t>
      </w:r>
      <w:r w:rsidRPr="00122921">
        <w:tab/>
      </w:r>
      <w:r w:rsidR="002F10CF" w:rsidRPr="00122921">
        <w:t>El</w:t>
      </w:r>
      <w:r w:rsidR="002F10CF" w:rsidRPr="00122921">
        <w:rPr>
          <w:b/>
          <w:bCs/>
        </w:rPr>
        <w:t xml:space="preserve"> delegado de Italia</w:t>
      </w:r>
      <w:r w:rsidR="002F10CF" w:rsidRPr="00122921">
        <w:t xml:space="preserve"> hace la declaración siguiente</w:t>
      </w:r>
      <w:r w:rsidRPr="00122921">
        <w:t>:</w:t>
      </w:r>
    </w:p>
    <w:p w:rsidR="00FA05DB" w:rsidRPr="00122921" w:rsidRDefault="00122921" w:rsidP="00A5485F">
      <w:pPr>
        <w:rPr>
          <w:rFonts w:asciiTheme="majorBidi" w:hAnsiTheme="majorBidi" w:cstheme="majorBidi"/>
          <w:szCs w:val="24"/>
        </w:rPr>
      </w:pPr>
      <w:r>
        <w:rPr>
          <w:rFonts w:asciiTheme="majorBidi" w:hAnsiTheme="majorBidi" w:cstheme="majorBidi"/>
          <w:szCs w:val="24"/>
        </w:rPr>
        <w:t>«</w:t>
      </w:r>
      <w:r w:rsidR="00FA05DB" w:rsidRPr="00122921">
        <w:rPr>
          <w:rFonts w:asciiTheme="majorBidi" w:hAnsiTheme="majorBidi" w:cstheme="majorBidi"/>
          <w:szCs w:val="24"/>
        </w:rPr>
        <w:t>Italia lamenta el retraso de la solución de la interferencia perjudicial con sus países vecinos, y pide disculpas.</w:t>
      </w:r>
    </w:p>
    <w:p w:rsidR="00FA05DB" w:rsidRPr="00122921" w:rsidRDefault="00FA05DB" w:rsidP="00A5485F">
      <w:pPr>
        <w:rPr>
          <w:rFonts w:asciiTheme="majorBidi" w:hAnsiTheme="majorBidi" w:cstheme="majorBidi"/>
          <w:szCs w:val="24"/>
        </w:rPr>
      </w:pPr>
      <w:r w:rsidRPr="00122921">
        <w:rPr>
          <w:rFonts w:asciiTheme="majorBidi" w:hAnsiTheme="majorBidi" w:cstheme="majorBidi"/>
          <w:szCs w:val="24"/>
        </w:rPr>
        <w:t xml:space="preserve">Sr. Presidente, debo reconocer que me sorprende un poco esta declaración de Eslovenia, habida cuenta de que Italia ya ha iniciado reuniones bilaterales para establecer una </w:t>
      </w:r>
      <w:r w:rsidR="00122921">
        <w:rPr>
          <w:rFonts w:asciiTheme="majorBidi" w:hAnsiTheme="majorBidi" w:cstheme="majorBidi"/>
          <w:szCs w:val="24"/>
        </w:rPr>
        <w:t>«</w:t>
      </w:r>
      <w:r w:rsidRPr="00122921">
        <w:rPr>
          <w:rFonts w:asciiTheme="majorBidi" w:hAnsiTheme="majorBidi" w:cstheme="majorBidi"/>
          <w:szCs w:val="24"/>
        </w:rPr>
        <w:t>hoja de ruta</w:t>
      </w:r>
      <w:r w:rsidR="00122921">
        <w:rPr>
          <w:rFonts w:asciiTheme="majorBidi" w:hAnsiTheme="majorBidi" w:cstheme="majorBidi"/>
          <w:szCs w:val="24"/>
        </w:rPr>
        <w:t>»</w:t>
      </w:r>
      <w:r w:rsidRPr="00122921">
        <w:rPr>
          <w:rFonts w:asciiTheme="majorBidi" w:hAnsiTheme="majorBidi" w:cstheme="majorBidi"/>
          <w:szCs w:val="24"/>
        </w:rPr>
        <w:t xml:space="preserve"> con todos sus países vecinos, examinando en primer lugar los casos más críticos y a continuación los menos críticos. Este proceso tomará cierto tiempo y sigue en curso. En los últimos años, Italia se ha reunido periódicamente con sus países vecinos en el marco del grupo de política del espectro </w:t>
      </w:r>
      <w:r w:rsidRPr="00122921">
        <w:rPr>
          <w:rFonts w:asciiTheme="majorBidi" w:hAnsiTheme="majorBidi" w:cstheme="majorBidi"/>
          <w:szCs w:val="24"/>
        </w:rPr>
        <w:lastRenderedPageBreak/>
        <w:t xml:space="preserve">radioeléctrico y en reuniones del Comité del Espectro Radioeléctrico de la Unión europea y, en cada reunión, Italia ha facilitado información actualizada sobre casos de interferencia y sobre las medidas de interferencia realizadas en cooperación con países vecinos. Italia también envía periódicamente a la RRB un informe titulado </w:t>
      </w:r>
      <w:r w:rsidR="00122921">
        <w:rPr>
          <w:rFonts w:asciiTheme="majorBidi" w:hAnsiTheme="majorBidi" w:cstheme="majorBidi"/>
          <w:szCs w:val="24"/>
        </w:rPr>
        <w:t>«</w:t>
      </w:r>
      <w:r w:rsidRPr="00122921">
        <w:rPr>
          <w:rFonts w:asciiTheme="majorBidi" w:hAnsiTheme="majorBidi" w:cstheme="majorBidi"/>
          <w:szCs w:val="24"/>
        </w:rPr>
        <w:t>hoja de ruta</w:t>
      </w:r>
      <w:r w:rsidR="00122921">
        <w:rPr>
          <w:rFonts w:asciiTheme="majorBidi" w:hAnsiTheme="majorBidi" w:cstheme="majorBidi"/>
          <w:szCs w:val="24"/>
        </w:rPr>
        <w:t>»</w:t>
      </w:r>
      <w:r w:rsidRPr="00122921">
        <w:rPr>
          <w:rFonts w:asciiTheme="majorBidi" w:hAnsiTheme="majorBidi" w:cstheme="majorBidi"/>
          <w:szCs w:val="24"/>
        </w:rPr>
        <w:t xml:space="preserve"> en el que se pone al día la situación de los casos de interferencia.</w:t>
      </w:r>
    </w:p>
    <w:p w:rsidR="00C3707F" w:rsidRPr="00122921" w:rsidRDefault="00556C04" w:rsidP="00A5485F">
      <w:pPr>
        <w:rPr>
          <w:rFonts w:asciiTheme="majorBidi" w:hAnsiTheme="majorBidi" w:cstheme="majorBidi"/>
          <w:szCs w:val="24"/>
        </w:rPr>
      </w:pPr>
      <w:r w:rsidRPr="00122921">
        <w:rPr>
          <w:rFonts w:asciiTheme="majorBidi" w:hAnsiTheme="majorBidi" w:cstheme="majorBidi"/>
          <w:szCs w:val="24"/>
        </w:rPr>
        <w:t>El nuevo plan nacional de asignaciones de frecuencias aprobado por</w:t>
      </w:r>
      <w:r w:rsidR="002B6B77" w:rsidRPr="00122921">
        <w:rPr>
          <w:rFonts w:asciiTheme="majorBidi" w:hAnsiTheme="majorBidi" w:cstheme="majorBidi"/>
          <w:szCs w:val="24"/>
        </w:rPr>
        <w:t xml:space="preserve"> Agcom, </w:t>
      </w:r>
      <w:r w:rsidRPr="00122921">
        <w:rPr>
          <w:rFonts w:asciiTheme="majorBidi" w:hAnsiTheme="majorBidi" w:cstheme="majorBidi"/>
          <w:szCs w:val="24"/>
        </w:rPr>
        <w:t>el organismo nacional responsable, excluye la utilización de canales interferentes en las zonas fronterizas con Eslovenia, Croacia, Malta y Francia, y por consiguiente esos canales serán suprimidos. Italia está realizando grandes esfuerzos para resolver completamente este asunto y este problema es altamente prioritario para la Administración italiana. También es prioritario al máximo nivel político, ya que el Parlamento italiano ha aprobado dos leyes sobre este asunto durante los últimos dos años. El viernes 30 de octubre de 2015, el Ministro de Desarrollo Económico promulgó un decreto oficial en el que establecía un proceso y un calendario para la supresión definitiva de todos los canales interferentes. Este proceso comenzó el 2 de noviembre</w:t>
      </w:r>
      <w:r w:rsidR="00C3707F" w:rsidRPr="00122921">
        <w:rPr>
          <w:rFonts w:asciiTheme="majorBidi" w:hAnsiTheme="majorBidi" w:cstheme="majorBidi"/>
          <w:szCs w:val="24"/>
        </w:rPr>
        <w:t xml:space="preserve"> y consta de varias etapas que quedarán terminadas a finales de abril de 2016 con la desconexión de todos los canales de TV interferentes.</w:t>
      </w:r>
    </w:p>
    <w:p w:rsidR="002B6B77" w:rsidRPr="00122921" w:rsidRDefault="00C3707F" w:rsidP="00A5485F">
      <w:pPr>
        <w:rPr>
          <w:rFonts w:asciiTheme="majorBidi" w:hAnsiTheme="majorBidi" w:cstheme="majorBidi"/>
          <w:szCs w:val="24"/>
        </w:rPr>
      </w:pPr>
      <w:r w:rsidRPr="00122921">
        <w:rPr>
          <w:rFonts w:asciiTheme="majorBidi" w:hAnsiTheme="majorBidi" w:cstheme="majorBidi"/>
          <w:szCs w:val="24"/>
        </w:rPr>
        <w:t>La interferencia causada en FM a nuestros países vecinos se examinó en la reunión del grupo de política del espectro radioeléctrico celebrada el 15 de octubre en Bruselas. Habida cuenta de la utilización considerable de la FM analógica en Italia y en sus países vecinos, Italia ha pedido que se organicen reuniones bilaterales y multilaterales con todas las partes para determinar las necesidades reales de frecuencias FM y buscar una solución</w:t>
      </w:r>
      <w:r w:rsidR="002B6B77" w:rsidRPr="00122921">
        <w:rPr>
          <w:rFonts w:asciiTheme="majorBidi" w:hAnsiTheme="majorBidi" w:cstheme="majorBidi"/>
          <w:szCs w:val="24"/>
        </w:rPr>
        <w:t>.</w:t>
      </w:r>
      <w:r w:rsidR="00122921">
        <w:rPr>
          <w:rFonts w:asciiTheme="majorBidi" w:hAnsiTheme="majorBidi" w:cstheme="majorBidi"/>
          <w:szCs w:val="24"/>
        </w:rPr>
        <w:t>»</w:t>
      </w:r>
    </w:p>
    <w:p w:rsidR="002B6B77" w:rsidRPr="00122921" w:rsidRDefault="002B6B77" w:rsidP="00D855F1">
      <w:pPr>
        <w:rPr>
          <w:rFonts w:asciiTheme="majorBidi" w:hAnsiTheme="majorBidi" w:cstheme="majorBidi"/>
          <w:szCs w:val="24"/>
        </w:rPr>
      </w:pPr>
      <w:r w:rsidRPr="00122921">
        <w:rPr>
          <w:rFonts w:asciiTheme="majorBidi" w:hAnsiTheme="majorBidi" w:cstheme="majorBidi"/>
          <w:szCs w:val="24"/>
        </w:rPr>
        <w:t>8.3</w:t>
      </w:r>
      <w:r w:rsidRPr="00122921">
        <w:rPr>
          <w:rFonts w:asciiTheme="majorBidi" w:hAnsiTheme="majorBidi" w:cstheme="majorBidi"/>
          <w:szCs w:val="24"/>
        </w:rPr>
        <w:tab/>
      </w:r>
      <w:r w:rsidR="00C3707F" w:rsidRPr="00122921">
        <w:rPr>
          <w:rFonts w:asciiTheme="majorBidi" w:hAnsiTheme="majorBidi" w:cstheme="majorBidi"/>
          <w:szCs w:val="24"/>
        </w:rPr>
        <w:t>El</w:t>
      </w:r>
      <w:r w:rsidRPr="00122921">
        <w:rPr>
          <w:rFonts w:asciiTheme="majorBidi" w:hAnsiTheme="majorBidi" w:cstheme="majorBidi"/>
          <w:szCs w:val="24"/>
        </w:rPr>
        <w:t xml:space="preserve"> </w:t>
      </w:r>
      <w:r w:rsidRPr="00122921">
        <w:rPr>
          <w:rFonts w:asciiTheme="majorBidi" w:hAnsiTheme="majorBidi" w:cstheme="majorBidi"/>
          <w:b/>
          <w:bCs/>
          <w:szCs w:val="24"/>
        </w:rPr>
        <w:t xml:space="preserve">Director </w:t>
      </w:r>
      <w:r w:rsidR="00C3707F" w:rsidRPr="00122921">
        <w:rPr>
          <w:rFonts w:asciiTheme="majorBidi" w:hAnsiTheme="majorBidi" w:cstheme="majorBidi"/>
          <w:b/>
          <w:bCs/>
          <w:szCs w:val="24"/>
        </w:rPr>
        <w:t>de la</w:t>
      </w:r>
      <w:r w:rsidRPr="00122921">
        <w:rPr>
          <w:rFonts w:asciiTheme="majorBidi" w:hAnsiTheme="majorBidi" w:cstheme="majorBidi"/>
          <w:b/>
          <w:bCs/>
          <w:szCs w:val="24"/>
        </w:rPr>
        <w:t xml:space="preserve"> BR</w:t>
      </w:r>
      <w:r w:rsidRPr="00122921">
        <w:rPr>
          <w:rFonts w:asciiTheme="majorBidi" w:hAnsiTheme="majorBidi" w:cstheme="majorBidi"/>
          <w:szCs w:val="24"/>
        </w:rPr>
        <w:t xml:space="preserve"> </w:t>
      </w:r>
      <w:r w:rsidR="00C3707F" w:rsidRPr="00122921">
        <w:rPr>
          <w:rFonts w:asciiTheme="majorBidi" w:hAnsiTheme="majorBidi" w:cstheme="majorBidi"/>
          <w:szCs w:val="24"/>
        </w:rPr>
        <w:t>dice que el problema es considerable y que se ha debatido ampliamente en la CMR-12 y en todas las reuniones subsiguientes de la RRB. Tiene el gusto de anunciar que las autoridades italianas ya están tomando todas las medidas legislativas y reglamentarias necesarias para resolver este asunto. El proceso de subasta inversa mediante el cual el Gobierno adquirirá las asignaciones que crean la mayoría de las interferencias perjudiciales</w:t>
      </w:r>
      <w:r w:rsidR="001938D1" w:rsidRPr="00122921">
        <w:rPr>
          <w:rFonts w:asciiTheme="majorBidi" w:hAnsiTheme="majorBidi" w:cstheme="majorBidi"/>
          <w:szCs w:val="24"/>
        </w:rPr>
        <w:t xml:space="preserve"> ha comenzado recientemente y se espera que quede terminado a finales de 2015. Propone que la </w:t>
      </w:r>
      <w:r w:rsidR="00D855F1">
        <w:rPr>
          <w:rFonts w:asciiTheme="majorBidi" w:hAnsiTheme="majorBidi" w:cstheme="majorBidi"/>
          <w:szCs w:val="24"/>
        </w:rPr>
        <w:t>C</w:t>
      </w:r>
      <w:r w:rsidR="001938D1" w:rsidRPr="00122921">
        <w:rPr>
          <w:rFonts w:asciiTheme="majorBidi" w:hAnsiTheme="majorBidi" w:cstheme="majorBidi"/>
          <w:szCs w:val="24"/>
        </w:rPr>
        <w:t>onferencia aliente al Director de la BR y a la RRB a continuar sus esfuerzos en colaboración con la Administración de Italia y todas las administraciones afectadas para encontrar lo antes posible una solución definitiva.</w:t>
      </w:r>
    </w:p>
    <w:p w:rsidR="002B6B77" w:rsidRPr="00122921" w:rsidRDefault="002B6B77" w:rsidP="00A5485F">
      <w:r w:rsidRPr="00122921">
        <w:rPr>
          <w:rFonts w:asciiTheme="majorBidi" w:hAnsiTheme="majorBidi" w:cstheme="majorBidi"/>
          <w:szCs w:val="24"/>
        </w:rPr>
        <w:t>8.4</w:t>
      </w:r>
      <w:r w:rsidRPr="00122921">
        <w:rPr>
          <w:rFonts w:asciiTheme="majorBidi" w:hAnsiTheme="majorBidi" w:cstheme="majorBidi"/>
          <w:szCs w:val="24"/>
        </w:rPr>
        <w:tab/>
      </w:r>
      <w:r w:rsidR="001938D1" w:rsidRPr="00122921">
        <w:rPr>
          <w:rFonts w:asciiTheme="majorBidi" w:hAnsiTheme="majorBidi" w:cstheme="majorBidi"/>
          <w:szCs w:val="24"/>
        </w:rPr>
        <w:t>El</w:t>
      </w:r>
      <w:r w:rsidRPr="00122921">
        <w:rPr>
          <w:rFonts w:asciiTheme="majorBidi" w:hAnsiTheme="majorBidi" w:cstheme="majorBidi"/>
          <w:szCs w:val="24"/>
        </w:rPr>
        <w:t xml:space="preserve"> </w:t>
      </w:r>
      <w:r w:rsidRPr="00122921">
        <w:rPr>
          <w:b/>
          <w:bCs/>
        </w:rPr>
        <w:t>delega</w:t>
      </w:r>
      <w:r w:rsidR="001938D1" w:rsidRPr="00122921">
        <w:rPr>
          <w:b/>
          <w:bCs/>
        </w:rPr>
        <w:t>do de</w:t>
      </w:r>
      <w:r w:rsidRPr="00122921">
        <w:rPr>
          <w:b/>
          <w:bCs/>
        </w:rPr>
        <w:t xml:space="preserve"> Croa</w:t>
      </w:r>
      <w:r w:rsidR="001938D1" w:rsidRPr="00122921">
        <w:rPr>
          <w:b/>
          <w:bCs/>
        </w:rPr>
        <w:t>c</w:t>
      </w:r>
      <w:r w:rsidRPr="00122921">
        <w:rPr>
          <w:b/>
          <w:bCs/>
        </w:rPr>
        <w:t>ia</w:t>
      </w:r>
      <w:r w:rsidR="001938D1" w:rsidRPr="00122921">
        <w:t xml:space="preserve"> señala que su Administración también está afectada y pide a todas las partes interesadas que obren para encontrar una solución a este antiguo problema</w:t>
      </w:r>
      <w:r w:rsidRPr="00122921">
        <w:t>.</w:t>
      </w:r>
    </w:p>
    <w:p w:rsidR="002B6B77" w:rsidRPr="00122921" w:rsidRDefault="002B6B77" w:rsidP="00A5485F">
      <w:r w:rsidRPr="00122921">
        <w:t>8.5</w:t>
      </w:r>
      <w:r w:rsidRPr="00122921">
        <w:tab/>
      </w:r>
      <w:r w:rsidR="00DB05DC" w:rsidRPr="00122921">
        <w:t xml:space="preserve">El </w:t>
      </w:r>
      <w:r w:rsidR="00DB05DC" w:rsidRPr="00122921">
        <w:rPr>
          <w:b/>
          <w:bCs/>
        </w:rPr>
        <w:t>Presidente</w:t>
      </w:r>
      <w:r w:rsidRPr="00122921">
        <w:t xml:space="preserve"> </w:t>
      </w:r>
      <w:r w:rsidR="001938D1" w:rsidRPr="00122921">
        <w:t>propone que la Plenaria tome nota de estas declaraciones y haga suya la propuesta del Director de la BR</w:t>
      </w:r>
      <w:r w:rsidRPr="00122921">
        <w:t>.</w:t>
      </w:r>
    </w:p>
    <w:p w:rsidR="002B6B77" w:rsidRDefault="002B6B77" w:rsidP="00A5485F">
      <w:r w:rsidRPr="00122921">
        <w:t>8.6</w:t>
      </w:r>
      <w:r w:rsidRPr="00122921">
        <w:tab/>
        <w:t xml:space="preserve">Así se </w:t>
      </w:r>
      <w:r w:rsidRPr="00122921">
        <w:rPr>
          <w:b/>
          <w:bCs/>
        </w:rPr>
        <w:t>acuerda</w:t>
      </w:r>
      <w:r w:rsidRPr="00122921">
        <w:t>.</w:t>
      </w:r>
    </w:p>
    <w:p w:rsidR="00A5485F" w:rsidRPr="00122921" w:rsidRDefault="00A5485F" w:rsidP="00A5485F"/>
    <w:p w:rsidR="002B6B77" w:rsidRPr="00A5485F" w:rsidRDefault="002B6B77" w:rsidP="00A5485F">
      <w:pPr>
        <w:rPr>
          <w:b/>
          <w:bCs/>
        </w:rPr>
      </w:pPr>
      <w:r w:rsidRPr="00A5485F">
        <w:rPr>
          <w:b/>
          <w:bCs/>
        </w:rPr>
        <w:t>Se levanta la sesión a las 15.40 horas.</w:t>
      </w:r>
    </w:p>
    <w:p w:rsidR="002B6B77" w:rsidRPr="00122921" w:rsidRDefault="002B6B77" w:rsidP="00A5485F"/>
    <w:p w:rsidR="002B6B77" w:rsidRPr="00122921" w:rsidRDefault="002B6B77" w:rsidP="00A5485F"/>
    <w:p w:rsidR="002B6B77" w:rsidRPr="00122921" w:rsidRDefault="002B6B77" w:rsidP="00122921">
      <w:pPr>
        <w:tabs>
          <w:tab w:val="clear" w:pos="1134"/>
          <w:tab w:val="clear" w:pos="1871"/>
          <w:tab w:val="clear" w:pos="2268"/>
        </w:tabs>
        <w:overflowPunct/>
        <w:autoSpaceDE/>
        <w:autoSpaceDN/>
        <w:adjustRightInd/>
        <w:spacing w:before="0"/>
        <w:jc w:val="both"/>
        <w:textAlignment w:val="auto"/>
      </w:pPr>
      <w:r w:rsidRPr="00122921">
        <w:rPr>
          <w:color w:val="000000"/>
        </w:rPr>
        <w:t>El Secretario General</w:t>
      </w:r>
      <w:r w:rsidRPr="00122921">
        <w:t>:</w:t>
      </w:r>
      <w:r w:rsidRPr="00122921">
        <w:tab/>
      </w:r>
      <w:r w:rsidRPr="00122921">
        <w:tab/>
      </w:r>
      <w:r w:rsidRPr="00122921">
        <w:tab/>
      </w:r>
      <w:r w:rsidRPr="00122921">
        <w:tab/>
      </w:r>
      <w:r w:rsidRPr="00122921">
        <w:tab/>
      </w:r>
      <w:r w:rsidRPr="00122921">
        <w:tab/>
      </w:r>
      <w:r w:rsidRPr="00122921">
        <w:tab/>
      </w:r>
      <w:r w:rsidRPr="00122921">
        <w:tab/>
      </w:r>
      <w:r w:rsidRPr="00122921">
        <w:rPr>
          <w:color w:val="000000"/>
        </w:rPr>
        <w:t>El Presidente</w:t>
      </w:r>
      <w:r w:rsidRPr="00122921">
        <w:t>:</w:t>
      </w:r>
    </w:p>
    <w:p w:rsidR="002B6B77" w:rsidRPr="00EB7284" w:rsidRDefault="002B6B77" w:rsidP="00122921">
      <w:pPr>
        <w:jc w:val="both"/>
        <w:rPr>
          <w:lang w:val="en-US"/>
        </w:rPr>
      </w:pPr>
      <w:r w:rsidRPr="00EB7284">
        <w:rPr>
          <w:lang w:val="en-US"/>
        </w:rPr>
        <w:t>H. ZHAO</w:t>
      </w:r>
      <w:r w:rsidRPr="00EB7284">
        <w:rPr>
          <w:lang w:val="en-US"/>
        </w:rPr>
        <w:tab/>
      </w:r>
      <w:r w:rsidRPr="00EB7284">
        <w:rPr>
          <w:lang w:val="en-US"/>
        </w:rPr>
        <w:tab/>
      </w:r>
      <w:r w:rsidRPr="00EB7284">
        <w:rPr>
          <w:lang w:val="en-US"/>
        </w:rPr>
        <w:tab/>
      </w:r>
      <w:r w:rsidRPr="00EB7284">
        <w:rPr>
          <w:lang w:val="en-US"/>
        </w:rPr>
        <w:tab/>
      </w:r>
      <w:r w:rsidRPr="00EB7284">
        <w:rPr>
          <w:lang w:val="en-US"/>
        </w:rPr>
        <w:tab/>
      </w:r>
      <w:r w:rsidRPr="00EB7284">
        <w:rPr>
          <w:lang w:val="en-US"/>
        </w:rPr>
        <w:tab/>
      </w:r>
      <w:r w:rsidRPr="00EB7284">
        <w:rPr>
          <w:lang w:val="en-US"/>
        </w:rPr>
        <w:tab/>
      </w:r>
      <w:r w:rsidRPr="00EB7284">
        <w:rPr>
          <w:lang w:val="en-US"/>
        </w:rPr>
        <w:tab/>
      </w:r>
      <w:r w:rsidRPr="00EB7284">
        <w:rPr>
          <w:lang w:val="en-US"/>
        </w:rPr>
        <w:tab/>
      </w:r>
      <w:r w:rsidRPr="00EB7284">
        <w:rPr>
          <w:lang w:val="en-US"/>
        </w:rPr>
        <w:tab/>
        <w:t>F. Y. N. DAUDU</w:t>
      </w:r>
    </w:p>
    <w:sectPr w:rsidR="002B6B77" w:rsidRPr="00EB7284">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C65" w:rsidRDefault="00C64C65">
      <w:r>
        <w:separator/>
      </w:r>
    </w:p>
  </w:endnote>
  <w:endnote w:type="continuationSeparator" w:id="0">
    <w:p w:rsidR="00C64C65" w:rsidRDefault="00C64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C65" w:rsidRDefault="00C64C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64C65" w:rsidRDefault="00C64C65">
    <w:pPr>
      <w:ind w:right="360"/>
      <w:rPr>
        <w:lang w:val="en-US"/>
      </w:rPr>
    </w:pPr>
    <w:r>
      <w:fldChar w:fldCharType="begin"/>
    </w:r>
    <w:r>
      <w:rPr>
        <w:lang w:val="en-US"/>
      </w:rPr>
      <w:instrText xml:space="preserve"> FILENAME \p  \* MERGEFORMAT </w:instrText>
    </w:r>
    <w:r>
      <w:fldChar w:fldCharType="separate"/>
    </w:r>
    <w:r w:rsidR="001938D1">
      <w:rPr>
        <w:noProof/>
        <w:lang w:val="en-US"/>
      </w:rPr>
      <w:t>P:\TRAD\S\ITU-R\CONF-R\CMR15\400\430 (390660) LIN S.docx</w:t>
    </w:r>
    <w:r>
      <w:fldChar w:fldCharType="end"/>
    </w:r>
    <w:r>
      <w:rPr>
        <w:lang w:val="en-US"/>
      </w:rPr>
      <w:tab/>
    </w:r>
    <w:r>
      <w:fldChar w:fldCharType="begin"/>
    </w:r>
    <w:r>
      <w:instrText xml:space="preserve"> SAVEDATE \@ DD.MM.YY </w:instrText>
    </w:r>
    <w:r>
      <w:fldChar w:fldCharType="separate"/>
    </w:r>
    <w:r w:rsidR="00EB7284">
      <w:rPr>
        <w:noProof/>
      </w:rPr>
      <w:t>24.11.15</w:t>
    </w:r>
    <w:r>
      <w:fldChar w:fldCharType="end"/>
    </w:r>
    <w:r>
      <w:rPr>
        <w:lang w:val="en-US"/>
      </w:rPr>
      <w:tab/>
    </w:r>
    <w:r>
      <w:fldChar w:fldCharType="begin"/>
    </w:r>
    <w:r>
      <w:instrText xml:space="preserve"> PRINTDATE \@ DD.MM.YY </w:instrText>
    </w:r>
    <w:r>
      <w:fldChar w:fldCharType="separate"/>
    </w:r>
    <w:r w:rsidR="001938D1">
      <w:rPr>
        <w:noProof/>
      </w:rPr>
      <w:t>24.11.15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C65" w:rsidRPr="00122921" w:rsidRDefault="00122921" w:rsidP="00122921">
    <w:pPr>
      <w:pStyle w:val="Footer"/>
    </w:pPr>
    <w:fldSimple w:instr=" FILENAME \p  \* MERGEFORMAT ">
      <w:r>
        <w:t>P:\ESP\ITU-R\CONF-R\CMR15\400\430S.docx</w:t>
      </w:r>
    </w:fldSimple>
    <w:r>
      <w:t xml:space="preserve"> (390660)</w:t>
    </w:r>
    <w:r>
      <w:tab/>
    </w:r>
    <w:r>
      <w:fldChar w:fldCharType="begin"/>
    </w:r>
    <w:r>
      <w:instrText xml:space="preserve"> SAVEDATE \@ DD.MM.YY </w:instrText>
    </w:r>
    <w:r>
      <w:fldChar w:fldCharType="separate"/>
    </w:r>
    <w:r w:rsidR="00EB7284">
      <w:t>24.11.15</w:t>
    </w:r>
    <w:r>
      <w:fldChar w:fldCharType="end"/>
    </w:r>
    <w:r>
      <w:tab/>
    </w:r>
    <w:r>
      <w:fldChar w:fldCharType="begin"/>
    </w:r>
    <w:r>
      <w:instrText xml:space="preserve"> PRINTDATE \@ DD.MM.YY </w:instrText>
    </w:r>
    <w:r>
      <w:fldChar w:fldCharType="separate"/>
    </w:r>
    <w:r>
      <w:t>24.11.15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C65" w:rsidRPr="00122921" w:rsidRDefault="00A867F1" w:rsidP="00122921">
    <w:pPr>
      <w:pStyle w:val="Footer"/>
    </w:pPr>
    <w:r>
      <w:fldChar w:fldCharType="begin"/>
    </w:r>
    <w:r>
      <w:instrText xml:space="preserve"> FILENAME \p  \* MERGEFORMAT </w:instrText>
    </w:r>
    <w:r>
      <w:fldChar w:fldCharType="separate"/>
    </w:r>
    <w:r w:rsidR="00122921">
      <w:t>P:\ESP\ITU-R\CONF-R\CMR15\400\430S.docx</w:t>
    </w:r>
    <w:r>
      <w:fldChar w:fldCharType="end"/>
    </w:r>
    <w:r w:rsidR="00122921">
      <w:t xml:space="preserve"> (390660)</w:t>
    </w:r>
    <w:r w:rsidR="00CE6990">
      <w:tab/>
    </w:r>
    <w:r w:rsidR="00CE6990">
      <w:fldChar w:fldCharType="begin"/>
    </w:r>
    <w:r w:rsidR="00CE6990">
      <w:instrText xml:space="preserve"> SAVEDATE \@ DD.MM.YY </w:instrText>
    </w:r>
    <w:r w:rsidR="00CE6990">
      <w:fldChar w:fldCharType="separate"/>
    </w:r>
    <w:r w:rsidR="00EB7284">
      <w:t>24.11.15</w:t>
    </w:r>
    <w:r w:rsidR="00CE6990">
      <w:fldChar w:fldCharType="end"/>
    </w:r>
    <w:r w:rsidR="00CE6990">
      <w:tab/>
    </w:r>
    <w:r w:rsidR="00CE6990">
      <w:fldChar w:fldCharType="begin"/>
    </w:r>
    <w:r w:rsidR="00CE6990">
      <w:instrText xml:space="preserve"> PRINTDATE \@ DD.MM.YY </w:instrText>
    </w:r>
    <w:r w:rsidR="00CE6990">
      <w:fldChar w:fldCharType="separate"/>
    </w:r>
    <w:r w:rsidR="00CE6990">
      <w:t>24.11.15</w:t>
    </w:r>
    <w:r w:rsidR="00CE699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C65" w:rsidRDefault="00C64C65">
      <w:r>
        <w:rPr>
          <w:b/>
        </w:rPr>
        <w:t>_______________</w:t>
      </w:r>
    </w:p>
  </w:footnote>
  <w:footnote w:type="continuationSeparator" w:id="0">
    <w:p w:rsidR="00C64C65" w:rsidRDefault="00C64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C65" w:rsidRDefault="00C64C65">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867F1">
      <w:rPr>
        <w:rStyle w:val="PageNumber"/>
        <w:noProof/>
      </w:rPr>
      <w:t>4</w:t>
    </w:r>
    <w:r>
      <w:rPr>
        <w:rStyle w:val="PageNumber"/>
      </w:rPr>
      <w:fldChar w:fldCharType="end"/>
    </w:r>
  </w:p>
  <w:p w:rsidR="00C64C65" w:rsidRDefault="00C64C65" w:rsidP="00A4450C">
    <w:pPr>
      <w:pStyle w:val="Header"/>
      <w:rPr>
        <w:lang w:val="en-US"/>
      </w:rPr>
    </w:pPr>
    <w:r>
      <w:rPr>
        <w:lang w:val="en-US"/>
      </w:rPr>
      <w:t>CMR2015/430-S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EA8"/>
    <w:rsid w:val="000163E7"/>
    <w:rsid w:val="00023A78"/>
    <w:rsid w:val="00037FAA"/>
    <w:rsid w:val="00067C56"/>
    <w:rsid w:val="00087AE8"/>
    <w:rsid w:val="000D1059"/>
    <w:rsid w:val="000E5BF9"/>
    <w:rsid w:val="000E7552"/>
    <w:rsid w:val="000F0E6D"/>
    <w:rsid w:val="000F1EA8"/>
    <w:rsid w:val="00102752"/>
    <w:rsid w:val="00121170"/>
    <w:rsid w:val="00122921"/>
    <w:rsid w:val="00123CC5"/>
    <w:rsid w:val="00131016"/>
    <w:rsid w:val="0015142D"/>
    <w:rsid w:val="001616DC"/>
    <w:rsid w:val="00163962"/>
    <w:rsid w:val="00191A97"/>
    <w:rsid w:val="001938D1"/>
    <w:rsid w:val="001C41FA"/>
    <w:rsid w:val="001D6895"/>
    <w:rsid w:val="001E2B52"/>
    <w:rsid w:val="001E3F27"/>
    <w:rsid w:val="001F3F57"/>
    <w:rsid w:val="002316E7"/>
    <w:rsid w:val="00236D2A"/>
    <w:rsid w:val="00255F12"/>
    <w:rsid w:val="00262C09"/>
    <w:rsid w:val="00295B76"/>
    <w:rsid w:val="002A791F"/>
    <w:rsid w:val="002B6B77"/>
    <w:rsid w:val="002C1B26"/>
    <w:rsid w:val="002E701F"/>
    <w:rsid w:val="002F10CF"/>
    <w:rsid w:val="003078AD"/>
    <w:rsid w:val="003267FC"/>
    <w:rsid w:val="0032680B"/>
    <w:rsid w:val="00353170"/>
    <w:rsid w:val="00363A65"/>
    <w:rsid w:val="00377704"/>
    <w:rsid w:val="003C2508"/>
    <w:rsid w:val="003D0AA3"/>
    <w:rsid w:val="003F5C2B"/>
    <w:rsid w:val="00405CB0"/>
    <w:rsid w:val="0042437E"/>
    <w:rsid w:val="00454553"/>
    <w:rsid w:val="004B124A"/>
    <w:rsid w:val="00532097"/>
    <w:rsid w:val="00545A22"/>
    <w:rsid w:val="00550118"/>
    <w:rsid w:val="00556C04"/>
    <w:rsid w:val="0058350F"/>
    <w:rsid w:val="00590FD2"/>
    <w:rsid w:val="005C1820"/>
    <w:rsid w:val="005C65D6"/>
    <w:rsid w:val="005F2605"/>
    <w:rsid w:val="0064338A"/>
    <w:rsid w:val="00662BA0"/>
    <w:rsid w:val="00692AAE"/>
    <w:rsid w:val="006D6E67"/>
    <w:rsid w:val="006D7997"/>
    <w:rsid w:val="00701C20"/>
    <w:rsid w:val="007354E9"/>
    <w:rsid w:val="0074740D"/>
    <w:rsid w:val="007542C0"/>
    <w:rsid w:val="00765578"/>
    <w:rsid w:val="0077084A"/>
    <w:rsid w:val="007C2317"/>
    <w:rsid w:val="007D330A"/>
    <w:rsid w:val="00861CEB"/>
    <w:rsid w:val="00866AE6"/>
    <w:rsid w:val="008769C8"/>
    <w:rsid w:val="00891E93"/>
    <w:rsid w:val="0091696E"/>
    <w:rsid w:val="00930C20"/>
    <w:rsid w:val="0094091F"/>
    <w:rsid w:val="009538D2"/>
    <w:rsid w:val="00973754"/>
    <w:rsid w:val="00973F1B"/>
    <w:rsid w:val="00977091"/>
    <w:rsid w:val="009C0BED"/>
    <w:rsid w:val="009D3EC2"/>
    <w:rsid w:val="009E11EC"/>
    <w:rsid w:val="009F6FD5"/>
    <w:rsid w:val="00A118DB"/>
    <w:rsid w:val="00A406E7"/>
    <w:rsid w:val="00A4450C"/>
    <w:rsid w:val="00A5485F"/>
    <w:rsid w:val="00A8477C"/>
    <w:rsid w:val="00A867F1"/>
    <w:rsid w:val="00AA5E6C"/>
    <w:rsid w:val="00AC45AB"/>
    <w:rsid w:val="00AE5677"/>
    <w:rsid w:val="00AF2F78"/>
    <w:rsid w:val="00B504D8"/>
    <w:rsid w:val="00B52D55"/>
    <w:rsid w:val="00BE2E80"/>
    <w:rsid w:val="00BE5EDD"/>
    <w:rsid w:val="00BE6A1F"/>
    <w:rsid w:val="00C126C4"/>
    <w:rsid w:val="00C3707F"/>
    <w:rsid w:val="00C541FE"/>
    <w:rsid w:val="00C63EB5"/>
    <w:rsid w:val="00C64C65"/>
    <w:rsid w:val="00C86E2F"/>
    <w:rsid w:val="00CC01E0"/>
    <w:rsid w:val="00CE60D2"/>
    <w:rsid w:val="00CE6990"/>
    <w:rsid w:val="00D0288A"/>
    <w:rsid w:val="00D04D3F"/>
    <w:rsid w:val="00D405F7"/>
    <w:rsid w:val="00D72A5D"/>
    <w:rsid w:val="00D855F1"/>
    <w:rsid w:val="00D93FEC"/>
    <w:rsid w:val="00DA5BED"/>
    <w:rsid w:val="00DB05DC"/>
    <w:rsid w:val="00DC220F"/>
    <w:rsid w:val="00DC629B"/>
    <w:rsid w:val="00DF7DD8"/>
    <w:rsid w:val="00E262F1"/>
    <w:rsid w:val="00E317AD"/>
    <w:rsid w:val="00E71D14"/>
    <w:rsid w:val="00EB7284"/>
    <w:rsid w:val="00F01A18"/>
    <w:rsid w:val="00F8150C"/>
    <w:rsid w:val="00F977EA"/>
    <w:rsid w:val="00FA05DB"/>
    <w:rsid w:val="00FC633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D28EC3B-C84A-47D3-86A1-7F2B363D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5F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D405F7"/>
    <w:pPr>
      <w:keepNext/>
      <w:keepLines/>
      <w:spacing w:before="280"/>
      <w:ind w:left="1134" w:hanging="1134"/>
      <w:outlineLvl w:val="0"/>
    </w:pPr>
    <w:rPr>
      <w:b/>
      <w:sz w:val="28"/>
    </w:rPr>
  </w:style>
  <w:style w:type="paragraph" w:styleId="Heading2">
    <w:name w:val="heading 2"/>
    <w:basedOn w:val="Heading1"/>
    <w:next w:val="Normal"/>
    <w:qFormat/>
    <w:rsid w:val="00D405F7"/>
    <w:pPr>
      <w:spacing w:before="200"/>
      <w:outlineLvl w:val="1"/>
    </w:pPr>
    <w:rPr>
      <w:sz w:val="24"/>
    </w:rPr>
  </w:style>
  <w:style w:type="paragraph" w:styleId="Heading3">
    <w:name w:val="heading 3"/>
    <w:basedOn w:val="Heading1"/>
    <w:next w:val="Normal"/>
    <w:qFormat/>
    <w:rsid w:val="00D405F7"/>
    <w:pPr>
      <w:tabs>
        <w:tab w:val="clear" w:pos="1134"/>
      </w:tabs>
      <w:spacing w:before="200"/>
      <w:outlineLvl w:val="2"/>
    </w:pPr>
    <w:rPr>
      <w:sz w:val="24"/>
    </w:rPr>
  </w:style>
  <w:style w:type="paragraph" w:styleId="Heading4">
    <w:name w:val="heading 4"/>
    <w:basedOn w:val="Heading3"/>
    <w:next w:val="Normal"/>
    <w:qFormat/>
    <w:rsid w:val="00D405F7"/>
    <w:pPr>
      <w:outlineLvl w:val="3"/>
    </w:pPr>
  </w:style>
  <w:style w:type="paragraph" w:styleId="Heading5">
    <w:name w:val="heading 5"/>
    <w:basedOn w:val="Heading4"/>
    <w:next w:val="Normal"/>
    <w:qFormat/>
    <w:rsid w:val="00D405F7"/>
    <w:pPr>
      <w:outlineLvl w:val="4"/>
    </w:pPr>
  </w:style>
  <w:style w:type="paragraph" w:styleId="Heading6">
    <w:name w:val="heading 6"/>
    <w:basedOn w:val="Heading4"/>
    <w:next w:val="Normal"/>
    <w:qFormat/>
    <w:rsid w:val="00D405F7"/>
    <w:pPr>
      <w:outlineLvl w:val="5"/>
    </w:pPr>
  </w:style>
  <w:style w:type="paragraph" w:styleId="Heading7">
    <w:name w:val="heading 7"/>
    <w:basedOn w:val="Heading6"/>
    <w:next w:val="Normal"/>
    <w:qFormat/>
    <w:rsid w:val="00D405F7"/>
    <w:pPr>
      <w:outlineLvl w:val="6"/>
    </w:pPr>
  </w:style>
  <w:style w:type="paragraph" w:styleId="Heading8">
    <w:name w:val="heading 8"/>
    <w:basedOn w:val="Heading6"/>
    <w:next w:val="Normal"/>
    <w:qFormat/>
    <w:rsid w:val="00D405F7"/>
    <w:pPr>
      <w:outlineLvl w:val="7"/>
    </w:pPr>
  </w:style>
  <w:style w:type="paragraph" w:styleId="Heading9">
    <w:name w:val="heading 9"/>
    <w:basedOn w:val="Heading6"/>
    <w:next w:val="Normal"/>
    <w:qFormat/>
    <w:rsid w:val="00D405F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D405F7"/>
    <w:pPr>
      <w:keepNext/>
      <w:keepLines/>
      <w:spacing w:before="480" w:after="80"/>
      <w:jc w:val="center"/>
    </w:pPr>
    <w:rPr>
      <w:caps/>
      <w:sz w:val="28"/>
    </w:rPr>
  </w:style>
  <w:style w:type="paragraph" w:customStyle="1" w:styleId="Annexref">
    <w:name w:val="Annex_ref"/>
    <w:basedOn w:val="Normal"/>
    <w:next w:val="Annextitle"/>
    <w:rsid w:val="00D405F7"/>
    <w:pPr>
      <w:keepNext/>
      <w:keepLines/>
      <w:spacing w:after="280"/>
      <w:jc w:val="center"/>
    </w:pPr>
  </w:style>
  <w:style w:type="paragraph" w:customStyle="1" w:styleId="Annextitle">
    <w:name w:val="Annex_title"/>
    <w:basedOn w:val="Normal"/>
    <w:next w:val="Normalaftertitle"/>
    <w:rsid w:val="00D405F7"/>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D405F7"/>
  </w:style>
  <w:style w:type="paragraph" w:customStyle="1" w:styleId="Appendixref">
    <w:name w:val="Appendix_ref"/>
    <w:basedOn w:val="Annexref"/>
    <w:next w:val="Annextitle"/>
    <w:rsid w:val="00D405F7"/>
  </w:style>
  <w:style w:type="paragraph" w:customStyle="1" w:styleId="Appendixtitle">
    <w:name w:val="Appendix_title"/>
    <w:basedOn w:val="Annextitle"/>
    <w:next w:val="Normalaftertitle"/>
    <w:rsid w:val="00D405F7"/>
  </w:style>
  <w:style w:type="paragraph" w:customStyle="1" w:styleId="Artheading">
    <w:name w:val="Art_heading"/>
    <w:basedOn w:val="Normal"/>
    <w:next w:val="Normalaftertitle"/>
    <w:rsid w:val="00D405F7"/>
    <w:pPr>
      <w:spacing w:before="480"/>
      <w:jc w:val="center"/>
    </w:pPr>
    <w:rPr>
      <w:rFonts w:ascii="Times New Roman Bold" w:hAnsi="Times New Roman Bold"/>
      <w:b/>
      <w:sz w:val="28"/>
    </w:rPr>
  </w:style>
  <w:style w:type="paragraph" w:customStyle="1" w:styleId="ArtNo">
    <w:name w:val="Art_No"/>
    <w:basedOn w:val="Normal"/>
    <w:next w:val="Arttitle"/>
    <w:rsid w:val="00D405F7"/>
    <w:pPr>
      <w:keepNext/>
      <w:keepLines/>
      <w:spacing w:before="480"/>
      <w:jc w:val="center"/>
    </w:pPr>
    <w:rPr>
      <w:caps/>
      <w:sz w:val="28"/>
    </w:rPr>
  </w:style>
  <w:style w:type="paragraph" w:customStyle="1" w:styleId="Arttitle">
    <w:name w:val="Art_title"/>
    <w:basedOn w:val="Normal"/>
    <w:next w:val="Normalaftertitle"/>
    <w:rsid w:val="00D405F7"/>
    <w:pPr>
      <w:keepNext/>
      <w:keepLines/>
      <w:spacing w:before="240"/>
      <w:jc w:val="center"/>
    </w:pPr>
    <w:rPr>
      <w:b/>
      <w:sz w:val="28"/>
    </w:rPr>
  </w:style>
  <w:style w:type="paragraph" w:customStyle="1" w:styleId="Call">
    <w:name w:val="Call"/>
    <w:basedOn w:val="Normal"/>
    <w:next w:val="Normal"/>
    <w:rsid w:val="00D405F7"/>
    <w:pPr>
      <w:keepNext/>
      <w:keepLines/>
      <w:spacing w:before="160"/>
      <w:ind w:left="1134"/>
    </w:pPr>
    <w:rPr>
      <w:i/>
    </w:rPr>
  </w:style>
  <w:style w:type="paragraph" w:customStyle="1" w:styleId="ChapNo">
    <w:name w:val="Chap_No"/>
    <w:basedOn w:val="ArtNo"/>
    <w:next w:val="Chaptitle"/>
    <w:rsid w:val="00D405F7"/>
    <w:rPr>
      <w:rFonts w:ascii="Times New Roman Bold" w:hAnsi="Times New Roman Bold"/>
      <w:b/>
    </w:rPr>
  </w:style>
  <w:style w:type="paragraph" w:customStyle="1" w:styleId="Chaptitle">
    <w:name w:val="Chap_title"/>
    <w:basedOn w:val="Arttitle"/>
    <w:next w:val="Normalaftertitle"/>
    <w:rsid w:val="00D405F7"/>
  </w:style>
  <w:style w:type="paragraph" w:customStyle="1" w:styleId="ddate">
    <w:name w:val="ddate"/>
    <w:basedOn w:val="Normal"/>
    <w:rsid w:val="00D405F7"/>
    <w:pPr>
      <w:framePr w:hSpace="181" w:wrap="around" w:vAnchor="page" w:hAnchor="margin" w:y="852"/>
      <w:shd w:val="solid" w:color="FFFFFF" w:fill="FFFFFF"/>
      <w:spacing w:before="0"/>
    </w:pPr>
    <w:rPr>
      <w:b/>
      <w:bCs/>
    </w:rPr>
  </w:style>
  <w:style w:type="paragraph" w:customStyle="1" w:styleId="dnum">
    <w:name w:val="dnum"/>
    <w:basedOn w:val="Normal"/>
    <w:rsid w:val="00D405F7"/>
    <w:pPr>
      <w:framePr w:hSpace="181" w:wrap="around" w:vAnchor="page" w:hAnchor="margin" w:y="852"/>
      <w:shd w:val="solid" w:color="FFFFFF" w:fill="FFFFFF"/>
    </w:pPr>
    <w:rPr>
      <w:b/>
      <w:bCs/>
    </w:rPr>
  </w:style>
  <w:style w:type="paragraph" w:customStyle="1" w:styleId="dorlang">
    <w:name w:val="dorlang"/>
    <w:basedOn w:val="Normal"/>
    <w:rsid w:val="00D405F7"/>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sid w:val="00D405F7"/>
    <w:rPr>
      <w:vertAlign w:val="superscript"/>
    </w:rPr>
  </w:style>
  <w:style w:type="paragraph" w:customStyle="1" w:styleId="enumlev1">
    <w:name w:val="enumlev1"/>
    <w:basedOn w:val="Normal"/>
    <w:rsid w:val="00D405F7"/>
    <w:pPr>
      <w:tabs>
        <w:tab w:val="clear" w:pos="2268"/>
        <w:tab w:val="left" w:pos="2608"/>
        <w:tab w:val="left" w:pos="3345"/>
      </w:tabs>
      <w:spacing w:before="80"/>
      <w:ind w:left="1134" w:hanging="1134"/>
    </w:pPr>
  </w:style>
  <w:style w:type="paragraph" w:customStyle="1" w:styleId="enumlev2">
    <w:name w:val="enumlev2"/>
    <w:basedOn w:val="enumlev1"/>
    <w:rsid w:val="00D405F7"/>
    <w:pPr>
      <w:ind w:left="1871" w:hanging="737"/>
    </w:pPr>
  </w:style>
  <w:style w:type="paragraph" w:customStyle="1" w:styleId="enumlev3">
    <w:name w:val="enumlev3"/>
    <w:basedOn w:val="enumlev2"/>
    <w:rsid w:val="00D405F7"/>
    <w:pPr>
      <w:ind w:left="2268" w:hanging="397"/>
    </w:pPr>
  </w:style>
  <w:style w:type="paragraph" w:customStyle="1" w:styleId="Equation">
    <w:name w:val="Equation"/>
    <w:basedOn w:val="Normal"/>
    <w:rsid w:val="00D405F7"/>
    <w:pPr>
      <w:tabs>
        <w:tab w:val="clear" w:pos="1871"/>
        <w:tab w:val="clear" w:pos="2268"/>
        <w:tab w:val="center" w:pos="4820"/>
        <w:tab w:val="right" w:pos="9639"/>
      </w:tabs>
    </w:pPr>
  </w:style>
  <w:style w:type="paragraph" w:styleId="NormalIndent">
    <w:name w:val="Normal Indent"/>
    <w:basedOn w:val="Normal"/>
    <w:rsid w:val="00D405F7"/>
    <w:pPr>
      <w:ind w:left="1134"/>
    </w:pPr>
  </w:style>
  <w:style w:type="paragraph" w:customStyle="1" w:styleId="Equationlegend">
    <w:name w:val="Equation_legend"/>
    <w:basedOn w:val="NormalIndent"/>
    <w:rsid w:val="00D405F7"/>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D405F7"/>
    <w:pPr>
      <w:keepNext/>
      <w:keepLines/>
      <w:spacing w:before="20" w:after="20"/>
    </w:pPr>
    <w:rPr>
      <w:sz w:val="18"/>
    </w:rPr>
  </w:style>
  <w:style w:type="paragraph" w:customStyle="1" w:styleId="FigureNo">
    <w:name w:val="Figure_No"/>
    <w:basedOn w:val="Normal"/>
    <w:next w:val="Figuretitle"/>
    <w:rsid w:val="00D405F7"/>
    <w:pPr>
      <w:keepNext/>
      <w:keepLines/>
      <w:spacing w:before="480" w:after="120"/>
      <w:jc w:val="center"/>
    </w:pPr>
    <w:rPr>
      <w:caps/>
      <w:sz w:val="20"/>
    </w:rPr>
  </w:style>
  <w:style w:type="paragraph" w:customStyle="1" w:styleId="Figuretitle">
    <w:name w:val="Figure_title"/>
    <w:basedOn w:val="Normal"/>
    <w:next w:val="Normal"/>
    <w:rsid w:val="00D405F7"/>
    <w:pPr>
      <w:spacing w:after="480"/>
    </w:pPr>
  </w:style>
  <w:style w:type="paragraph" w:customStyle="1" w:styleId="Figurewithouttitle">
    <w:name w:val="Figure_without_title"/>
    <w:basedOn w:val="FigureNo"/>
    <w:next w:val="Normal"/>
    <w:rsid w:val="00D405F7"/>
    <w:pPr>
      <w:keepNext w:val="0"/>
    </w:pPr>
  </w:style>
  <w:style w:type="paragraph" w:styleId="Footer">
    <w:name w:val="footer"/>
    <w:basedOn w:val="Normal"/>
    <w:rsid w:val="00D405F7"/>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D405F7"/>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D405F7"/>
    <w:rPr>
      <w:position w:val="6"/>
      <w:sz w:val="18"/>
    </w:rPr>
  </w:style>
  <w:style w:type="paragraph" w:styleId="FootnoteText">
    <w:name w:val="footnote text"/>
    <w:basedOn w:val="Normal"/>
    <w:rsid w:val="00D405F7"/>
    <w:pPr>
      <w:keepLines/>
      <w:tabs>
        <w:tab w:val="left" w:pos="255"/>
      </w:tabs>
    </w:pPr>
  </w:style>
  <w:style w:type="paragraph" w:styleId="Header">
    <w:name w:val="header"/>
    <w:basedOn w:val="Normal"/>
    <w:rsid w:val="00D405F7"/>
    <w:pPr>
      <w:spacing w:before="0"/>
      <w:jc w:val="center"/>
    </w:pPr>
    <w:rPr>
      <w:sz w:val="18"/>
    </w:rPr>
  </w:style>
  <w:style w:type="paragraph" w:customStyle="1" w:styleId="Headingb">
    <w:name w:val="Heading_b"/>
    <w:basedOn w:val="Normal"/>
    <w:next w:val="Normal"/>
    <w:rsid w:val="00D405F7"/>
    <w:pPr>
      <w:keepNext/>
      <w:spacing w:before="160"/>
    </w:pPr>
    <w:rPr>
      <w:rFonts w:ascii="Times" w:hAnsi="Times"/>
      <w:b/>
    </w:rPr>
  </w:style>
  <w:style w:type="paragraph" w:customStyle="1" w:styleId="Headingi">
    <w:name w:val="Heading_i"/>
    <w:basedOn w:val="Normal"/>
    <w:next w:val="Normal"/>
    <w:rsid w:val="00D405F7"/>
    <w:pPr>
      <w:keepNext/>
      <w:spacing w:before="160"/>
    </w:pPr>
    <w:rPr>
      <w:rFonts w:ascii="Times" w:hAnsi="Times"/>
      <w:i/>
    </w:rPr>
  </w:style>
  <w:style w:type="paragraph" w:styleId="Index1">
    <w:name w:val="index 1"/>
    <w:basedOn w:val="Normal"/>
    <w:next w:val="Normal"/>
    <w:semiHidden/>
    <w:rsid w:val="00D405F7"/>
  </w:style>
  <w:style w:type="paragraph" w:styleId="Index2">
    <w:name w:val="index 2"/>
    <w:basedOn w:val="Normal"/>
    <w:next w:val="Normal"/>
    <w:semiHidden/>
    <w:rsid w:val="00D405F7"/>
    <w:pPr>
      <w:ind w:left="283"/>
    </w:pPr>
  </w:style>
  <w:style w:type="paragraph" w:styleId="Index3">
    <w:name w:val="index 3"/>
    <w:basedOn w:val="Normal"/>
    <w:next w:val="Normal"/>
    <w:semiHidden/>
    <w:rsid w:val="00D405F7"/>
    <w:pPr>
      <w:ind w:left="566"/>
    </w:pPr>
  </w:style>
  <w:style w:type="paragraph" w:styleId="Index4">
    <w:name w:val="index 4"/>
    <w:basedOn w:val="Normal"/>
    <w:next w:val="Normal"/>
    <w:semiHidden/>
    <w:rsid w:val="00D405F7"/>
    <w:pPr>
      <w:ind w:left="849"/>
    </w:pPr>
  </w:style>
  <w:style w:type="paragraph" w:styleId="Index5">
    <w:name w:val="index 5"/>
    <w:basedOn w:val="Normal"/>
    <w:next w:val="Normal"/>
    <w:semiHidden/>
    <w:rsid w:val="00D405F7"/>
    <w:pPr>
      <w:ind w:left="1132"/>
    </w:pPr>
  </w:style>
  <w:style w:type="paragraph" w:styleId="Index6">
    <w:name w:val="index 6"/>
    <w:basedOn w:val="Normal"/>
    <w:next w:val="Normal"/>
    <w:semiHidden/>
    <w:rsid w:val="00D405F7"/>
    <w:pPr>
      <w:ind w:left="1415"/>
    </w:pPr>
  </w:style>
  <w:style w:type="paragraph" w:styleId="Index7">
    <w:name w:val="index 7"/>
    <w:basedOn w:val="Normal"/>
    <w:next w:val="Normal"/>
    <w:semiHidden/>
    <w:rsid w:val="00D405F7"/>
    <w:pPr>
      <w:ind w:left="1698"/>
    </w:pPr>
  </w:style>
  <w:style w:type="paragraph" w:styleId="IndexHeading">
    <w:name w:val="index heading"/>
    <w:basedOn w:val="Normal"/>
    <w:next w:val="Index1"/>
    <w:semiHidden/>
    <w:rsid w:val="00D405F7"/>
  </w:style>
  <w:style w:type="character" w:styleId="LineNumber">
    <w:name w:val="line number"/>
    <w:basedOn w:val="DefaultParagraphFont"/>
    <w:rsid w:val="00D405F7"/>
  </w:style>
  <w:style w:type="paragraph" w:customStyle="1" w:styleId="Normalaftertitle">
    <w:name w:val="Normal after title"/>
    <w:basedOn w:val="Normal"/>
    <w:next w:val="Normal"/>
    <w:rsid w:val="00D405F7"/>
    <w:pPr>
      <w:spacing w:before="280"/>
    </w:pPr>
  </w:style>
  <w:style w:type="paragraph" w:customStyle="1" w:styleId="Note">
    <w:name w:val="Note"/>
    <w:basedOn w:val="Normal"/>
    <w:rsid w:val="00D405F7"/>
    <w:pPr>
      <w:tabs>
        <w:tab w:val="left" w:pos="284"/>
      </w:tabs>
      <w:spacing w:before="80"/>
    </w:pPr>
  </w:style>
  <w:style w:type="paragraph" w:customStyle="1" w:styleId="PartNo">
    <w:name w:val="Part_No"/>
    <w:basedOn w:val="AnnexNo"/>
    <w:next w:val="Normal"/>
    <w:rsid w:val="00D405F7"/>
  </w:style>
  <w:style w:type="paragraph" w:customStyle="1" w:styleId="Parttitle">
    <w:name w:val="Part_title"/>
    <w:basedOn w:val="Annextitle"/>
    <w:next w:val="Normalaftertitle"/>
    <w:rsid w:val="00D405F7"/>
  </w:style>
  <w:style w:type="paragraph" w:customStyle="1" w:styleId="RecNo">
    <w:name w:val="Rec_No"/>
    <w:basedOn w:val="Normal"/>
    <w:next w:val="Rectitle"/>
    <w:rsid w:val="00D405F7"/>
    <w:pPr>
      <w:keepNext/>
      <w:keepLines/>
      <w:spacing w:before="480"/>
      <w:jc w:val="center"/>
    </w:pPr>
    <w:rPr>
      <w:caps/>
      <w:sz w:val="28"/>
    </w:rPr>
  </w:style>
  <w:style w:type="paragraph" w:customStyle="1" w:styleId="Rectitle">
    <w:name w:val="Rec_title"/>
    <w:basedOn w:val="RecNo"/>
    <w:next w:val="Recref"/>
    <w:rsid w:val="00D405F7"/>
    <w:pPr>
      <w:spacing w:before="240"/>
    </w:pPr>
    <w:rPr>
      <w:rFonts w:ascii="Times New Roman Bold" w:hAnsi="Times New Roman Bold"/>
      <w:b/>
      <w:caps w:val="0"/>
    </w:rPr>
  </w:style>
  <w:style w:type="paragraph" w:customStyle="1" w:styleId="Recref">
    <w:name w:val="Rec_ref"/>
    <w:basedOn w:val="Rectitle"/>
    <w:next w:val="Recdate"/>
    <w:rsid w:val="00D405F7"/>
    <w:pPr>
      <w:spacing w:before="120"/>
    </w:pPr>
    <w:rPr>
      <w:rFonts w:ascii="Times New Roman" w:hAnsi="Times New Roman"/>
      <w:b w:val="0"/>
      <w:sz w:val="24"/>
    </w:rPr>
  </w:style>
  <w:style w:type="paragraph" w:customStyle="1" w:styleId="Recdate">
    <w:name w:val="Rec_date"/>
    <w:basedOn w:val="Recref"/>
    <w:next w:val="Normalaftertitle"/>
    <w:rsid w:val="00D405F7"/>
    <w:pPr>
      <w:jc w:val="right"/>
    </w:pPr>
    <w:rPr>
      <w:sz w:val="22"/>
    </w:rPr>
  </w:style>
  <w:style w:type="paragraph" w:customStyle="1" w:styleId="Questiondate">
    <w:name w:val="Question_date"/>
    <w:basedOn w:val="Recdate"/>
    <w:next w:val="Normalaftertitle"/>
    <w:rsid w:val="00D405F7"/>
  </w:style>
  <w:style w:type="paragraph" w:customStyle="1" w:styleId="QuestionNo">
    <w:name w:val="Question_No"/>
    <w:basedOn w:val="RecNo"/>
    <w:next w:val="Questiontitle"/>
    <w:rsid w:val="00D405F7"/>
  </w:style>
  <w:style w:type="paragraph" w:customStyle="1" w:styleId="Questiontitle">
    <w:name w:val="Question_title"/>
    <w:basedOn w:val="Rectitle"/>
    <w:next w:val="Normal"/>
    <w:rsid w:val="00D405F7"/>
  </w:style>
  <w:style w:type="paragraph" w:customStyle="1" w:styleId="Reftext">
    <w:name w:val="Ref_text"/>
    <w:basedOn w:val="Normal"/>
    <w:rsid w:val="00D405F7"/>
    <w:pPr>
      <w:ind w:left="1134" w:hanging="1134"/>
    </w:pPr>
  </w:style>
  <w:style w:type="paragraph" w:customStyle="1" w:styleId="Reftitle">
    <w:name w:val="Ref_title"/>
    <w:basedOn w:val="Normal"/>
    <w:next w:val="Reftext"/>
    <w:rsid w:val="00D405F7"/>
    <w:pPr>
      <w:spacing w:before="480"/>
      <w:jc w:val="center"/>
    </w:pPr>
    <w:rPr>
      <w:caps/>
    </w:rPr>
  </w:style>
  <w:style w:type="paragraph" w:customStyle="1" w:styleId="Repdate">
    <w:name w:val="Rep_date"/>
    <w:basedOn w:val="Recdate"/>
    <w:next w:val="Normalaftertitle"/>
    <w:rsid w:val="00D405F7"/>
  </w:style>
  <w:style w:type="paragraph" w:customStyle="1" w:styleId="RepNo">
    <w:name w:val="Rep_No"/>
    <w:basedOn w:val="RecNo"/>
    <w:next w:val="Reptitle"/>
    <w:rsid w:val="00D405F7"/>
  </w:style>
  <w:style w:type="paragraph" w:customStyle="1" w:styleId="Repref">
    <w:name w:val="Rep_ref"/>
    <w:basedOn w:val="Recref"/>
    <w:next w:val="Repdate"/>
    <w:rsid w:val="00D405F7"/>
  </w:style>
  <w:style w:type="paragraph" w:customStyle="1" w:styleId="Reptitle">
    <w:name w:val="Rep_title"/>
    <w:basedOn w:val="Rectitle"/>
    <w:next w:val="Repref"/>
    <w:rsid w:val="00D405F7"/>
  </w:style>
  <w:style w:type="paragraph" w:customStyle="1" w:styleId="Resdate">
    <w:name w:val="Res_date"/>
    <w:basedOn w:val="Recdate"/>
    <w:next w:val="Normalaftertitle"/>
    <w:rsid w:val="00D405F7"/>
  </w:style>
  <w:style w:type="paragraph" w:customStyle="1" w:styleId="ResNo">
    <w:name w:val="Res_No"/>
    <w:basedOn w:val="RecNo"/>
    <w:next w:val="Normal"/>
    <w:rsid w:val="00D405F7"/>
  </w:style>
  <w:style w:type="paragraph" w:customStyle="1" w:styleId="Resref">
    <w:name w:val="Res_ref"/>
    <w:basedOn w:val="Recref"/>
    <w:next w:val="Resdate"/>
    <w:rsid w:val="00D405F7"/>
  </w:style>
  <w:style w:type="character" w:customStyle="1" w:styleId="Appdef">
    <w:name w:val="App_def"/>
    <w:basedOn w:val="DefaultParagraphFont"/>
    <w:rsid w:val="00D405F7"/>
    <w:rPr>
      <w:rFonts w:ascii="Times New Roman" w:hAnsi="Times New Roman"/>
      <w:b/>
    </w:rPr>
  </w:style>
  <w:style w:type="character" w:customStyle="1" w:styleId="Appref">
    <w:name w:val="App_ref"/>
    <w:basedOn w:val="DefaultParagraphFont"/>
    <w:rsid w:val="00D405F7"/>
  </w:style>
  <w:style w:type="character" w:customStyle="1" w:styleId="Artdef">
    <w:name w:val="Art_def"/>
    <w:basedOn w:val="DefaultParagraphFont"/>
    <w:rsid w:val="00D405F7"/>
    <w:rPr>
      <w:rFonts w:ascii="Times New Roman" w:hAnsi="Times New Roman"/>
      <w:b/>
    </w:rPr>
  </w:style>
  <w:style w:type="character" w:customStyle="1" w:styleId="Artref">
    <w:name w:val="Art_ref"/>
    <w:basedOn w:val="DefaultParagraphFont"/>
    <w:rsid w:val="00D405F7"/>
  </w:style>
  <w:style w:type="character" w:customStyle="1" w:styleId="Recdef">
    <w:name w:val="Rec_def"/>
    <w:basedOn w:val="DefaultParagraphFont"/>
    <w:rsid w:val="00D405F7"/>
    <w:rPr>
      <w:b/>
    </w:rPr>
  </w:style>
  <w:style w:type="character" w:customStyle="1" w:styleId="Resdef">
    <w:name w:val="Res_def"/>
    <w:basedOn w:val="DefaultParagraphFont"/>
    <w:rsid w:val="00D405F7"/>
    <w:rPr>
      <w:rFonts w:ascii="Times New Roman" w:hAnsi="Times New Roman"/>
      <w:b/>
    </w:rPr>
  </w:style>
  <w:style w:type="character" w:styleId="PageNumber">
    <w:name w:val="page number"/>
    <w:basedOn w:val="DefaultParagraphFont"/>
    <w:rsid w:val="00D405F7"/>
  </w:style>
  <w:style w:type="paragraph" w:customStyle="1" w:styleId="Reasons">
    <w:name w:val="Reasons"/>
    <w:basedOn w:val="Normal"/>
    <w:rsid w:val="00D405F7"/>
    <w:pPr>
      <w:tabs>
        <w:tab w:val="clear" w:pos="1871"/>
        <w:tab w:val="clear" w:pos="2268"/>
        <w:tab w:val="left" w:pos="1588"/>
        <w:tab w:val="left" w:pos="1985"/>
      </w:tabs>
    </w:pPr>
  </w:style>
  <w:style w:type="paragraph" w:customStyle="1" w:styleId="Border">
    <w:name w:val="Border"/>
    <w:basedOn w:val="Normal"/>
    <w:rsid w:val="00D405F7"/>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sid w:val="00D405F7"/>
    <w:rPr>
      <w:sz w:val="16"/>
      <w:szCs w:val="16"/>
    </w:rPr>
  </w:style>
  <w:style w:type="paragraph" w:customStyle="1" w:styleId="Proposal">
    <w:name w:val="Proposal"/>
    <w:basedOn w:val="Normal"/>
    <w:next w:val="Normal"/>
    <w:rsid w:val="00D405F7"/>
    <w:pPr>
      <w:keepNext/>
      <w:spacing w:before="240"/>
    </w:pPr>
    <w:rPr>
      <w:rFonts w:hAnsi="Times New Roman Bold"/>
      <w:b/>
    </w:rPr>
  </w:style>
  <w:style w:type="paragraph" w:styleId="CommentText">
    <w:name w:val="annotation text"/>
    <w:basedOn w:val="Normal"/>
    <w:semiHidden/>
    <w:rsid w:val="00D405F7"/>
    <w:rPr>
      <w:sz w:val="20"/>
    </w:rPr>
  </w:style>
  <w:style w:type="paragraph" w:customStyle="1" w:styleId="Figure">
    <w:name w:val="Figure"/>
    <w:basedOn w:val="Normal"/>
    <w:next w:val="Figuretitle"/>
    <w:rsid w:val="00D405F7"/>
    <w:pPr>
      <w:keepNext/>
      <w:keepLines/>
      <w:jc w:val="center"/>
    </w:pPr>
  </w:style>
  <w:style w:type="paragraph" w:customStyle="1" w:styleId="Agendaitem">
    <w:name w:val="Agenda_item"/>
    <w:basedOn w:val="Normal"/>
    <w:next w:val="Normalaftertitle"/>
    <w:qFormat/>
    <w:rsid w:val="00D405F7"/>
    <w:pPr>
      <w:overflowPunct/>
      <w:autoSpaceDE/>
      <w:autoSpaceDN/>
      <w:adjustRightInd/>
      <w:spacing w:before="240"/>
      <w:jc w:val="center"/>
      <w:textAlignment w:val="auto"/>
    </w:pPr>
    <w:rPr>
      <w:sz w:val="28"/>
    </w:rPr>
  </w:style>
  <w:style w:type="paragraph" w:customStyle="1" w:styleId="Part1">
    <w:name w:val="Part_1"/>
    <w:basedOn w:val="Normal"/>
    <w:qFormat/>
    <w:rsid w:val="00D405F7"/>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D405F7"/>
  </w:style>
  <w:style w:type="paragraph" w:customStyle="1" w:styleId="ApptoAnnex">
    <w:name w:val="App_to_Annex"/>
    <w:basedOn w:val="AppendixNo"/>
    <w:qFormat/>
    <w:rsid w:val="00D405F7"/>
  </w:style>
  <w:style w:type="character" w:customStyle="1" w:styleId="Tablefreq">
    <w:name w:val="Table_freq"/>
    <w:basedOn w:val="DefaultParagraphFont"/>
    <w:rsid w:val="00D405F7"/>
    <w:rPr>
      <w:b/>
      <w:color w:val="auto"/>
      <w:sz w:val="20"/>
    </w:rPr>
  </w:style>
  <w:style w:type="paragraph" w:customStyle="1" w:styleId="Tabletext">
    <w:name w:val="Table_text"/>
    <w:basedOn w:val="Normal"/>
    <w:rsid w:val="00D405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405F7"/>
    <w:pPr>
      <w:keepNext/>
      <w:spacing w:before="80" w:after="80"/>
      <w:jc w:val="center"/>
    </w:pPr>
    <w:rPr>
      <w:b/>
    </w:rPr>
  </w:style>
  <w:style w:type="paragraph" w:customStyle="1" w:styleId="Tablelegend">
    <w:name w:val="Table_legend"/>
    <w:basedOn w:val="Tabletext"/>
    <w:rsid w:val="00D405F7"/>
    <w:pPr>
      <w:tabs>
        <w:tab w:val="clear" w:pos="284"/>
      </w:tabs>
      <w:spacing w:before="120"/>
    </w:pPr>
  </w:style>
  <w:style w:type="paragraph" w:customStyle="1" w:styleId="TableNo">
    <w:name w:val="Table_No"/>
    <w:basedOn w:val="Normal"/>
    <w:next w:val="Normal"/>
    <w:rsid w:val="00D405F7"/>
    <w:pPr>
      <w:keepNext/>
      <w:spacing w:before="560" w:after="120"/>
      <w:jc w:val="center"/>
    </w:pPr>
    <w:rPr>
      <w:caps/>
      <w:sz w:val="20"/>
    </w:rPr>
  </w:style>
  <w:style w:type="paragraph" w:customStyle="1" w:styleId="Tableref">
    <w:name w:val="Table_ref"/>
    <w:basedOn w:val="Normal"/>
    <w:next w:val="Normal"/>
    <w:rsid w:val="00D405F7"/>
    <w:pPr>
      <w:keepNext/>
      <w:spacing w:before="560"/>
      <w:jc w:val="center"/>
    </w:pPr>
    <w:rPr>
      <w:sz w:val="20"/>
    </w:rPr>
  </w:style>
  <w:style w:type="paragraph" w:customStyle="1" w:styleId="TableTextS5">
    <w:name w:val="Table_TextS5"/>
    <w:basedOn w:val="Normal"/>
    <w:rsid w:val="00D405F7"/>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405F7"/>
    <w:pPr>
      <w:keepNext/>
      <w:keepLines/>
      <w:spacing w:before="0" w:after="120"/>
      <w:jc w:val="center"/>
    </w:pPr>
    <w:rPr>
      <w:rFonts w:ascii="Times New Roman Bold" w:hAnsi="Times New Roman Bold"/>
      <w:b/>
      <w:sz w:val="20"/>
    </w:rPr>
  </w:style>
  <w:style w:type="paragraph" w:customStyle="1" w:styleId="Section1">
    <w:name w:val="Section_1"/>
    <w:basedOn w:val="Normal"/>
    <w:rsid w:val="00D405F7"/>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405F7"/>
    <w:rPr>
      <w:b w:val="0"/>
      <w:i/>
    </w:rPr>
  </w:style>
  <w:style w:type="paragraph" w:customStyle="1" w:styleId="Section3">
    <w:name w:val="Section_3"/>
    <w:basedOn w:val="Section1"/>
    <w:rsid w:val="00D405F7"/>
    <w:rPr>
      <w:b w:val="0"/>
    </w:rPr>
  </w:style>
  <w:style w:type="paragraph" w:customStyle="1" w:styleId="SectionNo">
    <w:name w:val="Section_No"/>
    <w:basedOn w:val="AnnexNo"/>
    <w:next w:val="Normal"/>
    <w:rsid w:val="00D405F7"/>
  </w:style>
  <w:style w:type="paragraph" w:customStyle="1" w:styleId="Sectiontitle">
    <w:name w:val="Section_title"/>
    <w:basedOn w:val="Annextitle"/>
    <w:next w:val="Normalaftertitle"/>
    <w:rsid w:val="00D405F7"/>
  </w:style>
  <w:style w:type="paragraph" w:customStyle="1" w:styleId="Source">
    <w:name w:val="Source"/>
    <w:basedOn w:val="Normal"/>
    <w:next w:val="Normal"/>
    <w:rsid w:val="00D405F7"/>
    <w:pPr>
      <w:spacing w:before="840"/>
      <w:jc w:val="center"/>
    </w:pPr>
    <w:rPr>
      <w:b/>
      <w:sz w:val="28"/>
    </w:rPr>
  </w:style>
  <w:style w:type="paragraph" w:customStyle="1" w:styleId="Title1">
    <w:name w:val="Title 1"/>
    <w:basedOn w:val="Source"/>
    <w:next w:val="Normal"/>
    <w:rsid w:val="00D405F7"/>
    <w:pPr>
      <w:tabs>
        <w:tab w:val="left" w:pos="567"/>
        <w:tab w:val="left" w:pos="1701"/>
        <w:tab w:val="left" w:pos="2835"/>
      </w:tabs>
      <w:spacing w:before="240"/>
    </w:pPr>
    <w:rPr>
      <w:b w:val="0"/>
      <w:caps/>
    </w:rPr>
  </w:style>
  <w:style w:type="paragraph" w:customStyle="1" w:styleId="Title2">
    <w:name w:val="Title 2"/>
    <w:basedOn w:val="Source"/>
    <w:next w:val="Normal"/>
    <w:rsid w:val="00D405F7"/>
    <w:pPr>
      <w:overflowPunct/>
      <w:autoSpaceDE/>
      <w:autoSpaceDN/>
      <w:adjustRightInd/>
      <w:spacing w:before="480"/>
      <w:textAlignment w:val="auto"/>
    </w:pPr>
    <w:rPr>
      <w:b w:val="0"/>
      <w:caps/>
    </w:rPr>
  </w:style>
  <w:style w:type="paragraph" w:customStyle="1" w:styleId="Title3">
    <w:name w:val="Title 3"/>
    <w:basedOn w:val="Title2"/>
    <w:next w:val="Normal"/>
    <w:rsid w:val="00D405F7"/>
    <w:pPr>
      <w:spacing w:before="240"/>
    </w:pPr>
    <w:rPr>
      <w:caps w:val="0"/>
    </w:rPr>
  </w:style>
  <w:style w:type="paragraph" w:customStyle="1" w:styleId="Title4">
    <w:name w:val="Title 4"/>
    <w:basedOn w:val="Title3"/>
    <w:next w:val="Heading1"/>
    <w:rsid w:val="00D405F7"/>
    <w:rPr>
      <w:b/>
    </w:rPr>
  </w:style>
  <w:style w:type="paragraph" w:customStyle="1" w:styleId="toc0">
    <w:name w:val="toc 0"/>
    <w:basedOn w:val="Normal"/>
    <w:next w:val="TOC1"/>
    <w:rsid w:val="00D405F7"/>
    <w:pPr>
      <w:tabs>
        <w:tab w:val="clear" w:pos="1134"/>
        <w:tab w:val="clear" w:pos="1871"/>
        <w:tab w:val="clear" w:pos="2268"/>
        <w:tab w:val="right" w:pos="9781"/>
      </w:tabs>
    </w:pPr>
    <w:rPr>
      <w:b/>
    </w:rPr>
  </w:style>
  <w:style w:type="paragraph" w:styleId="TOC1">
    <w:name w:val="toc 1"/>
    <w:basedOn w:val="Normal"/>
    <w:rsid w:val="00D405F7"/>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405F7"/>
    <w:pPr>
      <w:spacing w:before="120"/>
    </w:pPr>
  </w:style>
  <w:style w:type="paragraph" w:styleId="TOC3">
    <w:name w:val="toc 3"/>
    <w:basedOn w:val="TOC2"/>
    <w:rsid w:val="00D405F7"/>
  </w:style>
  <w:style w:type="paragraph" w:styleId="TOC4">
    <w:name w:val="toc 4"/>
    <w:basedOn w:val="TOC3"/>
    <w:rsid w:val="00D405F7"/>
  </w:style>
  <w:style w:type="paragraph" w:styleId="TOC5">
    <w:name w:val="toc 5"/>
    <w:basedOn w:val="TOC4"/>
    <w:rsid w:val="00D405F7"/>
  </w:style>
  <w:style w:type="paragraph" w:styleId="TOC6">
    <w:name w:val="toc 6"/>
    <w:basedOn w:val="TOC4"/>
    <w:rsid w:val="00D405F7"/>
  </w:style>
  <w:style w:type="paragraph" w:styleId="TOC7">
    <w:name w:val="toc 7"/>
    <w:basedOn w:val="TOC4"/>
    <w:rsid w:val="00D405F7"/>
  </w:style>
  <w:style w:type="paragraph" w:styleId="TOC8">
    <w:name w:val="toc 8"/>
    <w:basedOn w:val="TOC4"/>
    <w:rsid w:val="00D405F7"/>
  </w:style>
  <w:style w:type="paragraph" w:customStyle="1" w:styleId="Partref">
    <w:name w:val="Part_ref"/>
    <w:basedOn w:val="Annexref"/>
    <w:next w:val="Parttitle"/>
    <w:rsid w:val="00D405F7"/>
  </w:style>
  <w:style w:type="paragraph" w:customStyle="1" w:styleId="Questionref">
    <w:name w:val="Question_ref"/>
    <w:basedOn w:val="Recref"/>
    <w:next w:val="Questiondate"/>
    <w:rsid w:val="00D405F7"/>
  </w:style>
  <w:style w:type="paragraph" w:customStyle="1" w:styleId="Restitle">
    <w:name w:val="Res_title"/>
    <w:basedOn w:val="Rectitle"/>
    <w:next w:val="Resref"/>
    <w:rsid w:val="00D405F7"/>
  </w:style>
  <w:style w:type="paragraph" w:customStyle="1" w:styleId="SpecialFooter">
    <w:name w:val="Special Footer"/>
    <w:basedOn w:val="Footer"/>
    <w:rsid w:val="00D405F7"/>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405F7"/>
  </w:style>
  <w:style w:type="paragraph" w:customStyle="1" w:styleId="AppArttitle">
    <w:name w:val="App_Art_title"/>
    <w:basedOn w:val="Arttitle"/>
    <w:next w:val="Normalaftertitle"/>
    <w:qFormat/>
    <w:rsid w:val="00D405F7"/>
  </w:style>
  <w:style w:type="paragraph" w:customStyle="1" w:styleId="AppArtNo">
    <w:name w:val="App_Art_No"/>
    <w:basedOn w:val="ArtNo"/>
    <w:next w:val="AppArttitle"/>
    <w:qFormat/>
    <w:rsid w:val="00D405F7"/>
  </w:style>
  <w:style w:type="paragraph" w:customStyle="1" w:styleId="Committee">
    <w:name w:val="Committee"/>
    <w:basedOn w:val="Normal"/>
    <w:qFormat/>
    <w:rsid w:val="00D405F7"/>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Volumetitle">
    <w:name w:val="Volume_title"/>
    <w:basedOn w:val="ArtNo"/>
    <w:qFormat/>
    <w:rsid w:val="00D405F7"/>
  </w:style>
  <w:style w:type="character" w:customStyle="1" w:styleId="Heading1Char">
    <w:name w:val="Heading 1 Char"/>
    <w:basedOn w:val="DefaultParagraphFont"/>
    <w:link w:val="Heading1"/>
    <w:rsid w:val="001D6895"/>
    <w:rPr>
      <w:rFonts w:ascii="Times New Roman" w:hAnsi="Times New Roman"/>
      <w:b/>
      <w:sz w:val="28"/>
      <w:lang w:val="es-ES_tradnl" w:eastAsia="en-US"/>
    </w:rPr>
  </w:style>
  <w:style w:type="paragraph" w:styleId="BalloonText">
    <w:name w:val="Balloon Text"/>
    <w:basedOn w:val="Normal"/>
    <w:link w:val="BalloonTextChar"/>
    <w:semiHidden/>
    <w:unhideWhenUsed/>
    <w:rsid w:val="001938D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938D1"/>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674D2-5637-480B-BECD-FB84AB1E3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PS_WRC15.dotm</Template>
  <TotalTime>47</TotalTime>
  <Pages>8</Pages>
  <Words>3667</Words>
  <Characters>18798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22421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Mundial de Radiocomunicaciones - 2012</dc:subject>
  <dc:creator>Spanish</dc:creator>
  <cp:keywords/>
  <cp:lastModifiedBy>Spanish</cp:lastModifiedBy>
  <cp:revision>6</cp:revision>
  <cp:lastPrinted>2015-11-23T23:50:00Z</cp:lastPrinted>
  <dcterms:created xsi:type="dcterms:W3CDTF">2015-11-24T00:11:00Z</dcterms:created>
  <dcterms:modified xsi:type="dcterms:W3CDTF">2015-11-24T01:54:00Z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