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4D4C7A">
            <w:pPr>
              <w:tabs>
                <w:tab w:val="left" w:pos="851"/>
              </w:tabs>
              <w:spacing w:before="0" w:line="240" w:lineRule="atLeast"/>
              <w:rPr>
                <w:rFonts w:ascii="Verdana" w:hAnsi="Verdana"/>
                <w:sz w:val="20"/>
              </w:rPr>
            </w:pPr>
            <w:r>
              <w:rPr>
                <w:rFonts w:ascii="Verdana" w:hAnsi="Verdana"/>
                <w:b/>
                <w:sz w:val="20"/>
              </w:rPr>
              <w:t xml:space="preserve">Document </w:t>
            </w:r>
            <w:r w:rsidR="004D4C7A">
              <w:rPr>
                <w:rFonts w:ascii="Verdana" w:hAnsi="Verdana"/>
                <w:b/>
                <w:sz w:val="20"/>
              </w:rPr>
              <w:t>248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12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Tanzania</w:t>
            </w:r>
            <w:r w:rsidR="00D946EC">
              <w:t xml:space="preserve"> </w:t>
            </w:r>
            <w:r w:rsidR="00D946EC">
              <w:t>(United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6"/>
    <w:bookmarkEnd w:id="7"/>
    <w:p w:rsidR="00B02325" w:rsidRPr="000002F2" w:rsidRDefault="00BA6F99"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00155318">
        <w:rPr>
          <w:b/>
          <w:bCs/>
        </w:rPr>
        <w:t>26 </w:t>
      </w:r>
      <w:r w:rsidRPr="009A2B70">
        <w:rPr>
          <w:b/>
          <w:bCs/>
        </w:rPr>
        <w:t>(Rev.WRC</w:t>
      </w:r>
      <w:r w:rsidRPr="009A2B70">
        <w:rPr>
          <w:b/>
          <w:bCs/>
        </w:rPr>
        <w:noBreakHyphen/>
        <w:t>07)</w:t>
      </w:r>
      <w:r w:rsidRPr="009A2B70">
        <w:t>;</w:t>
      </w:r>
    </w:p>
    <w:p w:rsidR="00241FA2" w:rsidRPr="004D4C7A"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4D4C7A" w:rsidRDefault="00187BD9" w:rsidP="00187BD9">
      <w:pPr>
        <w:tabs>
          <w:tab w:val="clear" w:pos="1134"/>
          <w:tab w:val="clear" w:pos="1871"/>
          <w:tab w:val="clear" w:pos="2268"/>
        </w:tabs>
        <w:overflowPunct/>
        <w:autoSpaceDE/>
        <w:autoSpaceDN/>
        <w:adjustRightInd/>
        <w:spacing w:before="0"/>
        <w:textAlignment w:val="auto"/>
        <w:rPr>
          <w:lang w:val="en-US"/>
        </w:rPr>
      </w:pPr>
      <w:r w:rsidRPr="004D4C7A">
        <w:rPr>
          <w:lang w:val="en-US"/>
        </w:rPr>
        <w:br w:type="page"/>
      </w:r>
    </w:p>
    <w:p w:rsidR="009B463A" w:rsidRDefault="00BA6F99"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BA6F99" w:rsidP="009B463A">
      <w:pPr>
        <w:pStyle w:val="Arttitle"/>
        <w:rPr>
          <w:lang w:val="en-US"/>
        </w:rPr>
      </w:pPr>
      <w:bookmarkStart w:id="9" w:name="_Toc327956583"/>
      <w:r w:rsidRPr="006D07BF">
        <w:t>Frequency</w:t>
      </w:r>
      <w:r>
        <w:t xml:space="preserve"> allocations</w:t>
      </w:r>
      <w:bookmarkEnd w:id="9"/>
    </w:p>
    <w:p w:rsidR="009B463A" w:rsidRPr="00B25B23" w:rsidRDefault="00BA6F99"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857AA" w:rsidRDefault="00BA6F99">
      <w:pPr>
        <w:pStyle w:val="Proposal"/>
      </w:pPr>
      <w:r>
        <w:t>MOD</w:t>
      </w:r>
      <w:r>
        <w:tab/>
        <w:t>TZA/</w:t>
      </w:r>
      <w:r w:rsidR="004D4C7A">
        <w:t>248</w:t>
      </w:r>
      <w:r>
        <w:t>/1</w:t>
      </w:r>
    </w:p>
    <w:p w:rsidR="009B463A" w:rsidRPr="004046E7" w:rsidRDefault="00BA6F99" w:rsidP="0099601F">
      <w:pPr>
        <w:pStyle w:val="Note"/>
      </w:pPr>
      <w:r w:rsidRPr="004046E7">
        <w:rPr>
          <w:rStyle w:val="Artdef"/>
        </w:rPr>
        <w:t>5.276</w:t>
      </w:r>
      <w:r w:rsidRPr="004046E7">
        <w:rPr>
          <w:rStyle w:val="Artdef"/>
        </w:rPr>
        <w:tab/>
      </w:r>
      <w:r w:rsidRPr="004046E7">
        <w:rPr>
          <w:i/>
        </w:rPr>
        <w:t>Additional allocation:  </w:t>
      </w:r>
      <w:r w:rsidRPr="004046E7">
        <w:t xml:space="preserve">in Afghanistan, Algeria, Saudi Arabia, Bahrain, Bangladesh, Brunei Darussalam, Burkina Faso, Djibouti, Egypt, the United Arab Emirates, Ecuador, Eritrea, Ethiopia, Greece, Guinea, India, Indonesia, Iran (Islamic Republic of), </w:t>
      </w:r>
      <w:r>
        <w:t>Iraq</w:t>
      </w:r>
      <w:r w:rsidRPr="004046E7">
        <w:t xml:space="preserve">, Israel, Italy, Jordan, Kenya, Kuwait, Libya, Malaysia, Niger, Nigeria, Oman, Pakistan, the Philippines, Qatar, the Syrian Arab Republic, the Dem. People’s Rep. of Korea, Singapore, Somalia, Sudan, Switzerland, </w:t>
      </w:r>
      <w:del w:id="10" w:author="Beatrice" w:date="2015-11-12T11:47:00Z">
        <w:r w:rsidRPr="004046E7" w:rsidDel="000F7966">
          <w:delText>Tanzania</w:delText>
        </w:r>
      </w:del>
      <w:del w:id="11" w:author="BR" w:date="2015-11-12T11:29:00Z">
        <w:r w:rsidRPr="004046E7" w:rsidDel="0099601F">
          <w:delText xml:space="preserve">, </w:delText>
        </w:r>
      </w:del>
      <w:r w:rsidRPr="004046E7">
        <w:t>Thailand, Togo, Turkey and Yemen, the band 430-440</w:t>
      </w:r>
      <w:r>
        <w:t> MHz</w:t>
      </w:r>
      <w:r w:rsidRPr="004046E7">
        <w:t xml:space="preserve"> is also allocated to the fixed service on a primary basis and the bands 430-435</w:t>
      </w:r>
      <w:r>
        <w:t> MHz</w:t>
      </w:r>
      <w:r w:rsidRPr="004046E7">
        <w:t xml:space="preserve"> and 438-440</w:t>
      </w:r>
      <w:r>
        <w:t> MHz</w:t>
      </w:r>
      <w:r w:rsidRPr="004046E7">
        <w:t xml:space="preserve"> are also allocated to the mobile, except aeronautical mobile, service on a primary basis.</w:t>
      </w:r>
      <w:r>
        <w:rPr>
          <w:sz w:val="16"/>
        </w:rPr>
        <w:t>  </w:t>
      </w:r>
      <w:r w:rsidR="00BC2847">
        <w:rPr>
          <w:sz w:val="16"/>
        </w:rPr>
        <w:t> </w:t>
      </w:r>
      <w:r w:rsidRPr="004046E7">
        <w:rPr>
          <w:sz w:val="16"/>
        </w:rPr>
        <w:t>  (</w:t>
      </w:r>
      <w:r>
        <w:rPr>
          <w:sz w:val="16"/>
        </w:rPr>
        <w:t>WRC</w:t>
      </w:r>
      <w:r>
        <w:rPr>
          <w:sz w:val="16"/>
        </w:rPr>
        <w:noBreakHyphen/>
      </w:r>
      <w:del w:id="12" w:author="Beatrice" w:date="2015-11-12T11:47:00Z">
        <w:r w:rsidRPr="004046E7" w:rsidDel="000F7966">
          <w:rPr>
            <w:sz w:val="16"/>
          </w:rPr>
          <w:delText>12</w:delText>
        </w:r>
      </w:del>
      <w:ins w:id="13" w:author="Beatrice" w:date="2015-11-12T11:47:00Z">
        <w:r w:rsidR="000F7966">
          <w:rPr>
            <w:sz w:val="16"/>
          </w:rPr>
          <w:t>15</w:t>
        </w:r>
      </w:ins>
      <w:r w:rsidRPr="004046E7">
        <w:rPr>
          <w:sz w:val="16"/>
        </w:rPr>
        <w:t>)</w:t>
      </w:r>
    </w:p>
    <w:p w:rsidR="005857AA" w:rsidRDefault="00BA6F99">
      <w:pPr>
        <w:pStyle w:val="Reasons"/>
      </w:pPr>
      <w:r>
        <w:rPr>
          <w:b/>
        </w:rPr>
        <w:t>Reasons:</w:t>
      </w:r>
      <w:r>
        <w:tab/>
      </w:r>
      <w:r w:rsidR="000F7966">
        <w:t>The reference to Tanzania is no longer required.</w:t>
      </w:r>
    </w:p>
    <w:p w:rsidR="005857AA" w:rsidRDefault="00BA6F99">
      <w:pPr>
        <w:pStyle w:val="Proposal"/>
      </w:pPr>
      <w:r>
        <w:t>MOD</w:t>
      </w:r>
      <w:r>
        <w:tab/>
        <w:t>TZA/</w:t>
      </w:r>
      <w:r w:rsidR="004D4C7A">
        <w:t>248</w:t>
      </w:r>
      <w:r>
        <w:t>/2</w:t>
      </w:r>
    </w:p>
    <w:p w:rsidR="009B463A" w:rsidRPr="004046E7" w:rsidRDefault="00BA6F99" w:rsidP="009B463A">
      <w:pPr>
        <w:pStyle w:val="Note"/>
      </w:pPr>
      <w:r w:rsidRPr="004046E7">
        <w:rPr>
          <w:rStyle w:val="Artdef"/>
        </w:rPr>
        <w:t>5.352A</w:t>
      </w:r>
      <w:r w:rsidRPr="004046E7">
        <w:tab/>
      </w:r>
      <w:r w:rsidRPr="00D96BA5">
        <w:t>I</w:t>
      </w:r>
      <w:r w:rsidRPr="004046E7">
        <w:t>n the band 1 525-1 530</w:t>
      </w:r>
      <w:r>
        <w:t> MHz</w:t>
      </w:r>
      <w:r w:rsidRPr="004046E7">
        <w:t>, stations in the mobile-satellite service, except stations in the maritime mobile-satellite service, shall not cause harmful interference to, or claim protection from, stations of the fixed service in Algeria, Saudi Arabia, Egypt, France and French overseas communities of Region 3</w:t>
      </w:r>
      <w:r>
        <w:t xml:space="preserve">, </w:t>
      </w:r>
      <w:r w:rsidRPr="004046E7">
        <w:t xml:space="preserve">Guinea, India, Israel, Italy, Jordan, Kuwait, Mali, Morocco, Mauritania, Nigeria, Oman, Pakistan, the Philippines, Qatar, Syrian Arab Republic, </w:t>
      </w:r>
      <w:del w:id="14" w:author="Beatrice" w:date="2015-11-12T11:48:00Z">
        <w:r w:rsidRPr="004046E7" w:rsidDel="000F7966">
          <w:delText>Tanzania</w:delText>
        </w:r>
      </w:del>
      <w:del w:id="15" w:author="BR" w:date="2015-11-12T11:30:00Z">
        <w:r w:rsidRPr="004046E7" w:rsidDel="0099601F">
          <w:delText xml:space="preserve">, </w:delText>
        </w:r>
      </w:del>
      <w:r w:rsidRPr="004046E7">
        <w:t>Viet Nam and Yemen notified prior to 1 April 1998.</w:t>
      </w:r>
      <w:r>
        <w:rPr>
          <w:sz w:val="16"/>
        </w:rPr>
        <w:t>  </w:t>
      </w:r>
      <w:r w:rsidRPr="004046E7">
        <w:rPr>
          <w:sz w:val="16"/>
        </w:rPr>
        <w:t> </w:t>
      </w:r>
      <w:r w:rsidR="00BC2847">
        <w:rPr>
          <w:sz w:val="16"/>
        </w:rPr>
        <w:t> </w:t>
      </w:r>
      <w:r w:rsidRPr="004046E7">
        <w:rPr>
          <w:sz w:val="16"/>
        </w:rPr>
        <w:t> (</w:t>
      </w:r>
      <w:r>
        <w:rPr>
          <w:sz w:val="16"/>
        </w:rPr>
        <w:t>WRC</w:t>
      </w:r>
      <w:r>
        <w:rPr>
          <w:sz w:val="16"/>
        </w:rPr>
        <w:noBreakHyphen/>
      </w:r>
      <w:del w:id="16" w:author="Beatrice" w:date="2015-11-12T11:48:00Z">
        <w:r w:rsidRPr="004046E7" w:rsidDel="000F7966">
          <w:rPr>
            <w:sz w:val="16"/>
          </w:rPr>
          <w:delText>12</w:delText>
        </w:r>
      </w:del>
      <w:ins w:id="17" w:author="Beatrice" w:date="2015-11-12T11:48:00Z">
        <w:r w:rsidR="000F7966">
          <w:rPr>
            <w:sz w:val="16"/>
          </w:rPr>
          <w:t>15</w:t>
        </w:r>
      </w:ins>
      <w:r w:rsidRPr="004046E7">
        <w:rPr>
          <w:sz w:val="16"/>
        </w:rPr>
        <w:t>)</w:t>
      </w:r>
    </w:p>
    <w:p w:rsidR="005857AA" w:rsidRDefault="00BA6F99">
      <w:pPr>
        <w:pStyle w:val="Reasons"/>
      </w:pPr>
      <w:r>
        <w:rPr>
          <w:b/>
        </w:rPr>
        <w:t>Reasons:</w:t>
      </w:r>
      <w:r>
        <w:tab/>
      </w:r>
      <w:r w:rsidR="000F7966">
        <w:t>The reference to Tanzania is no longer required.</w:t>
      </w:r>
    </w:p>
    <w:p w:rsidR="005857AA" w:rsidRDefault="00BA6F99">
      <w:pPr>
        <w:pStyle w:val="Proposal"/>
      </w:pPr>
      <w:r>
        <w:t>MOD</w:t>
      </w:r>
      <w:r>
        <w:tab/>
        <w:t>TZA/</w:t>
      </w:r>
      <w:r w:rsidR="004D4C7A">
        <w:t>248</w:t>
      </w:r>
      <w:r>
        <w:t>/3</w:t>
      </w:r>
    </w:p>
    <w:p w:rsidR="009B463A" w:rsidRPr="004046E7" w:rsidRDefault="00BA6F99">
      <w:pPr>
        <w:pStyle w:val="Note"/>
      </w:pPr>
      <w:r w:rsidRPr="004046E7">
        <w:rPr>
          <w:rStyle w:val="Artdef"/>
        </w:rPr>
        <w:t>5.359</w:t>
      </w:r>
      <w:r w:rsidRPr="004046E7">
        <w:tab/>
      </w:r>
      <w:r w:rsidRPr="00B77549">
        <w:rPr>
          <w:i/>
          <w:iCs/>
        </w:rPr>
        <w:t>Additional allocation: </w:t>
      </w:r>
      <w:r w:rsidRPr="006B6C62">
        <w:t> </w:t>
      </w:r>
      <w:r w:rsidRPr="004046E7">
        <w:t>in Germany, Saudi Arabia, Armenia, Austria, Azerbaijan, Belarus, Benin, Cameroon, the Russian Federation, France, Georgia, Greece, Guinea, Guinea-Bissau, Jordan, Kazakhstan, Kuwait, Lithuania, Mauritania, Uganda, Uzbekistan, Pakistan, Poland, the Syrian Arab Republic, Kyrgyzstan, the Dem. People’s Rep. of Korea, Romania, Tajikistan,</w:t>
      </w:r>
      <w:del w:id="18" w:author="BR" w:date="2015-11-12T11:30:00Z">
        <w:r w:rsidRPr="004046E7" w:rsidDel="0099601F">
          <w:delText xml:space="preserve"> </w:delText>
        </w:r>
      </w:del>
      <w:del w:id="19" w:author="Beatrice" w:date="2015-11-12T11:49:00Z">
        <w:r w:rsidRPr="004046E7" w:rsidDel="000F7966">
          <w:delText>Tanzania</w:delText>
        </w:r>
      </w:del>
      <w:del w:id="20" w:author="BR" w:date="2015-11-12T11:30:00Z">
        <w:r w:rsidRPr="004046E7" w:rsidDel="0099601F">
          <w:delText>,</w:delText>
        </w:r>
      </w:del>
      <w:r w:rsidRPr="004046E7">
        <w:t xml:space="preserve"> Tunisia, Turkmenistan and Ukraine, the bands 1 550-1 559</w:t>
      </w:r>
      <w:r>
        <w:t> MHz</w:t>
      </w:r>
      <w:r w:rsidRPr="004046E7">
        <w:t>, 1 610-1 645.5</w:t>
      </w:r>
      <w:r>
        <w:t> MHz</w:t>
      </w:r>
      <w:r w:rsidRPr="004046E7">
        <w:t xml:space="preserve"> and 1 646.5-1 660</w:t>
      </w:r>
      <w:r>
        <w:t> MHz</w:t>
      </w:r>
      <w:r w:rsidRPr="004046E7">
        <w:t xml:space="preserve"> are also allocated to the fixed service on a primary basis. Administrations are urged to make all practicable efforts to avoid the implementation of new fixed-service stations in these bands.</w:t>
      </w:r>
      <w:r>
        <w:rPr>
          <w:sz w:val="16"/>
        </w:rPr>
        <w:t>  </w:t>
      </w:r>
      <w:r w:rsidRPr="004046E7">
        <w:rPr>
          <w:sz w:val="16"/>
        </w:rPr>
        <w:t> </w:t>
      </w:r>
      <w:r w:rsidR="00BC2847">
        <w:rPr>
          <w:sz w:val="16"/>
        </w:rPr>
        <w:t> </w:t>
      </w:r>
      <w:r w:rsidRPr="004046E7">
        <w:rPr>
          <w:sz w:val="16"/>
        </w:rPr>
        <w:t> (</w:t>
      </w:r>
      <w:r>
        <w:rPr>
          <w:sz w:val="16"/>
        </w:rPr>
        <w:t>WRC</w:t>
      </w:r>
      <w:r>
        <w:rPr>
          <w:sz w:val="16"/>
        </w:rPr>
        <w:noBreakHyphen/>
      </w:r>
      <w:del w:id="21" w:author="Beatrice" w:date="2015-11-12T11:49:00Z">
        <w:r w:rsidRPr="004046E7" w:rsidDel="000F7966">
          <w:rPr>
            <w:sz w:val="16"/>
          </w:rPr>
          <w:delText>12</w:delText>
        </w:r>
      </w:del>
      <w:ins w:id="22" w:author="Beatrice" w:date="2015-11-12T11:49:00Z">
        <w:r w:rsidR="000F7966">
          <w:rPr>
            <w:sz w:val="16"/>
          </w:rPr>
          <w:t>15</w:t>
        </w:r>
      </w:ins>
      <w:r w:rsidRPr="004046E7">
        <w:rPr>
          <w:sz w:val="16"/>
        </w:rPr>
        <w:t>)</w:t>
      </w:r>
    </w:p>
    <w:p w:rsidR="005857AA" w:rsidRDefault="00BA6F99">
      <w:pPr>
        <w:pStyle w:val="Reasons"/>
      </w:pPr>
      <w:r>
        <w:rPr>
          <w:b/>
        </w:rPr>
        <w:t>Reasons:</w:t>
      </w:r>
      <w:r>
        <w:tab/>
      </w:r>
      <w:r w:rsidR="000F7966">
        <w:t>The reference to Tanzania is no longer required.</w:t>
      </w:r>
    </w:p>
    <w:p w:rsidR="005857AA" w:rsidRDefault="00BA6F99">
      <w:pPr>
        <w:pStyle w:val="Proposal"/>
      </w:pPr>
      <w:r>
        <w:t>MOD</w:t>
      </w:r>
      <w:r>
        <w:tab/>
        <w:t>TZA/</w:t>
      </w:r>
      <w:r w:rsidR="004D4C7A">
        <w:t>248</w:t>
      </w:r>
      <w:r>
        <w:t>/4</w:t>
      </w:r>
    </w:p>
    <w:p w:rsidR="009B463A" w:rsidRPr="004046E7" w:rsidRDefault="00BA6F99">
      <w:pPr>
        <w:pStyle w:val="Note"/>
      </w:pPr>
      <w:r w:rsidRPr="004046E7">
        <w:rPr>
          <w:rStyle w:val="Artdef"/>
        </w:rPr>
        <w:t>5.382</w:t>
      </w:r>
      <w:r w:rsidRPr="004046E7">
        <w:rPr>
          <w:rStyle w:val="Artdef"/>
        </w:rPr>
        <w:tab/>
      </w:r>
      <w:r w:rsidRPr="004046E7">
        <w:rPr>
          <w:i/>
        </w:rPr>
        <w:t>Different category of service:  </w:t>
      </w:r>
      <w:r w:rsidRPr="004046E7">
        <w:t xml:space="preserve">in Saudi Arabia, Armenia, Azerbaijan, Bahrain, Belarus, Congo (Rep. of the), Egypt, the United Arab Emirates, Eritrea, Ethiopia, the Russian Federation, Guinea, </w:t>
      </w:r>
      <w:r>
        <w:t>Iraq</w:t>
      </w:r>
      <w:r w:rsidRPr="004046E7">
        <w:t xml:space="preserve">, Israel, Jordan, Kazakhstan, Kuwait, the Former Yugoslav Republic of Macedonia, Lebanon, Mauritania, Moldova, Mongolia, Oman, Uzbekistan, Poland, Qatar, the Syrian Arab Republic, Kyrgyzstan, Somalia, Tajikistan, </w:t>
      </w:r>
      <w:del w:id="23" w:author="Beatrice" w:date="2015-11-12T11:50:00Z">
        <w:r w:rsidRPr="004046E7" w:rsidDel="000F7966">
          <w:delText>Tanzania</w:delText>
        </w:r>
      </w:del>
      <w:del w:id="24" w:author="BR" w:date="2015-11-12T11:30:00Z">
        <w:r w:rsidRPr="004046E7" w:rsidDel="0099601F">
          <w:delText xml:space="preserve">, </w:delText>
        </w:r>
      </w:del>
      <w:r w:rsidRPr="004046E7">
        <w:t>Turkmenistan, Ukraine and Yemen, the allocation of the band 1 690-1 700</w:t>
      </w:r>
      <w:r>
        <w:t> MHz</w:t>
      </w:r>
      <w:r w:rsidRPr="004046E7">
        <w:t xml:space="preserve"> to the fixed and mobile, except aeronautical mobile, services is on a primary basis (see No. </w:t>
      </w:r>
      <w:r w:rsidRPr="004046E7">
        <w:rPr>
          <w:b/>
          <w:bCs/>
        </w:rPr>
        <w:t>5.33</w:t>
      </w:r>
      <w:r w:rsidRPr="004046E7">
        <w:t xml:space="preserve">), and in the Dem. People’s Rep. of Korea, the allocation </w:t>
      </w:r>
      <w:r w:rsidRPr="004046E7">
        <w:lastRenderedPageBreak/>
        <w:t>of the band 1 690-1 700</w:t>
      </w:r>
      <w:r>
        <w:t> MHz</w:t>
      </w:r>
      <w:r w:rsidRPr="004046E7">
        <w:t xml:space="preserve"> to the fixed service is on a primary basis (see No. </w:t>
      </w:r>
      <w:r w:rsidRPr="004046E7">
        <w:rPr>
          <w:b/>
          <w:bCs/>
        </w:rPr>
        <w:t>5.33</w:t>
      </w:r>
      <w:r w:rsidRPr="004046E7">
        <w:t>) and to the mobile, except aeronautical mobile, service on a secondary basis.</w:t>
      </w:r>
      <w:r>
        <w:rPr>
          <w:sz w:val="16"/>
        </w:rPr>
        <w:t>  </w:t>
      </w:r>
      <w:r w:rsidRPr="004046E7">
        <w:rPr>
          <w:sz w:val="16"/>
        </w:rPr>
        <w:t> </w:t>
      </w:r>
      <w:r w:rsidR="00BC2847">
        <w:rPr>
          <w:sz w:val="16"/>
        </w:rPr>
        <w:t> </w:t>
      </w:r>
      <w:r w:rsidRPr="004046E7">
        <w:rPr>
          <w:sz w:val="16"/>
        </w:rPr>
        <w:t> (</w:t>
      </w:r>
      <w:r>
        <w:rPr>
          <w:sz w:val="16"/>
        </w:rPr>
        <w:t>WRC</w:t>
      </w:r>
      <w:r>
        <w:rPr>
          <w:sz w:val="16"/>
        </w:rPr>
        <w:noBreakHyphen/>
      </w:r>
      <w:del w:id="25" w:author="Beatrice" w:date="2015-11-12T11:50:00Z">
        <w:r w:rsidRPr="004046E7" w:rsidDel="000F7966">
          <w:rPr>
            <w:sz w:val="16"/>
          </w:rPr>
          <w:delText>12</w:delText>
        </w:r>
      </w:del>
      <w:ins w:id="26" w:author="Beatrice" w:date="2015-11-12T11:50:00Z">
        <w:r w:rsidR="000F7966">
          <w:rPr>
            <w:sz w:val="16"/>
          </w:rPr>
          <w:t>15</w:t>
        </w:r>
      </w:ins>
      <w:r w:rsidRPr="004046E7">
        <w:rPr>
          <w:sz w:val="16"/>
        </w:rPr>
        <w:t>)</w:t>
      </w:r>
    </w:p>
    <w:p w:rsidR="005857AA" w:rsidRDefault="00BA6F99">
      <w:pPr>
        <w:pStyle w:val="Reasons"/>
      </w:pPr>
      <w:r>
        <w:rPr>
          <w:b/>
        </w:rPr>
        <w:t>Reasons:</w:t>
      </w:r>
      <w:r>
        <w:tab/>
      </w:r>
      <w:r w:rsidR="000F7966">
        <w:t>The reference to Tanzania is no longer required.</w:t>
      </w:r>
    </w:p>
    <w:p w:rsidR="005857AA" w:rsidRDefault="00BA6F99">
      <w:pPr>
        <w:pStyle w:val="Proposal"/>
      </w:pPr>
      <w:r>
        <w:t>MOD</w:t>
      </w:r>
      <w:r>
        <w:tab/>
        <w:t>TZA/</w:t>
      </w:r>
      <w:r w:rsidR="004D4C7A">
        <w:t>248</w:t>
      </w:r>
      <w:r>
        <w:t>/5</w:t>
      </w:r>
    </w:p>
    <w:p w:rsidR="009B463A" w:rsidRPr="004046E7" w:rsidRDefault="00BA6F99">
      <w:pPr>
        <w:pStyle w:val="Note"/>
      </w:pPr>
      <w:r w:rsidRPr="004046E7">
        <w:rPr>
          <w:rStyle w:val="Artdef"/>
        </w:rPr>
        <w:t>5.468</w:t>
      </w:r>
      <w:r w:rsidRPr="004046E7">
        <w:rPr>
          <w:rStyle w:val="Artdef"/>
        </w:rPr>
        <w:tab/>
      </w:r>
      <w:r w:rsidRPr="004046E7">
        <w:rPr>
          <w:i/>
        </w:rPr>
        <w:t>Additional allocation:  </w:t>
      </w:r>
      <w:r w:rsidRPr="004046E7">
        <w:t xml:space="preserve">in Saudi Arabia, Bahrain, Bangladesh, Brunei Darussalam, Burundi, Cameroon, China, Congo (Rep. of the), Costa Rica, Djibouti, Egypt, the United Arab Emirates, Gabon, Guyana, Indonesia, Iran (Islamic Republic of), </w:t>
      </w:r>
      <w:r>
        <w:t>Iraq</w:t>
      </w:r>
      <w:r w:rsidRPr="004046E7">
        <w:t xml:space="preserve">, Jamaica, Jordan, Kenya, Kuwait, Lebanon, Libya, Malaysia, Mali, Morocco, Mauritania, Nepal, Nigeria, Oman, Uganda, Pakistan, Qatar, Syrian Arab Republic, the Dem. People’s Rep. of Korea, Senegal, Singapore, Somalia, Sudan, Swaziland, </w:t>
      </w:r>
      <w:del w:id="27" w:author="Beatrice" w:date="2015-11-12T11:51:00Z">
        <w:r w:rsidRPr="004046E7" w:rsidDel="000F7966">
          <w:delText>Tanzania</w:delText>
        </w:r>
      </w:del>
      <w:del w:id="28" w:author="BR" w:date="2015-11-12T11:30:00Z">
        <w:r w:rsidRPr="004046E7" w:rsidDel="0099601F">
          <w:delText xml:space="preserve">, </w:delText>
        </w:r>
      </w:del>
      <w:r w:rsidRPr="004046E7">
        <w:t>Chad, Togo, Tunisia and Yemen, the band 8 500-8 750</w:t>
      </w:r>
      <w:r>
        <w:t> MHz</w:t>
      </w:r>
      <w:r w:rsidRPr="004046E7">
        <w:t xml:space="preserve"> is also allocated to the fixed and mobile services on a primary basis.</w:t>
      </w:r>
      <w:r>
        <w:rPr>
          <w:sz w:val="16"/>
        </w:rPr>
        <w:t> </w:t>
      </w:r>
      <w:r w:rsidR="00BC2847">
        <w:rPr>
          <w:sz w:val="16"/>
        </w:rPr>
        <w:t> </w:t>
      </w:r>
      <w:r>
        <w:rPr>
          <w:sz w:val="16"/>
        </w:rPr>
        <w:t> </w:t>
      </w:r>
      <w:r w:rsidRPr="004046E7">
        <w:rPr>
          <w:sz w:val="16"/>
        </w:rPr>
        <w:t>  (</w:t>
      </w:r>
      <w:r>
        <w:rPr>
          <w:sz w:val="16"/>
        </w:rPr>
        <w:t>WRC</w:t>
      </w:r>
      <w:r>
        <w:rPr>
          <w:sz w:val="16"/>
        </w:rPr>
        <w:noBreakHyphen/>
      </w:r>
      <w:del w:id="29" w:author="Beatrice" w:date="2015-11-12T11:51:00Z">
        <w:r w:rsidRPr="004046E7" w:rsidDel="000F7966">
          <w:rPr>
            <w:sz w:val="16"/>
          </w:rPr>
          <w:delText>12</w:delText>
        </w:r>
      </w:del>
      <w:ins w:id="30" w:author="Beatrice" w:date="2015-11-12T11:51:00Z">
        <w:r w:rsidR="000F7966">
          <w:rPr>
            <w:sz w:val="16"/>
          </w:rPr>
          <w:t>15</w:t>
        </w:r>
      </w:ins>
      <w:r w:rsidRPr="004046E7">
        <w:rPr>
          <w:sz w:val="16"/>
        </w:rPr>
        <w:t>)</w:t>
      </w:r>
    </w:p>
    <w:p w:rsidR="005857AA" w:rsidRDefault="00BA6F99">
      <w:pPr>
        <w:pStyle w:val="Reasons"/>
      </w:pPr>
      <w:r>
        <w:rPr>
          <w:b/>
        </w:rPr>
        <w:t>Reasons:</w:t>
      </w:r>
      <w:r w:rsidR="000F7966">
        <w:rPr>
          <w:b/>
        </w:rPr>
        <w:t xml:space="preserve"> </w:t>
      </w:r>
      <w:r w:rsidR="000F7966">
        <w:t>The reference to Tanzania is no longer required.</w:t>
      </w:r>
      <w:r>
        <w:tab/>
      </w:r>
    </w:p>
    <w:p w:rsidR="005857AA" w:rsidRDefault="00BA6F99">
      <w:pPr>
        <w:pStyle w:val="Proposal"/>
      </w:pPr>
      <w:r>
        <w:t>MOD</w:t>
      </w:r>
      <w:r>
        <w:tab/>
        <w:t>TZA/</w:t>
      </w:r>
      <w:r w:rsidR="004D4C7A">
        <w:t>248</w:t>
      </w:r>
      <w:r>
        <w:t>/6</w:t>
      </w:r>
    </w:p>
    <w:p w:rsidR="009B463A" w:rsidRPr="004046E7" w:rsidRDefault="00BA6F99">
      <w:pPr>
        <w:pStyle w:val="Note"/>
      </w:pPr>
      <w:r w:rsidRPr="004046E7">
        <w:rPr>
          <w:rStyle w:val="Artdef"/>
        </w:rPr>
        <w:t>5.481</w:t>
      </w:r>
      <w:r w:rsidRPr="004046E7">
        <w:rPr>
          <w:rStyle w:val="Artdef"/>
        </w:rPr>
        <w:tab/>
      </w:r>
      <w:r w:rsidRPr="00B77549">
        <w:rPr>
          <w:i/>
          <w:iCs/>
        </w:rPr>
        <w:t>Additional allocation: </w:t>
      </w:r>
      <w:r w:rsidRPr="006B6C62">
        <w:t> </w:t>
      </w:r>
      <w:r w:rsidRPr="004046E7">
        <w:t xml:space="preserve">in Germany, Angola, Brazil, China, Costa Rica, Côte d'Ivoire, El Salvador, Ecuador, Spain, Guatemala, Hungary, Japan, Kenya, Morocco, Nigeria, Oman, Uzbekistan, Pakistan, Paraguay, Peru, the Dem. People’s Rep. of Korea, Romania, </w:t>
      </w:r>
      <w:del w:id="31" w:author="Beatrice" w:date="2015-11-12T11:51:00Z">
        <w:r w:rsidRPr="004046E7" w:rsidDel="000F7966">
          <w:delText>Tanzania</w:delText>
        </w:r>
      </w:del>
      <w:del w:id="32" w:author="BR" w:date="2015-11-12T11:30:00Z">
        <w:r w:rsidRPr="004046E7" w:rsidDel="0099601F">
          <w:delText xml:space="preserve">, </w:delText>
        </w:r>
      </w:del>
      <w:r w:rsidRPr="004046E7">
        <w:t>Thailand and Uruguay, the band 10.45-10.5 GHz is also allocated to the fixed and mobile services on a primary basis.</w:t>
      </w:r>
      <w:r>
        <w:rPr>
          <w:sz w:val="16"/>
        </w:rPr>
        <w:t>  </w:t>
      </w:r>
      <w:r w:rsidRPr="004046E7">
        <w:rPr>
          <w:sz w:val="16"/>
        </w:rPr>
        <w:t>  (</w:t>
      </w:r>
      <w:r>
        <w:rPr>
          <w:sz w:val="16"/>
        </w:rPr>
        <w:t>WRC</w:t>
      </w:r>
      <w:r>
        <w:rPr>
          <w:sz w:val="16"/>
        </w:rPr>
        <w:noBreakHyphen/>
      </w:r>
      <w:del w:id="33" w:author="Beatrice" w:date="2015-11-12T11:51:00Z">
        <w:r w:rsidRPr="004046E7" w:rsidDel="000F7966">
          <w:rPr>
            <w:sz w:val="16"/>
          </w:rPr>
          <w:delText>12</w:delText>
        </w:r>
      </w:del>
      <w:ins w:id="34" w:author="Beatrice" w:date="2015-11-12T11:51:00Z">
        <w:r w:rsidR="000F7966">
          <w:rPr>
            <w:sz w:val="16"/>
          </w:rPr>
          <w:t>15</w:t>
        </w:r>
      </w:ins>
      <w:r w:rsidRPr="004046E7">
        <w:rPr>
          <w:sz w:val="16"/>
        </w:rPr>
        <w:t>)</w:t>
      </w:r>
    </w:p>
    <w:p w:rsidR="005857AA" w:rsidRDefault="00BA6F99">
      <w:pPr>
        <w:pStyle w:val="Reasons"/>
      </w:pPr>
      <w:r>
        <w:rPr>
          <w:b/>
        </w:rPr>
        <w:t>Reasons:</w:t>
      </w:r>
      <w:r>
        <w:tab/>
      </w:r>
      <w:r w:rsidR="000F7966">
        <w:t>The reference to Tanzania is no longer required.</w:t>
      </w:r>
    </w:p>
    <w:p w:rsidR="005857AA" w:rsidRDefault="00BA6F99">
      <w:pPr>
        <w:pStyle w:val="Proposal"/>
      </w:pPr>
      <w:r>
        <w:t>MOD</w:t>
      </w:r>
      <w:r>
        <w:tab/>
        <w:t>TZA/</w:t>
      </w:r>
      <w:r w:rsidR="004D4C7A">
        <w:t>248</w:t>
      </w:r>
      <w:r>
        <w:t>/7</w:t>
      </w:r>
    </w:p>
    <w:p w:rsidR="009B463A" w:rsidRPr="004046E7" w:rsidRDefault="00BA6F99" w:rsidP="009B463A">
      <w:pPr>
        <w:pStyle w:val="Note"/>
      </w:pPr>
      <w:r w:rsidRPr="004046E7">
        <w:rPr>
          <w:rStyle w:val="Artdef"/>
        </w:rPr>
        <w:t>5.495</w:t>
      </w:r>
      <w:r w:rsidRPr="004046E7">
        <w:rPr>
          <w:rStyle w:val="Artdef"/>
        </w:rPr>
        <w:tab/>
      </w:r>
      <w:r w:rsidRPr="00B77549">
        <w:rPr>
          <w:i/>
          <w:iCs/>
        </w:rPr>
        <w:t>Additional allocation: </w:t>
      </w:r>
      <w:r w:rsidRPr="006B6C62">
        <w:t> </w:t>
      </w:r>
      <w:r w:rsidRPr="004046E7">
        <w:t xml:space="preserve">in France, Greece, Monaco, Montenegro, Uganda, Romania, </w:t>
      </w:r>
      <w:del w:id="35" w:author="Beatrice" w:date="2015-11-12T11:52:00Z">
        <w:r w:rsidRPr="004046E7" w:rsidDel="000F7966">
          <w:delText xml:space="preserve">Tanzania </w:delText>
        </w:r>
      </w:del>
      <w:r w:rsidRPr="004046E7">
        <w:t>and Tunisia, the band 12.5-12.75 GHz is also allocated to the fixed and mobile, except aeronautical mobile, services on a secondary basis.</w:t>
      </w:r>
      <w:r>
        <w:rPr>
          <w:sz w:val="16"/>
        </w:rPr>
        <w:t>  </w:t>
      </w:r>
      <w:r w:rsidRPr="004046E7">
        <w:rPr>
          <w:sz w:val="16"/>
        </w:rPr>
        <w:t> </w:t>
      </w:r>
      <w:r w:rsidR="00BC2847">
        <w:rPr>
          <w:sz w:val="16"/>
        </w:rPr>
        <w:t> </w:t>
      </w:r>
      <w:r w:rsidRPr="004046E7">
        <w:rPr>
          <w:sz w:val="16"/>
        </w:rPr>
        <w:t> (</w:t>
      </w:r>
      <w:r>
        <w:rPr>
          <w:sz w:val="16"/>
        </w:rPr>
        <w:t>WRC</w:t>
      </w:r>
      <w:r>
        <w:rPr>
          <w:sz w:val="16"/>
        </w:rPr>
        <w:noBreakHyphen/>
      </w:r>
      <w:del w:id="36" w:author="Beatrice" w:date="2015-11-12T11:52:00Z">
        <w:r w:rsidRPr="004046E7" w:rsidDel="000F7966">
          <w:rPr>
            <w:sz w:val="16"/>
          </w:rPr>
          <w:delText>12</w:delText>
        </w:r>
      </w:del>
      <w:ins w:id="37" w:author="Beatrice" w:date="2015-11-12T11:52:00Z">
        <w:r w:rsidR="000F7966">
          <w:rPr>
            <w:sz w:val="16"/>
          </w:rPr>
          <w:t>15</w:t>
        </w:r>
      </w:ins>
      <w:r w:rsidRPr="004046E7">
        <w:rPr>
          <w:sz w:val="16"/>
        </w:rPr>
        <w:t>)</w:t>
      </w:r>
    </w:p>
    <w:p w:rsidR="005857AA" w:rsidRDefault="00BA6F99">
      <w:pPr>
        <w:pStyle w:val="Reasons"/>
      </w:pPr>
      <w:r>
        <w:rPr>
          <w:b/>
        </w:rPr>
        <w:t>Reasons:</w:t>
      </w:r>
      <w:r>
        <w:tab/>
      </w:r>
      <w:r w:rsidR="000F7966">
        <w:t>The reference to Tanzania is no longer required.</w:t>
      </w:r>
    </w:p>
    <w:p w:rsidR="005857AA" w:rsidRDefault="00BA6F99">
      <w:pPr>
        <w:pStyle w:val="Proposal"/>
      </w:pPr>
      <w:r>
        <w:t>MOD</w:t>
      </w:r>
      <w:r>
        <w:tab/>
        <w:t>TZA/</w:t>
      </w:r>
      <w:r w:rsidR="004D4C7A">
        <w:t>248</w:t>
      </w:r>
      <w:r>
        <w:t>/8</w:t>
      </w:r>
    </w:p>
    <w:p w:rsidR="009B463A" w:rsidRPr="004046E7" w:rsidRDefault="00BA6F99">
      <w:pPr>
        <w:pStyle w:val="Note"/>
      </w:pPr>
      <w:r w:rsidRPr="004046E7">
        <w:rPr>
          <w:rStyle w:val="Artdef"/>
        </w:rPr>
        <w:t>5.505</w:t>
      </w:r>
      <w:r w:rsidRPr="004046E7">
        <w:tab/>
      </w:r>
      <w:r w:rsidRPr="00B77549">
        <w:rPr>
          <w:i/>
          <w:iCs/>
        </w:rPr>
        <w:t>Additional allocation: </w:t>
      </w:r>
      <w:r w:rsidRPr="006B6C62">
        <w:t> </w:t>
      </w:r>
      <w:r w:rsidRPr="004046E7">
        <w:t xml:space="preserve">in Algeria, Angola, Saudi Arabia, Bahrain, Botswana, Brunei Darussalam, Cameroon, China, Congo (Rep. of the), Korea (Rep. of), Djibouti, Egypt, the United Arab Emirates, Gabon, Guinea, India, Indonesia, Iran (Islamic </w:t>
      </w:r>
      <w:r w:rsidRPr="00452996">
        <w:rPr>
          <w:lang w:val="en-AU"/>
        </w:rPr>
        <w:t>Republic</w:t>
      </w:r>
      <w:r w:rsidRPr="004046E7">
        <w:t xml:space="preserve"> of), </w:t>
      </w:r>
      <w:r>
        <w:t>Iraq</w:t>
      </w:r>
      <w:r w:rsidRPr="004046E7">
        <w:t xml:space="preserve">, Israel, Japan, Jordan, Kuwait, Lebanon, Malaysia, Mali, Morocco, Mauritania, Oman, the Philippines, Qatar, the Syrian Arab Republic, the Dem. People’s Rep. of Korea, Singapore, Somalia, Sudan, South Sudan, Swaziland, </w:t>
      </w:r>
      <w:del w:id="38" w:author="Beatrice" w:date="2015-11-12T11:53:00Z">
        <w:r w:rsidRPr="004046E7" w:rsidDel="00AD0126">
          <w:delText>Tanzania</w:delText>
        </w:r>
      </w:del>
      <w:del w:id="39" w:author="BR" w:date="2015-11-12T11:30:00Z">
        <w:r w:rsidRPr="004046E7" w:rsidDel="0099601F">
          <w:delText xml:space="preserve">, </w:delText>
        </w:r>
      </w:del>
      <w:r w:rsidRPr="004046E7">
        <w:t>Chad, Viet Nam and Yemen, the band 14-14.3 GHz is also allocated to the fixed service on a primary basis.</w:t>
      </w:r>
      <w:r>
        <w:rPr>
          <w:sz w:val="16"/>
        </w:rPr>
        <w:t>  </w:t>
      </w:r>
      <w:r w:rsidR="00BC2847">
        <w:rPr>
          <w:sz w:val="16"/>
        </w:rPr>
        <w:t> </w:t>
      </w:r>
      <w:r w:rsidRPr="004046E7">
        <w:rPr>
          <w:sz w:val="16"/>
        </w:rPr>
        <w:t>  (</w:t>
      </w:r>
      <w:r>
        <w:rPr>
          <w:sz w:val="16"/>
        </w:rPr>
        <w:t>WRC</w:t>
      </w:r>
      <w:r>
        <w:rPr>
          <w:sz w:val="16"/>
        </w:rPr>
        <w:noBreakHyphen/>
      </w:r>
      <w:del w:id="40" w:author="Beatrice" w:date="2015-11-12T11:53:00Z">
        <w:r w:rsidRPr="004046E7" w:rsidDel="00AD0126">
          <w:rPr>
            <w:sz w:val="16"/>
          </w:rPr>
          <w:delText>12</w:delText>
        </w:r>
      </w:del>
      <w:ins w:id="41" w:author="Beatrice" w:date="2015-11-12T11:53:00Z">
        <w:r w:rsidR="00AD0126">
          <w:rPr>
            <w:sz w:val="16"/>
          </w:rPr>
          <w:t>15</w:t>
        </w:r>
      </w:ins>
      <w:r w:rsidRPr="004046E7">
        <w:rPr>
          <w:sz w:val="16"/>
        </w:rPr>
        <w:t>)</w:t>
      </w:r>
    </w:p>
    <w:p w:rsidR="005857AA" w:rsidRDefault="00BA6F99">
      <w:pPr>
        <w:pStyle w:val="Reasons"/>
      </w:pPr>
      <w:r>
        <w:rPr>
          <w:b/>
        </w:rPr>
        <w:t>Reasons:</w:t>
      </w:r>
      <w:r>
        <w:tab/>
      </w:r>
      <w:r w:rsidR="00AD0126">
        <w:t>The reference to Tanzania is no longer required.</w:t>
      </w:r>
    </w:p>
    <w:p w:rsidR="005857AA" w:rsidRDefault="00BA6F99">
      <w:pPr>
        <w:pStyle w:val="Proposal"/>
      </w:pPr>
      <w:r>
        <w:t>MOD</w:t>
      </w:r>
      <w:r>
        <w:tab/>
        <w:t>TZA/</w:t>
      </w:r>
      <w:r w:rsidR="004D4C7A">
        <w:t>248</w:t>
      </w:r>
      <w:r>
        <w:t>/9</w:t>
      </w:r>
    </w:p>
    <w:p w:rsidR="009B463A" w:rsidRPr="004046E7" w:rsidRDefault="00BA6F99">
      <w:pPr>
        <w:pStyle w:val="Note"/>
      </w:pPr>
      <w:r w:rsidRPr="004046E7">
        <w:rPr>
          <w:rStyle w:val="Artdef"/>
        </w:rPr>
        <w:t>5.512</w:t>
      </w:r>
      <w:r w:rsidRPr="004046E7">
        <w:rPr>
          <w:rStyle w:val="Artdef"/>
        </w:rPr>
        <w:tab/>
      </w:r>
      <w:r w:rsidRPr="004046E7">
        <w:rPr>
          <w:i/>
        </w:rPr>
        <w:t>Additional allocation:  </w:t>
      </w:r>
      <w:r w:rsidRPr="004046E7">
        <w:t xml:space="preserve">in Algeria, Angola, Saudi Arabia, Austria, Bahrain, Bangladesh, Brunei Darussalam, Cameroon, Congo (Rep. of the), Costa Rica, Egypt, El Salvador, the United Arab Emirates, Eritrea, Finland, Guatemala, India, Indonesia, Iran (Islamic Republic of), Jordan, Kenya, Kuwait, Lebanon, Libya, Malaysia, Mali, Morocco, Mauritania, Montenegro, Nepal, Nicaragua, Niger, Oman, Pakistan, Qatar, Syrian Arab Republic, the Dem. Rep. of the Congo, Serbia, Singapore, Somalia, Sudan, South Sudan, </w:t>
      </w:r>
      <w:del w:id="42" w:author="Beatrice" w:date="2015-11-12T11:53:00Z">
        <w:r w:rsidRPr="004046E7" w:rsidDel="00AD0126">
          <w:delText>Tanzania</w:delText>
        </w:r>
      </w:del>
      <w:del w:id="43" w:author="BR" w:date="2015-11-12T11:30:00Z">
        <w:r w:rsidRPr="004046E7" w:rsidDel="0099601F">
          <w:delText xml:space="preserve">, </w:delText>
        </w:r>
      </w:del>
      <w:r w:rsidRPr="004046E7">
        <w:t>Chad, Togo and Yemen, the band 15.7-17.3 GHz is also allocated to the fixed and mobile services on a primary basis.</w:t>
      </w:r>
      <w:r>
        <w:rPr>
          <w:sz w:val="16"/>
        </w:rPr>
        <w:t>  </w:t>
      </w:r>
      <w:r w:rsidR="00BC2847">
        <w:rPr>
          <w:sz w:val="16"/>
        </w:rPr>
        <w:t> </w:t>
      </w:r>
      <w:r w:rsidRPr="004046E7">
        <w:rPr>
          <w:sz w:val="16"/>
        </w:rPr>
        <w:t>  (</w:t>
      </w:r>
      <w:r>
        <w:rPr>
          <w:sz w:val="16"/>
        </w:rPr>
        <w:t>WRC</w:t>
      </w:r>
      <w:r>
        <w:rPr>
          <w:sz w:val="16"/>
        </w:rPr>
        <w:noBreakHyphen/>
      </w:r>
      <w:del w:id="44" w:author="Beatrice" w:date="2015-11-12T11:53:00Z">
        <w:r w:rsidRPr="004046E7" w:rsidDel="00AD0126">
          <w:rPr>
            <w:sz w:val="16"/>
          </w:rPr>
          <w:delText>12</w:delText>
        </w:r>
      </w:del>
      <w:ins w:id="45" w:author="Beatrice" w:date="2015-11-12T11:53:00Z">
        <w:r w:rsidR="00AD0126">
          <w:rPr>
            <w:sz w:val="16"/>
          </w:rPr>
          <w:t>15</w:t>
        </w:r>
      </w:ins>
      <w:r w:rsidRPr="004046E7">
        <w:rPr>
          <w:sz w:val="16"/>
        </w:rPr>
        <w:t>)</w:t>
      </w:r>
    </w:p>
    <w:p w:rsidR="005857AA" w:rsidRDefault="00BA6F99">
      <w:pPr>
        <w:pStyle w:val="Reasons"/>
      </w:pPr>
      <w:r>
        <w:rPr>
          <w:b/>
        </w:rPr>
        <w:t>Reasons:</w:t>
      </w:r>
      <w:r>
        <w:tab/>
      </w:r>
      <w:r w:rsidR="00AD0126">
        <w:t>The reference to Tanzania is no longer required.</w:t>
      </w:r>
    </w:p>
    <w:p w:rsidR="005857AA" w:rsidRDefault="00BA6F99">
      <w:pPr>
        <w:pStyle w:val="Proposal"/>
      </w:pPr>
      <w:r>
        <w:lastRenderedPageBreak/>
        <w:t>MOD</w:t>
      </w:r>
      <w:r>
        <w:tab/>
        <w:t>TZA/</w:t>
      </w:r>
      <w:r w:rsidR="004D4C7A">
        <w:t>248</w:t>
      </w:r>
      <w:r>
        <w:t>/10</w:t>
      </w:r>
    </w:p>
    <w:p w:rsidR="009B463A" w:rsidRDefault="00BA6F99">
      <w:pPr>
        <w:pStyle w:val="Note"/>
        <w:rPr>
          <w:sz w:val="16"/>
        </w:rPr>
      </w:pPr>
      <w:r w:rsidRPr="004046E7">
        <w:rPr>
          <w:rStyle w:val="Artdef"/>
        </w:rPr>
        <w:t>5.524</w:t>
      </w:r>
      <w:r w:rsidRPr="004046E7">
        <w:rPr>
          <w:rStyle w:val="Artdef"/>
        </w:rPr>
        <w:tab/>
      </w:r>
      <w:r w:rsidRPr="00B77549">
        <w:rPr>
          <w:i/>
          <w:iCs/>
        </w:rPr>
        <w:t>Additional allocation: </w:t>
      </w:r>
      <w:r w:rsidRPr="006B6C62">
        <w:t> </w:t>
      </w:r>
      <w:r w:rsidRPr="004046E7">
        <w:t xml:space="preserve">in Afghanistan, Algeria, Angola, Saudi Arabia, Bahrain, Brunei Darussalam, Cameroon, China, Congo (Rep. of the), Costa Rica, Egypt, the United Arab Emirates, Gabon, Guatemala, Guinea, India, Iran (Islamic Republic of), </w:t>
      </w:r>
      <w:r>
        <w:t>Iraq</w:t>
      </w:r>
      <w:r w:rsidRPr="004046E7">
        <w:t xml:space="preserve">, Israel, Japan, Jordan, Kuwait, Lebanon, Malaysia, Mali, Morocco, Mauritania, Nepal, Nigeria, </w:t>
      </w:r>
      <w:r w:rsidRPr="001E44E3">
        <w:rPr>
          <w:lang w:val="en-AU"/>
        </w:rPr>
        <w:t>Oman</w:t>
      </w:r>
      <w:r w:rsidRPr="004046E7">
        <w:t xml:space="preserve">, Pakistan, the Philippines, Qatar, the Syrian Arab Republic, the Dem. Rep. of the Congo, the Dem. People’s Rep. of Korea, Singapore, Somalia, Sudan, South Sudan, </w:t>
      </w:r>
      <w:del w:id="46" w:author="Beatrice" w:date="2015-11-12T11:54:00Z">
        <w:r w:rsidRPr="004046E7" w:rsidDel="00AD0126">
          <w:delText>Tanzania</w:delText>
        </w:r>
      </w:del>
      <w:del w:id="47" w:author="BR" w:date="2015-11-12T11:30:00Z">
        <w:r w:rsidRPr="004046E7" w:rsidDel="0099601F">
          <w:delText xml:space="preserve">, </w:delText>
        </w:r>
      </w:del>
      <w:r w:rsidRPr="004046E7">
        <w:t>Chad, Togo and Tunisia, the band 19.7-21.2 GHz is also allocated to the fixed and mobile services on a primary basis. This additional use shall not impose any limitation on the power flux-density of space stations in the fixed-satellite service in the band 19.7-21.2 GHz and of space stations in the mobile-satellite service in the band 19.7-20.2 GHz where the allocation to the mobile-satellite service is on a primary basis in the latter band.</w:t>
      </w:r>
      <w:r>
        <w:rPr>
          <w:sz w:val="16"/>
        </w:rPr>
        <w:t> </w:t>
      </w:r>
      <w:r w:rsidR="00BC2847">
        <w:rPr>
          <w:sz w:val="16"/>
        </w:rPr>
        <w:t> </w:t>
      </w:r>
      <w:bookmarkStart w:id="48" w:name="_GoBack"/>
      <w:bookmarkEnd w:id="48"/>
      <w:r>
        <w:rPr>
          <w:sz w:val="16"/>
        </w:rPr>
        <w:t> </w:t>
      </w:r>
      <w:r w:rsidRPr="004046E7">
        <w:rPr>
          <w:sz w:val="16"/>
        </w:rPr>
        <w:t>  (</w:t>
      </w:r>
      <w:r>
        <w:rPr>
          <w:sz w:val="16"/>
        </w:rPr>
        <w:t>WRC</w:t>
      </w:r>
      <w:r>
        <w:rPr>
          <w:sz w:val="16"/>
        </w:rPr>
        <w:noBreakHyphen/>
      </w:r>
      <w:del w:id="49" w:author="Beatrice" w:date="2015-11-12T11:54:00Z">
        <w:r w:rsidRPr="004046E7" w:rsidDel="00AD0126">
          <w:rPr>
            <w:sz w:val="16"/>
          </w:rPr>
          <w:delText>12</w:delText>
        </w:r>
      </w:del>
      <w:ins w:id="50" w:author="Beatrice" w:date="2015-11-12T11:54:00Z">
        <w:r w:rsidR="00AD0126">
          <w:rPr>
            <w:sz w:val="16"/>
          </w:rPr>
          <w:t>15</w:t>
        </w:r>
      </w:ins>
      <w:r w:rsidRPr="004046E7">
        <w:rPr>
          <w:sz w:val="16"/>
        </w:rPr>
        <w:t>)</w:t>
      </w:r>
    </w:p>
    <w:p w:rsidR="005857AA" w:rsidRDefault="00BA6F99">
      <w:pPr>
        <w:pStyle w:val="Reasons"/>
      </w:pPr>
      <w:r>
        <w:rPr>
          <w:b/>
        </w:rPr>
        <w:t>Reasons:</w:t>
      </w:r>
      <w:r w:rsidR="00AD0126" w:rsidRPr="00AD0126">
        <w:t xml:space="preserve"> </w:t>
      </w:r>
      <w:r w:rsidR="00AD0126">
        <w:t>The reference to Tanzania is no longer required.</w:t>
      </w:r>
      <w:r>
        <w:tab/>
      </w:r>
    </w:p>
    <w:p w:rsidR="003D2BA2" w:rsidRDefault="003D2BA2">
      <w:pPr>
        <w:pStyle w:val="Reasons"/>
      </w:pPr>
    </w:p>
    <w:p w:rsidR="003D2BA2" w:rsidRDefault="003D2BA2" w:rsidP="0032202E">
      <w:pPr>
        <w:pStyle w:val="Reasons"/>
      </w:pPr>
    </w:p>
    <w:p w:rsidR="003D2BA2" w:rsidRDefault="003D2BA2">
      <w:pPr>
        <w:jc w:val="center"/>
      </w:pPr>
      <w:r>
        <w:t>______________</w:t>
      </w:r>
    </w:p>
    <w:p w:rsidR="003D2BA2" w:rsidRDefault="003D2BA2">
      <w:pPr>
        <w:pStyle w:val="Reasons"/>
      </w:pPr>
    </w:p>
    <w:sectPr w:rsidR="003D2BA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064" w:rsidRDefault="002E4064">
      <w:r>
        <w:separator/>
      </w:r>
    </w:p>
  </w:endnote>
  <w:endnote w:type="continuationSeparator" w:id="0">
    <w:p w:rsidR="002E4064" w:rsidRDefault="002E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54" w:author="BR" w:date="2015-11-12T13:59:00Z">
      <w:r w:rsidR="006346C2">
        <w:rPr>
          <w:noProof/>
          <w:lang w:val="en-US"/>
        </w:rPr>
        <w:t>Y:\APP\BR\POOL\WRC-15\DOC (Contributions)\200-299\248E.docx</w:t>
      </w:r>
    </w:ins>
    <w:del w:id="55" w:author="BR" w:date="2015-11-12T13:59:00Z">
      <w:r w:rsidR="003E0DB6" w:rsidDel="006346C2">
        <w:rPr>
          <w:noProof/>
          <w:lang w:val="en-US"/>
        </w:rPr>
        <w:delText>C:\Users\manias\Dropbox\ProposalManagement\ProposalSharing\WRC15\Templates\WRC15-E.docx</w:delText>
      </w:r>
    </w:del>
    <w:r>
      <w:fldChar w:fldCharType="end"/>
    </w:r>
    <w:r w:rsidRPr="0041348E">
      <w:rPr>
        <w:lang w:val="en-US"/>
      </w:rPr>
      <w:tab/>
    </w:r>
    <w:r>
      <w:fldChar w:fldCharType="begin"/>
    </w:r>
    <w:r>
      <w:instrText xml:space="preserve"> SAVEDATE \@ DD.MM.YY </w:instrText>
    </w:r>
    <w:r>
      <w:fldChar w:fldCharType="separate"/>
    </w:r>
    <w:r w:rsidR="00600CB6">
      <w:rPr>
        <w:noProof/>
      </w:rPr>
      <w:t>12.11.15</w:t>
    </w:r>
    <w:r>
      <w:fldChar w:fldCharType="end"/>
    </w:r>
    <w:r w:rsidRPr="0041348E">
      <w:rPr>
        <w:lang w:val="en-US"/>
      </w:rPr>
      <w:tab/>
    </w:r>
    <w:r>
      <w:fldChar w:fldCharType="begin"/>
    </w:r>
    <w:r>
      <w:instrText xml:space="preserve"> PRINTDATE \@ DD.MM.YY </w:instrText>
    </w:r>
    <w:r>
      <w:fldChar w:fldCharType="separate"/>
    </w:r>
    <w:ins w:id="56" w:author="BR" w:date="2015-11-12T13:59:00Z">
      <w:r w:rsidR="006346C2">
        <w:rPr>
          <w:noProof/>
        </w:rPr>
        <w:t>12.11.15</w:t>
      </w:r>
    </w:ins>
    <w:del w:id="57" w:author="BR" w:date="2015-11-12T13:59:00Z">
      <w:r w:rsidR="006346C2" w:rsidDel="006346C2">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67E49">
      <w:rPr>
        <w:lang w:val="en-US"/>
      </w:rPr>
      <w:t>P:\ENG\ITU-R\CONF-R\CMR15\200\248E.docx</w:t>
    </w:r>
    <w:r>
      <w:fldChar w:fldCharType="end"/>
    </w:r>
    <w:r w:rsidR="00B67E49">
      <w:t xml:space="preserve"> (390074)</w:t>
    </w:r>
    <w:r w:rsidRPr="0041348E">
      <w:rPr>
        <w:lang w:val="en-US"/>
      </w:rPr>
      <w:tab/>
    </w:r>
    <w:r>
      <w:fldChar w:fldCharType="begin"/>
    </w:r>
    <w:r>
      <w:instrText xml:space="preserve"> SAVEDATE \@ DD.MM.YY </w:instrText>
    </w:r>
    <w:r>
      <w:fldChar w:fldCharType="separate"/>
    </w:r>
    <w:r w:rsidR="00B67E49">
      <w:t>12.11.15</w:t>
    </w:r>
    <w:r>
      <w:fldChar w:fldCharType="end"/>
    </w:r>
    <w:r w:rsidRPr="0041348E">
      <w:rPr>
        <w:lang w:val="en-US"/>
      </w:rPr>
      <w:tab/>
    </w:r>
    <w:r>
      <w:fldChar w:fldCharType="begin"/>
    </w:r>
    <w:r>
      <w:instrText xml:space="preserve"> PRINTDATE \@ DD.MM.YY </w:instrText>
    </w:r>
    <w:r>
      <w:fldChar w:fldCharType="separate"/>
    </w:r>
    <w:r w:rsidR="00B67E49">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67E49">
      <w:rPr>
        <w:lang w:val="en-US"/>
      </w:rPr>
      <w:t>P:\ENG\ITU-R\CONF-R\CMR15\200\248E.docx</w:t>
    </w:r>
    <w:r>
      <w:fldChar w:fldCharType="end"/>
    </w:r>
    <w:r w:rsidR="00B67E49">
      <w:t xml:space="preserve"> (390074)</w:t>
    </w:r>
    <w:r w:rsidRPr="0041348E">
      <w:rPr>
        <w:lang w:val="en-US"/>
      </w:rPr>
      <w:tab/>
    </w:r>
    <w:r>
      <w:fldChar w:fldCharType="begin"/>
    </w:r>
    <w:r>
      <w:instrText xml:space="preserve"> SAVEDATE \@ DD.MM.YY </w:instrText>
    </w:r>
    <w:r>
      <w:fldChar w:fldCharType="separate"/>
    </w:r>
    <w:r w:rsidR="00B67E49">
      <w:t>12.11.15</w:t>
    </w:r>
    <w:r>
      <w:fldChar w:fldCharType="end"/>
    </w:r>
    <w:r w:rsidRPr="0041348E">
      <w:rPr>
        <w:lang w:val="en-US"/>
      </w:rPr>
      <w:tab/>
    </w:r>
    <w:r>
      <w:fldChar w:fldCharType="begin"/>
    </w:r>
    <w:r>
      <w:instrText xml:space="preserve"> PRINTDATE \@ DD.MM.YY </w:instrText>
    </w:r>
    <w:r>
      <w:fldChar w:fldCharType="separate"/>
    </w:r>
    <w:r w:rsidR="00B67E49">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064" w:rsidRDefault="002E4064">
      <w:r>
        <w:rPr>
          <w:b/>
        </w:rPr>
        <w:t>_______________</w:t>
      </w:r>
    </w:p>
  </w:footnote>
  <w:footnote w:type="continuationSeparator" w:id="0">
    <w:p w:rsidR="002E4064" w:rsidRDefault="002E4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C2847">
      <w:rPr>
        <w:noProof/>
      </w:rPr>
      <w:t>4</w:t>
    </w:r>
    <w:r>
      <w:fldChar w:fldCharType="end"/>
    </w:r>
  </w:p>
  <w:p w:rsidR="00A066F1" w:rsidRPr="00A066F1" w:rsidRDefault="00187BD9" w:rsidP="00241FA2">
    <w:pPr>
      <w:pStyle w:val="Header"/>
    </w:pPr>
    <w:r>
      <w:t>CMR1</w:t>
    </w:r>
    <w:r w:rsidR="00241FA2">
      <w:t>5</w:t>
    </w:r>
    <w:r w:rsidR="00A066F1">
      <w:t>/</w:t>
    </w:r>
    <w:bookmarkStart w:id="51" w:name="OLE_LINK1"/>
    <w:bookmarkStart w:id="52" w:name="OLE_LINK2"/>
    <w:bookmarkStart w:id="53" w:name="OLE_LINK3"/>
    <w:bookmarkEnd w:id="51"/>
    <w:bookmarkEnd w:id="52"/>
    <w:bookmarkEnd w:id="53"/>
    <w:r w:rsidR="004D4C7A">
      <w:t>248</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rice">
    <w15:presenceInfo w15:providerId="None" w15:userId="Beatrice"/>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0F7966"/>
    <w:rsid w:val="00114CF7"/>
    <w:rsid w:val="00123B68"/>
    <w:rsid w:val="00126F2E"/>
    <w:rsid w:val="00146F6F"/>
    <w:rsid w:val="00155318"/>
    <w:rsid w:val="00187BD9"/>
    <w:rsid w:val="00190B55"/>
    <w:rsid w:val="001C3B5F"/>
    <w:rsid w:val="001D058F"/>
    <w:rsid w:val="001E5345"/>
    <w:rsid w:val="001E578B"/>
    <w:rsid w:val="002009EA"/>
    <w:rsid w:val="00202CA0"/>
    <w:rsid w:val="00216B6D"/>
    <w:rsid w:val="00241FA2"/>
    <w:rsid w:val="00271316"/>
    <w:rsid w:val="002B349C"/>
    <w:rsid w:val="002D58BE"/>
    <w:rsid w:val="002E4064"/>
    <w:rsid w:val="002E7845"/>
    <w:rsid w:val="00361B37"/>
    <w:rsid w:val="00377BD3"/>
    <w:rsid w:val="00384088"/>
    <w:rsid w:val="003852CE"/>
    <w:rsid w:val="0039169B"/>
    <w:rsid w:val="003A7F8C"/>
    <w:rsid w:val="003B17D1"/>
    <w:rsid w:val="003B2284"/>
    <w:rsid w:val="003B532E"/>
    <w:rsid w:val="003D0F8B"/>
    <w:rsid w:val="003D2BA2"/>
    <w:rsid w:val="003E0DB6"/>
    <w:rsid w:val="0041348E"/>
    <w:rsid w:val="00420873"/>
    <w:rsid w:val="00492075"/>
    <w:rsid w:val="004969AD"/>
    <w:rsid w:val="004A26C4"/>
    <w:rsid w:val="004B13CB"/>
    <w:rsid w:val="004D26EA"/>
    <w:rsid w:val="004D2BFB"/>
    <w:rsid w:val="004D4C7A"/>
    <w:rsid w:val="004D5D5C"/>
    <w:rsid w:val="0050139F"/>
    <w:rsid w:val="0055140B"/>
    <w:rsid w:val="005857AA"/>
    <w:rsid w:val="005964AB"/>
    <w:rsid w:val="005C099A"/>
    <w:rsid w:val="005C31A5"/>
    <w:rsid w:val="005E10C9"/>
    <w:rsid w:val="005E290B"/>
    <w:rsid w:val="005E61DD"/>
    <w:rsid w:val="00600CB6"/>
    <w:rsid w:val="006023DF"/>
    <w:rsid w:val="00606743"/>
    <w:rsid w:val="00616219"/>
    <w:rsid w:val="006346C2"/>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9601F"/>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0126"/>
    <w:rsid w:val="00B639E9"/>
    <w:rsid w:val="00B67E49"/>
    <w:rsid w:val="00B817CD"/>
    <w:rsid w:val="00B81A7D"/>
    <w:rsid w:val="00B94AD0"/>
    <w:rsid w:val="00BA6F99"/>
    <w:rsid w:val="00BB3A95"/>
    <w:rsid w:val="00BC2847"/>
    <w:rsid w:val="00BD6CCE"/>
    <w:rsid w:val="00C0018F"/>
    <w:rsid w:val="00C16A5A"/>
    <w:rsid w:val="00C20466"/>
    <w:rsid w:val="00C214ED"/>
    <w:rsid w:val="00C234E6"/>
    <w:rsid w:val="00C324A8"/>
    <w:rsid w:val="00C54517"/>
    <w:rsid w:val="00C64CD8"/>
    <w:rsid w:val="00C97C68"/>
    <w:rsid w:val="00CA1A47"/>
    <w:rsid w:val="00CB44E5"/>
    <w:rsid w:val="00CC20B2"/>
    <w:rsid w:val="00CC247A"/>
    <w:rsid w:val="00CE388F"/>
    <w:rsid w:val="00CE5E47"/>
    <w:rsid w:val="00CF020F"/>
    <w:rsid w:val="00CF2B5B"/>
    <w:rsid w:val="00D14CE0"/>
    <w:rsid w:val="00D268B3"/>
    <w:rsid w:val="00D54009"/>
    <w:rsid w:val="00D5651D"/>
    <w:rsid w:val="00D57A34"/>
    <w:rsid w:val="00D74898"/>
    <w:rsid w:val="00D801ED"/>
    <w:rsid w:val="00D936BC"/>
    <w:rsid w:val="00D946EC"/>
    <w:rsid w:val="00D96530"/>
    <w:rsid w:val="00DD44AF"/>
    <w:rsid w:val="00DE2AC3"/>
    <w:rsid w:val="00DE5692"/>
    <w:rsid w:val="00DF4BC6"/>
    <w:rsid w:val="00E03C94"/>
    <w:rsid w:val="00E205BC"/>
    <w:rsid w:val="00E26226"/>
    <w:rsid w:val="00E45D05"/>
    <w:rsid w:val="00E55816"/>
    <w:rsid w:val="00E55AEF"/>
    <w:rsid w:val="00E56CD7"/>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A27F951-BD3D-4E3E-90AC-F9C9B6A0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R15-WRC15-C-6090!A22!MSW-E</DPM_x0020_File_x0020_name>
    <DPM_x0020_Author xmlns="32a1a8c5-2265-4ebc-b7a0-2071e2c5c9bb" xsi:nil="false">Conference Proposals Interface (CPI)</DPM_x0020_Author>
    <DPM_x0020_Version xmlns="32a1a8c5-2265-4ebc-b7a0-2071e2c5c9bb" xsi:nil="false">CPI_5.2015.9.11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87AF9041-C8B5-49D5-B816-810AB87D6BEE}">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996b2e75-67fd-4955-a3b0-5ab9934cb50b"/>
    <ds:schemaRef ds:uri="http://www.w3.org/XML/1998/namespace"/>
    <ds:schemaRef ds:uri="http://purl.org/dc/dcmitype/"/>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01AB617-5FED-4535-97C8-44D927EB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R15-WRC15-C-6090!A22!MSW-E</vt:lpstr>
    </vt:vector>
  </TitlesOfParts>
  <Manager>General Secretariat - Pool</Manager>
  <Company>International Telecommunication Union (ITU)</Company>
  <LinksUpToDate>false</LinksUpToDate>
  <CharactersWithSpaces>7672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R15-WRC15-C-6090!A22!MSW-E</dc:title>
  <dc:subject>World Radiocommunication Conference - 2015</dc:subject>
  <dc:creator>Conference Proposals Interface (CPI)</dc:creator>
  <cp:keywords>CPI_5.2015.9.11</cp:keywords>
  <dc:description>Uploaded on 2015.07.06</dc:description>
  <cp:lastModifiedBy>Meshkurti, Ana Maria</cp:lastModifiedBy>
  <cp:revision>6</cp:revision>
  <cp:lastPrinted>2015-11-12T12:59:00Z</cp:lastPrinted>
  <dcterms:created xsi:type="dcterms:W3CDTF">2015-11-12T13:42:00Z</dcterms:created>
  <dcterms:modified xsi:type="dcterms:W3CDTF">2015-11-12T13:48:00Z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