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824D5E">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185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几内亚（共和国</w:t>
            </w:r>
            <w:proofErr w:type="spellEnd"/>
            <w:r w:rsidRPr="000273B7">
              <w:t>）</w:t>
            </w:r>
          </w:p>
        </w:tc>
      </w:tr>
      <w:tr w:rsidR="008221A4" w:rsidRPr="008E157D">
        <w:trPr>
          <w:cantSplit/>
        </w:trPr>
        <w:tc>
          <w:tcPr>
            <w:tcW w:w="10031" w:type="dxa"/>
            <w:gridSpan w:val="2"/>
          </w:tcPr>
          <w:p w:rsidR="008221A4" w:rsidRPr="008E157D" w:rsidRDefault="008E157D"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rsidRPr="008E157D">
        <w:trPr>
          <w:cantSplit/>
        </w:trPr>
        <w:tc>
          <w:tcPr>
            <w:tcW w:w="10031" w:type="dxa"/>
            <w:gridSpan w:val="2"/>
          </w:tcPr>
          <w:p w:rsidR="008221A4" w:rsidRPr="008E157D" w:rsidRDefault="008221A4" w:rsidP="008221A4">
            <w:pPr>
              <w:pStyle w:val="Title2"/>
              <w:rPr>
                <w:lang w:val="fr-CH"/>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FB2FB7"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951305" w:rsidRPr="00B41758" w:rsidRDefault="007F33EA" w:rsidP="0083672D">
      <w:pPr>
        <w:rPr>
          <w:b/>
          <w:bCs/>
          <w:lang w:eastAsia="zh-CN"/>
        </w:rPr>
      </w:pPr>
      <w:r>
        <w:rPr>
          <w:rFonts w:hint="eastAsia"/>
          <w:b/>
          <w:bCs/>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B2FB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FB2FB7" w:rsidP="00DB1CAC">
      <w:pPr>
        <w:pStyle w:val="Arttitle"/>
        <w:rPr>
          <w:lang w:eastAsia="zh-CN"/>
        </w:rPr>
      </w:pPr>
      <w:bookmarkStart w:id="9" w:name="_Toc329768663"/>
      <w:r>
        <w:rPr>
          <w:rFonts w:hint="eastAsia"/>
          <w:lang w:eastAsia="zh-CN"/>
        </w:rPr>
        <w:t>频率划分</w:t>
      </w:r>
      <w:bookmarkEnd w:id="9"/>
    </w:p>
    <w:p w:rsidR="00DB1CAC" w:rsidRDefault="00FB2FB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81FEF" w:rsidRDefault="00FB2FB7">
      <w:pPr>
        <w:pStyle w:val="Proposal"/>
        <w:rPr>
          <w:lang w:eastAsia="zh-CN"/>
        </w:rPr>
      </w:pPr>
      <w:r>
        <w:rPr>
          <w:lang w:eastAsia="zh-CN"/>
        </w:rPr>
        <w:t>MOD</w:t>
      </w:r>
      <w:r>
        <w:rPr>
          <w:lang w:eastAsia="zh-CN"/>
        </w:rPr>
        <w:tab/>
        <w:t>GUI/185/1</w:t>
      </w:r>
    </w:p>
    <w:p w:rsidR="00DB1CAC" w:rsidRPr="00E96D24" w:rsidRDefault="00FB2FB7" w:rsidP="008B3096">
      <w:pPr>
        <w:pStyle w:val="Note"/>
        <w:rPr>
          <w:lang w:eastAsia="zh-CN"/>
        </w:rPr>
      </w:pPr>
      <w:r w:rsidRPr="004A6379">
        <w:rPr>
          <w:rStyle w:val="Artdef"/>
          <w:rFonts w:hint="eastAsia"/>
          <w:lang w:eastAsia="zh-CN"/>
        </w:rPr>
        <w:t>5.141B</w:t>
      </w:r>
      <w:r w:rsidRPr="00E96D24">
        <w:rPr>
          <w:rFonts w:hint="eastAsia"/>
          <w:lang w:eastAsia="zh-CN"/>
        </w:rPr>
        <w:tab/>
      </w:r>
      <w:r w:rsidRPr="00E96D24">
        <w:rPr>
          <w:rFonts w:ascii="STKaiti" w:eastAsia="STKaiti" w:hAnsi="STKaiti" w:hint="eastAsia"/>
          <w:lang w:eastAsia="zh-CN"/>
        </w:rPr>
        <w:t>附加划分</w:t>
      </w:r>
      <w:r w:rsidRPr="00E96D24">
        <w:rPr>
          <w:rFonts w:hint="eastAsia"/>
          <w:lang w:eastAsia="zh-CN"/>
        </w:rPr>
        <w:t>：在阿尔及利亚、沙特阿拉伯、澳大利亚</w:t>
      </w:r>
      <w:bookmarkStart w:id="10" w:name="_GoBack"/>
      <w:bookmarkEnd w:id="10"/>
      <w:r w:rsidRPr="00E96D24">
        <w:rPr>
          <w:rFonts w:hint="eastAsia"/>
          <w:lang w:eastAsia="zh-CN"/>
        </w:rPr>
        <w:t>、巴林、博茨瓦纳、文莱达鲁萨兰国、中国、科摩罗、韩国、迪戈加西亚岛、吉布提、埃及、阿拉伯联合国酋长国、厄立特里亚、</w:t>
      </w:r>
      <w:ins w:id="11" w:author="Wang, Yujia" w:date="2015-11-05T17:10:00Z">
        <w:r w:rsidR="00C40798">
          <w:rPr>
            <w:rFonts w:hint="eastAsia"/>
            <w:lang w:eastAsia="zh-CN"/>
          </w:rPr>
          <w:t>几内亚</w:t>
        </w:r>
        <w:r w:rsidR="00C40798">
          <w:rPr>
            <w:lang w:eastAsia="zh-CN"/>
          </w:rPr>
          <w:t>、</w:t>
        </w:r>
      </w:ins>
      <w:r w:rsidRPr="00E96D24">
        <w:rPr>
          <w:rFonts w:hint="eastAsia"/>
          <w:lang w:eastAsia="zh-CN"/>
        </w:rPr>
        <w:t>印度尼西亚、伊朗伊斯兰共和国、日本、约旦、科威特、</w:t>
      </w:r>
      <w:r w:rsidRPr="008A28F0">
        <w:rPr>
          <w:rFonts w:hint="eastAsia"/>
          <w:lang w:eastAsia="zh-CN"/>
        </w:rPr>
        <w:t>利比亚</w:t>
      </w:r>
      <w:r w:rsidRPr="00E96D24">
        <w:rPr>
          <w:rFonts w:hint="eastAsia"/>
          <w:lang w:eastAsia="zh-CN"/>
        </w:rPr>
        <w:t>、摩洛哥、毛里塔尼亚、</w:t>
      </w:r>
      <w:r>
        <w:rPr>
          <w:rFonts w:hint="eastAsia"/>
          <w:lang w:eastAsia="zh-CN"/>
        </w:rPr>
        <w:t>尼日尔、</w:t>
      </w:r>
      <w:r w:rsidRPr="00E96D24">
        <w:rPr>
          <w:rFonts w:hint="eastAsia"/>
          <w:lang w:eastAsia="zh-CN"/>
        </w:rPr>
        <w:t>新西兰、阿曼、巴布亚新几内亚、卡塔尔、阿拉伯叙利亚共和国、新加坡、苏丹、</w:t>
      </w:r>
      <w:r>
        <w:rPr>
          <w:rFonts w:hint="eastAsia"/>
          <w:lang w:eastAsia="zh-CN"/>
        </w:rPr>
        <w:t>南苏丹、</w:t>
      </w:r>
      <w:r w:rsidRPr="00E96D24">
        <w:rPr>
          <w:rFonts w:hint="eastAsia"/>
          <w:lang w:eastAsia="zh-CN"/>
        </w:rPr>
        <w:t>突尼斯、越南和也门，</w:t>
      </w:r>
      <w:r w:rsidRPr="00E96D24">
        <w:rPr>
          <w:rFonts w:hint="eastAsia"/>
          <w:lang w:eastAsia="zh-CN"/>
        </w:rPr>
        <w:t>7</w:t>
      </w:r>
      <w:r>
        <w:rPr>
          <w:lang w:val="en-US" w:eastAsia="zh-CN"/>
        </w:rPr>
        <w:t> </w:t>
      </w:r>
      <w:r w:rsidRPr="00E96D24">
        <w:rPr>
          <w:rFonts w:hint="eastAsia"/>
          <w:lang w:eastAsia="zh-CN"/>
        </w:rPr>
        <w:t>100-7</w:t>
      </w:r>
      <w:r>
        <w:rPr>
          <w:lang w:val="en-US" w:eastAsia="zh-CN"/>
        </w:rPr>
        <w:t> </w:t>
      </w:r>
      <w:r w:rsidRPr="00E96D24">
        <w:rPr>
          <w:rFonts w:hint="eastAsia"/>
          <w:lang w:eastAsia="zh-CN"/>
        </w:rPr>
        <w:t>200</w:t>
      </w:r>
      <w:r>
        <w:rPr>
          <w:lang w:val="en-US" w:eastAsia="zh-CN"/>
        </w:rPr>
        <w:t> </w:t>
      </w:r>
      <w:r w:rsidRPr="00E96D24">
        <w:rPr>
          <w:rFonts w:hint="eastAsia"/>
          <w:lang w:eastAsia="zh-CN"/>
        </w:rPr>
        <w:t xml:space="preserve">kHz </w:t>
      </w:r>
      <w:r>
        <w:rPr>
          <w:rFonts w:hint="eastAsia"/>
          <w:lang w:eastAsia="zh-CN"/>
        </w:rPr>
        <w:t>频段亦</w:t>
      </w:r>
      <w:r w:rsidRPr="00E96D24">
        <w:rPr>
          <w:rFonts w:hint="eastAsia"/>
          <w:lang w:eastAsia="zh-CN"/>
        </w:rPr>
        <w:t>划分给</w:t>
      </w:r>
      <w:r>
        <w:rPr>
          <w:rFonts w:hint="eastAsia"/>
          <w:lang w:eastAsia="zh-CN"/>
        </w:rPr>
        <w:t>作为主要业务的</w:t>
      </w:r>
      <w:r w:rsidRPr="00E96D24">
        <w:rPr>
          <w:rFonts w:hint="eastAsia"/>
          <w:lang w:eastAsia="zh-CN"/>
        </w:rPr>
        <w:t>固定和除航空移动（</w:t>
      </w:r>
      <w:r w:rsidRPr="00E96D24">
        <w:rPr>
          <w:rFonts w:hint="eastAsia"/>
          <w:lang w:eastAsia="zh-CN"/>
        </w:rPr>
        <w:t>R</w:t>
      </w:r>
      <w:r w:rsidRPr="00E96D24">
        <w:rPr>
          <w:rFonts w:hint="eastAsia"/>
          <w:lang w:eastAsia="zh-CN"/>
        </w:rPr>
        <w:t>）以外的移动业务。</w:t>
      </w:r>
      <w:r w:rsidRPr="00E96D24">
        <w:rPr>
          <w:rFonts w:hint="eastAsia"/>
          <w:sz w:val="16"/>
          <w:szCs w:val="16"/>
          <w:lang w:eastAsia="zh-CN"/>
        </w:rPr>
        <w:t>（</w:t>
      </w:r>
      <w:r w:rsidRPr="00E96D24">
        <w:rPr>
          <w:rFonts w:hint="eastAsia"/>
          <w:sz w:val="16"/>
          <w:szCs w:val="16"/>
          <w:lang w:eastAsia="zh-CN"/>
        </w:rPr>
        <w:t>WRC-</w:t>
      </w:r>
      <w:del w:id="12" w:author="Duan, Hongtao" w:date="2015-11-05T18:10:00Z">
        <w:r w:rsidDel="008B3096">
          <w:rPr>
            <w:rFonts w:hint="eastAsia"/>
            <w:sz w:val="16"/>
            <w:szCs w:val="16"/>
            <w:lang w:eastAsia="zh-CN"/>
          </w:rPr>
          <w:delText>12</w:delText>
        </w:r>
      </w:del>
      <w:ins w:id="13" w:author="Duan, Hongtao" w:date="2015-11-05T18:10:00Z">
        <w:r w:rsidR="008B3096">
          <w:rPr>
            <w:sz w:val="16"/>
            <w:szCs w:val="16"/>
            <w:lang w:eastAsia="zh-CN"/>
          </w:rPr>
          <w:t>15</w:t>
        </w:r>
      </w:ins>
      <w:r w:rsidRPr="00E96D24">
        <w:rPr>
          <w:rFonts w:hint="eastAsia"/>
          <w:sz w:val="16"/>
          <w:szCs w:val="16"/>
          <w:lang w:eastAsia="zh-CN"/>
        </w:rPr>
        <w:t>）</w:t>
      </w:r>
    </w:p>
    <w:p w:rsidR="00D81FEF" w:rsidRDefault="00FB2FB7" w:rsidP="002E5080">
      <w:pPr>
        <w:pStyle w:val="Reasons"/>
        <w:rPr>
          <w:lang w:eastAsia="zh-CN"/>
        </w:rPr>
      </w:pPr>
      <w:r>
        <w:rPr>
          <w:b/>
          <w:lang w:eastAsia="zh-CN"/>
        </w:rPr>
        <w:t>理由</w:t>
      </w:r>
      <w:r w:rsidR="002E5080">
        <w:rPr>
          <w:rFonts w:hint="eastAsia"/>
          <w:b/>
          <w:lang w:eastAsia="zh-CN"/>
        </w:rPr>
        <w:t>：</w:t>
      </w:r>
      <w:r w:rsidR="002E5080">
        <w:rPr>
          <w:b/>
          <w:lang w:eastAsia="zh-CN"/>
        </w:rPr>
        <w:tab/>
      </w:r>
      <w:r w:rsidR="004C77E7">
        <w:rPr>
          <w:rFonts w:hint="eastAsia"/>
          <w:bCs/>
          <w:lang w:eastAsia="zh-CN"/>
        </w:rPr>
        <w:t>固定</w:t>
      </w:r>
      <w:r w:rsidR="004C77E7">
        <w:rPr>
          <w:bCs/>
          <w:lang w:eastAsia="zh-CN"/>
        </w:rPr>
        <w:t>和移动</w:t>
      </w:r>
      <w:r w:rsidR="004C77E7">
        <w:rPr>
          <w:rFonts w:hint="eastAsia"/>
          <w:bCs/>
          <w:lang w:eastAsia="zh-CN"/>
        </w:rPr>
        <w:t>（</w:t>
      </w:r>
      <w:r w:rsidR="004C77E7">
        <w:rPr>
          <w:bCs/>
          <w:lang w:eastAsia="zh-CN"/>
        </w:rPr>
        <w:t>航空移动</w:t>
      </w:r>
      <w:r w:rsidR="004C77E7">
        <w:rPr>
          <w:rFonts w:hint="eastAsia"/>
          <w:lang w:eastAsia="zh-CN"/>
        </w:rPr>
        <w:t>除外</w:t>
      </w:r>
      <w:r w:rsidR="004C77E7">
        <w:rPr>
          <w:bCs/>
          <w:lang w:eastAsia="zh-CN"/>
        </w:rPr>
        <w:t>）业务</w:t>
      </w:r>
      <w:r w:rsidR="004C77E7">
        <w:rPr>
          <w:rFonts w:hint="eastAsia"/>
          <w:bCs/>
          <w:lang w:eastAsia="zh-CN"/>
        </w:rPr>
        <w:t>的</w:t>
      </w:r>
      <w:r w:rsidR="004C77E7">
        <w:rPr>
          <w:bCs/>
          <w:lang w:eastAsia="zh-CN"/>
        </w:rPr>
        <w:t>台站</w:t>
      </w:r>
      <w:r w:rsidR="004C77E7">
        <w:rPr>
          <w:rFonts w:hint="eastAsia"/>
          <w:bCs/>
          <w:lang w:eastAsia="zh-CN"/>
        </w:rPr>
        <w:t>目前使用</w:t>
      </w:r>
      <w:r w:rsidR="00B024B6" w:rsidRPr="00B024B6">
        <w:rPr>
          <w:rFonts w:hint="eastAsia"/>
          <w:bCs/>
          <w:lang w:eastAsia="zh-CN"/>
        </w:rPr>
        <w:t>此频段</w:t>
      </w:r>
      <w:r w:rsidR="004C77E7">
        <w:rPr>
          <w:bCs/>
          <w:lang w:eastAsia="zh-CN"/>
        </w:rPr>
        <w:t>。</w:t>
      </w:r>
    </w:p>
    <w:p w:rsidR="00D81FEF" w:rsidRDefault="00FB2FB7">
      <w:pPr>
        <w:pStyle w:val="Proposal"/>
        <w:rPr>
          <w:lang w:eastAsia="zh-CN"/>
        </w:rPr>
      </w:pPr>
      <w:r>
        <w:rPr>
          <w:lang w:eastAsia="zh-CN"/>
        </w:rPr>
        <w:t>MOD</w:t>
      </w:r>
      <w:r>
        <w:rPr>
          <w:lang w:eastAsia="zh-CN"/>
        </w:rPr>
        <w:tab/>
        <w:t>GUI/185/2</w:t>
      </w:r>
    </w:p>
    <w:p w:rsidR="00DB1CAC" w:rsidRDefault="00FB2FB7">
      <w:pPr>
        <w:pStyle w:val="Note"/>
        <w:rPr>
          <w:sz w:val="16"/>
          <w:szCs w:val="16"/>
          <w:lang w:eastAsia="zh-CN"/>
        </w:rPr>
      </w:pPr>
      <w:r w:rsidRPr="00C11E57">
        <w:rPr>
          <w:rStyle w:val="Artdef"/>
          <w:rFonts w:hint="eastAsia"/>
          <w:lang w:eastAsia="zh-CN"/>
        </w:rPr>
        <w:t>5.211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：在德国、沙特阿拉伯、奥地利、巴林、比利时、丹麦、阿拉伯联合酋长国、西班牙、芬兰、希腊、</w:t>
      </w:r>
      <w:ins w:id="14" w:author="Wang, Yujia" w:date="2015-11-05T17:10:00Z">
        <w:r w:rsidR="00C40798">
          <w:rPr>
            <w:rFonts w:hint="eastAsia"/>
            <w:lang w:eastAsia="zh-CN"/>
          </w:rPr>
          <w:t>几内亚</w:t>
        </w:r>
        <w:r w:rsidR="00C40798">
          <w:rPr>
            <w:lang w:eastAsia="zh-CN"/>
          </w:rPr>
          <w:t>、</w:t>
        </w:r>
      </w:ins>
      <w:r w:rsidRPr="00974163">
        <w:rPr>
          <w:rFonts w:hint="eastAsia"/>
          <w:lang w:eastAsia="zh-CN"/>
        </w:rPr>
        <w:t>爱尔兰、以色列、肯尼亚、科威特、前南斯拉夫马其顿共和国、黎巴嫩、列支敦士登、卢森堡、马里、马耳他、黑山、挪威、荷兰、卡塔尔、</w:t>
      </w:r>
      <w:r>
        <w:rPr>
          <w:rFonts w:hint="eastAsia"/>
          <w:lang w:eastAsia="zh-CN"/>
        </w:rPr>
        <w:t>斯洛伐克、</w:t>
      </w:r>
      <w:r w:rsidRPr="00974163">
        <w:rPr>
          <w:rFonts w:hint="eastAsia"/>
          <w:lang w:eastAsia="zh-CN"/>
        </w:rPr>
        <w:t>英国、塞尔维亚、斯洛文尼亚、索马里、瑞典、瑞士、坦桑尼亚、突尼斯和土耳其，</w:t>
      </w:r>
      <w:r w:rsidRPr="00974163">
        <w:rPr>
          <w:lang w:eastAsia="zh-CN"/>
        </w:rPr>
        <w:t>138-144 MHz</w:t>
      </w:r>
      <w:r w:rsidRPr="00974163">
        <w:rPr>
          <w:rFonts w:hint="eastAsia"/>
          <w:lang w:eastAsia="zh-CN"/>
        </w:rPr>
        <w:t>频段亦划分给作为主要业务的水上移动业务和陆地移动业务。</w:t>
      </w:r>
      <w:r w:rsidRPr="00262F0F">
        <w:rPr>
          <w:rFonts w:hint="eastAsia"/>
          <w:sz w:val="16"/>
          <w:szCs w:val="16"/>
          <w:lang w:eastAsia="zh-CN"/>
        </w:rPr>
        <w:t>（</w:t>
      </w:r>
      <w:r w:rsidRPr="00262F0F">
        <w:rPr>
          <w:rFonts w:hint="eastAsia"/>
          <w:sz w:val="16"/>
          <w:szCs w:val="16"/>
          <w:lang w:eastAsia="zh-CN"/>
        </w:rPr>
        <w:t>WRC-</w:t>
      </w:r>
      <w:del w:id="15" w:author="Duan, Hongtao" w:date="2015-11-05T18:24:00Z">
        <w:r w:rsidDel="007C4F5A">
          <w:rPr>
            <w:rFonts w:hint="eastAsia"/>
            <w:sz w:val="16"/>
            <w:szCs w:val="16"/>
            <w:lang w:eastAsia="zh-CN"/>
          </w:rPr>
          <w:delText>12</w:delText>
        </w:r>
      </w:del>
      <w:ins w:id="16" w:author="Duan, Hongtao" w:date="2015-11-05T18:24:00Z">
        <w:r w:rsidR="007C4F5A">
          <w:rPr>
            <w:sz w:val="16"/>
            <w:szCs w:val="16"/>
            <w:lang w:eastAsia="zh-CN"/>
          </w:rPr>
          <w:t>15</w:t>
        </w:r>
      </w:ins>
      <w:r w:rsidRPr="00262F0F">
        <w:rPr>
          <w:rFonts w:hint="eastAsia"/>
          <w:sz w:val="16"/>
          <w:szCs w:val="16"/>
          <w:lang w:eastAsia="zh-CN"/>
        </w:rPr>
        <w:t>）</w:t>
      </w:r>
    </w:p>
    <w:p w:rsidR="00D81FEF" w:rsidRDefault="00FB2FB7">
      <w:pPr>
        <w:pStyle w:val="Reasons"/>
        <w:rPr>
          <w:lang w:eastAsia="zh-CN"/>
        </w:rPr>
      </w:pPr>
      <w:r>
        <w:rPr>
          <w:b/>
          <w:lang w:eastAsia="zh-CN"/>
        </w:rPr>
        <w:t>理由：</w:t>
      </w:r>
      <w:r w:rsidR="002E5080">
        <w:rPr>
          <w:lang w:eastAsia="zh-CN"/>
        </w:rPr>
        <w:tab/>
      </w:r>
      <w:r w:rsidR="002E5080">
        <w:rPr>
          <w:rFonts w:hint="eastAsia"/>
          <w:lang w:eastAsia="zh-CN"/>
        </w:rPr>
        <w:t>固定</w:t>
      </w:r>
      <w:r w:rsidR="002E5080">
        <w:rPr>
          <w:lang w:eastAsia="zh-CN"/>
        </w:rPr>
        <w:t>和移动（</w:t>
      </w:r>
      <w:r w:rsidR="002E5080">
        <w:rPr>
          <w:rFonts w:hint="eastAsia"/>
          <w:lang w:eastAsia="zh-CN"/>
        </w:rPr>
        <w:t>航空</w:t>
      </w:r>
      <w:r w:rsidR="002E5080">
        <w:rPr>
          <w:lang w:eastAsia="zh-CN"/>
        </w:rPr>
        <w:t>移动除外）</w:t>
      </w:r>
      <w:r w:rsidR="002E5080">
        <w:rPr>
          <w:rFonts w:hint="eastAsia"/>
          <w:lang w:eastAsia="zh-CN"/>
        </w:rPr>
        <w:t>业务的</w:t>
      </w:r>
      <w:r w:rsidR="002E5080">
        <w:rPr>
          <w:lang w:eastAsia="zh-CN"/>
        </w:rPr>
        <w:t>台站目前使用此频段。</w:t>
      </w:r>
    </w:p>
    <w:p w:rsidR="002E5080" w:rsidRDefault="002E5080" w:rsidP="0032202E">
      <w:pPr>
        <w:pStyle w:val="Reasons"/>
        <w:rPr>
          <w:lang w:eastAsia="zh-CN"/>
        </w:rPr>
      </w:pPr>
    </w:p>
    <w:p w:rsidR="002E5080" w:rsidRDefault="002E5080">
      <w:pPr>
        <w:jc w:val="center"/>
      </w:pPr>
      <w:r>
        <w:t>______________</w:t>
      </w:r>
    </w:p>
    <w:p w:rsidR="002E5080" w:rsidRPr="002E5080" w:rsidRDefault="002E5080">
      <w:pPr>
        <w:pStyle w:val="Reasons"/>
        <w:rPr>
          <w:lang w:eastAsia="zh-CN"/>
        </w:rPr>
      </w:pPr>
    </w:p>
    <w:sectPr w:rsidR="002E5080" w:rsidRPr="002E508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65E40">
      <w:rPr>
        <w:lang w:val="en-US"/>
      </w:rPr>
      <w:t>P:\CHI\ITU-R\CONF-R\CMR15\100\185C.docx</w:t>
    </w:r>
    <w:r>
      <w:fldChar w:fldCharType="end"/>
    </w:r>
    <w:r w:rsidR="00FB2FB7">
      <w:t xml:space="preserve"> (389730)</w:t>
    </w:r>
    <w:r w:rsidRPr="00DA0469">
      <w:rPr>
        <w:lang w:val="en-US"/>
      </w:rPr>
      <w:tab/>
    </w:r>
    <w:r>
      <w:fldChar w:fldCharType="begin"/>
    </w:r>
    <w:r>
      <w:instrText xml:space="preserve"> savedate \@ dd.MM.yy </w:instrText>
    </w:r>
    <w:r>
      <w:fldChar w:fldCharType="separate"/>
    </w:r>
    <w:r w:rsidR="00965E40">
      <w:t>05.11.15</w:t>
    </w:r>
    <w:r>
      <w:fldChar w:fldCharType="end"/>
    </w:r>
    <w:r w:rsidRPr="00DA0469">
      <w:rPr>
        <w:lang w:val="en-US"/>
      </w:rPr>
      <w:tab/>
    </w:r>
    <w:r>
      <w:fldChar w:fldCharType="begin"/>
    </w:r>
    <w:r>
      <w:instrText xml:space="preserve"> printdate \@ dd.MM.yy </w:instrText>
    </w:r>
    <w:r>
      <w:fldChar w:fldCharType="separate"/>
    </w:r>
    <w:r w:rsidR="00965E40">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65E40">
      <w:rPr>
        <w:lang w:val="en-US"/>
      </w:rPr>
      <w:t>P:\CHI\ITU-R\CONF-R\CMR15\100\185C.docx</w:t>
    </w:r>
    <w:r>
      <w:fldChar w:fldCharType="end"/>
    </w:r>
    <w:r w:rsidR="00FB2FB7">
      <w:t xml:space="preserve"> (389730)</w:t>
    </w:r>
    <w:r w:rsidRPr="00DA0469">
      <w:rPr>
        <w:lang w:val="en-US"/>
      </w:rPr>
      <w:tab/>
    </w:r>
    <w:r>
      <w:fldChar w:fldCharType="begin"/>
    </w:r>
    <w:r>
      <w:instrText xml:space="preserve"> savedate \@ dd.MM.yy </w:instrText>
    </w:r>
    <w:r>
      <w:fldChar w:fldCharType="separate"/>
    </w:r>
    <w:r w:rsidR="00965E40">
      <w:t>05.11.15</w:t>
    </w:r>
    <w:r>
      <w:fldChar w:fldCharType="end"/>
    </w:r>
    <w:r w:rsidRPr="00DA0469">
      <w:rPr>
        <w:lang w:val="en-US"/>
      </w:rPr>
      <w:tab/>
    </w:r>
    <w:r>
      <w:fldChar w:fldCharType="begin"/>
    </w:r>
    <w:r>
      <w:instrText xml:space="preserve"> printdate \@ dd.MM.yy </w:instrText>
    </w:r>
    <w:r>
      <w:fldChar w:fldCharType="separate"/>
    </w:r>
    <w:r w:rsidR="00965E40">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5E4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185-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Duan, Hongtao">
    <w15:presenceInfo w15:providerId="AD" w15:userId="S-1-5-21-8740799-900759487-1415713722-5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33940"/>
    <w:rsid w:val="00166859"/>
    <w:rsid w:val="001765EC"/>
    <w:rsid w:val="001853E8"/>
    <w:rsid w:val="001B6360"/>
    <w:rsid w:val="001F4EA6"/>
    <w:rsid w:val="00214959"/>
    <w:rsid w:val="002260A6"/>
    <w:rsid w:val="002742B3"/>
    <w:rsid w:val="002A4C9C"/>
    <w:rsid w:val="002B509B"/>
    <w:rsid w:val="002E2A59"/>
    <w:rsid w:val="002E4507"/>
    <w:rsid w:val="002E5080"/>
    <w:rsid w:val="00305254"/>
    <w:rsid w:val="003169D2"/>
    <w:rsid w:val="003B4BEF"/>
    <w:rsid w:val="003C6B45"/>
    <w:rsid w:val="0041282E"/>
    <w:rsid w:val="00437869"/>
    <w:rsid w:val="00465A34"/>
    <w:rsid w:val="004C4554"/>
    <w:rsid w:val="004C77E7"/>
    <w:rsid w:val="004D2DEC"/>
    <w:rsid w:val="004F2BE6"/>
    <w:rsid w:val="00527E8A"/>
    <w:rsid w:val="00542E85"/>
    <w:rsid w:val="00562479"/>
    <w:rsid w:val="00576849"/>
    <w:rsid w:val="005A0ACB"/>
    <w:rsid w:val="005E08D2"/>
    <w:rsid w:val="005E7FD8"/>
    <w:rsid w:val="006208C9"/>
    <w:rsid w:val="00622560"/>
    <w:rsid w:val="00636A35"/>
    <w:rsid w:val="00644391"/>
    <w:rsid w:val="00647712"/>
    <w:rsid w:val="00662E12"/>
    <w:rsid w:val="00691142"/>
    <w:rsid w:val="006B67CE"/>
    <w:rsid w:val="006C38ED"/>
    <w:rsid w:val="006E6182"/>
    <w:rsid w:val="006F3C60"/>
    <w:rsid w:val="00736415"/>
    <w:rsid w:val="00770D2A"/>
    <w:rsid w:val="007864F6"/>
    <w:rsid w:val="007B7C4B"/>
    <w:rsid w:val="007C4F5A"/>
    <w:rsid w:val="007F0FC5"/>
    <w:rsid w:val="007F33EA"/>
    <w:rsid w:val="007F5C36"/>
    <w:rsid w:val="008047DB"/>
    <w:rsid w:val="008129A9"/>
    <w:rsid w:val="008221A4"/>
    <w:rsid w:val="00824BD6"/>
    <w:rsid w:val="00824D5E"/>
    <w:rsid w:val="0083672D"/>
    <w:rsid w:val="00844734"/>
    <w:rsid w:val="00865DFB"/>
    <w:rsid w:val="008A7416"/>
    <w:rsid w:val="008B3096"/>
    <w:rsid w:val="008B6852"/>
    <w:rsid w:val="008C26FF"/>
    <w:rsid w:val="008D1D14"/>
    <w:rsid w:val="008E157D"/>
    <w:rsid w:val="008E1785"/>
    <w:rsid w:val="008E7127"/>
    <w:rsid w:val="008E7C8E"/>
    <w:rsid w:val="00912959"/>
    <w:rsid w:val="00951305"/>
    <w:rsid w:val="009657F9"/>
    <w:rsid w:val="00965E40"/>
    <w:rsid w:val="0099525B"/>
    <w:rsid w:val="009C72B7"/>
    <w:rsid w:val="00A0052C"/>
    <w:rsid w:val="00A31B14"/>
    <w:rsid w:val="00A323DC"/>
    <w:rsid w:val="00A466E6"/>
    <w:rsid w:val="00A815BE"/>
    <w:rsid w:val="00AA5DA1"/>
    <w:rsid w:val="00AE085B"/>
    <w:rsid w:val="00AE369F"/>
    <w:rsid w:val="00B024B6"/>
    <w:rsid w:val="00B026CB"/>
    <w:rsid w:val="00B06CC8"/>
    <w:rsid w:val="00B41758"/>
    <w:rsid w:val="00B711CC"/>
    <w:rsid w:val="00B851D4"/>
    <w:rsid w:val="00B868FC"/>
    <w:rsid w:val="00B95072"/>
    <w:rsid w:val="00BB26CD"/>
    <w:rsid w:val="00C07239"/>
    <w:rsid w:val="00C364B1"/>
    <w:rsid w:val="00C40798"/>
    <w:rsid w:val="00C47D87"/>
    <w:rsid w:val="00C627F9"/>
    <w:rsid w:val="00C6584D"/>
    <w:rsid w:val="00C929E0"/>
    <w:rsid w:val="00CB4E5A"/>
    <w:rsid w:val="00CC73D7"/>
    <w:rsid w:val="00CF0AD7"/>
    <w:rsid w:val="00CF0BE1"/>
    <w:rsid w:val="00D52A14"/>
    <w:rsid w:val="00D6206A"/>
    <w:rsid w:val="00D74599"/>
    <w:rsid w:val="00D81FEF"/>
    <w:rsid w:val="00DA0469"/>
    <w:rsid w:val="00DD13B7"/>
    <w:rsid w:val="00DF3B0C"/>
    <w:rsid w:val="00E14984"/>
    <w:rsid w:val="00E22A25"/>
    <w:rsid w:val="00E560F1"/>
    <w:rsid w:val="00E82C7F"/>
    <w:rsid w:val="00E92319"/>
    <w:rsid w:val="00F837F4"/>
    <w:rsid w:val="00FB2FB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6F9C7F-99EA-46AA-A7A3-AC77042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R15-WRC15-C-0185!!MSW-C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9E7F51-DA6D-4128-9F78-300F4C2F147B}">
  <ds:schemaRefs>
    <ds:schemaRef ds:uri="http://schemas.microsoft.com/office/2006/metadata/properties"/>
    <ds:schemaRef ds:uri="32a1a8c5-2265-4ebc-b7a0-2071e2c5c9bb"/>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632</Words>
  <Characters>730</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R15-WRC15-C-0185!!MSW-C</vt:lpstr>
    </vt:vector>
  </TitlesOfParts>
  <Manager>General Secretariat - Pool</Manager>
  <Company>International Telecommunication Union (ITU)</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R15-WRC15-C-0185!!MSW-C</dc:title>
  <dc:subject>World Radiocommunication Conference - 2015</dc:subject>
  <dc:creator>Documents Proposals Manager (DPM)</dc:creator>
  <cp:keywords>DPM_v5.2015.11.4_prod</cp:keywords>
  <dc:description/>
  <cp:lastModifiedBy>Wang, Yujia</cp:lastModifiedBy>
  <cp:revision>7</cp:revision>
  <cp:lastPrinted>2015-11-05T22:02:00Z</cp:lastPrinted>
  <dcterms:created xsi:type="dcterms:W3CDTF">2015-11-05T18:08:00Z</dcterms:created>
  <dcterms:modified xsi:type="dcterms:W3CDTF">2015-11-05T22:03:00Z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