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423"/>
        <w:gridCol w:w="2966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946F18" w:rsidRDefault="00946F18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 Bold" w:hAnsi="Verdana Bold" w:cs="Traditional Arabic"/>
                <w:bCs/>
                <w:sz w:val="19"/>
                <w:szCs w:val="30"/>
              </w:rPr>
            </w:pPr>
            <w:r w:rsidRPr="00946F18">
              <w:rPr>
                <w:rFonts w:ascii="Verdana Bold" w:hAnsi="Verdana Bold" w:cs="Traditional Arabic" w:hint="cs"/>
                <w:bCs/>
                <w:sz w:val="19"/>
                <w:szCs w:val="30"/>
                <w:rtl/>
                <w:lang w:val="en-US" w:bidi="ar-EG"/>
              </w:rPr>
              <w:t xml:space="preserve">اللجنة </w:t>
            </w:r>
            <w:r w:rsidRPr="00946F18">
              <w:rPr>
                <w:rFonts w:ascii="Verdana Bold" w:hAnsi="Verdana Bold" w:cs="Traditional Arabic"/>
                <w:bCs/>
                <w:sz w:val="19"/>
                <w:szCs w:val="30"/>
                <w:lang w:val="en-US" w:bidi="ar-EG"/>
              </w:rPr>
              <w:t>6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946F18" w:rsidRDefault="003E1608" w:rsidP="00400F4B">
            <w:pPr>
              <w:pStyle w:val="Adress"/>
              <w:framePr w:hSpace="0" w:wrap="auto" w:xAlign="left" w:yAlign="inline"/>
              <w:rPr>
                <w:rtl/>
              </w:rPr>
            </w:pPr>
            <w:r w:rsidRPr="00946F18">
              <w:rPr>
                <w:rtl/>
              </w:rPr>
              <w:t xml:space="preserve">الوثيقة </w:t>
            </w:r>
            <w:r w:rsidRPr="00946F18">
              <w:t>145-</w:t>
            </w:r>
            <w:r w:rsidR="00400F4B" w:rsidRPr="00946F18"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946F18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946F18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946F18">
              <w:rPr>
                <w:rFonts w:eastAsia="SimSun"/>
              </w:rPr>
              <w:t>2</w:t>
            </w:r>
            <w:r w:rsidRPr="00946F18">
              <w:rPr>
                <w:rFonts w:eastAsia="SimSun"/>
                <w:rtl/>
              </w:rPr>
              <w:t xml:space="preserve"> نوفمبر </w:t>
            </w:r>
            <w:r w:rsidRPr="00946F18">
              <w:rPr>
                <w:rFonts w:eastAsia="SimSun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946F18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946F18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946F18">
              <w:rPr>
                <w:rFonts w:eastAsia="SimSun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400F4B" w:rsidP="00400F4B">
            <w:pPr>
              <w:pStyle w:val="Source"/>
              <w:rPr>
                <w:rtl/>
              </w:rPr>
            </w:pPr>
            <w:r>
              <w:rPr>
                <w:rFonts w:hint="cs"/>
                <w:rtl/>
              </w:rPr>
              <w:t xml:space="preserve">جمهورية </w:t>
            </w:r>
            <w:r w:rsidR="00764079" w:rsidRPr="008204AC">
              <w:rPr>
                <w:rtl/>
              </w:rPr>
              <w:t>صربيا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400F4B" w:rsidP="00D44350">
            <w:pPr>
              <w:pStyle w:val="Title1"/>
              <w:spacing w:before="240"/>
              <w:rPr>
                <w:rtl/>
              </w:rPr>
            </w:pPr>
            <w:r>
              <w:rPr>
                <w:rtl/>
              </w:rPr>
              <w:t>مقترحات بشأن أعمال ال‍مؤت‍مر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400F4B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400F4B">
              <w:t>8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534840" w:rsidRPr="00431196" w:rsidRDefault="00865277" w:rsidP="00946F18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8</w:t>
      </w:r>
      <w:r w:rsidRPr="00431196">
        <w:rPr>
          <w:rFonts w:eastAsia="SimSun" w:hint="cs"/>
          <w:rtl/>
        </w:rPr>
        <w:tab/>
        <w:t>النظر في طلبات الإدارات التي ترغب في حذف الحواشي الخاصة ببلدانها أو</w:t>
      </w:r>
      <w:r w:rsidR="00946F18">
        <w:rPr>
          <w:rFonts w:eastAsia="SimSun" w:hint="eastAsia"/>
          <w:rtl/>
        </w:rPr>
        <w:t> </w:t>
      </w:r>
      <w:r w:rsidRPr="00431196">
        <w:rPr>
          <w:rFonts w:eastAsia="SimSun" w:hint="cs"/>
          <w:rtl/>
        </w:rPr>
        <w:t>حذف أسماء بلدانها من الحواشي إذا لم تعد مطلوبة، وفقاً للقرار</w:t>
      </w:r>
      <w:r w:rsidR="00946F18">
        <w:rPr>
          <w:rFonts w:eastAsia="SimSun" w:hint="eastAsia"/>
          <w:rtl/>
        </w:rPr>
        <w:t> </w:t>
      </w:r>
      <w:r w:rsidRPr="00431196">
        <w:rPr>
          <w:rFonts w:eastAsia="SimSun"/>
          <w:b/>
          <w:bCs/>
        </w:rPr>
        <w:t>26 (</w:t>
      </w:r>
      <w:proofErr w:type="spellStart"/>
      <w:r w:rsidRPr="00431196">
        <w:rPr>
          <w:rFonts w:eastAsia="SimSun"/>
          <w:b/>
          <w:bCs/>
        </w:rPr>
        <w:t>Rev.WRC</w:t>
      </w:r>
      <w:proofErr w:type="spellEnd"/>
      <w:r w:rsidRPr="00431196">
        <w:rPr>
          <w:rFonts w:eastAsia="SimSun"/>
          <w:b/>
          <w:bCs/>
        </w:rPr>
        <w:sym w:font="Symbol" w:char="F02D"/>
      </w:r>
      <w:r w:rsidRPr="00431196">
        <w:rPr>
          <w:rFonts w:eastAsia="SimSun"/>
          <w:b/>
          <w:bCs/>
        </w:rPr>
        <w:t>07)</w:t>
      </w:r>
      <w:r w:rsidRPr="00431196">
        <w:rPr>
          <w:rFonts w:eastAsia="SimSun" w:hint="cs"/>
          <w:rtl/>
        </w:rPr>
        <w:t>، واتخاذ التدابير المناسبة بشأنها؛</w:t>
      </w:r>
    </w:p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9F37C9" w:rsidRDefault="00865277" w:rsidP="008A6056">
      <w:pPr>
        <w:pStyle w:val="ArtNo"/>
        <w:rPr>
          <w:rtl/>
        </w:rPr>
      </w:pPr>
      <w:r>
        <w:rPr>
          <w:rtl/>
        </w:rPr>
        <w:lastRenderedPageBreak/>
        <w:t xml:space="preserve">المـادة </w:t>
      </w:r>
      <w:r w:rsidRPr="008462AD">
        <w:rPr>
          <w:rStyle w:val="href"/>
        </w:rPr>
        <w:t>5</w:t>
      </w:r>
    </w:p>
    <w:p w:rsidR="009F37C9" w:rsidRPr="007031A9" w:rsidRDefault="00865277" w:rsidP="009F37C9">
      <w:pPr>
        <w:pStyle w:val="Arttitle"/>
        <w:rPr>
          <w:b w:val="0"/>
          <w:rtl/>
        </w:rPr>
      </w:pPr>
      <w:bookmarkStart w:id="1" w:name="_Toc331055733"/>
      <w:r w:rsidRPr="007031A9">
        <w:rPr>
          <w:b w:val="0"/>
          <w:rtl/>
        </w:rPr>
        <w:t>توزيع نطاقات التردد</w:t>
      </w:r>
      <w:bookmarkEnd w:id="1"/>
    </w:p>
    <w:p w:rsidR="009F37C9" w:rsidRDefault="00865277" w:rsidP="00B7446F">
      <w:pPr>
        <w:pStyle w:val="Section1"/>
      </w:pPr>
      <w:r w:rsidRPr="007031A9">
        <w:rPr>
          <w:rtl/>
        </w:rPr>
        <w:t xml:space="preserve">القسم </w:t>
      </w:r>
      <w:r w:rsidRPr="007031A9">
        <w:t>IV</w:t>
      </w:r>
      <w:r w:rsidRPr="007031A9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7031A9">
        <w:rPr>
          <w:rtl/>
        </w:rPr>
        <w:t>-</w:t>
      </w:r>
      <w:r>
        <w:rPr>
          <w:rFonts w:hint="cs"/>
          <w:rtl/>
        </w:rPr>
        <w:t xml:space="preserve"> </w:t>
      </w:r>
      <w:r w:rsidRPr="007031A9">
        <w:rPr>
          <w:rtl/>
        </w:rPr>
        <w:t xml:space="preserve"> جدول توزيع نطاقات التردد</w:t>
      </w:r>
      <w:r w:rsidRPr="007031A9">
        <w:rPr>
          <w:rtl/>
        </w:rPr>
        <w:br/>
      </w:r>
      <w:r w:rsidRPr="003801F3">
        <w:rPr>
          <w:b w:val="0"/>
          <w:bCs w:val="0"/>
          <w:sz w:val="22"/>
          <w:szCs w:val="30"/>
          <w:rtl/>
        </w:rPr>
        <w:t xml:space="preserve">(انظر </w:t>
      </w:r>
      <w:r w:rsidRPr="003801F3">
        <w:rPr>
          <w:rFonts w:ascii="Times New Roman"/>
          <w:b w:val="0"/>
          <w:bCs w:val="0"/>
          <w:sz w:val="22"/>
          <w:szCs w:val="30"/>
          <w:rtl/>
        </w:rPr>
        <w:t>الرقم</w:t>
      </w:r>
      <w:r w:rsidRPr="00E25FCC">
        <w:rPr>
          <w:sz w:val="22"/>
          <w:szCs w:val="30"/>
          <w:rtl/>
        </w:rPr>
        <w:t xml:space="preserve"> </w:t>
      </w:r>
      <w:r w:rsidRPr="00E25FCC">
        <w:rPr>
          <w:sz w:val="22"/>
          <w:szCs w:val="30"/>
        </w:rPr>
        <w:t>1.2</w:t>
      </w:r>
      <w:r w:rsidRPr="003801F3">
        <w:rPr>
          <w:b w:val="0"/>
          <w:bCs w:val="0"/>
          <w:sz w:val="22"/>
          <w:szCs w:val="30"/>
          <w:rtl/>
        </w:rPr>
        <w:t>)</w:t>
      </w:r>
    </w:p>
    <w:p w:rsidR="00961589" w:rsidRDefault="00865277">
      <w:pPr>
        <w:pStyle w:val="Proposal"/>
      </w:pPr>
      <w:r>
        <w:t>MOD</w:t>
      </w:r>
      <w:r>
        <w:tab/>
        <w:t>SRB/145/1</w:t>
      </w:r>
    </w:p>
    <w:p w:rsidR="009F37C9" w:rsidRPr="00E741AA" w:rsidRDefault="00865277" w:rsidP="00946F18">
      <w:pPr>
        <w:rPr>
          <w:rtl/>
        </w:rPr>
      </w:pPr>
      <w:r w:rsidRPr="006F4C75">
        <w:rPr>
          <w:rStyle w:val="Artdef"/>
        </w:rPr>
        <w:t>512.5</w:t>
      </w:r>
      <w:r w:rsidRPr="00E741AA">
        <w:rPr>
          <w:rtl/>
        </w:rPr>
        <w:tab/>
      </w:r>
      <w:r w:rsidRPr="00E741AA">
        <w:rPr>
          <w:i/>
          <w:iCs/>
          <w:rtl/>
        </w:rPr>
        <w:t>توزيع إضافي</w:t>
      </w:r>
      <w:r>
        <w:rPr>
          <w:rtl/>
        </w:rPr>
        <w:t>:  </w:t>
      </w:r>
      <w:r w:rsidRPr="00E741AA">
        <w:rPr>
          <w:rtl/>
        </w:rPr>
        <w:t xml:space="preserve">يوزع النطاق </w:t>
      </w:r>
      <w:r w:rsidRPr="00E741AA">
        <w:t>GHz 17,3</w:t>
      </w:r>
      <w:r>
        <w:noBreakHyphen/>
      </w:r>
      <w:r w:rsidRPr="00E741AA">
        <w:t>15,7</w:t>
      </w:r>
      <w:r w:rsidRPr="00E741AA">
        <w:rPr>
          <w:rtl/>
        </w:rPr>
        <w:t xml:space="preserve"> أيضاً على الخدمتين الثابتة والمتنقلة على أساس أولي</w:t>
      </w:r>
      <w:r>
        <w:rPr>
          <w:rtl/>
        </w:rPr>
        <w:t xml:space="preserve"> في </w:t>
      </w:r>
      <w:r w:rsidRPr="00E741AA">
        <w:rPr>
          <w:rtl/>
        </w:rPr>
        <w:t>الجزائر وأنغولا والمملكة العربية السعودية والنمسا والبحرين وبنغلاديش وبروني دار</w:t>
      </w:r>
      <w:r w:rsidR="00946F18">
        <w:rPr>
          <w:rFonts w:hint="cs"/>
          <w:rtl/>
        </w:rPr>
        <w:t> </w:t>
      </w:r>
      <w:r w:rsidRPr="00E741AA">
        <w:rPr>
          <w:rtl/>
        </w:rPr>
        <w:t>السلام والكاميرون وجمهورية</w:t>
      </w:r>
      <w:r w:rsidR="00946F18">
        <w:rPr>
          <w:rFonts w:hint="cs"/>
          <w:rtl/>
        </w:rPr>
        <w:t> </w:t>
      </w:r>
      <w:r w:rsidRPr="00E741AA">
        <w:rPr>
          <w:rtl/>
        </w:rPr>
        <w:t>الكونغو وكوستاريكا ومصر والسلفادور والإمارات العربية المتحدة وإريتريا وفنلندا وغواتيمالا والهند وإندونيسيا وجمهورية</w:t>
      </w:r>
      <w:r w:rsidR="00946F18">
        <w:rPr>
          <w:rFonts w:hint="cs"/>
          <w:rtl/>
        </w:rPr>
        <w:t> </w:t>
      </w:r>
      <w:r w:rsidRPr="00E741AA">
        <w:rPr>
          <w:rtl/>
        </w:rPr>
        <w:t>إيران</w:t>
      </w:r>
      <w:r w:rsidR="00946F18">
        <w:rPr>
          <w:rFonts w:hint="cs"/>
          <w:rtl/>
        </w:rPr>
        <w:t> </w:t>
      </w:r>
      <w:r w:rsidRPr="00E741AA">
        <w:rPr>
          <w:rtl/>
        </w:rPr>
        <w:t xml:space="preserve">الإسلامية والأردن وكينيا والكويت ولبنان </w:t>
      </w:r>
      <w:r>
        <w:rPr>
          <w:rFonts w:hint="cs"/>
          <w:spacing w:val="-6"/>
          <w:rtl/>
        </w:rPr>
        <w:t>وليبيا</w:t>
      </w:r>
      <w:r w:rsidRPr="004D593A">
        <w:rPr>
          <w:spacing w:val="-6"/>
          <w:rtl/>
        </w:rPr>
        <w:t xml:space="preserve"> </w:t>
      </w:r>
      <w:r w:rsidRPr="00E741AA">
        <w:rPr>
          <w:rtl/>
        </w:rPr>
        <w:t xml:space="preserve">وماليزيا ومالي والمغرب وموريتانيا والجبل الأسود ونيبال ونيكاراغوا </w:t>
      </w:r>
      <w:r>
        <w:rPr>
          <w:rFonts w:hint="cs"/>
          <w:rtl/>
        </w:rPr>
        <w:t xml:space="preserve">والنيجر </w:t>
      </w:r>
      <w:r w:rsidRPr="00E741AA">
        <w:rPr>
          <w:rtl/>
        </w:rPr>
        <w:t>وع</w:t>
      </w:r>
      <w:r w:rsidR="00946F18">
        <w:rPr>
          <w:rFonts w:hint="cs"/>
          <w:rtl/>
        </w:rPr>
        <w:t>ُ</w:t>
      </w:r>
      <w:r w:rsidRPr="00E741AA">
        <w:rPr>
          <w:rtl/>
        </w:rPr>
        <w:t xml:space="preserve">مان وباكستان وقطر والجمهورية العربية السورية </w:t>
      </w:r>
      <w:r>
        <w:rPr>
          <w:rFonts w:hint="cs"/>
          <w:rtl/>
        </w:rPr>
        <w:t xml:space="preserve">وجمهورية الكونغو الديمقراطية </w:t>
      </w:r>
      <w:del w:id="2" w:author="Saad, Samuel" w:date="2015-11-02T19:38:00Z">
        <w:r w:rsidRPr="00E741AA" w:rsidDel="00865277">
          <w:rPr>
            <w:rtl/>
          </w:rPr>
          <w:delText xml:space="preserve">وصربيا </w:delText>
        </w:r>
      </w:del>
      <w:r w:rsidRPr="00E741AA">
        <w:rPr>
          <w:rtl/>
        </w:rPr>
        <w:t xml:space="preserve">وسنغافورة والصومال والسودان </w:t>
      </w:r>
      <w:r>
        <w:rPr>
          <w:rFonts w:hint="cs"/>
          <w:rtl/>
        </w:rPr>
        <w:t xml:space="preserve">وجنوب السودان </w:t>
      </w:r>
      <w:r w:rsidRPr="00E741AA">
        <w:rPr>
          <w:rtl/>
        </w:rPr>
        <w:t>و</w:t>
      </w:r>
      <w:r w:rsidRPr="00CD60C1">
        <w:rPr>
          <w:rtl/>
        </w:rPr>
        <w:t>ﺗﻨﺰانيا</w:t>
      </w:r>
      <w:r w:rsidRPr="00E741AA">
        <w:rPr>
          <w:rtl/>
        </w:rPr>
        <w:t xml:space="preserve"> وتشاد وتوغو واليمن.</w:t>
      </w:r>
      <w:r w:rsidRPr="00E741AA">
        <w:rPr>
          <w:color w:val="000000"/>
          <w:sz w:val="16"/>
          <w:szCs w:val="24"/>
          <w:lang w:eastAsia="ja-JP"/>
        </w:rPr>
        <w:t>(WRC</w:t>
      </w:r>
      <w:r>
        <w:rPr>
          <w:color w:val="000000"/>
          <w:sz w:val="16"/>
          <w:szCs w:val="24"/>
          <w:lang w:eastAsia="ja-JP"/>
        </w:rPr>
        <w:noBreakHyphen/>
      </w:r>
      <w:del w:id="3" w:author="Saad, Samuel" w:date="2015-11-02T19:37:00Z">
        <w:r w:rsidDel="00865277">
          <w:rPr>
            <w:color w:val="000000"/>
            <w:sz w:val="16"/>
            <w:szCs w:val="24"/>
            <w:lang w:eastAsia="ja-JP"/>
          </w:rPr>
          <w:delText>12</w:delText>
        </w:r>
      </w:del>
      <w:ins w:id="4" w:author="Saad, Samuel" w:date="2015-11-02T19:37:00Z">
        <w:r>
          <w:rPr>
            <w:color w:val="000000"/>
            <w:sz w:val="16"/>
            <w:szCs w:val="24"/>
            <w:lang w:eastAsia="ja-JP"/>
          </w:rPr>
          <w:t>15</w:t>
        </w:r>
      </w:ins>
      <w:r w:rsidRPr="00E741AA">
        <w:rPr>
          <w:color w:val="000000"/>
          <w:sz w:val="16"/>
          <w:szCs w:val="24"/>
          <w:lang w:eastAsia="ja-JP"/>
        </w:rPr>
        <w:t>)    </w:t>
      </w:r>
    </w:p>
    <w:p w:rsidR="00865277" w:rsidRDefault="00865277" w:rsidP="00865277">
      <w:pPr>
        <w:pStyle w:val="Reasons"/>
        <w:rPr>
          <w:b w:val="0"/>
          <w:bCs w:val="0"/>
        </w:rPr>
      </w:pPr>
      <w:r>
        <w:rPr>
          <w:rtl/>
        </w:rPr>
        <w:t>الأسباب:</w:t>
      </w:r>
      <w:r>
        <w:tab/>
      </w:r>
      <w:r w:rsidRPr="00865277">
        <w:rPr>
          <w:b w:val="0"/>
          <w:bCs w:val="0"/>
          <w:rtl/>
        </w:rPr>
        <w:t xml:space="preserve">لم يعد </w:t>
      </w:r>
      <w:bookmarkStart w:id="5" w:name="_GoBack"/>
      <w:bookmarkEnd w:id="5"/>
      <w:r w:rsidRPr="00865277">
        <w:rPr>
          <w:b w:val="0"/>
          <w:bCs w:val="0"/>
          <w:rtl/>
        </w:rPr>
        <w:t>من الضروري الإشارة إلى صربيا في هذه الحاشية</w:t>
      </w:r>
      <w:r w:rsidRPr="00865277">
        <w:rPr>
          <w:b w:val="0"/>
          <w:bCs w:val="0"/>
        </w:rPr>
        <w:t>.</w:t>
      </w:r>
    </w:p>
    <w:p w:rsidR="00865277" w:rsidRPr="00865277" w:rsidRDefault="00865277" w:rsidP="00865277">
      <w:pPr>
        <w:spacing w:before="600"/>
        <w:jc w:val="center"/>
        <w:rPr>
          <w:rtl/>
          <w:lang w:bidi="ar-EG"/>
        </w:rPr>
      </w:pPr>
      <w:r>
        <w:rPr>
          <w:rtl/>
          <w:lang w:bidi="ar-EG"/>
        </w:rPr>
        <w:t>___________</w:t>
      </w:r>
    </w:p>
    <w:sectPr w:rsidR="00865277" w:rsidRPr="00865277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134" w:right="1276" w:bottom="1134" w:left="1276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20B08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202050305040509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865277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946F18">
      <w:rPr>
        <w:noProof/>
        <w:lang w:val="es-ES"/>
      </w:rPr>
      <w:t>P:\ARA\ITU-R\CONF-R\CMR15\100\145A.docx</w:t>
    </w:r>
    <w:r w:rsidRPr="00CB4300">
      <w:fldChar w:fldCharType="end"/>
    </w:r>
    <w:r w:rsidRPr="00CB4300">
      <w:rPr>
        <w:lang w:val="es-ES"/>
      </w:rPr>
      <w:t xml:space="preserve">  (</w:t>
    </w:r>
    <w:r w:rsidR="00865277">
      <w:rPr>
        <w:lang w:val="es-ES"/>
      </w:rPr>
      <w:t>389526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FF4522">
      <w:rPr>
        <w:noProof/>
      </w:rPr>
      <w:t>02.11.15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946F18"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865277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946F18">
      <w:rPr>
        <w:noProof/>
        <w:lang w:val="es-ES"/>
      </w:rPr>
      <w:t>P:\ARA\ITU-R\CONF-R\CMR15\100\145A.docx</w:t>
    </w:r>
    <w:r>
      <w:fldChar w:fldCharType="end"/>
    </w:r>
    <w:r w:rsidRPr="00CB4300">
      <w:rPr>
        <w:lang w:val="es-ES"/>
      </w:rPr>
      <w:t xml:space="preserve">   (</w:t>
    </w:r>
    <w:r w:rsidR="00865277">
      <w:rPr>
        <w:lang w:val="es-ES"/>
      </w:rPr>
      <w:t>389526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FF4522">
      <w:rPr>
        <w:noProof/>
      </w:rPr>
      <w:t>02.11.15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946F18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FF4522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145-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ad, Samuel">
    <w15:presenceInfo w15:providerId="AD" w15:userId="S-1-5-21-8740799-900759487-1415713722-493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00F4B"/>
    <w:rsid w:val="004147B9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277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46F18"/>
    <w:rsid w:val="00951718"/>
    <w:rsid w:val="00954CCB"/>
    <w:rsid w:val="00960962"/>
    <w:rsid w:val="00961589"/>
    <w:rsid w:val="00972CE0"/>
    <w:rsid w:val="009A3D30"/>
    <w:rsid w:val="009B0BD8"/>
    <w:rsid w:val="009B7FB2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F4522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107E7332-E9CF-4369-B4F0-309C29F9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R15-WRC15-C-0145!!MSW-A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D04D85-8481-4CE9-A9A4-9EA3E4CC0A77}">
  <ds:schemaRefs>
    <ds:schemaRef ds:uri="http://purl.org/dc/elements/1.1/"/>
    <ds:schemaRef ds:uri="http://schemas.microsoft.com/office/2006/documentManagement/types"/>
    <ds:schemaRef ds:uri="http://www.w3.org/XML/1998/namespace"/>
    <ds:schemaRef ds:uri="996b2e75-67fd-4955-a3b0-5ab9934cb50b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32a1a8c5-2265-4ebc-b7a0-2071e2c5c9b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E747859-3E02-425C-AE33-651CAC241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167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R15-WRC15-C-0145!!MSW-A</vt:lpstr>
    </vt:vector>
  </TitlesOfParts>
  <Manager>General Secretariat - Pool</Manager>
  <Company>International Telecommunication Union (ITU)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R15-WRC15-C-0145!!MSW-A</dc:title>
  <dc:creator>Documents Proposals Manager (DPM)</dc:creator>
  <cp:keywords>DPM_v5.2015.10.15_prod</cp:keywords>
  <cp:lastModifiedBy>Ajlouni, Nour</cp:lastModifiedBy>
  <cp:revision>4</cp:revision>
  <cp:lastPrinted>2011-11-07T13:53:00Z</cp:lastPrinted>
  <dcterms:created xsi:type="dcterms:W3CDTF">2015-11-02T21:15:00Z</dcterms:created>
  <dcterms:modified xsi:type="dcterms:W3CDTF">2015-11-02T22:51:00Z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